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21160" w14:textId="77777777" w:rsidR="00966DC6" w:rsidRPr="00463BEF" w:rsidRDefault="00966DC6" w:rsidP="00AA5F0E">
      <w:pPr>
        <w:pStyle w:val="Default"/>
        <w:spacing w:line="276" w:lineRule="auto"/>
        <w:ind w:left="1416" w:hanging="1416"/>
        <w:jc w:val="center"/>
        <w:rPr>
          <w:rFonts w:cs="Arial"/>
          <w:b/>
          <w:bCs/>
          <w:color w:val="auto"/>
          <w:sz w:val="20"/>
          <w:szCs w:val="20"/>
        </w:rPr>
      </w:pPr>
    </w:p>
    <w:p w14:paraId="12E83DF8" w14:textId="7DE84BEC" w:rsidR="34E91D16" w:rsidRPr="00463BEF" w:rsidRDefault="34E91D16" w:rsidP="00AA5F0E">
      <w:pPr>
        <w:pStyle w:val="Default"/>
        <w:spacing w:line="276" w:lineRule="auto"/>
        <w:ind w:left="1416" w:hanging="1416"/>
        <w:jc w:val="center"/>
        <w:rPr>
          <w:rFonts w:cs="Arial"/>
          <w:b/>
          <w:bCs/>
          <w:color w:val="auto"/>
          <w:sz w:val="20"/>
          <w:szCs w:val="20"/>
        </w:rPr>
      </w:pPr>
    </w:p>
    <w:p w14:paraId="27E1806B" w14:textId="77777777" w:rsidR="00966DC6" w:rsidRPr="00463BEF" w:rsidRDefault="00966DC6" w:rsidP="00AA5F0E">
      <w:pPr>
        <w:pStyle w:val="Default"/>
        <w:spacing w:line="276" w:lineRule="auto"/>
        <w:jc w:val="center"/>
        <w:rPr>
          <w:rFonts w:cs="Arial"/>
          <w:color w:val="auto"/>
          <w:sz w:val="20"/>
          <w:szCs w:val="20"/>
        </w:rPr>
      </w:pPr>
    </w:p>
    <w:p w14:paraId="11085BF8" w14:textId="77777777" w:rsidR="00966DC6" w:rsidRPr="00463BEF" w:rsidRDefault="00966DC6" w:rsidP="00AA5F0E">
      <w:pPr>
        <w:pStyle w:val="Default"/>
        <w:spacing w:line="276" w:lineRule="auto"/>
        <w:jc w:val="center"/>
        <w:rPr>
          <w:rFonts w:cs="Arial"/>
          <w:color w:val="auto"/>
          <w:sz w:val="20"/>
          <w:szCs w:val="20"/>
        </w:rPr>
      </w:pPr>
    </w:p>
    <w:p w14:paraId="08BCFD6F" w14:textId="77777777" w:rsidR="00966DC6" w:rsidRPr="00463BEF" w:rsidRDefault="00966DC6" w:rsidP="00AA5F0E">
      <w:pPr>
        <w:pStyle w:val="Default"/>
        <w:spacing w:line="276" w:lineRule="auto"/>
        <w:jc w:val="center"/>
        <w:rPr>
          <w:rFonts w:cs="Arial"/>
          <w:color w:val="auto"/>
          <w:sz w:val="20"/>
          <w:szCs w:val="20"/>
        </w:rPr>
      </w:pPr>
    </w:p>
    <w:p w14:paraId="5553319D" w14:textId="77777777" w:rsidR="00966DC6" w:rsidRPr="00463BEF" w:rsidRDefault="00966DC6" w:rsidP="00AA5F0E">
      <w:pPr>
        <w:pStyle w:val="Default"/>
        <w:spacing w:line="276" w:lineRule="auto"/>
        <w:jc w:val="center"/>
        <w:rPr>
          <w:rFonts w:cs="Arial"/>
          <w:color w:val="auto"/>
          <w:sz w:val="20"/>
          <w:szCs w:val="20"/>
        </w:rPr>
      </w:pPr>
    </w:p>
    <w:p w14:paraId="73A326E7" w14:textId="7640FED9" w:rsidR="00966DC6" w:rsidRPr="00463BEF" w:rsidRDefault="00E72A11" w:rsidP="00AA5F0E">
      <w:pPr>
        <w:pStyle w:val="Default"/>
        <w:tabs>
          <w:tab w:val="left" w:pos="426"/>
        </w:tabs>
        <w:spacing w:line="276" w:lineRule="auto"/>
        <w:jc w:val="center"/>
        <w:rPr>
          <w:rFonts w:cs="Arial"/>
          <w:color w:val="auto"/>
          <w:sz w:val="20"/>
          <w:szCs w:val="20"/>
        </w:rPr>
      </w:pPr>
      <w:r w:rsidRPr="00463BEF">
        <w:rPr>
          <w:noProof/>
          <w:color w:val="auto"/>
          <w:shd w:val="clear" w:color="auto" w:fill="E6E6E6"/>
        </w:rPr>
        <w:drawing>
          <wp:inline distT="0" distB="0" distL="0" distR="0" wp14:anchorId="367DBD06" wp14:editId="47E09EDD">
            <wp:extent cx="3257550" cy="3152775"/>
            <wp:effectExtent l="0" t="0" r="0" b="9525"/>
            <wp:docPr id="1" name="Picture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55186813" w14:textId="77777777" w:rsidR="00966DC6" w:rsidRPr="00463BEF" w:rsidRDefault="00966DC6" w:rsidP="00AA5F0E">
      <w:pPr>
        <w:pStyle w:val="Default"/>
        <w:spacing w:line="276" w:lineRule="auto"/>
        <w:jc w:val="center"/>
        <w:rPr>
          <w:rFonts w:cs="Arial"/>
          <w:color w:val="auto"/>
          <w:sz w:val="20"/>
          <w:szCs w:val="20"/>
        </w:rPr>
      </w:pPr>
    </w:p>
    <w:p w14:paraId="245D79FE" w14:textId="77777777" w:rsidR="00966DC6" w:rsidRPr="00463BEF" w:rsidRDefault="00966DC6" w:rsidP="00AA5F0E">
      <w:pPr>
        <w:pStyle w:val="Default"/>
        <w:spacing w:line="276" w:lineRule="auto"/>
        <w:jc w:val="center"/>
        <w:rPr>
          <w:rFonts w:cs="Arial"/>
          <w:color w:val="auto"/>
          <w:sz w:val="20"/>
          <w:szCs w:val="20"/>
        </w:rPr>
      </w:pPr>
    </w:p>
    <w:p w14:paraId="61DA0F25" w14:textId="3B5200DA" w:rsidR="005B5A98" w:rsidRDefault="00463BEF" w:rsidP="00AA5F0E">
      <w:pPr>
        <w:pStyle w:val="Default"/>
        <w:spacing w:line="276" w:lineRule="auto"/>
        <w:jc w:val="center"/>
        <w:rPr>
          <w:rFonts w:cs="Arial"/>
          <w:b/>
          <w:bCs/>
          <w:color w:val="auto"/>
          <w:sz w:val="20"/>
          <w:szCs w:val="20"/>
        </w:rPr>
      </w:pPr>
      <w:r w:rsidRPr="00463BEF">
        <w:rPr>
          <w:rFonts w:cs="Arial"/>
          <w:b/>
          <w:bCs/>
          <w:color w:val="auto"/>
          <w:sz w:val="20"/>
          <w:szCs w:val="20"/>
        </w:rPr>
        <w:t>Informe de gestión</w:t>
      </w:r>
      <w:r w:rsidR="00C20E72">
        <w:rPr>
          <w:rFonts w:cs="Arial"/>
          <w:b/>
          <w:bCs/>
          <w:color w:val="auto"/>
          <w:sz w:val="20"/>
          <w:szCs w:val="20"/>
        </w:rPr>
        <w:t xml:space="preserve"> y resultados</w:t>
      </w:r>
      <w:r w:rsidRPr="00463BEF">
        <w:rPr>
          <w:rFonts w:cs="Arial"/>
          <w:b/>
          <w:bCs/>
          <w:color w:val="auto"/>
          <w:sz w:val="20"/>
          <w:szCs w:val="20"/>
        </w:rPr>
        <w:t xml:space="preserve"> 2023</w:t>
      </w:r>
    </w:p>
    <w:p w14:paraId="5ABA304D" w14:textId="334088F8" w:rsidR="00973C31" w:rsidRPr="00463BEF" w:rsidRDefault="00973C31" w:rsidP="00AA5F0E">
      <w:pPr>
        <w:pStyle w:val="Default"/>
        <w:spacing w:line="276" w:lineRule="auto"/>
        <w:jc w:val="center"/>
        <w:rPr>
          <w:rFonts w:cs="Arial"/>
          <w:b/>
          <w:bCs/>
          <w:color w:val="auto"/>
          <w:sz w:val="20"/>
          <w:szCs w:val="20"/>
        </w:rPr>
      </w:pPr>
      <w:r>
        <w:rPr>
          <w:rFonts w:cs="Arial"/>
          <w:b/>
          <w:bCs/>
          <w:color w:val="auto"/>
          <w:sz w:val="20"/>
          <w:szCs w:val="20"/>
        </w:rPr>
        <w:t>CBN - 1090</w:t>
      </w:r>
    </w:p>
    <w:p w14:paraId="0583EF4A" w14:textId="77777777" w:rsidR="00966DC6" w:rsidRPr="00463BEF" w:rsidRDefault="00966DC6" w:rsidP="00AA5F0E">
      <w:pPr>
        <w:pStyle w:val="Default"/>
        <w:spacing w:line="276" w:lineRule="auto"/>
        <w:jc w:val="center"/>
        <w:rPr>
          <w:rFonts w:cs="Arial"/>
          <w:color w:val="auto"/>
          <w:sz w:val="20"/>
          <w:szCs w:val="20"/>
        </w:rPr>
      </w:pPr>
    </w:p>
    <w:p w14:paraId="317F8C20" w14:textId="77777777" w:rsidR="00966DC6" w:rsidRPr="00463BEF" w:rsidRDefault="00966DC6" w:rsidP="00AA5F0E">
      <w:pPr>
        <w:pStyle w:val="Default"/>
        <w:spacing w:line="276" w:lineRule="auto"/>
        <w:jc w:val="center"/>
        <w:rPr>
          <w:rFonts w:cs="Arial"/>
          <w:color w:val="auto"/>
          <w:sz w:val="20"/>
          <w:szCs w:val="20"/>
        </w:rPr>
      </w:pPr>
    </w:p>
    <w:p w14:paraId="052F81D8" w14:textId="77777777" w:rsidR="00966DC6" w:rsidRPr="00463BEF" w:rsidRDefault="00966DC6" w:rsidP="00AA5F0E">
      <w:pPr>
        <w:pStyle w:val="Default"/>
        <w:spacing w:line="276" w:lineRule="auto"/>
        <w:jc w:val="center"/>
        <w:rPr>
          <w:rFonts w:cs="Arial"/>
          <w:color w:val="auto"/>
          <w:sz w:val="20"/>
          <w:szCs w:val="20"/>
        </w:rPr>
      </w:pPr>
    </w:p>
    <w:p w14:paraId="0A94E342" w14:textId="77777777" w:rsidR="00966DC6" w:rsidRPr="00463BEF" w:rsidRDefault="00966DC6" w:rsidP="00AA5F0E">
      <w:pPr>
        <w:pStyle w:val="Default"/>
        <w:spacing w:line="276" w:lineRule="auto"/>
        <w:jc w:val="center"/>
        <w:rPr>
          <w:rFonts w:cs="Arial"/>
          <w:color w:val="auto"/>
          <w:sz w:val="20"/>
          <w:szCs w:val="20"/>
        </w:rPr>
      </w:pPr>
    </w:p>
    <w:p w14:paraId="0CDF1FC4" w14:textId="77777777" w:rsidR="00966DC6" w:rsidRPr="00463BEF" w:rsidRDefault="00966DC6" w:rsidP="00AA5F0E">
      <w:pPr>
        <w:pStyle w:val="Default"/>
        <w:spacing w:line="276" w:lineRule="auto"/>
        <w:jc w:val="center"/>
        <w:rPr>
          <w:rFonts w:cs="Arial"/>
          <w:color w:val="auto"/>
          <w:sz w:val="20"/>
          <w:szCs w:val="20"/>
        </w:rPr>
      </w:pPr>
    </w:p>
    <w:p w14:paraId="66D24BF0" w14:textId="77777777" w:rsidR="00966DC6" w:rsidRPr="00463BEF" w:rsidRDefault="00966DC6" w:rsidP="00AA5F0E">
      <w:pPr>
        <w:pStyle w:val="Default"/>
        <w:spacing w:line="276" w:lineRule="auto"/>
        <w:jc w:val="center"/>
        <w:rPr>
          <w:rFonts w:cs="Arial"/>
          <w:color w:val="auto"/>
          <w:sz w:val="20"/>
          <w:szCs w:val="20"/>
        </w:rPr>
      </w:pPr>
    </w:p>
    <w:p w14:paraId="2CB816B2" w14:textId="77777777" w:rsidR="009B7706" w:rsidRPr="00463BEF" w:rsidRDefault="009B7706" w:rsidP="00AA5F0E">
      <w:pPr>
        <w:pStyle w:val="Default"/>
        <w:spacing w:line="276" w:lineRule="auto"/>
        <w:jc w:val="center"/>
        <w:rPr>
          <w:rFonts w:cs="Arial"/>
          <w:color w:val="auto"/>
          <w:sz w:val="20"/>
          <w:szCs w:val="20"/>
        </w:rPr>
      </w:pPr>
    </w:p>
    <w:p w14:paraId="2D4B82B5" w14:textId="77777777" w:rsidR="009B7706" w:rsidRPr="00463BEF" w:rsidRDefault="009B7706" w:rsidP="00AA5F0E">
      <w:pPr>
        <w:pStyle w:val="Default"/>
        <w:spacing w:line="276" w:lineRule="auto"/>
        <w:jc w:val="center"/>
        <w:rPr>
          <w:rFonts w:cs="Arial"/>
          <w:color w:val="auto"/>
          <w:sz w:val="20"/>
          <w:szCs w:val="20"/>
        </w:rPr>
      </w:pPr>
    </w:p>
    <w:p w14:paraId="44E21DA4" w14:textId="77777777" w:rsidR="009B7706" w:rsidRPr="00463BEF" w:rsidRDefault="009B7706" w:rsidP="00AA5F0E">
      <w:pPr>
        <w:pStyle w:val="Default"/>
        <w:spacing w:line="276" w:lineRule="auto"/>
        <w:jc w:val="center"/>
        <w:rPr>
          <w:rFonts w:cs="Arial"/>
          <w:color w:val="auto"/>
          <w:sz w:val="20"/>
          <w:szCs w:val="20"/>
        </w:rPr>
      </w:pPr>
    </w:p>
    <w:p w14:paraId="3197E5C9" w14:textId="1E848989" w:rsidR="00966DC6" w:rsidRPr="00463BEF" w:rsidRDefault="00463BEF" w:rsidP="00AA5F0E">
      <w:pPr>
        <w:pStyle w:val="Default"/>
        <w:spacing w:line="276" w:lineRule="auto"/>
        <w:jc w:val="center"/>
        <w:rPr>
          <w:rFonts w:cs="Arial"/>
          <w:b/>
          <w:bCs/>
          <w:color w:val="auto"/>
          <w:sz w:val="20"/>
          <w:szCs w:val="20"/>
        </w:rPr>
      </w:pPr>
      <w:r w:rsidRPr="00463BEF">
        <w:rPr>
          <w:rFonts w:cs="Arial"/>
          <w:b/>
          <w:bCs/>
          <w:color w:val="auto"/>
          <w:sz w:val="20"/>
          <w:szCs w:val="20"/>
        </w:rPr>
        <w:t>ENERO 2024</w:t>
      </w:r>
    </w:p>
    <w:p w14:paraId="2B571541" w14:textId="77777777" w:rsidR="00792B23" w:rsidRPr="00463BEF" w:rsidRDefault="00792B23" w:rsidP="00AA5F0E">
      <w:pPr>
        <w:spacing w:line="276" w:lineRule="auto"/>
        <w:rPr>
          <w:rFonts w:cs="Arial"/>
          <w:b/>
          <w:bCs/>
        </w:rPr>
      </w:pPr>
    </w:p>
    <w:p w14:paraId="46D73229" w14:textId="77777777" w:rsidR="00AF746B" w:rsidRDefault="00AF746B" w:rsidP="00AA5F0E">
      <w:pPr>
        <w:spacing w:line="276" w:lineRule="auto"/>
        <w:rPr>
          <w:rFonts w:cs="Arial"/>
          <w:b/>
          <w:bCs/>
        </w:rPr>
      </w:pPr>
      <w:r w:rsidRPr="00463BEF">
        <w:rPr>
          <w:rFonts w:cs="Arial"/>
          <w:b/>
          <w:bCs/>
        </w:rPr>
        <w:br w:type="page"/>
      </w:r>
    </w:p>
    <w:p w14:paraId="55E5D3CE" w14:textId="77777777" w:rsidR="007D5556" w:rsidRDefault="007D5556" w:rsidP="007D5556">
      <w:pPr>
        <w:pStyle w:val="Tabladeilustraciones"/>
        <w:tabs>
          <w:tab w:val="right" w:leader="dot" w:pos="10076"/>
        </w:tabs>
        <w:spacing w:line="240" w:lineRule="auto"/>
        <w:jc w:val="center"/>
        <w:rPr>
          <w:rFonts w:eastAsia="Arial" w:cstheme="majorBidi"/>
          <w:b/>
          <w:bCs/>
          <w:sz w:val="20"/>
          <w:bdr w:val="none" w:sz="0" w:space="0" w:color="auto" w:frame="1"/>
        </w:rPr>
      </w:pPr>
    </w:p>
    <w:sdt>
      <w:sdtPr>
        <w:rPr>
          <w:rFonts w:eastAsia="Times New Roman" w:cs="Times New Roman"/>
          <w:b w:val="0"/>
          <w:sz w:val="18"/>
          <w:szCs w:val="18"/>
          <w:bdr w:val="none" w:sz="0" w:space="0" w:color="auto"/>
          <w:lang w:val="es-CO"/>
        </w:rPr>
        <w:id w:val="-1164622684"/>
        <w:docPartObj>
          <w:docPartGallery w:val="Table of Contents"/>
          <w:docPartUnique/>
        </w:docPartObj>
      </w:sdtPr>
      <w:sdtContent>
        <w:p w14:paraId="7BCC6E90" w14:textId="58C01DFB" w:rsidR="00B1168B" w:rsidRPr="006479A4" w:rsidRDefault="00B1168B" w:rsidP="00D306A3">
          <w:pPr>
            <w:pStyle w:val="TtuloTDC"/>
            <w:spacing w:before="0" w:line="240" w:lineRule="auto"/>
            <w:jc w:val="center"/>
            <w:rPr>
              <w:sz w:val="18"/>
              <w:szCs w:val="18"/>
            </w:rPr>
          </w:pPr>
          <w:r w:rsidRPr="006479A4">
            <w:rPr>
              <w:sz w:val="18"/>
              <w:szCs w:val="18"/>
            </w:rPr>
            <w:t>Tabla de contenido</w:t>
          </w:r>
        </w:p>
        <w:p w14:paraId="60CEF8AC" w14:textId="1F21D170" w:rsidR="00EF2522" w:rsidRPr="006479A4" w:rsidRDefault="00B1168B" w:rsidP="00D306A3">
          <w:pPr>
            <w:pStyle w:val="TDC1"/>
            <w:tabs>
              <w:tab w:val="left" w:pos="440"/>
            </w:tabs>
            <w:rPr>
              <w:rFonts w:asciiTheme="minorHAnsi" w:eastAsiaTheme="minorEastAsia" w:hAnsiTheme="minorHAnsi" w:cstheme="minorBidi"/>
              <w:noProof/>
              <w:kern w:val="2"/>
              <w:sz w:val="18"/>
              <w:szCs w:val="18"/>
              <w14:ligatures w14:val="standardContextual"/>
            </w:rPr>
          </w:pPr>
          <w:r w:rsidRPr="006479A4">
            <w:rPr>
              <w:sz w:val="18"/>
              <w:szCs w:val="18"/>
            </w:rPr>
            <w:fldChar w:fldCharType="begin"/>
          </w:r>
          <w:r w:rsidRPr="006479A4">
            <w:rPr>
              <w:sz w:val="18"/>
              <w:szCs w:val="18"/>
            </w:rPr>
            <w:instrText xml:space="preserve"> TOC \o "1-3" \h \z \u </w:instrText>
          </w:r>
          <w:r w:rsidRPr="006479A4">
            <w:rPr>
              <w:sz w:val="18"/>
              <w:szCs w:val="18"/>
            </w:rPr>
            <w:fldChar w:fldCharType="separate"/>
          </w:r>
          <w:hyperlink w:anchor="_Toc157163383" w:history="1">
            <w:r w:rsidR="00EF2522" w:rsidRPr="006479A4">
              <w:rPr>
                <w:rStyle w:val="Hipervnculo"/>
                <w:rFonts w:eastAsia="Arial"/>
                <w:noProof/>
                <w:sz w:val="18"/>
                <w:szCs w:val="18"/>
              </w:rPr>
              <w:t>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INTRODUCCIÓN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w:t>
            </w:r>
            <w:r w:rsidR="00EF2522" w:rsidRPr="006479A4">
              <w:rPr>
                <w:noProof/>
                <w:webHidden/>
                <w:sz w:val="18"/>
                <w:szCs w:val="18"/>
              </w:rPr>
              <w:fldChar w:fldCharType="end"/>
            </w:r>
          </w:hyperlink>
        </w:p>
        <w:p w14:paraId="7F26D5FE" w14:textId="309D58CE"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384" w:history="1">
            <w:r w:rsidR="00EF2522" w:rsidRPr="006479A4">
              <w:rPr>
                <w:rStyle w:val="Hipervnculo"/>
                <w:rFonts w:eastAsia="Arial"/>
                <w:noProof/>
                <w:sz w:val="18"/>
                <w:szCs w:val="18"/>
              </w:rPr>
              <w:t>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Presentación de la entidad</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w:t>
            </w:r>
            <w:r w:rsidR="00EF2522" w:rsidRPr="006479A4">
              <w:rPr>
                <w:noProof/>
                <w:webHidden/>
                <w:sz w:val="18"/>
                <w:szCs w:val="18"/>
              </w:rPr>
              <w:fldChar w:fldCharType="end"/>
            </w:r>
          </w:hyperlink>
        </w:p>
        <w:p w14:paraId="0FEC669D" w14:textId="73DDB9E6"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385" w:history="1">
            <w:r w:rsidR="00EF2522" w:rsidRPr="006479A4">
              <w:rPr>
                <w:rStyle w:val="Hipervnculo"/>
                <w:rFonts w:eastAsia="Arial"/>
                <w:noProof/>
                <w:sz w:val="18"/>
                <w:szCs w:val="18"/>
              </w:rPr>
              <w:t>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Misión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w:t>
            </w:r>
            <w:r w:rsidR="00EF2522" w:rsidRPr="006479A4">
              <w:rPr>
                <w:noProof/>
                <w:webHidden/>
                <w:sz w:val="18"/>
                <w:szCs w:val="18"/>
              </w:rPr>
              <w:fldChar w:fldCharType="end"/>
            </w:r>
          </w:hyperlink>
        </w:p>
        <w:p w14:paraId="7B2959E4" w14:textId="35874536"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386" w:history="1">
            <w:r w:rsidR="00EF2522" w:rsidRPr="006479A4">
              <w:rPr>
                <w:rStyle w:val="Hipervnculo"/>
                <w:rFonts w:eastAsia="Arial"/>
                <w:noProof/>
                <w:sz w:val="18"/>
                <w:szCs w:val="18"/>
              </w:rPr>
              <w:t>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Visión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w:t>
            </w:r>
            <w:r w:rsidR="00EF2522" w:rsidRPr="006479A4">
              <w:rPr>
                <w:noProof/>
                <w:webHidden/>
                <w:sz w:val="18"/>
                <w:szCs w:val="18"/>
              </w:rPr>
              <w:fldChar w:fldCharType="end"/>
            </w:r>
          </w:hyperlink>
        </w:p>
        <w:p w14:paraId="7C6A7D41" w14:textId="6D07FB49"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387" w:history="1">
            <w:r w:rsidR="00EF2522" w:rsidRPr="006479A4">
              <w:rPr>
                <w:rStyle w:val="Hipervnculo"/>
                <w:rFonts w:eastAsia="Arial"/>
                <w:noProof/>
                <w:sz w:val="18"/>
                <w:szCs w:val="18"/>
              </w:rPr>
              <w:t>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Objetivos Institucionales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w:t>
            </w:r>
            <w:r w:rsidR="00EF2522" w:rsidRPr="006479A4">
              <w:rPr>
                <w:noProof/>
                <w:webHidden/>
                <w:sz w:val="18"/>
                <w:szCs w:val="18"/>
              </w:rPr>
              <w:fldChar w:fldCharType="end"/>
            </w:r>
          </w:hyperlink>
        </w:p>
        <w:p w14:paraId="1C542984" w14:textId="447574E2"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388" w:history="1">
            <w:r w:rsidR="00EF2522" w:rsidRPr="006479A4">
              <w:rPr>
                <w:rStyle w:val="Hipervnculo"/>
                <w:rFonts w:eastAsia="Arial"/>
                <w:noProof/>
                <w:sz w:val="18"/>
                <w:szCs w:val="18"/>
              </w:rPr>
              <w:t>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Direccionamiento</w:t>
            </w:r>
            <w:r w:rsidR="00EF2522" w:rsidRPr="006479A4">
              <w:rPr>
                <w:rStyle w:val="Hipervnculo"/>
                <w:rFonts w:eastAsia="Arial"/>
                <w:noProof/>
                <w:spacing w:val="47"/>
                <w:sz w:val="18"/>
                <w:szCs w:val="18"/>
              </w:rPr>
              <w:t xml:space="preserve"> </w:t>
            </w:r>
            <w:r w:rsidR="00EF2522" w:rsidRPr="006479A4">
              <w:rPr>
                <w:rStyle w:val="Hipervnculo"/>
                <w:rFonts w:eastAsia="Arial"/>
                <w:noProof/>
                <w:sz w:val="18"/>
                <w:szCs w:val="18"/>
              </w:rPr>
              <w:t>Estratégico -Oficina Asesora de Planeación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w:t>
            </w:r>
            <w:r w:rsidR="00EF2522" w:rsidRPr="006479A4">
              <w:rPr>
                <w:noProof/>
                <w:webHidden/>
                <w:sz w:val="18"/>
                <w:szCs w:val="18"/>
              </w:rPr>
              <w:fldChar w:fldCharType="end"/>
            </w:r>
          </w:hyperlink>
        </w:p>
        <w:p w14:paraId="63C96D04" w14:textId="6D719B3F"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89" w:history="1">
            <w:r w:rsidR="00EF2522" w:rsidRPr="006479A4">
              <w:rPr>
                <w:rStyle w:val="Hipervnculo"/>
                <w:rFonts w:eastAsia="Arial"/>
                <w:noProof/>
                <w:sz w:val="18"/>
                <w:szCs w:val="18"/>
              </w:rPr>
              <w:t>6.1.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Logros y Resultados 2023 - Planeación</w:t>
            </w:r>
            <w:r w:rsidR="00EF2522" w:rsidRPr="006479A4">
              <w:rPr>
                <w:rStyle w:val="Hipervnculo"/>
                <w:rFonts w:eastAsia="Arial"/>
                <w:noProof/>
                <w:spacing w:val="50"/>
                <w:sz w:val="18"/>
                <w:szCs w:val="18"/>
              </w:rPr>
              <w:t xml:space="preserve"> </w:t>
            </w:r>
            <w:r w:rsidR="00EF2522" w:rsidRPr="006479A4">
              <w:rPr>
                <w:rStyle w:val="Hipervnculo"/>
                <w:rFonts w:eastAsia="Arial"/>
                <w:noProof/>
                <w:sz w:val="18"/>
                <w:szCs w:val="18"/>
              </w:rPr>
              <w:t>Estratégica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_Toc157163389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w:t>
            </w:r>
            <w:r w:rsidR="00EF2522" w:rsidRPr="006479A4">
              <w:rPr>
                <w:noProof/>
                <w:webHidden/>
                <w:sz w:val="18"/>
                <w:szCs w:val="18"/>
              </w:rPr>
              <w:fldChar w:fldCharType="end"/>
            </w:r>
          </w:hyperlink>
        </w:p>
        <w:p w14:paraId="416817E8" w14:textId="36D903F9"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0" w:history="1">
            <w:r w:rsidR="00EF2522" w:rsidRPr="006479A4">
              <w:rPr>
                <w:rStyle w:val="Hipervnculo"/>
                <w:rFonts w:eastAsia="Arial"/>
                <w:noProof/>
                <w:sz w:val="18"/>
                <w:szCs w:val="18"/>
              </w:rPr>
              <w:t>6.2.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Resultados de los Objetivos Institucionales Para 2023</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10</w:t>
            </w:r>
            <w:r w:rsidR="00EF2522" w:rsidRPr="006479A4">
              <w:rPr>
                <w:noProof/>
                <w:webHidden/>
                <w:sz w:val="18"/>
                <w:szCs w:val="18"/>
              </w:rPr>
              <w:fldChar w:fldCharType="end"/>
            </w:r>
          </w:hyperlink>
        </w:p>
        <w:p w14:paraId="5169F6DF" w14:textId="706791F7"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1" w:history="1">
            <w:r w:rsidR="00EF2522" w:rsidRPr="006479A4">
              <w:rPr>
                <w:rStyle w:val="Hipervnculo"/>
                <w:rFonts w:eastAsia="Arial"/>
                <w:noProof/>
                <w:sz w:val="18"/>
                <w:szCs w:val="18"/>
              </w:rPr>
              <w:t>6.3.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Plan de Acción 2023</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11</w:t>
            </w:r>
            <w:r w:rsidR="00EF2522" w:rsidRPr="006479A4">
              <w:rPr>
                <w:noProof/>
                <w:webHidden/>
                <w:sz w:val="18"/>
                <w:szCs w:val="18"/>
              </w:rPr>
              <w:fldChar w:fldCharType="end"/>
            </w:r>
          </w:hyperlink>
        </w:p>
        <w:p w14:paraId="6930AFD0" w14:textId="4B2F2068"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2" w:history="1">
            <w:r w:rsidR="00EF2522" w:rsidRPr="006479A4">
              <w:rPr>
                <w:rStyle w:val="Hipervnculo"/>
                <w:rFonts w:eastAsia="Arial"/>
                <w:noProof/>
                <w:sz w:val="18"/>
                <w:szCs w:val="18"/>
              </w:rPr>
              <w:t>6.4.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Modelo Integrado de Planeación y Gestión – MIPG 2023</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11</w:t>
            </w:r>
            <w:r w:rsidR="00EF2522" w:rsidRPr="006479A4">
              <w:rPr>
                <w:noProof/>
                <w:webHidden/>
                <w:sz w:val="18"/>
                <w:szCs w:val="18"/>
              </w:rPr>
              <w:fldChar w:fldCharType="end"/>
            </w:r>
          </w:hyperlink>
        </w:p>
        <w:p w14:paraId="0BD5A07F" w14:textId="60483049"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3" w:history="1">
            <w:r w:rsidR="00EF2522" w:rsidRPr="006479A4">
              <w:rPr>
                <w:rStyle w:val="Hipervnculo"/>
                <w:rFonts w:eastAsia="Arial"/>
                <w:noProof/>
                <w:sz w:val="18"/>
                <w:szCs w:val="18"/>
                <w:lang w:val=""/>
              </w:rPr>
              <w:t>6.5.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
              </w:rPr>
              <w:t>Indicadores de Gestión 2023</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12</w:t>
            </w:r>
            <w:r w:rsidR="00EF2522" w:rsidRPr="006479A4">
              <w:rPr>
                <w:noProof/>
                <w:webHidden/>
                <w:sz w:val="18"/>
                <w:szCs w:val="18"/>
              </w:rPr>
              <w:fldChar w:fldCharType="end"/>
            </w:r>
          </w:hyperlink>
        </w:p>
        <w:p w14:paraId="1D7AEB20" w14:textId="301D7E7B"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4" w:history="1">
            <w:r w:rsidR="00EF2522" w:rsidRPr="006479A4">
              <w:rPr>
                <w:rStyle w:val="Hipervnculo"/>
                <w:rFonts w:eastAsia="Arial"/>
                <w:noProof/>
                <w:sz w:val="18"/>
                <w:szCs w:val="18"/>
              </w:rPr>
              <w:t>6.6.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Indicadores por proceso con observaciones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14</w:t>
            </w:r>
            <w:r w:rsidR="00EF2522" w:rsidRPr="006479A4">
              <w:rPr>
                <w:noProof/>
                <w:webHidden/>
                <w:sz w:val="18"/>
                <w:szCs w:val="18"/>
              </w:rPr>
              <w:fldChar w:fldCharType="end"/>
            </w:r>
          </w:hyperlink>
        </w:p>
        <w:p w14:paraId="0F9AECF1" w14:textId="287EA650"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5" w:history="1">
            <w:r w:rsidR="00EF2522" w:rsidRPr="006479A4">
              <w:rPr>
                <w:rStyle w:val="Hipervnculo"/>
                <w:rFonts w:eastAsia="Arial"/>
                <w:noProof/>
                <w:sz w:val="18"/>
                <w:szCs w:val="18"/>
              </w:rPr>
              <w:t>6.7.</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Rendición de Cuentas.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19</w:t>
            </w:r>
            <w:r w:rsidR="00EF2522" w:rsidRPr="006479A4">
              <w:rPr>
                <w:noProof/>
                <w:webHidden/>
                <w:sz w:val="18"/>
                <w:szCs w:val="18"/>
              </w:rPr>
              <w:fldChar w:fldCharType="end"/>
            </w:r>
          </w:hyperlink>
        </w:p>
        <w:p w14:paraId="45808383" w14:textId="44B8F47A"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396" w:history="1">
            <w:r w:rsidR="00EF2522" w:rsidRPr="006479A4">
              <w:rPr>
                <w:rStyle w:val="Hipervnculo"/>
                <w:rFonts w:eastAsia="Arial"/>
                <w:noProof/>
                <w:sz w:val="18"/>
                <w:szCs w:val="18"/>
              </w:rPr>
              <w:t>6.7.1.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Etapa: Escenarios de diálogo de doble vía con la ciudadanía y sus organizaciones espacios de Rendición de Cuentas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19</w:t>
            </w:r>
            <w:r w:rsidR="00EF2522" w:rsidRPr="006479A4">
              <w:rPr>
                <w:noProof/>
                <w:webHidden/>
                <w:sz w:val="18"/>
                <w:szCs w:val="18"/>
              </w:rPr>
              <w:fldChar w:fldCharType="end"/>
            </w:r>
          </w:hyperlink>
        </w:p>
        <w:p w14:paraId="6E4207A3" w14:textId="1F73FF78"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397" w:history="1">
            <w:r w:rsidR="00EF2522" w:rsidRPr="006479A4">
              <w:rPr>
                <w:rStyle w:val="Hipervnculo"/>
                <w:rFonts w:eastAsia="Arial"/>
                <w:noProof/>
                <w:sz w:val="18"/>
                <w:szCs w:val="18"/>
              </w:rPr>
              <w:t>6.7.2.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Etapa: Responder a los compromisos propuestos, evaluación y retroalimentación en los ejercicios de rendición de cuentas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20</w:t>
            </w:r>
            <w:r w:rsidR="00EF2522" w:rsidRPr="006479A4">
              <w:rPr>
                <w:noProof/>
                <w:webHidden/>
                <w:sz w:val="18"/>
                <w:szCs w:val="18"/>
              </w:rPr>
              <w:fldChar w:fldCharType="end"/>
            </w:r>
          </w:hyperlink>
        </w:p>
        <w:p w14:paraId="762BEA41" w14:textId="1B6DF83A"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398" w:history="1">
            <w:r w:rsidR="00EF2522" w:rsidRPr="006479A4">
              <w:rPr>
                <w:rStyle w:val="Hipervnculo"/>
                <w:rFonts w:eastAsia="Arial"/>
                <w:noProof/>
                <w:sz w:val="18"/>
                <w:szCs w:val="18"/>
              </w:rPr>
              <w:t>6.7.3.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Etapa: Informar avances y resultados de la gestión con calidad y en lenguaje comprensible</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20</w:t>
            </w:r>
            <w:r w:rsidR="00EF2522" w:rsidRPr="006479A4">
              <w:rPr>
                <w:noProof/>
                <w:webHidden/>
                <w:sz w:val="18"/>
                <w:szCs w:val="18"/>
              </w:rPr>
              <w:fldChar w:fldCharType="end"/>
            </w:r>
          </w:hyperlink>
        </w:p>
        <w:p w14:paraId="0DC6AB24" w14:textId="645C286C"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399" w:history="1">
            <w:r w:rsidR="00EF2522" w:rsidRPr="006479A4">
              <w:rPr>
                <w:rStyle w:val="Hipervnculo"/>
                <w:rFonts w:eastAsia="Arial"/>
                <w:noProof/>
                <w:sz w:val="18"/>
                <w:szCs w:val="18"/>
              </w:rPr>
              <w:t>6.8.</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Gestión del conocimiento y la innovación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_Toc157163399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21</w:t>
            </w:r>
            <w:r w:rsidR="00EF2522" w:rsidRPr="006479A4">
              <w:rPr>
                <w:noProof/>
                <w:webHidden/>
                <w:sz w:val="18"/>
                <w:szCs w:val="18"/>
              </w:rPr>
              <w:fldChar w:fldCharType="end"/>
            </w:r>
          </w:hyperlink>
        </w:p>
        <w:p w14:paraId="19A02A5F" w14:textId="71FD95C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0" w:history="1">
            <w:r w:rsidR="00EF2522" w:rsidRPr="006479A4">
              <w:rPr>
                <w:rStyle w:val="Hipervnculo"/>
                <w:rFonts w:eastAsia="Arial"/>
                <w:noProof/>
                <w:sz w:val="18"/>
                <w:szCs w:val="18"/>
              </w:rPr>
              <w:t>6.9.</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Gestión de Proyectos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22</w:t>
            </w:r>
            <w:r w:rsidR="00EF2522" w:rsidRPr="006479A4">
              <w:rPr>
                <w:noProof/>
                <w:webHidden/>
                <w:sz w:val="18"/>
                <w:szCs w:val="18"/>
              </w:rPr>
              <w:fldChar w:fldCharType="end"/>
            </w:r>
          </w:hyperlink>
        </w:p>
        <w:p w14:paraId="30862B05" w14:textId="1CFF4BE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1" w:history="1">
            <w:r w:rsidR="00EF2522" w:rsidRPr="006479A4">
              <w:rPr>
                <w:rStyle w:val="Hipervnculo"/>
                <w:rFonts w:eastAsia="Arial"/>
                <w:noProof/>
                <w:sz w:val="18"/>
                <w:szCs w:val="18"/>
              </w:rPr>
              <w:t>6.10.</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Cooperación Internacional UAERMV</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23</w:t>
            </w:r>
            <w:r w:rsidR="00EF2522" w:rsidRPr="006479A4">
              <w:rPr>
                <w:noProof/>
                <w:webHidden/>
                <w:sz w:val="18"/>
                <w:szCs w:val="18"/>
              </w:rPr>
              <w:fldChar w:fldCharType="end"/>
            </w:r>
          </w:hyperlink>
        </w:p>
        <w:p w14:paraId="262D349C" w14:textId="212F4A2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2" w:history="1">
            <w:r w:rsidR="00EF2522" w:rsidRPr="006479A4">
              <w:rPr>
                <w:rStyle w:val="Hipervnculo"/>
                <w:rFonts w:eastAsia="Arial"/>
                <w:noProof/>
                <w:sz w:val="18"/>
                <w:szCs w:val="18"/>
              </w:rPr>
              <w:t>6.11.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Plan anticorrupción y atención al ciudadano – PAAC</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24</w:t>
            </w:r>
            <w:r w:rsidR="00EF2522" w:rsidRPr="006479A4">
              <w:rPr>
                <w:noProof/>
                <w:webHidden/>
                <w:sz w:val="18"/>
                <w:szCs w:val="18"/>
              </w:rPr>
              <w:fldChar w:fldCharType="end"/>
            </w:r>
          </w:hyperlink>
        </w:p>
        <w:p w14:paraId="2F481DB0" w14:textId="06D03D4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3" w:history="1">
            <w:r w:rsidR="00EF2522" w:rsidRPr="006479A4">
              <w:rPr>
                <w:rStyle w:val="Hipervnculo"/>
                <w:rFonts w:eastAsia="Arial"/>
                <w:noProof/>
                <w:sz w:val="18"/>
                <w:szCs w:val="18"/>
              </w:rPr>
              <w:t>6.12.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Transparencia, acceso a la información pública y lucha contra la corrupción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25</w:t>
            </w:r>
            <w:r w:rsidR="00EF2522" w:rsidRPr="006479A4">
              <w:rPr>
                <w:noProof/>
                <w:webHidden/>
                <w:sz w:val="18"/>
                <w:szCs w:val="18"/>
              </w:rPr>
              <w:fldChar w:fldCharType="end"/>
            </w:r>
          </w:hyperlink>
        </w:p>
        <w:p w14:paraId="7CA7BAAE" w14:textId="6A9E61C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4" w:history="1">
            <w:r w:rsidR="00EF2522" w:rsidRPr="006479A4">
              <w:rPr>
                <w:rStyle w:val="Hipervnculo"/>
                <w:rFonts w:eastAsia="Arial"/>
                <w:noProof/>
                <w:sz w:val="18"/>
                <w:szCs w:val="18"/>
              </w:rPr>
              <w:t>6.13.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Índice de Transparencia de Bogotá</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26</w:t>
            </w:r>
            <w:r w:rsidR="00EF2522" w:rsidRPr="006479A4">
              <w:rPr>
                <w:noProof/>
                <w:webHidden/>
                <w:sz w:val="18"/>
                <w:szCs w:val="18"/>
              </w:rPr>
              <w:fldChar w:fldCharType="end"/>
            </w:r>
          </w:hyperlink>
        </w:p>
        <w:p w14:paraId="49B1ABEF" w14:textId="3D79BC35"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5" w:history="1">
            <w:r w:rsidR="00EF2522" w:rsidRPr="006479A4">
              <w:rPr>
                <w:rStyle w:val="Hipervnculo"/>
                <w:rFonts w:eastAsia="Arial"/>
                <w:noProof/>
                <w:sz w:val="18"/>
                <w:szCs w:val="18"/>
              </w:rPr>
              <w:t>6.14.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Riesgos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27</w:t>
            </w:r>
            <w:r w:rsidR="00EF2522" w:rsidRPr="006479A4">
              <w:rPr>
                <w:noProof/>
                <w:webHidden/>
                <w:sz w:val="18"/>
                <w:szCs w:val="18"/>
              </w:rPr>
              <w:fldChar w:fldCharType="end"/>
            </w:r>
          </w:hyperlink>
        </w:p>
        <w:p w14:paraId="401DBA14" w14:textId="7020C563"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06" w:history="1">
            <w:r w:rsidR="00EF2522" w:rsidRPr="006479A4">
              <w:rPr>
                <w:rStyle w:val="Hipervnculo"/>
                <w:rFonts w:eastAsia="Arial"/>
                <w:noProof/>
                <w:sz w:val="18"/>
                <w:szCs w:val="18"/>
              </w:rPr>
              <w:t>6.15.1.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Reservas presupuestales: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28</w:t>
            </w:r>
            <w:r w:rsidR="00EF2522" w:rsidRPr="006479A4">
              <w:rPr>
                <w:noProof/>
                <w:webHidden/>
                <w:sz w:val="18"/>
                <w:szCs w:val="18"/>
              </w:rPr>
              <w:fldChar w:fldCharType="end"/>
            </w:r>
          </w:hyperlink>
        </w:p>
        <w:p w14:paraId="4F786B54" w14:textId="4C0E8612"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07" w:history="1">
            <w:r w:rsidR="00EF2522" w:rsidRPr="006479A4">
              <w:rPr>
                <w:rStyle w:val="Hipervnculo"/>
                <w:rFonts w:eastAsia="Arial"/>
                <w:noProof/>
                <w:sz w:val="18"/>
                <w:szCs w:val="18"/>
              </w:rPr>
              <w:t>6.15.2.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Pasivos Exigibles: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29</w:t>
            </w:r>
            <w:r w:rsidR="00EF2522" w:rsidRPr="006479A4">
              <w:rPr>
                <w:noProof/>
                <w:webHidden/>
                <w:sz w:val="18"/>
                <w:szCs w:val="18"/>
              </w:rPr>
              <w:fldChar w:fldCharType="end"/>
            </w:r>
          </w:hyperlink>
        </w:p>
        <w:p w14:paraId="59BA5C17" w14:textId="2B25F2A9"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08" w:history="1">
            <w:r w:rsidR="00EF2522" w:rsidRPr="006479A4">
              <w:rPr>
                <w:rStyle w:val="Hipervnculo"/>
                <w:rFonts w:eastAsia="Arial"/>
                <w:noProof/>
                <w:sz w:val="18"/>
                <w:szCs w:val="18"/>
              </w:rPr>
              <w:t>6.15.3.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Pasivo histórico: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29</w:t>
            </w:r>
            <w:r w:rsidR="00EF2522" w:rsidRPr="006479A4">
              <w:rPr>
                <w:noProof/>
                <w:webHidden/>
                <w:sz w:val="18"/>
                <w:szCs w:val="18"/>
              </w:rPr>
              <w:fldChar w:fldCharType="end"/>
            </w:r>
          </w:hyperlink>
        </w:p>
        <w:p w14:paraId="5D6BD1BE" w14:textId="1062C0A9"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09" w:history="1">
            <w:r w:rsidR="00EF2522" w:rsidRPr="006479A4">
              <w:rPr>
                <w:rStyle w:val="Hipervnculo"/>
                <w:rFonts w:eastAsia="Arial"/>
                <w:noProof/>
                <w:sz w:val="18"/>
                <w:szCs w:val="18"/>
              </w:rPr>
              <w:t>6.16.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cs="Arial"/>
                <w:noProof/>
                <w:sz w:val="18"/>
                <w:szCs w:val="18"/>
              </w:rPr>
              <w:t>S</w:t>
            </w:r>
            <w:r w:rsidR="00EF2522" w:rsidRPr="006479A4">
              <w:rPr>
                <w:rStyle w:val="Hipervnculo"/>
                <w:rFonts w:eastAsia="Arial"/>
                <w:noProof/>
                <w:sz w:val="18"/>
                <w:szCs w:val="18"/>
              </w:rPr>
              <w:t>eguimiento a Ejecución de Proyectos de Inversión de la UAERMV</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_Toc157163409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29</w:t>
            </w:r>
            <w:r w:rsidR="00EF2522" w:rsidRPr="006479A4">
              <w:rPr>
                <w:noProof/>
                <w:webHidden/>
                <w:sz w:val="18"/>
                <w:szCs w:val="18"/>
              </w:rPr>
              <w:fldChar w:fldCharType="end"/>
            </w:r>
          </w:hyperlink>
        </w:p>
        <w:p w14:paraId="0C5A5BBD" w14:textId="22284AD1"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10" w:history="1">
            <w:r w:rsidR="00EF2522" w:rsidRPr="006479A4">
              <w:rPr>
                <w:rStyle w:val="Hipervnculo"/>
                <w:rFonts w:eastAsia="Arial"/>
                <w:noProof/>
                <w:sz w:val="18"/>
                <w:szCs w:val="18"/>
                <w:lang w:val="es"/>
              </w:rPr>
              <w:t>6.16.1.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
              </w:rPr>
              <w:t>Proyecto de inversión 7858 “Conservación de la Malla Vial Distrital y Ciclo infraestructura de Bogotá”</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30</w:t>
            </w:r>
            <w:r w:rsidR="00EF2522" w:rsidRPr="006479A4">
              <w:rPr>
                <w:noProof/>
                <w:webHidden/>
                <w:sz w:val="18"/>
                <w:szCs w:val="18"/>
              </w:rPr>
              <w:fldChar w:fldCharType="end"/>
            </w:r>
          </w:hyperlink>
        </w:p>
        <w:p w14:paraId="017E22DA" w14:textId="49A905C1"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11" w:history="1">
            <w:r w:rsidR="00EF2522" w:rsidRPr="006479A4">
              <w:rPr>
                <w:rStyle w:val="Hipervnculo"/>
                <w:rFonts w:eastAsia="Arial" w:cs="Arial"/>
                <w:noProof/>
                <w:sz w:val="18"/>
                <w:szCs w:val="18"/>
                <w:lang w:val="es"/>
              </w:rPr>
              <w:t>6.16.2.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Proyecto 7859 Fortalecimiento Institucional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33</w:t>
            </w:r>
            <w:r w:rsidR="00EF2522" w:rsidRPr="006479A4">
              <w:rPr>
                <w:noProof/>
                <w:webHidden/>
                <w:sz w:val="18"/>
                <w:szCs w:val="18"/>
              </w:rPr>
              <w:fldChar w:fldCharType="end"/>
            </w:r>
          </w:hyperlink>
        </w:p>
        <w:p w14:paraId="5F0BB9B8" w14:textId="046F726C"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12" w:history="1">
            <w:r w:rsidR="00EF2522" w:rsidRPr="006479A4">
              <w:rPr>
                <w:rStyle w:val="Hipervnculo"/>
                <w:rFonts w:eastAsia="Arial"/>
                <w:noProof/>
                <w:sz w:val="18"/>
                <w:szCs w:val="18"/>
              </w:rPr>
              <w:t>6.16.3.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Proyecto 7860 “Fortalecimiento de los componentes de TI para la transformación digital”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37</w:t>
            </w:r>
            <w:r w:rsidR="00EF2522" w:rsidRPr="006479A4">
              <w:rPr>
                <w:noProof/>
                <w:webHidden/>
                <w:sz w:val="18"/>
                <w:szCs w:val="18"/>
              </w:rPr>
              <w:fldChar w:fldCharType="end"/>
            </w:r>
          </w:hyperlink>
        </w:p>
        <w:p w14:paraId="5FE0AE58" w14:textId="0F0AB1B9"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13" w:history="1">
            <w:r w:rsidR="00EF2522" w:rsidRPr="006479A4">
              <w:rPr>
                <w:rStyle w:val="Hipervnculo"/>
                <w:rFonts w:eastAsia="Arial"/>
                <w:noProof/>
                <w:sz w:val="18"/>
                <w:szCs w:val="18"/>
                <w:lang w:val="es"/>
              </w:rPr>
              <w:t>6.16.4.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Proyecto de inversión 7903 - Apoyo a la adecuación y conservación del espacio público de Bogotá</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40</w:t>
            </w:r>
            <w:r w:rsidR="00EF2522" w:rsidRPr="006479A4">
              <w:rPr>
                <w:noProof/>
                <w:webHidden/>
                <w:sz w:val="18"/>
                <w:szCs w:val="18"/>
              </w:rPr>
              <w:fldChar w:fldCharType="end"/>
            </w:r>
          </w:hyperlink>
        </w:p>
        <w:p w14:paraId="498D5DDB" w14:textId="3D7CEE66"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414" w:history="1">
            <w:r w:rsidR="00EF2522" w:rsidRPr="006479A4">
              <w:rPr>
                <w:rStyle w:val="Hipervnculo"/>
                <w:rFonts w:eastAsia="Arial"/>
                <w:noProof/>
                <w:sz w:val="18"/>
                <w:szCs w:val="18"/>
              </w:rPr>
              <w:t>7.</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Procesos de la Secretaría General de la Entidad</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41</w:t>
            </w:r>
            <w:r w:rsidR="00EF2522" w:rsidRPr="006479A4">
              <w:rPr>
                <w:noProof/>
                <w:webHidden/>
                <w:sz w:val="18"/>
                <w:szCs w:val="18"/>
              </w:rPr>
              <w:fldChar w:fldCharType="end"/>
            </w:r>
          </w:hyperlink>
        </w:p>
        <w:p w14:paraId="4F566603" w14:textId="3731D000"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15" w:history="1">
            <w:r w:rsidR="00EF2522" w:rsidRPr="006479A4">
              <w:rPr>
                <w:rStyle w:val="Hipervnculo"/>
                <w:rFonts w:eastAsia="Arial"/>
                <w:noProof/>
                <w:sz w:val="18"/>
                <w:szCs w:val="18"/>
              </w:rPr>
              <w:t>7.2.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Planes de acción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41</w:t>
            </w:r>
            <w:r w:rsidR="00EF2522" w:rsidRPr="006479A4">
              <w:rPr>
                <w:noProof/>
                <w:webHidden/>
                <w:sz w:val="18"/>
                <w:szCs w:val="18"/>
              </w:rPr>
              <w:fldChar w:fldCharType="end"/>
            </w:r>
          </w:hyperlink>
        </w:p>
        <w:p w14:paraId="4094578F" w14:textId="238C30D9"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16" w:history="1">
            <w:r w:rsidR="00EF2522" w:rsidRPr="006479A4">
              <w:rPr>
                <w:rStyle w:val="Hipervnculo"/>
                <w:rFonts w:eastAsia="Arial"/>
                <w:noProof/>
                <w:sz w:val="18"/>
                <w:szCs w:val="18"/>
              </w:rPr>
              <w:t>7.3.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Estado, avances y acciones pendientes de Planes de Mejoramiento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42</w:t>
            </w:r>
            <w:r w:rsidR="00EF2522" w:rsidRPr="006479A4">
              <w:rPr>
                <w:noProof/>
                <w:webHidden/>
                <w:sz w:val="18"/>
                <w:szCs w:val="18"/>
              </w:rPr>
              <w:fldChar w:fldCharType="end"/>
            </w:r>
          </w:hyperlink>
        </w:p>
        <w:p w14:paraId="15EFD3F5" w14:textId="6D68418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17" w:history="1">
            <w:r w:rsidR="00EF2522" w:rsidRPr="006479A4">
              <w:rPr>
                <w:rStyle w:val="Hipervnculo"/>
                <w:rFonts w:eastAsia="Arial"/>
                <w:noProof/>
                <w:sz w:val="18"/>
                <w:szCs w:val="18"/>
              </w:rPr>
              <w:t>7.4.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Estado de los proyectos de sistemas de información relacionados con las actividades de la Secretaría General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43</w:t>
            </w:r>
            <w:r w:rsidR="00EF2522" w:rsidRPr="006479A4">
              <w:rPr>
                <w:noProof/>
                <w:webHidden/>
                <w:sz w:val="18"/>
                <w:szCs w:val="18"/>
              </w:rPr>
              <w:fldChar w:fldCharType="end"/>
            </w:r>
          </w:hyperlink>
        </w:p>
        <w:p w14:paraId="2CA30AAA" w14:textId="65D6A69E"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18" w:history="1">
            <w:r w:rsidR="00EF2522" w:rsidRPr="006479A4">
              <w:rPr>
                <w:rStyle w:val="Hipervnculo"/>
                <w:rFonts w:eastAsia="Arial"/>
                <w:noProof/>
                <w:sz w:val="18"/>
                <w:szCs w:val="18"/>
              </w:rPr>
              <w:t>7.5.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Contratación por medio de la plataforma Talento no Palanca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45</w:t>
            </w:r>
            <w:r w:rsidR="00EF2522" w:rsidRPr="006479A4">
              <w:rPr>
                <w:noProof/>
                <w:webHidden/>
                <w:sz w:val="18"/>
                <w:szCs w:val="18"/>
              </w:rPr>
              <w:fldChar w:fldCharType="end"/>
            </w:r>
          </w:hyperlink>
        </w:p>
        <w:p w14:paraId="05DCD921" w14:textId="2ED6D02A"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19" w:history="1">
            <w:r w:rsidR="00EF2522" w:rsidRPr="006479A4">
              <w:rPr>
                <w:rStyle w:val="Hipervnculo"/>
                <w:rFonts w:eastAsia="Arial"/>
                <w:noProof/>
                <w:sz w:val="18"/>
                <w:szCs w:val="18"/>
                <w:lang w:val="es"/>
              </w:rPr>
              <w:t>7.6.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
              </w:rPr>
              <w:t>Rediseño Institucional UAERMV</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_Toc157163419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45</w:t>
            </w:r>
            <w:r w:rsidR="00EF2522" w:rsidRPr="006479A4">
              <w:rPr>
                <w:noProof/>
                <w:webHidden/>
                <w:sz w:val="18"/>
                <w:szCs w:val="18"/>
              </w:rPr>
              <w:fldChar w:fldCharType="end"/>
            </w:r>
          </w:hyperlink>
        </w:p>
        <w:p w14:paraId="04827167" w14:textId="55FE9A4A"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0" w:history="1">
            <w:r w:rsidR="00EF2522" w:rsidRPr="006479A4">
              <w:rPr>
                <w:rStyle w:val="Hipervnculo"/>
                <w:rFonts w:eastAsia="Arial"/>
                <w:noProof/>
                <w:sz w:val="18"/>
                <w:szCs w:val="18"/>
              </w:rPr>
              <w:t>7.7.</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Ejecución presupuestal, gastos de Funcionamiento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47</w:t>
            </w:r>
            <w:r w:rsidR="00EF2522" w:rsidRPr="006479A4">
              <w:rPr>
                <w:noProof/>
                <w:webHidden/>
                <w:sz w:val="18"/>
                <w:szCs w:val="18"/>
              </w:rPr>
              <w:fldChar w:fldCharType="end"/>
            </w:r>
          </w:hyperlink>
        </w:p>
        <w:p w14:paraId="1B45288E" w14:textId="6386B6B5"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1" w:history="1">
            <w:r w:rsidR="00EF2522" w:rsidRPr="006479A4">
              <w:rPr>
                <w:rStyle w:val="Hipervnculo"/>
                <w:rFonts w:eastAsia="Arial"/>
                <w:noProof/>
                <w:sz w:val="18"/>
                <w:szCs w:val="18"/>
              </w:rPr>
              <w:t>7.8.</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Gestión Contractual – Gerencia de Contratación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47</w:t>
            </w:r>
            <w:r w:rsidR="00EF2522" w:rsidRPr="006479A4">
              <w:rPr>
                <w:noProof/>
                <w:webHidden/>
                <w:sz w:val="18"/>
                <w:szCs w:val="18"/>
              </w:rPr>
              <w:fldChar w:fldCharType="end"/>
            </w:r>
          </w:hyperlink>
        </w:p>
        <w:p w14:paraId="47318289" w14:textId="4D5FB5C2"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2" w:history="1">
            <w:r w:rsidR="00EF2522" w:rsidRPr="006479A4">
              <w:rPr>
                <w:rStyle w:val="Hipervnculo"/>
                <w:rFonts w:eastAsia="Arial"/>
                <w:noProof/>
                <w:sz w:val="18"/>
                <w:szCs w:val="18"/>
              </w:rPr>
              <w:t>7.9.</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MX"/>
              </w:rPr>
              <w:t>Plan Anual de Adquisiciones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47</w:t>
            </w:r>
            <w:r w:rsidR="00EF2522" w:rsidRPr="006479A4">
              <w:rPr>
                <w:noProof/>
                <w:webHidden/>
                <w:sz w:val="18"/>
                <w:szCs w:val="18"/>
              </w:rPr>
              <w:fldChar w:fldCharType="end"/>
            </w:r>
          </w:hyperlink>
        </w:p>
        <w:p w14:paraId="5169AF64" w14:textId="25E570D1"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3" w:history="1">
            <w:r w:rsidR="00EF2522" w:rsidRPr="006479A4">
              <w:rPr>
                <w:rStyle w:val="Hipervnculo"/>
                <w:rFonts w:eastAsia="Arial"/>
                <w:noProof/>
                <w:sz w:val="18"/>
                <w:szCs w:val="18"/>
              </w:rPr>
              <w:t>7.10.</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MX"/>
              </w:rPr>
              <w:t>Contratación de bienes y servicios requeridos por la Entidad</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47</w:t>
            </w:r>
            <w:r w:rsidR="00EF2522" w:rsidRPr="006479A4">
              <w:rPr>
                <w:noProof/>
                <w:webHidden/>
                <w:sz w:val="18"/>
                <w:szCs w:val="18"/>
              </w:rPr>
              <w:fldChar w:fldCharType="end"/>
            </w:r>
          </w:hyperlink>
        </w:p>
        <w:p w14:paraId="5E7A5F33" w14:textId="391731CC"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4" w:history="1">
            <w:r w:rsidR="00EF2522" w:rsidRPr="006479A4">
              <w:rPr>
                <w:rStyle w:val="Hipervnculo"/>
                <w:rFonts w:eastAsia="Arial"/>
                <w:noProof/>
                <w:sz w:val="18"/>
                <w:szCs w:val="18"/>
                <w:lang w:val="es-MX"/>
              </w:rPr>
              <w:t>7.11.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MX"/>
              </w:rPr>
              <w:t>Procesos Administrativos Sancionatorios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49</w:t>
            </w:r>
            <w:r w:rsidR="00EF2522" w:rsidRPr="006479A4">
              <w:rPr>
                <w:noProof/>
                <w:webHidden/>
                <w:sz w:val="18"/>
                <w:szCs w:val="18"/>
              </w:rPr>
              <w:fldChar w:fldCharType="end"/>
            </w:r>
          </w:hyperlink>
        </w:p>
        <w:p w14:paraId="17A3197F" w14:textId="6A16B828"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5" w:history="1">
            <w:r w:rsidR="00EF2522" w:rsidRPr="006479A4">
              <w:rPr>
                <w:rStyle w:val="Hipervnculo"/>
                <w:rFonts w:eastAsia="Arial"/>
                <w:noProof/>
                <w:sz w:val="18"/>
                <w:szCs w:val="18"/>
              </w:rPr>
              <w:t>7.12.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Gestión del Talento Humano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50</w:t>
            </w:r>
            <w:r w:rsidR="00EF2522" w:rsidRPr="006479A4">
              <w:rPr>
                <w:noProof/>
                <w:webHidden/>
                <w:sz w:val="18"/>
                <w:szCs w:val="18"/>
              </w:rPr>
              <w:fldChar w:fldCharType="end"/>
            </w:r>
          </w:hyperlink>
        </w:p>
        <w:p w14:paraId="6715DB2D" w14:textId="1CD3779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6" w:history="1">
            <w:r w:rsidR="00EF2522" w:rsidRPr="006479A4">
              <w:rPr>
                <w:rStyle w:val="Hipervnculo"/>
                <w:rFonts w:eastAsia="Arial"/>
                <w:noProof/>
                <w:sz w:val="18"/>
                <w:szCs w:val="18"/>
                <w:lang w:val="en-US"/>
              </w:rPr>
              <w:t>7.13.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n-US"/>
              </w:rPr>
              <w:t>Proceso de Gestión Financiera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51</w:t>
            </w:r>
            <w:r w:rsidR="00EF2522" w:rsidRPr="006479A4">
              <w:rPr>
                <w:noProof/>
                <w:webHidden/>
                <w:sz w:val="18"/>
                <w:szCs w:val="18"/>
              </w:rPr>
              <w:fldChar w:fldCharType="end"/>
            </w:r>
          </w:hyperlink>
        </w:p>
        <w:p w14:paraId="4C863679" w14:textId="2A39F42B"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27" w:history="1">
            <w:r w:rsidR="00EF2522" w:rsidRPr="006479A4">
              <w:rPr>
                <w:rStyle w:val="Hipervnculo"/>
                <w:rFonts w:eastAsia="Arial"/>
                <w:noProof/>
                <w:sz w:val="18"/>
                <w:szCs w:val="18"/>
              </w:rPr>
              <w:t>7.14.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Gestión Documental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53</w:t>
            </w:r>
            <w:r w:rsidR="00EF2522" w:rsidRPr="006479A4">
              <w:rPr>
                <w:noProof/>
                <w:webHidden/>
                <w:sz w:val="18"/>
                <w:szCs w:val="18"/>
              </w:rPr>
              <w:fldChar w:fldCharType="end"/>
            </w:r>
          </w:hyperlink>
        </w:p>
        <w:p w14:paraId="53E493BA" w14:textId="481E739D"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28" w:history="1">
            <w:r w:rsidR="00EF2522" w:rsidRPr="006479A4">
              <w:rPr>
                <w:rStyle w:val="Hipervnculo"/>
                <w:rFonts w:eastAsia="Arial"/>
                <w:noProof/>
                <w:sz w:val="18"/>
                <w:szCs w:val="18"/>
              </w:rPr>
              <w:t>7.14.1.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Actualización de las Tablas de Retención Documental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55</w:t>
            </w:r>
            <w:r w:rsidR="00EF2522" w:rsidRPr="006479A4">
              <w:rPr>
                <w:noProof/>
                <w:webHidden/>
                <w:sz w:val="18"/>
                <w:szCs w:val="18"/>
              </w:rPr>
              <w:fldChar w:fldCharType="end"/>
            </w:r>
          </w:hyperlink>
        </w:p>
        <w:p w14:paraId="03042343" w14:textId="4352669E"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29" w:history="1">
            <w:r w:rsidR="00EF2522" w:rsidRPr="006479A4">
              <w:rPr>
                <w:rStyle w:val="Hipervnculo"/>
                <w:rFonts w:eastAsia="Arial"/>
                <w:noProof/>
                <w:sz w:val="18"/>
                <w:szCs w:val="18"/>
              </w:rPr>
              <w:t>7.14.2.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Formulación Tablas de Valoración Documental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_Toc157163429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56</w:t>
            </w:r>
            <w:r w:rsidR="00EF2522" w:rsidRPr="006479A4">
              <w:rPr>
                <w:noProof/>
                <w:webHidden/>
                <w:sz w:val="18"/>
                <w:szCs w:val="18"/>
              </w:rPr>
              <w:fldChar w:fldCharType="end"/>
            </w:r>
          </w:hyperlink>
        </w:p>
        <w:p w14:paraId="50C968E7" w14:textId="30AF7C73"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30" w:history="1">
            <w:r w:rsidR="00EF2522" w:rsidRPr="006479A4">
              <w:rPr>
                <w:rStyle w:val="Hipervnculo"/>
                <w:rFonts w:eastAsia="Arial"/>
                <w:noProof/>
                <w:sz w:val="18"/>
                <w:szCs w:val="18"/>
              </w:rPr>
              <w:t>7.14.3.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Proyecto ORFEO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56</w:t>
            </w:r>
            <w:r w:rsidR="00EF2522" w:rsidRPr="006479A4">
              <w:rPr>
                <w:noProof/>
                <w:webHidden/>
                <w:sz w:val="18"/>
                <w:szCs w:val="18"/>
              </w:rPr>
              <w:fldChar w:fldCharType="end"/>
            </w:r>
          </w:hyperlink>
        </w:p>
        <w:p w14:paraId="59CA3C29" w14:textId="38F1B728"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31" w:history="1">
            <w:r w:rsidR="00EF2522" w:rsidRPr="006479A4">
              <w:rPr>
                <w:rStyle w:val="Hipervnculo"/>
                <w:rFonts w:eastAsia="Arial"/>
                <w:noProof/>
                <w:sz w:val="18"/>
                <w:szCs w:val="18"/>
              </w:rPr>
              <w:t>7.14.4.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Dificultades, soluciones y beneficios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56</w:t>
            </w:r>
            <w:r w:rsidR="00EF2522" w:rsidRPr="006479A4">
              <w:rPr>
                <w:noProof/>
                <w:webHidden/>
                <w:sz w:val="18"/>
                <w:szCs w:val="18"/>
              </w:rPr>
              <w:fldChar w:fldCharType="end"/>
            </w:r>
          </w:hyperlink>
        </w:p>
        <w:p w14:paraId="3E72E45C" w14:textId="6F5D3B63"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432" w:history="1">
            <w:r w:rsidR="00EF2522" w:rsidRPr="006479A4">
              <w:rPr>
                <w:rStyle w:val="Hipervnculo"/>
                <w:rFonts w:eastAsia="Arial"/>
                <w:noProof/>
                <w:sz w:val="18"/>
                <w:szCs w:val="18"/>
              </w:rPr>
              <w:t>8.</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Control Disciplinario Interno – Oficina de Control Disciplinario Interno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57</w:t>
            </w:r>
            <w:r w:rsidR="00EF2522" w:rsidRPr="006479A4">
              <w:rPr>
                <w:noProof/>
                <w:webHidden/>
                <w:sz w:val="18"/>
                <w:szCs w:val="18"/>
              </w:rPr>
              <w:fldChar w:fldCharType="end"/>
            </w:r>
          </w:hyperlink>
        </w:p>
        <w:p w14:paraId="58AF73BD" w14:textId="608B0ACC" w:rsidR="00EF2522" w:rsidRPr="006479A4" w:rsidRDefault="00000000" w:rsidP="00D306A3">
          <w:pPr>
            <w:pStyle w:val="TDC1"/>
            <w:tabs>
              <w:tab w:val="left" w:pos="440"/>
            </w:tabs>
            <w:rPr>
              <w:rFonts w:asciiTheme="minorHAnsi" w:eastAsiaTheme="minorEastAsia" w:hAnsiTheme="minorHAnsi" w:cstheme="minorBidi"/>
              <w:noProof/>
              <w:kern w:val="2"/>
              <w:sz w:val="18"/>
              <w:szCs w:val="18"/>
              <w14:ligatures w14:val="standardContextual"/>
            </w:rPr>
          </w:pPr>
          <w:hyperlink w:anchor="_Toc157163433" w:history="1">
            <w:r w:rsidR="00EF2522" w:rsidRPr="006479A4">
              <w:rPr>
                <w:rStyle w:val="Hipervnculo"/>
                <w:rFonts w:eastAsia="Arial"/>
                <w:noProof/>
                <w:sz w:val="18"/>
                <w:szCs w:val="18"/>
              </w:rPr>
              <w:t>9.</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control y evaluación institucional – Oficina de Control Interno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59</w:t>
            </w:r>
            <w:r w:rsidR="00EF2522" w:rsidRPr="006479A4">
              <w:rPr>
                <w:noProof/>
                <w:webHidden/>
                <w:sz w:val="18"/>
                <w:szCs w:val="18"/>
              </w:rPr>
              <w:fldChar w:fldCharType="end"/>
            </w:r>
          </w:hyperlink>
        </w:p>
        <w:p w14:paraId="5DF7FD17" w14:textId="56AAC656"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34" w:history="1">
            <w:r w:rsidR="00EF2522" w:rsidRPr="006479A4">
              <w:rPr>
                <w:rStyle w:val="Hipervnculo"/>
                <w:rFonts w:eastAsia="Arial"/>
                <w:noProof/>
                <w:sz w:val="18"/>
                <w:szCs w:val="18"/>
              </w:rPr>
              <w:t>9.2.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Plan anual de fomento de prevención y autocontrol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61</w:t>
            </w:r>
            <w:r w:rsidR="00EF2522" w:rsidRPr="006479A4">
              <w:rPr>
                <w:noProof/>
                <w:webHidden/>
                <w:sz w:val="18"/>
                <w:szCs w:val="18"/>
              </w:rPr>
              <w:fldChar w:fldCharType="end"/>
            </w:r>
          </w:hyperlink>
        </w:p>
        <w:p w14:paraId="0DB5369F" w14:textId="1EDDC043"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35" w:history="1">
            <w:r w:rsidR="00EF2522" w:rsidRPr="006479A4">
              <w:rPr>
                <w:rStyle w:val="Hipervnculo"/>
                <w:rFonts w:eastAsia="Arial"/>
                <w:noProof/>
                <w:sz w:val="18"/>
                <w:szCs w:val="18"/>
              </w:rPr>
              <w:t>10.</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Gestión Jurídica – Oficina Jurídica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62</w:t>
            </w:r>
            <w:r w:rsidR="00EF2522" w:rsidRPr="006479A4">
              <w:rPr>
                <w:noProof/>
                <w:webHidden/>
                <w:sz w:val="18"/>
                <w:szCs w:val="18"/>
              </w:rPr>
              <w:fldChar w:fldCharType="end"/>
            </w:r>
          </w:hyperlink>
        </w:p>
        <w:p w14:paraId="7BFD2E60" w14:textId="06D9BB46"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36" w:history="1">
            <w:r w:rsidR="00EF2522" w:rsidRPr="006479A4">
              <w:rPr>
                <w:rStyle w:val="Hipervnculo"/>
                <w:rFonts w:eastAsia="Arial"/>
                <w:noProof/>
                <w:sz w:val="18"/>
                <w:szCs w:val="18"/>
              </w:rPr>
              <w:t>10.1. Procesos Coactivos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64</w:t>
            </w:r>
            <w:r w:rsidR="00EF2522" w:rsidRPr="006479A4">
              <w:rPr>
                <w:noProof/>
                <w:webHidden/>
                <w:sz w:val="18"/>
                <w:szCs w:val="18"/>
              </w:rPr>
              <w:fldChar w:fldCharType="end"/>
            </w:r>
          </w:hyperlink>
        </w:p>
        <w:p w14:paraId="3AE9170E" w14:textId="0668F3DB"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37" w:history="1">
            <w:r w:rsidR="00EF2522" w:rsidRPr="006479A4">
              <w:rPr>
                <w:rStyle w:val="Hipervnculo"/>
                <w:rFonts w:eastAsia="Arial"/>
                <w:noProof/>
                <w:sz w:val="18"/>
                <w:szCs w:val="18"/>
              </w:rPr>
              <w:t>10.2.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Respuestas a derechos de petición y otras funciones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64</w:t>
            </w:r>
            <w:r w:rsidR="00EF2522" w:rsidRPr="006479A4">
              <w:rPr>
                <w:noProof/>
                <w:webHidden/>
                <w:sz w:val="18"/>
                <w:szCs w:val="18"/>
              </w:rPr>
              <w:fldChar w:fldCharType="end"/>
            </w:r>
          </w:hyperlink>
        </w:p>
        <w:p w14:paraId="1B26496F" w14:textId="0F0BF0F6"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38" w:history="1">
            <w:r w:rsidR="00EF2522" w:rsidRPr="006479A4">
              <w:rPr>
                <w:rStyle w:val="Hipervnculo"/>
                <w:rFonts w:eastAsia="Arial"/>
                <w:noProof/>
                <w:sz w:val="18"/>
                <w:szCs w:val="18"/>
              </w:rPr>
              <w:t>11.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Procesos de la Oficina de Servicio a la Ciudadanía y Sostenibilidad</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65</w:t>
            </w:r>
            <w:r w:rsidR="00EF2522" w:rsidRPr="006479A4">
              <w:rPr>
                <w:noProof/>
                <w:webHidden/>
                <w:sz w:val="18"/>
                <w:szCs w:val="18"/>
              </w:rPr>
              <w:fldChar w:fldCharType="end"/>
            </w:r>
          </w:hyperlink>
        </w:p>
        <w:p w14:paraId="26DBD688" w14:textId="068B8240"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39" w:history="1">
            <w:r w:rsidR="00EF2522" w:rsidRPr="006479A4">
              <w:rPr>
                <w:rStyle w:val="Hipervnculo"/>
                <w:rFonts w:eastAsia="Arial"/>
                <w:noProof/>
                <w:sz w:val="18"/>
                <w:szCs w:val="18"/>
              </w:rPr>
              <w:t>11.1. Proceso de Servicio a la ciudadanía y relacionamiento con partes interesadas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_Toc157163439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65</w:t>
            </w:r>
            <w:r w:rsidR="00EF2522" w:rsidRPr="006479A4">
              <w:rPr>
                <w:noProof/>
                <w:webHidden/>
                <w:sz w:val="18"/>
                <w:szCs w:val="18"/>
              </w:rPr>
              <w:fldChar w:fldCharType="end"/>
            </w:r>
          </w:hyperlink>
        </w:p>
        <w:p w14:paraId="5AC1E384" w14:textId="61E8E36E"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40" w:history="1">
            <w:r w:rsidR="00EF2522" w:rsidRPr="006479A4">
              <w:rPr>
                <w:rStyle w:val="Hipervnculo"/>
                <w:rFonts w:eastAsia="Arial"/>
                <w:noProof/>
                <w:sz w:val="18"/>
                <w:szCs w:val="18"/>
              </w:rPr>
              <w:t>11.1.1. Participación ciudadana: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66</w:t>
            </w:r>
            <w:r w:rsidR="00EF2522" w:rsidRPr="006479A4">
              <w:rPr>
                <w:noProof/>
                <w:webHidden/>
                <w:sz w:val="18"/>
                <w:szCs w:val="18"/>
              </w:rPr>
              <w:fldChar w:fldCharType="end"/>
            </w:r>
          </w:hyperlink>
        </w:p>
        <w:p w14:paraId="5B421D10" w14:textId="7EAB8611"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41" w:history="1">
            <w:r w:rsidR="00EF2522" w:rsidRPr="006479A4">
              <w:rPr>
                <w:rStyle w:val="Hipervnculo"/>
                <w:rFonts w:eastAsia="Arial"/>
                <w:noProof/>
                <w:sz w:val="18"/>
                <w:szCs w:val="18"/>
                <w:lang w:val="es"/>
              </w:rPr>
              <w:t>11.1.2. Responsabilidad social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67</w:t>
            </w:r>
            <w:r w:rsidR="00EF2522" w:rsidRPr="006479A4">
              <w:rPr>
                <w:noProof/>
                <w:webHidden/>
                <w:sz w:val="18"/>
                <w:szCs w:val="18"/>
              </w:rPr>
              <w:fldChar w:fldCharType="end"/>
            </w:r>
          </w:hyperlink>
        </w:p>
        <w:p w14:paraId="1261CE0D" w14:textId="512315F7"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42" w:history="1">
            <w:r w:rsidR="00EF2522" w:rsidRPr="006479A4">
              <w:rPr>
                <w:rStyle w:val="Hipervnculo"/>
                <w:rFonts w:eastAsia="Arial"/>
                <w:noProof/>
                <w:sz w:val="18"/>
                <w:szCs w:val="18"/>
              </w:rPr>
              <w:t>11.1.3. Cultura ciudadana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69</w:t>
            </w:r>
            <w:r w:rsidR="00EF2522" w:rsidRPr="006479A4">
              <w:rPr>
                <w:noProof/>
                <w:webHidden/>
                <w:sz w:val="18"/>
                <w:szCs w:val="18"/>
              </w:rPr>
              <w:fldChar w:fldCharType="end"/>
            </w:r>
          </w:hyperlink>
        </w:p>
        <w:p w14:paraId="4D2A7707" w14:textId="2962557B"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43" w:history="1">
            <w:r w:rsidR="00EF2522" w:rsidRPr="006479A4">
              <w:rPr>
                <w:rStyle w:val="Hipervnculo"/>
                <w:rFonts w:eastAsia="Arial"/>
                <w:noProof/>
                <w:sz w:val="18"/>
                <w:szCs w:val="18"/>
              </w:rPr>
              <w:t>11.2.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Gestión Ambiental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70</w:t>
            </w:r>
            <w:r w:rsidR="00EF2522" w:rsidRPr="006479A4">
              <w:rPr>
                <w:noProof/>
                <w:webHidden/>
                <w:sz w:val="18"/>
                <w:szCs w:val="18"/>
              </w:rPr>
              <w:fldChar w:fldCharType="end"/>
            </w:r>
          </w:hyperlink>
        </w:p>
        <w:p w14:paraId="71252B1F" w14:textId="18219986"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44" w:history="1">
            <w:r w:rsidR="00EF2522" w:rsidRPr="006479A4">
              <w:rPr>
                <w:rStyle w:val="Hipervnculo"/>
                <w:rFonts w:eastAsia="Arial"/>
                <w:noProof/>
                <w:sz w:val="18"/>
                <w:szCs w:val="18"/>
              </w:rPr>
              <w:t>11.3.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intervención de la malla vial (componente de gestión social en obra)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73</w:t>
            </w:r>
            <w:r w:rsidR="00EF2522" w:rsidRPr="006479A4">
              <w:rPr>
                <w:noProof/>
                <w:webHidden/>
                <w:sz w:val="18"/>
                <w:szCs w:val="18"/>
              </w:rPr>
              <w:fldChar w:fldCharType="end"/>
            </w:r>
          </w:hyperlink>
        </w:p>
        <w:p w14:paraId="39F42D76" w14:textId="3CF2E2D5"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45" w:history="1">
            <w:r w:rsidR="00EF2522" w:rsidRPr="006479A4">
              <w:rPr>
                <w:rStyle w:val="Hipervnculo"/>
                <w:rFonts w:eastAsia="Arial"/>
                <w:noProof/>
                <w:sz w:val="18"/>
                <w:szCs w:val="18"/>
              </w:rPr>
              <w:t>11.3.1.</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Seguridad y salud en el trabajo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74</w:t>
            </w:r>
            <w:r w:rsidR="00EF2522" w:rsidRPr="006479A4">
              <w:rPr>
                <w:noProof/>
                <w:webHidden/>
                <w:sz w:val="18"/>
                <w:szCs w:val="18"/>
              </w:rPr>
              <w:fldChar w:fldCharType="end"/>
            </w:r>
          </w:hyperlink>
        </w:p>
        <w:p w14:paraId="6780E29A" w14:textId="65B78075" w:rsidR="00EF2522" w:rsidRPr="006479A4" w:rsidRDefault="00000000" w:rsidP="00D306A3">
          <w:pPr>
            <w:pStyle w:val="TDC3"/>
            <w:rPr>
              <w:rFonts w:asciiTheme="minorHAnsi" w:eastAsiaTheme="minorEastAsia" w:hAnsiTheme="minorHAnsi" w:cstheme="minorBidi"/>
              <w:noProof/>
              <w:kern w:val="2"/>
              <w:sz w:val="18"/>
              <w:szCs w:val="18"/>
              <w14:ligatures w14:val="standardContextual"/>
            </w:rPr>
          </w:pPr>
          <w:hyperlink w:anchor="_Toc157163446" w:history="1">
            <w:r w:rsidR="00EF2522" w:rsidRPr="006479A4">
              <w:rPr>
                <w:rStyle w:val="Hipervnculo"/>
                <w:rFonts w:eastAsia="Arial"/>
                <w:noProof/>
                <w:sz w:val="18"/>
                <w:szCs w:val="18"/>
              </w:rPr>
              <w:t>11.3.2.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Gestión ambiental en obra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74</w:t>
            </w:r>
            <w:r w:rsidR="00EF2522" w:rsidRPr="006479A4">
              <w:rPr>
                <w:noProof/>
                <w:webHidden/>
                <w:sz w:val="18"/>
                <w:szCs w:val="18"/>
              </w:rPr>
              <w:fldChar w:fldCharType="end"/>
            </w:r>
          </w:hyperlink>
        </w:p>
        <w:p w14:paraId="56822CDF" w14:textId="5295C9D9"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47" w:history="1">
            <w:r w:rsidR="00EF2522" w:rsidRPr="006479A4">
              <w:rPr>
                <w:rStyle w:val="Hipervnculo"/>
                <w:rFonts w:eastAsia="Arial"/>
                <w:noProof/>
                <w:sz w:val="18"/>
                <w:szCs w:val="18"/>
                <w:lang w:eastAsia="es-ES"/>
              </w:rPr>
              <w:t>12.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eastAsia="es-ES"/>
              </w:rPr>
              <w:t>Comunicaciones estratégicas – Dirección General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75</w:t>
            </w:r>
            <w:r w:rsidR="00EF2522" w:rsidRPr="006479A4">
              <w:rPr>
                <w:noProof/>
                <w:webHidden/>
                <w:sz w:val="18"/>
                <w:szCs w:val="18"/>
              </w:rPr>
              <w:fldChar w:fldCharType="end"/>
            </w:r>
          </w:hyperlink>
        </w:p>
        <w:p w14:paraId="5B005BAC" w14:textId="1E36056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48" w:history="1">
            <w:r w:rsidR="00EF2522" w:rsidRPr="006479A4">
              <w:rPr>
                <w:rStyle w:val="Hipervnculo"/>
                <w:rFonts w:eastAsia="Arial"/>
                <w:noProof/>
                <w:sz w:val="18"/>
                <w:szCs w:val="18"/>
              </w:rPr>
              <w:t>12.1. Comunicación externa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75</w:t>
            </w:r>
            <w:r w:rsidR="00EF2522" w:rsidRPr="006479A4">
              <w:rPr>
                <w:noProof/>
                <w:webHidden/>
                <w:sz w:val="18"/>
                <w:szCs w:val="18"/>
              </w:rPr>
              <w:fldChar w:fldCharType="end"/>
            </w:r>
          </w:hyperlink>
        </w:p>
        <w:p w14:paraId="37C9CE92" w14:textId="613BBF74"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49" w:history="1">
            <w:r w:rsidR="00EF2522" w:rsidRPr="006479A4">
              <w:rPr>
                <w:rStyle w:val="Hipervnculo"/>
                <w:rFonts w:eastAsia="Arial"/>
                <w:noProof/>
                <w:sz w:val="18"/>
                <w:szCs w:val="18"/>
                <w:lang w:eastAsia="es-ES"/>
              </w:rPr>
              <w:t>12.2.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eastAsia="es-ES"/>
              </w:rPr>
              <w:t>Comunicación interna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_Toc157163449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76</w:t>
            </w:r>
            <w:r w:rsidR="00EF2522" w:rsidRPr="006479A4">
              <w:rPr>
                <w:noProof/>
                <w:webHidden/>
                <w:sz w:val="18"/>
                <w:szCs w:val="18"/>
              </w:rPr>
              <w:fldChar w:fldCharType="end"/>
            </w:r>
          </w:hyperlink>
        </w:p>
        <w:p w14:paraId="54067EE5" w14:textId="66C1F604"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50" w:history="1">
            <w:r w:rsidR="00EF2522" w:rsidRPr="006479A4">
              <w:rPr>
                <w:rStyle w:val="Hipervnculo"/>
                <w:rFonts w:eastAsia="Arial"/>
                <w:noProof/>
                <w:sz w:val="18"/>
                <w:szCs w:val="18"/>
                <w:lang w:eastAsia="es-ES"/>
              </w:rPr>
              <w:t>13.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eastAsia="es-ES"/>
              </w:rPr>
              <w:t>Proceso de Estrategia y Gobierno de TI – Oficina de Tecnologías de la Información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76</w:t>
            </w:r>
            <w:r w:rsidR="00EF2522" w:rsidRPr="006479A4">
              <w:rPr>
                <w:noProof/>
                <w:webHidden/>
                <w:sz w:val="18"/>
                <w:szCs w:val="18"/>
              </w:rPr>
              <w:fldChar w:fldCharType="end"/>
            </w:r>
          </w:hyperlink>
        </w:p>
        <w:p w14:paraId="183EF873" w14:textId="5E729CA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1" w:history="1">
            <w:r w:rsidR="00EF2522" w:rsidRPr="006479A4">
              <w:rPr>
                <w:rStyle w:val="Hipervnculo"/>
                <w:rFonts w:eastAsia="Arial"/>
                <w:noProof/>
                <w:sz w:val="18"/>
                <w:szCs w:val="18"/>
                <w:lang w:eastAsia="es-ES"/>
              </w:rPr>
              <w:t>13.1. Arquitectura empresarial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76</w:t>
            </w:r>
            <w:r w:rsidR="00EF2522" w:rsidRPr="006479A4">
              <w:rPr>
                <w:noProof/>
                <w:webHidden/>
                <w:sz w:val="18"/>
                <w:szCs w:val="18"/>
              </w:rPr>
              <w:fldChar w:fldCharType="end"/>
            </w:r>
          </w:hyperlink>
        </w:p>
        <w:p w14:paraId="42CE24C6" w14:textId="656D1D37"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2" w:history="1">
            <w:r w:rsidR="00EF2522" w:rsidRPr="006479A4">
              <w:rPr>
                <w:rStyle w:val="Hipervnculo"/>
                <w:rFonts w:eastAsia="Arial"/>
                <w:noProof/>
                <w:sz w:val="18"/>
                <w:szCs w:val="18"/>
                <w:lang w:val="es-ES"/>
              </w:rPr>
              <w:t>13.2.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Información, Ciudades Inteligentes y Transformación Digital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77</w:t>
            </w:r>
            <w:r w:rsidR="00EF2522" w:rsidRPr="006479A4">
              <w:rPr>
                <w:noProof/>
                <w:webHidden/>
                <w:sz w:val="18"/>
                <w:szCs w:val="18"/>
              </w:rPr>
              <w:fldChar w:fldCharType="end"/>
            </w:r>
          </w:hyperlink>
        </w:p>
        <w:p w14:paraId="7965A754" w14:textId="6B9E788E"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3" w:history="1">
            <w:r w:rsidR="00EF2522" w:rsidRPr="006479A4">
              <w:rPr>
                <w:rStyle w:val="Hipervnculo"/>
                <w:rFonts w:eastAsia="Arial"/>
                <w:noProof/>
                <w:sz w:val="18"/>
                <w:szCs w:val="18"/>
                <w:lang w:eastAsia="es-ES"/>
              </w:rPr>
              <w:t>13.3.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eastAsia="es-ES"/>
              </w:rPr>
              <w:t>Sistemas de información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78</w:t>
            </w:r>
            <w:r w:rsidR="00EF2522" w:rsidRPr="006479A4">
              <w:rPr>
                <w:noProof/>
                <w:webHidden/>
                <w:sz w:val="18"/>
                <w:szCs w:val="18"/>
              </w:rPr>
              <w:fldChar w:fldCharType="end"/>
            </w:r>
          </w:hyperlink>
        </w:p>
        <w:p w14:paraId="4BD134D4" w14:textId="12E81D3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4" w:history="1">
            <w:r w:rsidR="00EF2522" w:rsidRPr="006479A4">
              <w:rPr>
                <w:rStyle w:val="Hipervnculo"/>
                <w:rFonts w:eastAsia="Arial"/>
                <w:noProof/>
                <w:sz w:val="18"/>
                <w:szCs w:val="18"/>
                <w:lang w:eastAsia="es-ES"/>
              </w:rPr>
              <w:t>13.4.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eastAsia="es-ES"/>
              </w:rPr>
              <w:t>Cultura y apropiación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78</w:t>
            </w:r>
            <w:r w:rsidR="00EF2522" w:rsidRPr="006479A4">
              <w:rPr>
                <w:noProof/>
                <w:webHidden/>
                <w:sz w:val="18"/>
                <w:szCs w:val="18"/>
              </w:rPr>
              <w:fldChar w:fldCharType="end"/>
            </w:r>
          </w:hyperlink>
        </w:p>
        <w:p w14:paraId="33E497D6" w14:textId="07334F93"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5" w:history="1">
            <w:r w:rsidR="00EF2522" w:rsidRPr="006479A4">
              <w:rPr>
                <w:rStyle w:val="Hipervnculo"/>
                <w:rFonts w:eastAsia="Arial"/>
                <w:noProof/>
                <w:sz w:val="18"/>
                <w:szCs w:val="18"/>
                <w:lang w:val="es-ES" w:eastAsia="es-ES"/>
              </w:rPr>
              <w:t>13.5.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ES" w:eastAsia="es-ES"/>
              </w:rPr>
              <w:t>Seguridad de la información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79</w:t>
            </w:r>
            <w:r w:rsidR="00EF2522" w:rsidRPr="006479A4">
              <w:rPr>
                <w:noProof/>
                <w:webHidden/>
                <w:sz w:val="18"/>
                <w:szCs w:val="18"/>
              </w:rPr>
              <w:fldChar w:fldCharType="end"/>
            </w:r>
          </w:hyperlink>
        </w:p>
        <w:p w14:paraId="63A1B904" w14:textId="1723EC80"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6" w:history="1">
            <w:r w:rsidR="00EF2522" w:rsidRPr="006479A4">
              <w:rPr>
                <w:rStyle w:val="Hipervnculo"/>
                <w:rFonts w:eastAsia="Arial"/>
                <w:noProof/>
                <w:sz w:val="18"/>
                <w:szCs w:val="18"/>
                <w:lang w:val="es" w:eastAsia="es-ES"/>
              </w:rPr>
              <w:t>13.6.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 w:eastAsia="es-ES"/>
              </w:rPr>
              <w:t>Seguridad informática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80</w:t>
            </w:r>
            <w:r w:rsidR="00EF2522" w:rsidRPr="006479A4">
              <w:rPr>
                <w:noProof/>
                <w:webHidden/>
                <w:sz w:val="18"/>
                <w:szCs w:val="18"/>
              </w:rPr>
              <w:fldChar w:fldCharType="end"/>
            </w:r>
          </w:hyperlink>
        </w:p>
        <w:p w14:paraId="4E43CB35" w14:textId="77B9B92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7" w:history="1">
            <w:r w:rsidR="00EF2522" w:rsidRPr="006479A4">
              <w:rPr>
                <w:rStyle w:val="Hipervnculo"/>
                <w:rFonts w:eastAsia="Arial"/>
                <w:noProof/>
                <w:sz w:val="18"/>
                <w:szCs w:val="18"/>
                <w:lang w:eastAsia="es-ES"/>
              </w:rPr>
              <w:t>13.7.</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eastAsia="es-ES"/>
              </w:rPr>
              <w:t>Infraestructura tecnológica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80</w:t>
            </w:r>
            <w:r w:rsidR="00EF2522" w:rsidRPr="006479A4">
              <w:rPr>
                <w:noProof/>
                <w:webHidden/>
                <w:sz w:val="18"/>
                <w:szCs w:val="18"/>
              </w:rPr>
              <w:fldChar w:fldCharType="end"/>
            </w:r>
          </w:hyperlink>
        </w:p>
        <w:p w14:paraId="19D79AA8" w14:textId="03B887AF"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58" w:history="1">
            <w:r w:rsidR="00EF2522" w:rsidRPr="006479A4">
              <w:rPr>
                <w:rStyle w:val="Hipervnculo"/>
                <w:rFonts w:eastAsia="Arial"/>
                <w:noProof/>
                <w:sz w:val="18"/>
                <w:szCs w:val="18"/>
              </w:rPr>
              <w:t>14.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Gerencia para el desarrollo, la calidad y la innovación -Proceso de Desarrollo Misional y Comercialización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81</w:t>
            </w:r>
            <w:r w:rsidR="00EF2522" w:rsidRPr="006479A4">
              <w:rPr>
                <w:noProof/>
                <w:webHidden/>
                <w:sz w:val="18"/>
                <w:szCs w:val="18"/>
              </w:rPr>
              <w:fldChar w:fldCharType="end"/>
            </w:r>
          </w:hyperlink>
        </w:p>
        <w:p w14:paraId="7F54CFCE" w14:textId="1D6159C1"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59" w:history="1">
            <w:r w:rsidR="00EF2522" w:rsidRPr="006479A4">
              <w:rPr>
                <w:rStyle w:val="Hipervnculo"/>
                <w:rFonts w:eastAsia="Arial"/>
                <w:noProof/>
                <w:sz w:val="18"/>
                <w:szCs w:val="18"/>
              </w:rPr>
              <w:t>14.1. Participación en la convocatorio Movi-Innova de la Secretaría Distrital de Movilidad.</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_Toc157163459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81</w:t>
            </w:r>
            <w:r w:rsidR="00EF2522" w:rsidRPr="006479A4">
              <w:rPr>
                <w:noProof/>
                <w:webHidden/>
                <w:sz w:val="18"/>
                <w:szCs w:val="18"/>
              </w:rPr>
              <w:fldChar w:fldCharType="end"/>
            </w:r>
          </w:hyperlink>
        </w:p>
        <w:p w14:paraId="73B51B8D" w14:textId="00251DD5"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60" w:history="1">
            <w:r w:rsidR="00EF2522" w:rsidRPr="006479A4">
              <w:rPr>
                <w:rStyle w:val="Hipervnculo"/>
                <w:rFonts w:eastAsia="Arial"/>
                <w:noProof/>
                <w:sz w:val="18"/>
                <w:szCs w:val="18"/>
              </w:rPr>
              <w:t>14.2.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Aprobación de artículo Congreso CILA</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82</w:t>
            </w:r>
            <w:r w:rsidR="00EF2522" w:rsidRPr="006479A4">
              <w:rPr>
                <w:noProof/>
                <w:webHidden/>
                <w:sz w:val="18"/>
                <w:szCs w:val="18"/>
              </w:rPr>
              <w:fldChar w:fldCharType="end"/>
            </w:r>
          </w:hyperlink>
        </w:p>
        <w:p w14:paraId="05EEEB09" w14:textId="3D58D148"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61" w:history="1">
            <w:r w:rsidR="00EF2522" w:rsidRPr="006479A4">
              <w:rPr>
                <w:rStyle w:val="Hipervnculo"/>
                <w:rFonts w:eastAsia="Arial"/>
                <w:noProof/>
                <w:sz w:val="18"/>
                <w:szCs w:val="18"/>
              </w:rPr>
              <w:t>14.3.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VI simposio internacional sobre evaluación del ciclo de vida de pavimentos, carreteras y puentes</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82</w:t>
            </w:r>
            <w:r w:rsidR="00EF2522" w:rsidRPr="006479A4">
              <w:rPr>
                <w:noProof/>
                <w:webHidden/>
                <w:sz w:val="18"/>
                <w:szCs w:val="18"/>
              </w:rPr>
              <w:fldChar w:fldCharType="end"/>
            </w:r>
          </w:hyperlink>
        </w:p>
        <w:p w14:paraId="39BB60A8" w14:textId="1DFF1B1A"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62" w:history="1">
            <w:r w:rsidR="00EF2522" w:rsidRPr="006479A4">
              <w:rPr>
                <w:rStyle w:val="Hipervnculo"/>
                <w:rFonts w:eastAsia="Arial"/>
                <w:noProof/>
                <w:sz w:val="18"/>
                <w:szCs w:val="18"/>
              </w:rPr>
              <w:t>14.4.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ECI – CIENCIA 2023 Escuela Colombiana de ingeniería Julio Garavito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82</w:t>
            </w:r>
            <w:r w:rsidR="00EF2522" w:rsidRPr="006479A4">
              <w:rPr>
                <w:noProof/>
                <w:webHidden/>
                <w:sz w:val="18"/>
                <w:szCs w:val="18"/>
              </w:rPr>
              <w:fldChar w:fldCharType="end"/>
            </w:r>
          </w:hyperlink>
        </w:p>
        <w:p w14:paraId="6477E332" w14:textId="6F590209"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63" w:history="1">
            <w:r w:rsidR="00EF2522" w:rsidRPr="006479A4">
              <w:rPr>
                <w:rStyle w:val="Hipervnculo"/>
                <w:rFonts w:eastAsia="Arial"/>
                <w:noProof/>
                <w:sz w:val="18"/>
                <w:szCs w:val="18"/>
              </w:rPr>
              <w:t>14.5.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Otros eventos de difusión de conocimiento en los que participó la UAERMV</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83</w:t>
            </w:r>
            <w:r w:rsidR="00EF2522" w:rsidRPr="006479A4">
              <w:rPr>
                <w:noProof/>
                <w:webHidden/>
                <w:sz w:val="18"/>
                <w:szCs w:val="18"/>
              </w:rPr>
              <w:fldChar w:fldCharType="end"/>
            </w:r>
          </w:hyperlink>
        </w:p>
        <w:p w14:paraId="6653F105" w14:textId="2E082766"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64" w:history="1">
            <w:r w:rsidR="00EF2522" w:rsidRPr="006479A4">
              <w:rPr>
                <w:rStyle w:val="Hipervnculo"/>
                <w:rFonts w:eastAsia="Arial"/>
                <w:noProof/>
                <w:sz w:val="18"/>
                <w:szCs w:val="18"/>
              </w:rPr>
              <w:t>14.6.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Proyectos de investigación 2023</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83</w:t>
            </w:r>
            <w:r w:rsidR="00EF2522" w:rsidRPr="006479A4">
              <w:rPr>
                <w:noProof/>
                <w:webHidden/>
                <w:sz w:val="18"/>
                <w:szCs w:val="18"/>
              </w:rPr>
              <w:fldChar w:fldCharType="end"/>
            </w:r>
          </w:hyperlink>
        </w:p>
        <w:p w14:paraId="3D523052" w14:textId="6043E2CA"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65" w:history="1">
            <w:r w:rsidR="00EF2522" w:rsidRPr="006479A4">
              <w:rPr>
                <w:rStyle w:val="Hipervnculo"/>
                <w:rFonts w:eastAsia="Arial"/>
                <w:noProof/>
                <w:sz w:val="18"/>
                <w:szCs w:val="18"/>
              </w:rPr>
              <w:t>15.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Gerencia para el Desarrollo la Calidad e la Innovación – Proceso de Gestión del Laboratorio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84</w:t>
            </w:r>
            <w:r w:rsidR="00EF2522" w:rsidRPr="006479A4">
              <w:rPr>
                <w:noProof/>
                <w:webHidden/>
                <w:sz w:val="18"/>
                <w:szCs w:val="18"/>
              </w:rPr>
              <w:fldChar w:fldCharType="end"/>
            </w:r>
          </w:hyperlink>
        </w:p>
        <w:p w14:paraId="15149C06" w14:textId="335A5C0B"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66" w:history="1">
            <w:r w:rsidR="00EF2522" w:rsidRPr="006479A4">
              <w:rPr>
                <w:rStyle w:val="Hipervnculo"/>
                <w:rFonts w:eastAsia="Arial"/>
                <w:noProof/>
                <w:sz w:val="18"/>
                <w:szCs w:val="18"/>
              </w:rPr>
              <w:t>16.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Planificación de la Conservación de la Infraestructura – Subdirección de Planificación y de Conservación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87</w:t>
            </w:r>
            <w:r w:rsidR="00EF2522" w:rsidRPr="006479A4">
              <w:rPr>
                <w:noProof/>
                <w:webHidden/>
                <w:sz w:val="18"/>
                <w:szCs w:val="18"/>
              </w:rPr>
              <w:fldChar w:fldCharType="end"/>
            </w:r>
          </w:hyperlink>
        </w:p>
        <w:p w14:paraId="52B24AAD" w14:textId="3DED932C"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67" w:history="1">
            <w:r w:rsidR="00EF2522" w:rsidRPr="006479A4">
              <w:rPr>
                <w:rStyle w:val="Hipervnculo"/>
                <w:rFonts w:eastAsia="Arial"/>
                <w:noProof/>
                <w:sz w:val="18"/>
                <w:szCs w:val="18"/>
              </w:rPr>
              <w:t>17.</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Producción de Mezcla – Subdirección de Producción y Apoyo Logístico - Gerencia de Producción</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_Toc157163467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90</w:t>
            </w:r>
            <w:r w:rsidR="00EF2522" w:rsidRPr="006479A4">
              <w:rPr>
                <w:noProof/>
                <w:webHidden/>
                <w:sz w:val="18"/>
                <w:szCs w:val="18"/>
              </w:rPr>
              <w:fldChar w:fldCharType="end"/>
            </w:r>
          </w:hyperlink>
        </w:p>
        <w:p w14:paraId="1CE7A70A" w14:textId="031DEA57"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68" w:history="1">
            <w:r w:rsidR="00EF2522" w:rsidRPr="006479A4">
              <w:rPr>
                <w:rStyle w:val="Hipervnculo"/>
                <w:rFonts w:eastAsia="Arial"/>
                <w:noProof/>
                <w:sz w:val="18"/>
                <w:szCs w:val="18"/>
              </w:rPr>
              <w:t>18.</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Proceso de Logística y Manejo de Maquinaria y Equipo -Gerencia de Maquinaria y Equipos – Subdirección de Producción y Apoyo Logístico</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_Toc157163468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93</w:t>
            </w:r>
            <w:r w:rsidR="00EF2522" w:rsidRPr="006479A4">
              <w:rPr>
                <w:noProof/>
                <w:webHidden/>
                <w:sz w:val="18"/>
                <w:szCs w:val="18"/>
              </w:rPr>
              <w:fldChar w:fldCharType="end"/>
            </w:r>
          </w:hyperlink>
        </w:p>
        <w:p w14:paraId="7DFFFC73" w14:textId="6517EA65"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69" w:history="1">
            <w:r w:rsidR="00EF2522" w:rsidRPr="006479A4">
              <w:rPr>
                <w:rStyle w:val="Hipervnculo"/>
                <w:rFonts w:eastAsia="Arial"/>
                <w:noProof/>
                <w:sz w:val="18"/>
                <w:szCs w:val="18"/>
              </w:rPr>
              <w:t>18.1. Suministro de Combustible para el Parque Automotor</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_Toc157163469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93</w:t>
            </w:r>
            <w:r w:rsidR="00EF2522" w:rsidRPr="006479A4">
              <w:rPr>
                <w:noProof/>
                <w:webHidden/>
                <w:sz w:val="18"/>
                <w:szCs w:val="18"/>
              </w:rPr>
              <w:fldChar w:fldCharType="end"/>
            </w:r>
          </w:hyperlink>
        </w:p>
        <w:p w14:paraId="6084D577" w14:textId="3B646040"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70" w:history="1">
            <w:r w:rsidR="00EF2522" w:rsidRPr="006479A4">
              <w:rPr>
                <w:rStyle w:val="Hipervnculo"/>
                <w:rFonts w:eastAsia="Arial"/>
                <w:noProof/>
                <w:sz w:val="18"/>
                <w:szCs w:val="18"/>
              </w:rPr>
              <w:t>18.2.</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Provisión de maquinaria PDM</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_Toc157163470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94</w:t>
            </w:r>
            <w:r w:rsidR="00EF2522" w:rsidRPr="006479A4">
              <w:rPr>
                <w:noProof/>
                <w:webHidden/>
                <w:sz w:val="18"/>
                <w:szCs w:val="18"/>
              </w:rPr>
              <w:fldChar w:fldCharType="end"/>
            </w:r>
          </w:hyperlink>
        </w:p>
        <w:p w14:paraId="62FE22A6" w14:textId="20039B31"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71" w:history="1">
            <w:r w:rsidR="00EF2522" w:rsidRPr="006479A4">
              <w:rPr>
                <w:rStyle w:val="Hipervnculo"/>
                <w:rFonts w:eastAsia="Arial"/>
                <w:noProof/>
                <w:sz w:val="18"/>
                <w:szCs w:val="18"/>
              </w:rPr>
              <w:t>18.3.</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Mantenimiento de vehículos livianos y pesados, maquinaria y equipo menor.</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_Toc157163471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95</w:t>
            </w:r>
            <w:r w:rsidR="00EF2522" w:rsidRPr="006479A4">
              <w:rPr>
                <w:noProof/>
                <w:webHidden/>
                <w:sz w:val="18"/>
                <w:szCs w:val="18"/>
              </w:rPr>
              <w:fldChar w:fldCharType="end"/>
            </w:r>
          </w:hyperlink>
        </w:p>
        <w:p w14:paraId="4A843423" w14:textId="5C50A6F2"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72" w:history="1">
            <w:r w:rsidR="00EF2522" w:rsidRPr="006479A4">
              <w:rPr>
                <w:rStyle w:val="Hipervnculo"/>
                <w:rFonts w:eastAsia="Arial"/>
                <w:noProof/>
                <w:sz w:val="18"/>
                <w:szCs w:val="18"/>
              </w:rPr>
              <w:t>18.4.</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Plan Estratégico de Seguridad Vial - PESV</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_Toc157163472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96</w:t>
            </w:r>
            <w:r w:rsidR="00EF2522" w:rsidRPr="006479A4">
              <w:rPr>
                <w:noProof/>
                <w:webHidden/>
                <w:sz w:val="18"/>
                <w:szCs w:val="18"/>
              </w:rPr>
              <w:fldChar w:fldCharType="end"/>
            </w:r>
          </w:hyperlink>
        </w:p>
        <w:p w14:paraId="4CD109E4" w14:textId="2965B7C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73" w:history="1">
            <w:r w:rsidR="00EF2522" w:rsidRPr="006479A4">
              <w:rPr>
                <w:rStyle w:val="Hipervnculo"/>
                <w:rFonts w:eastAsia="Arial"/>
                <w:noProof/>
                <w:sz w:val="18"/>
                <w:szCs w:val="18"/>
              </w:rPr>
              <w:t>18.5.</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Mantenimiento de vehículos livianos y pesados, maquinaria y equipo menor</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_Toc157163473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97</w:t>
            </w:r>
            <w:r w:rsidR="00EF2522" w:rsidRPr="006479A4">
              <w:rPr>
                <w:noProof/>
                <w:webHidden/>
                <w:sz w:val="18"/>
                <w:szCs w:val="18"/>
              </w:rPr>
              <w:fldChar w:fldCharType="end"/>
            </w:r>
          </w:hyperlink>
        </w:p>
        <w:p w14:paraId="0A754E3E" w14:textId="0F57B85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74" w:history="1">
            <w:r w:rsidR="00EF2522" w:rsidRPr="006479A4">
              <w:rPr>
                <w:rStyle w:val="Hipervnculo"/>
                <w:rFonts w:eastAsia="Arial"/>
                <w:noProof/>
                <w:sz w:val="18"/>
                <w:szCs w:val="18"/>
              </w:rPr>
              <w:t>18.6.</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GPS Monitoreo Satelital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_Toc157163474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97</w:t>
            </w:r>
            <w:r w:rsidR="00EF2522" w:rsidRPr="006479A4">
              <w:rPr>
                <w:noProof/>
                <w:webHidden/>
                <w:sz w:val="18"/>
                <w:szCs w:val="18"/>
              </w:rPr>
              <w:fldChar w:fldCharType="end"/>
            </w:r>
          </w:hyperlink>
        </w:p>
        <w:p w14:paraId="51474EE7" w14:textId="00DB31ED" w:rsidR="00EF2522" w:rsidRPr="006479A4" w:rsidRDefault="00000000" w:rsidP="00D306A3">
          <w:pPr>
            <w:pStyle w:val="TDC2"/>
            <w:rPr>
              <w:rFonts w:asciiTheme="minorHAnsi" w:eastAsiaTheme="minorEastAsia" w:hAnsiTheme="minorHAnsi" w:cstheme="minorBidi"/>
              <w:noProof/>
              <w:kern w:val="2"/>
              <w:sz w:val="18"/>
              <w:szCs w:val="18"/>
              <w14:ligatures w14:val="standardContextual"/>
            </w:rPr>
          </w:pPr>
          <w:hyperlink w:anchor="_Toc157163475" w:history="1">
            <w:r w:rsidR="00EF2522" w:rsidRPr="006479A4">
              <w:rPr>
                <w:rStyle w:val="Hipervnculo"/>
                <w:rFonts w:eastAsia="Arial"/>
                <w:noProof/>
                <w:sz w:val="18"/>
                <w:szCs w:val="18"/>
              </w:rPr>
              <w:t>18.7.</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rPr>
              <w:t>Gestión documental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_Toc157163475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97</w:t>
            </w:r>
            <w:r w:rsidR="00EF2522" w:rsidRPr="006479A4">
              <w:rPr>
                <w:noProof/>
                <w:webHidden/>
                <w:sz w:val="18"/>
                <w:szCs w:val="18"/>
              </w:rPr>
              <w:fldChar w:fldCharType="end"/>
            </w:r>
          </w:hyperlink>
        </w:p>
        <w:p w14:paraId="37AADE78" w14:textId="32F1C33F" w:rsidR="00EF2522" w:rsidRPr="006479A4" w:rsidRDefault="00000000" w:rsidP="00D306A3">
          <w:pPr>
            <w:pStyle w:val="TDC1"/>
            <w:tabs>
              <w:tab w:val="left" w:pos="1728"/>
            </w:tabs>
            <w:rPr>
              <w:rFonts w:asciiTheme="minorHAnsi" w:eastAsiaTheme="minorEastAsia" w:hAnsiTheme="minorHAnsi" w:cstheme="minorBidi"/>
              <w:noProof/>
              <w:kern w:val="2"/>
              <w:sz w:val="18"/>
              <w:szCs w:val="18"/>
              <w14:ligatures w14:val="standardContextual"/>
            </w:rPr>
          </w:pPr>
          <w:hyperlink w:anchor="_Toc157163476" w:history="1">
            <w:r w:rsidR="00EF2522" w:rsidRPr="006479A4">
              <w:rPr>
                <w:rStyle w:val="Hipervnculo"/>
                <w:rFonts w:eastAsia="Arial"/>
                <w:noProof/>
                <w:sz w:val="18"/>
                <w:szCs w:val="18"/>
                <w:lang w:val="es-ES"/>
              </w:rPr>
              <w:t>19.</w:t>
            </w:r>
            <w:r w:rsidR="00EF2522" w:rsidRPr="006479A4">
              <w:rPr>
                <w:rFonts w:asciiTheme="minorHAnsi" w:eastAsiaTheme="minorEastAsia" w:hAnsiTheme="minorHAnsi" w:cstheme="minorBidi"/>
                <w:noProof/>
                <w:kern w:val="2"/>
                <w:sz w:val="18"/>
                <w:szCs w:val="18"/>
                <w14:ligatures w14:val="standardContextual"/>
              </w:rPr>
              <w:tab/>
            </w:r>
            <w:r w:rsidR="00EF2522" w:rsidRPr="006479A4">
              <w:rPr>
                <w:rStyle w:val="Hipervnculo"/>
                <w:rFonts w:eastAsia="Arial"/>
                <w:noProof/>
                <w:sz w:val="18"/>
                <w:szCs w:val="18"/>
                <w:lang w:val="es-ES"/>
              </w:rPr>
              <w:t>Proceso de Intervención de la Infraestructura – Subdirección de Intervención de la Infraestructura – Gerencias de Infraestructura Urbana y Rural.</w:t>
            </w:r>
            <w:r w:rsidR="00EF2522" w:rsidRPr="006479A4">
              <w:rPr>
                <w:noProof/>
                <w:webHidden/>
                <w:sz w:val="18"/>
                <w:szCs w:val="18"/>
              </w:rPr>
              <w:tab/>
            </w:r>
            <w:r w:rsidR="00EF2522" w:rsidRPr="006479A4">
              <w:rPr>
                <w:noProof/>
                <w:webHidden/>
                <w:sz w:val="18"/>
                <w:szCs w:val="18"/>
              </w:rPr>
              <w:fldChar w:fldCharType="begin"/>
            </w:r>
            <w:r w:rsidR="00EF2522" w:rsidRPr="006479A4">
              <w:rPr>
                <w:noProof/>
                <w:webHidden/>
                <w:sz w:val="18"/>
                <w:szCs w:val="18"/>
              </w:rPr>
              <w:instrText xml:space="preserve"> PAGEREF _Toc157163476 \h </w:instrText>
            </w:r>
            <w:r w:rsidR="00EF2522" w:rsidRPr="006479A4">
              <w:rPr>
                <w:noProof/>
                <w:webHidden/>
                <w:sz w:val="18"/>
                <w:szCs w:val="18"/>
              </w:rPr>
            </w:r>
            <w:r w:rsidR="00EF2522" w:rsidRPr="006479A4">
              <w:rPr>
                <w:noProof/>
                <w:webHidden/>
                <w:sz w:val="18"/>
                <w:szCs w:val="18"/>
              </w:rPr>
              <w:fldChar w:fldCharType="separate"/>
            </w:r>
            <w:r w:rsidR="006479A4">
              <w:rPr>
                <w:noProof/>
                <w:webHidden/>
                <w:sz w:val="18"/>
                <w:szCs w:val="18"/>
              </w:rPr>
              <w:t>98</w:t>
            </w:r>
            <w:r w:rsidR="00EF2522" w:rsidRPr="006479A4">
              <w:rPr>
                <w:noProof/>
                <w:webHidden/>
                <w:sz w:val="18"/>
                <w:szCs w:val="18"/>
              </w:rPr>
              <w:fldChar w:fldCharType="end"/>
            </w:r>
          </w:hyperlink>
        </w:p>
        <w:p w14:paraId="015EAF5D" w14:textId="3125604F" w:rsidR="007D5556" w:rsidRPr="00F02396" w:rsidRDefault="00B1168B" w:rsidP="00D306A3">
          <w:pPr>
            <w:spacing w:line="240" w:lineRule="auto"/>
          </w:pPr>
          <w:r w:rsidRPr="006479A4">
            <w:rPr>
              <w:b/>
              <w:bCs/>
              <w:sz w:val="18"/>
              <w:szCs w:val="18"/>
              <w:lang w:val="es-ES"/>
            </w:rPr>
            <w:fldChar w:fldCharType="end"/>
          </w:r>
        </w:p>
      </w:sdtContent>
    </w:sdt>
    <w:p w14:paraId="5F2C873E" w14:textId="287A227B" w:rsidR="007D5556" w:rsidRPr="009B2A88" w:rsidRDefault="007D5556" w:rsidP="007D5556">
      <w:pPr>
        <w:pStyle w:val="Tabladeilustraciones"/>
        <w:tabs>
          <w:tab w:val="right" w:leader="dot" w:pos="10076"/>
        </w:tabs>
        <w:spacing w:line="240" w:lineRule="auto"/>
        <w:jc w:val="center"/>
        <w:rPr>
          <w:rFonts w:eastAsia="Arial" w:cstheme="majorBidi"/>
          <w:b/>
          <w:bCs/>
          <w:szCs w:val="22"/>
          <w:bdr w:val="none" w:sz="0" w:space="0" w:color="auto" w:frame="1"/>
        </w:rPr>
      </w:pPr>
      <w:r w:rsidRPr="009B2A88">
        <w:rPr>
          <w:rFonts w:eastAsia="Arial" w:cstheme="majorBidi"/>
          <w:b/>
          <w:bCs/>
          <w:szCs w:val="22"/>
          <w:bdr w:val="none" w:sz="0" w:space="0" w:color="auto" w:frame="1"/>
        </w:rPr>
        <w:t>Listado de Tablas</w:t>
      </w:r>
    </w:p>
    <w:p w14:paraId="58693BDF" w14:textId="7010BFA7" w:rsidR="006479A4" w:rsidRPr="006479A4" w:rsidRDefault="00516ADF"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r w:rsidRPr="006479A4">
        <w:rPr>
          <w:rFonts w:eastAsia="Arial" w:cs="Arial"/>
          <w:b/>
          <w:bCs/>
          <w:sz w:val="18"/>
          <w:szCs w:val="18"/>
          <w:bdr w:val="none" w:sz="0" w:space="0" w:color="auto" w:frame="1"/>
        </w:rPr>
        <w:fldChar w:fldCharType="begin"/>
      </w:r>
      <w:r w:rsidRPr="006479A4">
        <w:rPr>
          <w:rFonts w:eastAsia="Arial" w:cs="Arial"/>
          <w:b/>
          <w:bCs/>
          <w:sz w:val="18"/>
          <w:szCs w:val="18"/>
          <w:bdr w:val="none" w:sz="0" w:space="0" w:color="auto" w:frame="1"/>
        </w:rPr>
        <w:instrText xml:space="preserve"> TOC \h \z \c "Tabla" </w:instrText>
      </w:r>
      <w:r w:rsidRPr="006479A4">
        <w:rPr>
          <w:rFonts w:eastAsia="Arial" w:cs="Arial"/>
          <w:b/>
          <w:bCs/>
          <w:sz w:val="18"/>
          <w:szCs w:val="18"/>
          <w:bdr w:val="none" w:sz="0" w:space="0" w:color="auto" w:frame="1"/>
        </w:rPr>
        <w:fldChar w:fldCharType="separate"/>
      </w:r>
      <w:hyperlink w:anchor="_Toc157163478" w:history="1">
        <w:r w:rsidR="006479A4" w:rsidRPr="006479A4">
          <w:rPr>
            <w:rStyle w:val="Hipervnculo"/>
            <w:noProof/>
            <w:sz w:val="18"/>
            <w:szCs w:val="18"/>
          </w:rPr>
          <w:t>Tabla 1.Ejecución de Objetivos Institucionales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_Toc157163478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10</w:t>
        </w:r>
        <w:r w:rsidR="006479A4" w:rsidRPr="006479A4">
          <w:rPr>
            <w:noProof/>
            <w:webHidden/>
            <w:sz w:val="18"/>
            <w:szCs w:val="18"/>
          </w:rPr>
          <w:fldChar w:fldCharType="end"/>
        </w:r>
      </w:hyperlink>
    </w:p>
    <w:p w14:paraId="582AB3C6" w14:textId="751763B1"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79" w:history="1">
        <w:r w:rsidR="006479A4" w:rsidRPr="006479A4">
          <w:rPr>
            <w:rStyle w:val="Hipervnculo"/>
            <w:noProof/>
            <w:sz w:val="18"/>
            <w:szCs w:val="18"/>
          </w:rPr>
          <w:t>Tabla 2. Reporte de ejecución de actividades del Plan de Acción</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_Toc157163479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11</w:t>
        </w:r>
        <w:r w:rsidR="006479A4" w:rsidRPr="006479A4">
          <w:rPr>
            <w:noProof/>
            <w:webHidden/>
            <w:sz w:val="18"/>
            <w:szCs w:val="18"/>
          </w:rPr>
          <w:fldChar w:fldCharType="end"/>
        </w:r>
      </w:hyperlink>
    </w:p>
    <w:p w14:paraId="793FA3FE" w14:textId="68351FC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0" w:history="1">
        <w:r w:rsidR="006479A4" w:rsidRPr="006479A4">
          <w:rPr>
            <w:rStyle w:val="Hipervnculo"/>
            <w:noProof/>
            <w:sz w:val="18"/>
            <w:szCs w:val="18"/>
          </w:rPr>
          <w:t xml:space="preserve">Tabla 3. </w:t>
        </w:r>
        <w:r w:rsidR="006479A4" w:rsidRPr="006479A4">
          <w:rPr>
            <w:rStyle w:val="Hipervnculo"/>
            <w:rFonts w:eastAsia="Arial" w:cs="Arial"/>
            <w:noProof/>
            <w:sz w:val="18"/>
            <w:szCs w:val="18"/>
          </w:rPr>
          <w:t>Indicadores de proceso.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_Toc157163480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13</w:t>
        </w:r>
        <w:r w:rsidR="006479A4" w:rsidRPr="006479A4">
          <w:rPr>
            <w:noProof/>
            <w:webHidden/>
            <w:sz w:val="18"/>
            <w:szCs w:val="18"/>
          </w:rPr>
          <w:fldChar w:fldCharType="end"/>
        </w:r>
      </w:hyperlink>
    </w:p>
    <w:p w14:paraId="19834B26" w14:textId="7A7ED3D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1" w:history="1">
        <w:r w:rsidR="006479A4" w:rsidRPr="006479A4">
          <w:rPr>
            <w:rStyle w:val="Hipervnculo"/>
            <w:noProof/>
            <w:sz w:val="18"/>
            <w:szCs w:val="18"/>
          </w:rPr>
          <w:t xml:space="preserve">Tabla 4. </w:t>
        </w:r>
        <w:r w:rsidR="006479A4" w:rsidRPr="006479A4">
          <w:rPr>
            <w:rStyle w:val="Hipervnculo"/>
            <w:rFonts w:eastAsia="Arial" w:cs="Arial"/>
            <w:noProof/>
            <w:sz w:val="18"/>
            <w:szCs w:val="18"/>
          </w:rPr>
          <w:t>Porcentaje de desatención de PQRSFD con términos de 10 días hábiles.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_Toc157163481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14</w:t>
        </w:r>
        <w:r w:rsidR="006479A4" w:rsidRPr="006479A4">
          <w:rPr>
            <w:noProof/>
            <w:webHidden/>
            <w:sz w:val="18"/>
            <w:szCs w:val="18"/>
          </w:rPr>
          <w:fldChar w:fldCharType="end"/>
        </w:r>
      </w:hyperlink>
    </w:p>
    <w:p w14:paraId="5CE6BEA7" w14:textId="6984B5A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2" w:history="1">
        <w:r w:rsidR="006479A4" w:rsidRPr="006479A4">
          <w:rPr>
            <w:rStyle w:val="Hipervnculo"/>
            <w:noProof/>
            <w:sz w:val="18"/>
            <w:szCs w:val="18"/>
          </w:rPr>
          <w:t xml:space="preserve">Tabla 11. </w:t>
        </w:r>
        <w:r w:rsidR="006479A4" w:rsidRPr="006479A4">
          <w:rPr>
            <w:rStyle w:val="Hipervnculo"/>
            <w:rFonts w:eastAsia="Arial" w:cs="Arial"/>
            <w:noProof/>
            <w:sz w:val="18"/>
            <w:szCs w:val="18"/>
          </w:rPr>
          <w:t>Cumplimiento de las acciones correctivas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_Toc157163482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19</w:t>
        </w:r>
        <w:r w:rsidR="006479A4" w:rsidRPr="006479A4">
          <w:rPr>
            <w:noProof/>
            <w:webHidden/>
            <w:sz w:val="18"/>
            <w:szCs w:val="18"/>
          </w:rPr>
          <w:fldChar w:fldCharType="end"/>
        </w:r>
      </w:hyperlink>
    </w:p>
    <w:p w14:paraId="1B2D024F" w14:textId="0121BDB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3" w:history="1">
        <w:r w:rsidR="006479A4" w:rsidRPr="006479A4">
          <w:rPr>
            <w:rStyle w:val="Hipervnculo"/>
            <w:noProof/>
            <w:sz w:val="18"/>
            <w:szCs w:val="18"/>
          </w:rPr>
          <w:t>Tabla 12. Espacios de Rendición de Cuentas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_Toc157163483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19</w:t>
        </w:r>
        <w:r w:rsidR="006479A4" w:rsidRPr="006479A4">
          <w:rPr>
            <w:noProof/>
            <w:webHidden/>
            <w:sz w:val="18"/>
            <w:szCs w:val="18"/>
          </w:rPr>
          <w:fldChar w:fldCharType="end"/>
        </w:r>
      </w:hyperlink>
    </w:p>
    <w:p w14:paraId="28BE4AEC" w14:textId="39C48EF1"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4" w:history="1">
        <w:r w:rsidR="006479A4" w:rsidRPr="006479A4">
          <w:rPr>
            <w:rStyle w:val="Hipervnculo"/>
            <w:noProof/>
            <w:sz w:val="18"/>
            <w:szCs w:val="18"/>
          </w:rPr>
          <w:t>Tabla 13.Conversatorios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_Toc157163484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20</w:t>
        </w:r>
        <w:r w:rsidR="006479A4" w:rsidRPr="006479A4">
          <w:rPr>
            <w:noProof/>
            <w:webHidden/>
            <w:sz w:val="18"/>
            <w:szCs w:val="18"/>
          </w:rPr>
          <w:fldChar w:fldCharType="end"/>
        </w:r>
      </w:hyperlink>
    </w:p>
    <w:p w14:paraId="274CF862" w14:textId="276A4F1F"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5" w:history="1">
        <w:r w:rsidR="006479A4" w:rsidRPr="006479A4">
          <w:rPr>
            <w:rStyle w:val="Hipervnculo"/>
            <w:noProof/>
            <w:sz w:val="18"/>
            <w:szCs w:val="18"/>
          </w:rPr>
          <w:t xml:space="preserve">Tabla 14. </w:t>
        </w:r>
        <w:r w:rsidR="006479A4" w:rsidRPr="006479A4">
          <w:rPr>
            <w:rStyle w:val="Hipervnculo"/>
            <w:rFonts w:eastAsia="Arial" w:cs="Arial"/>
            <w:noProof/>
            <w:sz w:val="18"/>
            <w:szCs w:val="18"/>
          </w:rPr>
          <w:t>Acciones PAAC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_Toc157163485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25</w:t>
        </w:r>
        <w:r w:rsidR="006479A4" w:rsidRPr="006479A4">
          <w:rPr>
            <w:noProof/>
            <w:webHidden/>
            <w:sz w:val="18"/>
            <w:szCs w:val="18"/>
          </w:rPr>
          <w:fldChar w:fldCharType="end"/>
        </w:r>
      </w:hyperlink>
    </w:p>
    <w:p w14:paraId="4EE1875D" w14:textId="646516EA"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6" w:history="1">
        <w:r w:rsidR="006479A4" w:rsidRPr="006479A4">
          <w:rPr>
            <w:rStyle w:val="Hipervnculo"/>
            <w:noProof/>
            <w:sz w:val="18"/>
            <w:szCs w:val="18"/>
          </w:rPr>
          <w:t>Tabla 15. Apropiación y compromisos por tipo de gasto UAERMV,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_Toc157163486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28</w:t>
        </w:r>
        <w:r w:rsidR="006479A4" w:rsidRPr="006479A4">
          <w:rPr>
            <w:noProof/>
            <w:webHidden/>
            <w:sz w:val="18"/>
            <w:szCs w:val="18"/>
          </w:rPr>
          <w:fldChar w:fldCharType="end"/>
        </w:r>
      </w:hyperlink>
    </w:p>
    <w:p w14:paraId="3D12EABB" w14:textId="7AD031C1"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7" w:history="1">
        <w:r w:rsidR="006479A4" w:rsidRPr="006479A4">
          <w:rPr>
            <w:rStyle w:val="Hipervnculo"/>
            <w:noProof/>
            <w:sz w:val="18"/>
            <w:szCs w:val="18"/>
          </w:rPr>
          <w:t>Tabla 16.Reservas por proyecto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_Toc157163487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29</w:t>
        </w:r>
        <w:r w:rsidR="006479A4" w:rsidRPr="006479A4">
          <w:rPr>
            <w:noProof/>
            <w:webHidden/>
            <w:sz w:val="18"/>
            <w:szCs w:val="18"/>
          </w:rPr>
          <w:fldChar w:fldCharType="end"/>
        </w:r>
      </w:hyperlink>
    </w:p>
    <w:p w14:paraId="19C3C9A6" w14:textId="61F6B612"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8" w:history="1">
        <w:r w:rsidR="006479A4" w:rsidRPr="006479A4">
          <w:rPr>
            <w:rStyle w:val="Hipervnculo"/>
            <w:noProof/>
            <w:sz w:val="18"/>
            <w:szCs w:val="18"/>
          </w:rPr>
          <w:t>Tabla 17.Pasivos exigibles y compromisos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_Toc157163488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29</w:t>
        </w:r>
        <w:r w:rsidR="006479A4" w:rsidRPr="006479A4">
          <w:rPr>
            <w:noProof/>
            <w:webHidden/>
            <w:sz w:val="18"/>
            <w:szCs w:val="18"/>
          </w:rPr>
          <w:fldChar w:fldCharType="end"/>
        </w:r>
      </w:hyperlink>
    </w:p>
    <w:p w14:paraId="071BA440" w14:textId="17E9B96C"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89" w:history="1">
        <w:r w:rsidR="006479A4" w:rsidRPr="006479A4">
          <w:rPr>
            <w:rStyle w:val="Hipervnculo"/>
            <w:noProof/>
            <w:sz w:val="18"/>
            <w:szCs w:val="18"/>
          </w:rPr>
          <w:t>Tabla 18.Histórico de pasivos exigibles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_Toc157163489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29</w:t>
        </w:r>
        <w:r w:rsidR="006479A4" w:rsidRPr="006479A4">
          <w:rPr>
            <w:noProof/>
            <w:webHidden/>
            <w:sz w:val="18"/>
            <w:szCs w:val="18"/>
          </w:rPr>
          <w:fldChar w:fldCharType="end"/>
        </w:r>
      </w:hyperlink>
    </w:p>
    <w:p w14:paraId="4A78CE8A" w14:textId="19CACCF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0" w:history="1">
        <w:r w:rsidR="006479A4" w:rsidRPr="006479A4">
          <w:rPr>
            <w:rStyle w:val="Hipervnculo"/>
            <w:noProof/>
            <w:sz w:val="18"/>
            <w:szCs w:val="18"/>
          </w:rPr>
          <w:t>Tabla 19. Avance metas PDD Proyecto de inversión 7858</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_Toc157163490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30</w:t>
        </w:r>
        <w:r w:rsidR="006479A4" w:rsidRPr="006479A4">
          <w:rPr>
            <w:noProof/>
            <w:webHidden/>
            <w:sz w:val="18"/>
            <w:szCs w:val="18"/>
          </w:rPr>
          <w:fldChar w:fldCharType="end"/>
        </w:r>
      </w:hyperlink>
    </w:p>
    <w:p w14:paraId="1798732E" w14:textId="1689DB2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1" w:history="1">
        <w:r w:rsidR="006479A4" w:rsidRPr="006479A4">
          <w:rPr>
            <w:rStyle w:val="Hipervnculo"/>
            <w:noProof/>
            <w:sz w:val="18"/>
            <w:szCs w:val="18"/>
          </w:rPr>
          <w:t>Tabla 20. Avance metas proyecto 7858 desagregadas por tipo de infraestructura</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_Toc157163491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31</w:t>
        </w:r>
        <w:r w:rsidR="006479A4" w:rsidRPr="006479A4">
          <w:rPr>
            <w:noProof/>
            <w:webHidden/>
            <w:sz w:val="18"/>
            <w:szCs w:val="18"/>
          </w:rPr>
          <w:fldChar w:fldCharType="end"/>
        </w:r>
      </w:hyperlink>
    </w:p>
    <w:p w14:paraId="4E876687" w14:textId="11B4A37E"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2" w:history="1">
        <w:r w:rsidR="006479A4" w:rsidRPr="006479A4">
          <w:rPr>
            <w:rStyle w:val="Hipervnculo"/>
            <w:noProof/>
            <w:sz w:val="18"/>
            <w:szCs w:val="18"/>
          </w:rPr>
          <w:t>Tabla 21.</w:t>
        </w:r>
        <w:r w:rsidR="006479A4" w:rsidRPr="006479A4">
          <w:rPr>
            <w:rStyle w:val="Hipervnculo"/>
            <w:rFonts w:eastAsia="Arial"/>
            <w:noProof/>
            <w:sz w:val="18"/>
            <w:szCs w:val="18"/>
            <w:lang w:val="es"/>
          </w:rPr>
          <w:t xml:space="preserve"> Avance metas plan de desarrollo 7859</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_Toc157163492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34</w:t>
        </w:r>
        <w:r w:rsidR="006479A4" w:rsidRPr="006479A4">
          <w:rPr>
            <w:noProof/>
            <w:webHidden/>
            <w:sz w:val="18"/>
            <w:szCs w:val="18"/>
          </w:rPr>
          <w:fldChar w:fldCharType="end"/>
        </w:r>
      </w:hyperlink>
    </w:p>
    <w:p w14:paraId="3B753970" w14:textId="0781F1C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3" w:history="1">
        <w:r w:rsidR="006479A4" w:rsidRPr="006479A4">
          <w:rPr>
            <w:rStyle w:val="Hipervnculo"/>
            <w:noProof/>
            <w:sz w:val="18"/>
            <w:szCs w:val="18"/>
          </w:rPr>
          <w:t>Tabla 22.</w:t>
        </w:r>
        <w:r w:rsidR="006479A4" w:rsidRPr="006479A4">
          <w:rPr>
            <w:rStyle w:val="Hipervnculo"/>
            <w:rFonts w:eastAsia="Arial"/>
            <w:noProof/>
            <w:sz w:val="18"/>
            <w:szCs w:val="18"/>
          </w:rPr>
          <w:t xml:space="preserve"> Avance metas proyecto 7859</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_Toc157163493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35</w:t>
        </w:r>
        <w:r w:rsidR="006479A4" w:rsidRPr="006479A4">
          <w:rPr>
            <w:noProof/>
            <w:webHidden/>
            <w:sz w:val="18"/>
            <w:szCs w:val="18"/>
          </w:rPr>
          <w:fldChar w:fldCharType="end"/>
        </w:r>
      </w:hyperlink>
    </w:p>
    <w:p w14:paraId="1B2942D9" w14:textId="785196DB"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4" w:history="1">
        <w:r w:rsidR="006479A4" w:rsidRPr="006479A4">
          <w:rPr>
            <w:rStyle w:val="Hipervnculo"/>
            <w:noProof/>
            <w:sz w:val="18"/>
            <w:szCs w:val="18"/>
          </w:rPr>
          <w:t>Tabla 23.</w:t>
        </w:r>
        <w:r w:rsidR="006479A4" w:rsidRPr="006479A4">
          <w:rPr>
            <w:rStyle w:val="Hipervnculo"/>
            <w:rFonts w:eastAsia="Arial"/>
            <w:noProof/>
            <w:sz w:val="18"/>
            <w:szCs w:val="18"/>
            <w:lang w:val="es"/>
          </w:rPr>
          <w:t xml:space="preserve"> Avance metas PDD proyecto 7860</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_Toc157163494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37</w:t>
        </w:r>
        <w:r w:rsidR="006479A4" w:rsidRPr="006479A4">
          <w:rPr>
            <w:noProof/>
            <w:webHidden/>
            <w:sz w:val="18"/>
            <w:szCs w:val="18"/>
          </w:rPr>
          <w:fldChar w:fldCharType="end"/>
        </w:r>
      </w:hyperlink>
    </w:p>
    <w:p w14:paraId="18F64B69" w14:textId="65E6BA7B"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5" w:history="1">
        <w:r w:rsidR="006479A4" w:rsidRPr="006479A4">
          <w:rPr>
            <w:rStyle w:val="Hipervnculo"/>
            <w:noProof/>
            <w:sz w:val="18"/>
            <w:szCs w:val="18"/>
          </w:rPr>
          <w:t xml:space="preserve">Tabla 24. </w:t>
        </w:r>
        <w:r w:rsidR="006479A4" w:rsidRPr="006479A4">
          <w:rPr>
            <w:rStyle w:val="Hipervnculo"/>
            <w:noProof/>
            <w:sz w:val="18"/>
            <w:szCs w:val="18"/>
            <w:lang w:val="es"/>
          </w:rPr>
          <w:t>Avance metas proyecto 7860</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_Toc157163495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38</w:t>
        </w:r>
        <w:r w:rsidR="006479A4" w:rsidRPr="006479A4">
          <w:rPr>
            <w:noProof/>
            <w:webHidden/>
            <w:sz w:val="18"/>
            <w:szCs w:val="18"/>
          </w:rPr>
          <w:fldChar w:fldCharType="end"/>
        </w:r>
      </w:hyperlink>
    </w:p>
    <w:p w14:paraId="3BB7C70C" w14:textId="3D11F10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6" w:history="1">
        <w:r w:rsidR="006479A4" w:rsidRPr="006479A4">
          <w:rPr>
            <w:rStyle w:val="Hipervnculo"/>
            <w:noProof/>
            <w:sz w:val="18"/>
            <w:szCs w:val="18"/>
          </w:rPr>
          <w:t xml:space="preserve">Tabla 25. </w:t>
        </w:r>
        <w:r w:rsidR="006479A4" w:rsidRPr="006479A4">
          <w:rPr>
            <w:rStyle w:val="Hipervnculo"/>
            <w:noProof/>
            <w:sz w:val="18"/>
            <w:szCs w:val="18"/>
            <w:lang w:val="es"/>
          </w:rPr>
          <w:t>Avance meta plan de desarrollo proyecto de inversión 7903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_Toc157163496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41</w:t>
        </w:r>
        <w:r w:rsidR="006479A4" w:rsidRPr="006479A4">
          <w:rPr>
            <w:noProof/>
            <w:webHidden/>
            <w:sz w:val="18"/>
            <w:szCs w:val="18"/>
          </w:rPr>
          <w:fldChar w:fldCharType="end"/>
        </w:r>
      </w:hyperlink>
    </w:p>
    <w:p w14:paraId="145BF147" w14:textId="0DB76DD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7" w:history="1">
        <w:r w:rsidR="006479A4" w:rsidRPr="006479A4">
          <w:rPr>
            <w:rStyle w:val="Hipervnculo"/>
            <w:noProof/>
            <w:sz w:val="18"/>
            <w:szCs w:val="18"/>
          </w:rPr>
          <w:t xml:space="preserve">Tabla 26. </w:t>
        </w:r>
        <w:r w:rsidR="006479A4" w:rsidRPr="006479A4">
          <w:rPr>
            <w:rStyle w:val="Hipervnculo"/>
            <w:rFonts w:eastAsia="Arial"/>
            <w:noProof/>
            <w:sz w:val="18"/>
            <w:szCs w:val="18"/>
          </w:rPr>
          <w:t>Avance meta proyecto de inversión 7903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_Toc157163497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41</w:t>
        </w:r>
        <w:r w:rsidR="006479A4" w:rsidRPr="006479A4">
          <w:rPr>
            <w:noProof/>
            <w:webHidden/>
            <w:sz w:val="18"/>
            <w:szCs w:val="18"/>
          </w:rPr>
          <w:fldChar w:fldCharType="end"/>
        </w:r>
      </w:hyperlink>
    </w:p>
    <w:p w14:paraId="2643E312" w14:textId="49C01E9E"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8" w:history="1">
        <w:r w:rsidR="006479A4" w:rsidRPr="006479A4">
          <w:rPr>
            <w:rStyle w:val="Hipervnculo"/>
            <w:noProof/>
            <w:sz w:val="18"/>
            <w:szCs w:val="18"/>
          </w:rPr>
          <w:t xml:space="preserve">Tabla 30. </w:t>
        </w:r>
        <w:r w:rsidR="006479A4" w:rsidRPr="006479A4">
          <w:rPr>
            <w:rStyle w:val="Hipervnculo"/>
            <w:rFonts w:eastAsia="Arial" w:cs="Arial"/>
            <w:noProof/>
            <w:sz w:val="18"/>
            <w:szCs w:val="18"/>
          </w:rPr>
          <w:t>Planes de acción de los procesos.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_Toc157163498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42</w:t>
        </w:r>
        <w:r w:rsidR="006479A4" w:rsidRPr="006479A4">
          <w:rPr>
            <w:noProof/>
            <w:webHidden/>
            <w:sz w:val="18"/>
            <w:szCs w:val="18"/>
          </w:rPr>
          <w:fldChar w:fldCharType="end"/>
        </w:r>
      </w:hyperlink>
    </w:p>
    <w:p w14:paraId="156AFECF" w14:textId="038ACD0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499" w:history="1">
        <w:r w:rsidR="006479A4" w:rsidRPr="006479A4">
          <w:rPr>
            <w:rStyle w:val="Hipervnculo"/>
            <w:noProof/>
            <w:sz w:val="18"/>
            <w:szCs w:val="18"/>
          </w:rPr>
          <w:t xml:space="preserve">Tabla 32. </w:t>
        </w:r>
        <w:r w:rsidR="006479A4" w:rsidRPr="006479A4">
          <w:rPr>
            <w:rStyle w:val="Hipervnculo"/>
            <w:rFonts w:eastAsia="Arial" w:cs="Arial"/>
            <w:noProof/>
            <w:sz w:val="18"/>
            <w:szCs w:val="18"/>
          </w:rPr>
          <w:t>Estado Plan de Mejoramiento Institucional.</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_Toc157163499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42</w:t>
        </w:r>
        <w:r w:rsidR="006479A4" w:rsidRPr="006479A4">
          <w:rPr>
            <w:noProof/>
            <w:webHidden/>
            <w:sz w:val="18"/>
            <w:szCs w:val="18"/>
          </w:rPr>
          <w:fldChar w:fldCharType="end"/>
        </w:r>
      </w:hyperlink>
    </w:p>
    <w:p w14:paraId="44BE19CD" w14:textId="2AE968A2"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0" w:history="1">
        <w:r w:rsidR="006479A4" w:rsidRPr="006479A4">
          <w:rPr>
            <w:rStyle w:val="Hipervnculo"/>
            <w:noProof/>
            <w:sz w:val="18"/>
            <w:szCs w:val="18"/>
          </w:rPr>
          <w:t xml:space="preserve">Tabla 33. </w:t>
        </w:r>
        <w:r w:rsidR="006479A4" w:rsidRPr="006479A4">
          <w:rPr>
            <w:rStyle w:val="Hipervnculo"/>
            <w:rFonts w:eastAsia="Arial" w:cs="Arial"/>
            <w:noProof/>
            <w:sz w:val="18"/>
            <w:szCs w:val="18"/>
          </w:rPr>
          <w:t>Estado Plan de Mejoramiento por Procesos.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_Toc157163500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42</w:t>
        </w:r>
        <w:r w:rsidR="006479A4" w:rsidRPr="006479A4">
          <w:rPr>
            <w:noProof/>
            <w:webHidden/>
            <w:sz w:val="18"/>
            <w:szCs w:val="18"/>
          </w:rPr>
          <w:fldChar w:fldCharType="end"/>
        </w:r>
      </w:hyperlink>
    </w:p>
    <w:p w14:paraId="4BF095B4" w14:textId="11B44AE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1" w:history="1">
        <w:r w:rsidR="006479A4" w:rsidRPr="006479A4">
          <w:rPr>
            <w:rStyle w:val="Hipervnculo"/>
            <w:noProof/>
            <w:sz w:val="18"/>
            <w:szCs w:val="18"/>
          </w:rPr>
          <w:t>Tabla 34. Cantidad de vinculaciones con la plataforma</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_Toc157163501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45</w:t>
        </w:r>
        <w:r w:rsidR="006479A4" w:rsidRPr="006479A4">
          <w:rPr>
            <w:noProof/>
            <w:webHidden/>
            <w:sz w:val="18"/>
            <w:szCs w:val="18"/>
          </w:rPr>
          <w:fldChar w:fldCharType="end"/>
        </w:r>
      </w:hyperlink>
    </w:p>
    <w:p w14:paraId="67ABF820" w14:textId="47C20BB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2" w:history="1">
        <w:r w:rsidR="006479A4" w:rsidRPr="006479A4">
          <w:rPr>
            <w:rStyle w:val="Hipervnculo"/>
            <w:noProof/>
            <w:sz w:val="18"/>
            <w:szCs w:val="18"/>
          </w:rPr>
          <w:t>Tabla 35. Empleos de planta aprobados en el rediseño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_Toc157163502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46</w:t>
        </w:r>
        <w:r w:rsidR="006479A4" w:rsidRPr="006479A4">
          <w:rPr>
            <w:noProof/>
            <w:webHidden/>
            <w:sz w:val="18"/>
            <w:szCs w:val="18"/>
          </w:rPr>
          <w:fldChar w:fldCharType="end"/>
        </w:r>
      </w:hyperlink>
    </w:p>
    <w:p w14:paraId="4B5AC661" w14:textId="64B797E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3" w:history="1">
        <w:r w:rsidR="006479A4" w:rsidRPr="006479A4">
          <w:rPr>
            <w:rStyle w:val="Hipervnculo"/>
            <w:noProof/>
            <w:sz w:val="18"/>
            <w:szCs w:val="18"/>
          </w:rPr>
          <w:t xml:space="preserve">Tabla 36. </w:t>
        </w:r>
        <w:r w:rsidR="006479A4" w:rsidRPr="006479A4">
          <w:rPr>
            <w:rStyle w:val="Hipervnculo"/>
            <w:rFonts w:eastAsia="Arial" w:cs="Arial"/>
            <w:noProof/>
            <w:sz w:val="18"/>
            <w:szCs w:val="18"/>
          </w:rPr>
          <w:t>Contratos de Prestación de Servicios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_Toc157163503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47</w:t>
        </w:r>
        <w:r w:rsidR="006479A4" w:rsidRPr="006479A4">
          <w:rPr>
            <w:noProof/>
            <w:webHidden/>
            <w:sz w:val="18"/>
            <w:szCs w:val="18"/>
          </w:rPr>
          <w:fldChar w:fldCharType="end"/>
        </w:r>
      </w:hyperlink>
    </w:p>
    <w:p w14:paraId="74796082" w14:textId="76CE6032"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4" w:history="1">
        <w:r w:rsidR="006479A4" w:rsidRPr="006479A4">
          <w:rPr>
            <w:rStyle w:val="Hipervnculo"/>
            <w:noProof/>
            <w:sz w:val="18"/>
            <w:szCs w:val="18"/>
          </w:rPr>
          <w:t xml:space="preserve">Tabla 37. </w:t>
        </w:r>
        <w:r w:rsidR="006479A4" w:rsidRPr="006479A4">
          <w:rPr>
            <w:rStyle w:val="Hipervnculo"/>
            <w:rFonts w:eastAsia="Arial" w:cs="Arial"/>
            <w:noProof/>
            <w:sz w:val="18"/>
            <w:szCs w:val="18"/>
          </w:rPr>
          <w:t>Procesos por modalidad de selección</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_Toc157163504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48</w:t>
        </w:r>
        <w:r w:rsidR="006479A4" w:rsidRPr="006479A4">
          <w:rPr>
            <w:noProof/>
            <w:webHidden/>
            <w:sz w:val="18"/>
            <w:szCs w:val="18"/>
          </w:rPr>
          <w:fldChar w:fldCharType="end"/>
        </w:r>
      </w:hyperlink>
    </w:p>
    <w:p w14:paraId="6F78634B" w14:textId="3D083D7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5" w:history="1">
        <w:r w:rsidR="006479A4" w:rsidRPr="006479A4">
          <w:rPr>
            <w:rStyle w:val="Hipervnculo"/>
            <w:noProof/>
            <w:sz w:val="18"/>
            <w:szCs w:val="18"/>
          </w:rPr>
          <w:t xml:space="preserve">Tabla 38. </w:t>
        </w:r>
        <w:r w:rsidR="006479A4" w:rsidRPr="006479A4">
          <w:rPr>
            <w:rStyle w:val="Hipervnculo"/>
            <w:rFonts w:eastAsia="Arial" w:cs="Arial"/>
            <w:noProof/>
            <w:sz w:val="18"/>
            <w:szCs w:val="18"/>
          </w:rPr>
          <w:t>Trámites contractuales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_Toc157163505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48</w:t>
        </w:r>
        <w:r w:rsidR="006479A4" w:rsidRPr="006479A4">
          <w:rPr>
            <w:noProof/>
            <w:webHidden/>
            <w:sz w:val="18"/>
            <w:szCs w:val="18"/>
          </w:rPr>
          <w:fldChar w:fldCharType="end"/>
        </w:r>
      </w:hyperlink>
    </w:p>
    <w:p w14:paraId="78862F0D" w14:textId="2776A2B6"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6" w:history="1">
        <w:r w:rsidR="006479A4" w:rsidRPr="006479A4">
          <w:rPr>
            <w:rStyle w:val="Hipervnculo"/>
            <w:noProof/>
            <w:sz w:val="18"/>
            <w:szCs w:val="18"/>
          </w:rPr>
          <w:t xml:space="preserve">Tabla 39. </w:t>
        </w:r>
        <w:r w:rsidR="006479A4" w:rsidRPr="006479A4">
          <w:rPr>
            <w:rStyle w:val="Hipervnculo"/>
            <w:rFonts w:eastAsia="Arial" w:cs="Arial"/>
            <w:noProof/>
            <w:sz w:val="18"/>
            <w:szCs w:val="18"/>
          </w:rPr>
          <w:t>Liquidaciones y cierres de expedientes contractuales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_Toc157163506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48</w:t>
        </w:r>
        <w:r w:rsidR="006479A4" w:rsidRPr="006479A4">
          <w:rPr>
            <w:noProof/>
            <w:webHidden/>
            <w:sz w:val="18"/>
            <w:szCs w:val="18"/>
          </w:rPr>
          <w:fldChar w:fldCharType="end"/>
        </w:r>
      </w:hyperlink>
    </w:p>
    <w:p w14:paraId="4EC7FAD6" w14:textId="59CE1236"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7" w:history="1">
        <w:r w:rsidR="006479A4" w:rsidRPr="006479A4">
          <w:rPr>
            <w:rStyle w:val="Hipervnculo"/>
            <w:noProof/>
            <w:sz w:val="18"/>
            <w:szCs w:val="18"/>
          </w:rPr>
          <w:t>Tabla 40- Avance de ejecución PETH (diciembre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_Toc157163507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50</w:t>
        </w:r>
        <w:r w:rsidR="006479A4" w:rsidRPr="006479A4">
          <w:rPr>
            <w:noProof/>
            <w:webHidden/>
            <w:sz w:val="18"/>
            <w:szCs w:val="18"/>
          </w:rPr>
          <w:fldChar w:fldCharType="end"/>
        </w:r>
      </w:hyperlink>
    </w:p>
    <w:p w14:paraId="68EEB9FC" w14:textId="24C38494"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8" w:history="1">
        <w:r w:rsidR="006479A4" w:rsidRPr="006479A4">
          <w:rPr>
            <w:rStyle w:val="Hipervnculo"/>
            <w:noProof/>
            <w:sz w:val="18"/>
            <w:szCs w:val="18"/>
          </w:rPr>
          <w:t xml:space="preserve">Tabla 41. </w:t>
        </w:r>
        <w:r w:rsidR="006479A4" w:rsidRPr="006479A4">
          <w:rPr>
            <w:rStyle w:val="Hipervnculo"/>
            <w:rFonts w:cs="Arial"/>
            <w:noProof/>
            <w:sz w:val="18"/>
            <w:szCs w:val="18"/>
          </w:rPr>
          <w:t>Resumen devoluciones convenios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_Toc157163508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52</w:t>
        </w:r>
        <w:r w:rsidR="006479A4" w:rsidRPr="006479A4">
          <w:rPr>
            <w:noProof/>
            <w:webHidden/>
            <w:sz w:val="18"/>
            <w:szCs w:val="18"/>
          </w:rPr>
          <w:fldChar w:fldCharType="end"/>
        </w:r>
      </w:hyperlink>
    </w:p>
    <w:p w14:paraId="2961D503" w14:textId="597FB644"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09" w:history="1">
        <w:r w:rsidR="006479A4" w:rsidRPr="006479A4">
          <w:rPr>
            <w:rStyle w:val="Hipervnculo"/>
            <w:noProof/>
            <w:sz w:val="18"/>
            <w:szCs w:val="18"/>
          </w:rPr>
          <w:t xml:space="preserve">Tabla 42. </w:t>
        </w:r>
        <w:r w:rsidR="006479A4" w:rsidRPr="006479A4">
          <w:rPr>
            <w:rStyle w:val="Hipervnculo"/>
            <w:rFonts w:cs="Arial"/>
            <w:noProof/>
            <w:sz w:val="18"/>
            <w:szCs w:val="18"/>
          </w:rPr>
          <w:t>Cumplimiento del Plan Anual de Auditorias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_Toc157163509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59</w:t>
        </w:r>
        <w:r w:rsidR="006479A4" w:rsidRPr="006479A4">
          <w:rPr>
            <w:noProof/>
            <w:webHidden/>
            <w:sz w:val="18"/>
            <w:szCs w:val="18"/>
          </w:rPr>
          <w:fldChar w:fldCharType="end"/>
        </w:r>
      </w:hyperlink>
    </w:p>
    <w:p w14:paraId="29358D1D" w14:textId="3A6602B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0" w:history="1">
        <w:r w:rsidR="006479A4" w:rsidRPr="006479A4">
          <w:rPr>
            <w:rStyle w:val="Hipervnculo"/>
            <w:noProof/>
            <w:sz w:val="18"/>
            <w:szCs w:val="18"/>
          </w:rPr>
          <w:t xml:space="preserve">Tabla 43. </w:t>
        </w:r>
        <w:r w:rsidR="006479A4" w:rsidRPr="006479A4">
          <w:rPr>
            <w:rStyle w:val="Hipervnculo"/>
            <w:rFonts w:cs="Arial"/>
            <w:noProof/>
            <w:sz w:val="18"/>
            <w:szCs w:val="18"/>
          </w:rPr>
          <w:t>Auditorias de gestión de riesgo realizadas en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_Toc157163510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59</w:t>
        </w:r>
        <w:r w:rsidR="006479A4" w:rsidRPr="006479A4">
          <w:rPr>
            <w:noProof/>
            <w:webHidden/>
            <w:sz w:val="18"/>
            <w:szCs w:val="18"/>
          </w:rPr>
          <w:fldChar w:fldCharType="end"/>
        </w:r>
      </w:hyperlink>
    </w:p>
    <w:p w14:paraId="06734DC8" w14:textId="1A14E272"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1" w:history="1">
        <w:r w:rsidR="006479A4" w:rsidRPr="006479A4">
          <w:rPr>
            <w:rStyle w:val="Hipervnculo"/>
            <w:noProof/>
            <w:sz w:val="18"/>
            <w:szCs w:val="18"/>
          </w:rPr>
          <w:t xml:space="preserve">Tabla 44. </w:t>
        </w:r>
        <w:r w:rsidR="006479A4" w:rsidRPr="006479A4">
          <w:rPr>
            <w:rStyle w:val="Hipervnculo"/>
            <w:rFonts w:cs="Arial"/>
            <w:noProof/>
            <w:sz w:val="18"/>
            <w:szCs w:val="18"/>
          </w:rPr>
          <w:t>Requerimientos especiales: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_Toc157163511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60</w:t>
        </w:r>
        <w:r w:rsidR="006479A4" w:rsidRPr="006479A4">
          <w:rPr>
            <w:noProof/>
            <w:webHidden/>
            <w:sz w:val="18"/>
            <w:szCs w:val="18"/>
          </w:rPr>
          <w:fldChar w:fldCharType="end"/>
        </w:r>
      </w:hyperlink>
    </w:p>
    <w:p w14:paraId="107BA6A2" w14:textId="68796240"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2" w:history="1">
        <w:r w:rsidR="006479A4" w:rsidRPr="006479A4">
          <w:rPr>
            <w:rStyle w:val="Hipervnculo"/>
            <w:noProof/>
            <w:sz w:val="18"/>
            <w:szCs w:val="18"/>
          </w:rPr>
          <w:t xml:space="preserve">Tabla 45. </w:t>
        </w:r>
        <w:r w:rsidR="006479A4" w:rsidRPr="006479A4">
          <w:rPr>
            <w:rStyle w:val="Hipervnculo"/>
            <w:rFonts w:cs="Arial"/>
            <w:noProof/>
            <w:sz w:val="18"/>
            <w:szCs w:val="18"/>
          </w:rPr>
          <w:t>Cumplimiento de la ejecución de acciones correctivas en planes de mejoramiento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_Toc157163512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60</w:t>
        </w:r>
        <w:r w:rsidR="006479A4" w:rsidRPr="006479A4">
          <w:rPr>
            <w:noProof/>
            <w:webHidden/>
            <w:sz w:val="18"/>
            <w:szCs w:val="18"/>
          </w:rPr>
          <w:fldChar w:fldCharType="end"/>
        </w:r>
      </w:hyperlink>
    </w:p>
    <w:p w14:paraId="72B4586F" w14:textId="0D095BF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3" w:history="1">
        <w:r w:rsidR="006479A4" w:rsidRPr="006479A4">
          <w:rPr>
            <w:rStyle w:val="Hipervnculo"/>
            <w:noProof/>
            <w:sz w:val="18"/>
            <w:szCs w:val="18"/>
          </w:rPr>
          <w:t xml:space="preserve">Tabla 46. </w:t>
        </w:r>
        <w:r w:rsidR="006479A4" w:rsidRPr="006479A4">
          <w:rPr>
            <w:rStyle w:val="Hipervnculo"/>
            <w:rFonts w:cs="Arial"/>
            <w:noProof/>
            <w:sz w:val="18"/>
            <w:szCs w:val="18"/>
          </w:rPr>
          <w:t>Estado planes de mejoramiento por procesos</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_Toc157163513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61</w:t>
        </w:r>
        <w:r w:rsidR="006479A4" w:rsidRPr="006479A4">
          <w:rPr>
            <w:noProof/>
            <w:webHidden/>
            <w:sz w:val="18"/>
            <w:szCs w:val="18"/>
          </w:rPr>
          <w:fldChar w:fldCharType="end"/>
        </w:r>
      </w:hyperlink>
    </w:p>
    <w:p w14:paraId="0BB19463" w14:textId="757A0848"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4" w:history="1">
        <w:r w:rsidR="006479A4" w:rsidRPr="006479A4">
          <w:rPr>
            <w:rStyle w:val="Hipervnculo"/>
            <w:noProof/>
            <w:sz w:val="18"/>
            <w:szCs w:val="18"/>
          </w:rPr>
          <w:t xml:space="preserve">Tabla 47. </w:t>
        </w:r>
        <w:r w:rsidR="006479A4" w:rsidRPr="006479A4">
          <w:rPr>
            <w:rStyle w:val="Hipervnculo"/>
            <w:rFonts w:cs="Arial"/>
            <w:noProof/>
            <w:sz w:val="18"/>
            <w:szCs w:val="18"/>
            <w:lang w:val="es-MX" w:eastAsia="x-none"/>
          </w:rPr>
          <w:t>Actividades plan anual de fomento de prevención y autocontrol</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_Toc157163514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61</w:t>
        </w:r>
        <w:r w:rsidR="006479A4" w:rsidRPr="006479A4">
          <w:rPr>
            <w:noProof/>
            <w:webHidden/>
            <w:sz w:val="18"/>
            <w:szCs w:val="18"/>
          </w:rPr>
          <w:fldChar w:fldCharType="end"/>
        </w:r>
      </w:hyperlink>
    </w:p>
    <w:p w14:paraId="36964965" w14:textId="46EF0B1E"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5" w:history="1">
        <w:r w:rsidR="006479A4" w:rsidRPr="006479A4">
          <w:rPr>
            <w:rStyle w:val="Hipervnculo"/>
            <w:noProof/>
            <w:sz w:val="18"/>
            <w:szCs w:val="18"/>
          </w:rPr>
          <w:t xml:space="preserve">Tabla 48. </w:t>
        </w:r>
        <w:r w:rsidR="006479A4" w:rsidRPr="006479A4">
          <w:rPr>
            <w:rStyle w:val="Hipervnculo"/>
            <w:rFonts w:cs="Arial"/>
            <w:noProof/>
            <w:sz w:val="18"/>
            <w:szCs w:val="18"/>
            <w:bdr w:val="none" w:sz="0" w:space="0" w:color="auto" w:frame="1"/>
          </w:rPr>
          <w:t>Evaluación de riesgos y controles de auditorías de gestión</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_Toc157163515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62</w:t>
        </w:r>
        <w:r w:rsidR="006479A4" w:rsidRPr="006479A4">
          <w:rPr>
            <w:noProof/>
            <w:webHidden/>
            <w:sz w:val="18"/>
            <w:szCs w:val="18"/>
          </w:rPr>
          <w:fldChar w:fldCharType="end"/>
        </w:r>
      </w:hyperlink>
    </w:p>
    <w:p w14:paraId="3E8A80B5" w14:textId="65F897F5"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6" w:history="1">
        <w:r w:rsidR="006479A4" w:rsidRPr="006479A4">
          <w:rPr>
            <w:rStyle w:val="Hipervnculo"/>
            <w:noProof/>
            <w:sz w:val="18"/>
            <w:szCs w:val="18"/>
          </w:rPr>
          <w:t xml:space="preserve">Tabla 49. </w:t>
        </w:r>
        <w:r w:rsidR="006479A4" w:rsidRPr="006479A4">
          <w:rPr>
            <w:rStyle w:val="Hipervnculo"/>
            <w:rFonts w:cs="Arial"/>
            <w:noProof/>
            <w:sz w:val="18"/>
            <w:szCs w:val="18"/>
            <w:lang w:val="es-MX" w:eastAsia="x-none"/>
          </w:rPr>
          <w:t>Resultado evaluación riesgos de corrupción</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_Toc157163516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62</w:t>
        </w:r>
        <w:r w:rsidR="006479A4" w:rsidRPr="006479A4">
          <w:rPr>
            <w:noProof/>
            <w:webHidden/>
            <w:sz w:val="18"/>
            <w:szCs w:val="18"/>
          </w:rPr>
          <w:fldChar w:fldCharType="end"/>
        </w:r>
      </w:hyperlink>
    </w:p>
    <w:p w14:paraId="62787180" w14:textId="1D3175DA"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7" w:history="1">
        <w:r w:rsidR="006479A4" w:rsidRPr="006479A4">
          <w:rPr>
            <w:rStyle w:val="Hipervnculo"/>
            <w:noProof/>
            <w:sz w:val="18"/>
            <w:szCs w:val="18"/>
          </w:rPr>
          <w:t>Tabla 50. Tipos de procesos jurídicos UAERMV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_Toc157163517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63</w:t>
        </w:r>
        <w:r w:rsidR="006479A4" w:rsidRPr="006479A4">
          <w:rPr>
            <w:noProof/>
            <w:webHidden/>
            <w:sz w:val="18"/>
            <w:szCs w:val="18"/>
          </w:rPr>
          <w:fldChar w:fldCharType="end"/>
        </w:r>
      </w:hyperlink>
    </w:p>
    <w:p w14:paraId="41A71BDC" w14:textId="7318E0A4"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8" w:history="1">
        <w:r w:rsidR="006479A4" w:rsidRPr="006479A4">
          <w:rPr>
            <w:rStyle w:val="Hipervnculo"/>
            <w:noProof/>
            <w:sz w:val="18"/>
            <w:szCs w:val="18"/>
          </w:rPr>
          <w:t xml:space="preserve">Tabla 51. </w:t>
        </w:r>
        <w:r w:rsidR="006479A4" w:rsidRPr="006479A4">
          <w:rPr>
            <w:rStyle w:val="Hipervnculo"/>
            <w:rFonts w:eastAsia="Arial" w:cs="Arial"/>
            <w:noProof/>
            <w:sz w:val="18"/>
            <w:szCs w:val="18"/>
            <w:lang w:val="es"/>
          </w:rPr>
          <w:t>Espacios de participación ciudadana desarrollados en el año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_Toc157163518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67</w:t>
        </w:r>
        <w:r w:rsidR="006479A4" w:rsidRPr="006479A4">
          <w:rPr>
            <w:noProof/>
            <w:webHidden/>
            <w:sz w:val="18"/>
            <w:szCs w:val="18"/>
          </w:rPr>
          <w:fldChar w:fldCharType="end"/>
        </w:r>
      </w:hyperlink>
    </w:p>
    <w:p w14:paraId="42E49107" w14:textId="675A33A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19" w:history="1">
        <w:r w:rsidR="006479A4" w:rsidRPr="006479A4">
          <w:rPr>
            <w:rStyle w:val="Hipervnculo"/>
            <w:rFonts w:cs="Arial"/>
            <w:noProof/>
            <w:sz w:val="18"/>
            <w:szCs w:val="18"/>
          </w:rPr>
          <w:t>Tabla 52. Sensibilizaciones año 2023</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_Toc157163519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71</w:t>
        </w:r>
        <w:r w:rsidR="006479A4" w:rsidRPr="006479A4">
          <w:rPr>
            <w:noProof/>
            <w:webHidden/>
            <w:sz w:val="18"/>
            <w:szCs w:val="18"/>
          </w:rPr>
          <w:fldChar w:fldCharType="end"/>
        </w:r>
      </w:hyperlink>
    </w:p>
    <w:p w14:paraId="559C85AB" w14:textId="051FBED8"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0" w:history="1">
        <w:r w:rsidR="006479A4" w:rsidRPr="006479A4">
          <w:rPr>
            <w:rStyle w:val="Hipervnculo"/>
            <w:rFonts w:cs="Arial"/>
            <w:noProof/>
            <w:sz w:val="18"/>
            <w:szCs w:val="18"/>
          </w:rPr>
          <w:t>Tabla 53. Reporte residuos aprovechables año 2023, consolidado tres sedes de la Entidad</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_Toc157163520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72</w:t>
        </w:r>
        <w:r w:rsidR="006479A4" w:rsidRPr="006479A4">
          <w:rPr>
            <w:noProof/>
            <w:webHidden/>
            <w:sz w:val="18"/>
            <w:szCs w:val="18"/>
          </w:rPr>
          <w:fldChar w:fldCharType="end"/>
        </w:r>
      </w:hyperlink>
    </w:p>
    <w:p w14:paraId="70C0DFF0" w14:textId="6381C27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1" w:history="1">
        <w:r w:rsidR="006479A4" w:rsidRPr="006479A4">
          <w:rPr>
            <w:rStyle w:val="Hipervnculo"/>
            <w:noProof/>
            <w:sz w:val="18"/>
            <w:szCs w:val="18"/>
          </w:rPr>
          <w:t>Tabla 54. Tipos de Ensayos y manejos de equipos del laboratorio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_Toc157163521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85</w:t>
        </w:r>
        <w:r w:rsidR="006479A4" w:rsidRPr="006479A4">
          <w:rPr>
            <w:noProof/>
            <w:webHidden/>
            <w:sz w:val="18"/>
            <w:szCs w:val="18"/>
          </w:rPr>
          <w:fldChar w:fldCharType="end"/>
        </w:r>
      </w:hyperlink>
    </w:p>
    <w:p w14:paraId="325BECD4" w14:textId="5263E96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2" w:history="1">
        <w:r w:rsidR="006479A4" w:rsidRPr="006479A4">
          <w:rPr>
            <w:rStyle w:val="Hipervnculo"/>
            <w:noProof/>
            <w:sz w:val="18"/>
            <w:szCs w:val="18"/>
          </w:rPr>
          <w:t>Tabla 55.Resultados indicadores proceso Gestión de Laboratorio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_Toc157163522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87</w:t>
        </w:r>
        <w:r w:rsidR="006479A4" w:rsidRPr="006479A4">
          <w:rPr>
            <w:noProof/>
            <w:webHidden/>
            <w:sz w:val="18"/>
            <w:szCs w:val="18"/>
          </w:rPr>
          <w:fldChar w:fldCharType="end"/>
        </w:r>
      </w:hyperlink>
    </w:p>
    <w:p w14:paraId="0B995790" w14:textId="17C354D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3" w:history="1">
        <w:r w:rsidR="006479A4" w:rsidRPr="006479A4">
          <w:rPr>
            <w:rStyle w:val="Hipervnculo"/>
            <w:noProof/>
            <w:sz w:val="18"/>
            <w:szCs w:val="18"/>
          </w:rPr>
          <w:t xml:space="preserve">Tabla 56. Metas </w:t>
        </w:r>
        <w:r w:rsidR="006479A4" w:rsidRPr="006479A4">
          <w:rPr>
            <w:rStyle w:val="Hipervnculo"/>
            <w:rFonts w:eastAsia="Arial" w:cs="Arial"/>
            <w:noProof/>
            <w:sz w:val="18"/>
            <w:szCs w:val="18"/>
          </w:rPr>
          <w:t>programadas vs ejecutadas de misionalidad (intervención de malla vial local e intermedia)</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_Toc157163523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99</w:t>
        </w:r>
        <w:r w:rsidR="006479A4" w:rsidRPr="006479A4">
          <w:rPr>
            <w:noProof/>
            <w:webHidden/>
            <w:sz w:val="18"/>
            <w:szCs w:val="18"/>
          </w:rPr>
          <w:fldChar w:fldCharType="end"/>
        </w:r>
      </w:hyperlink>
    </w:p>
    <w:p w14:paraId="14C0DAEC" w14:textId="3D1F72E0"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4" w:history="1">
        <w:r w:rsidR="006479A4" w:rsidRPr="006479A4">
          <w:rPr>
            <w:rStyle w:val="Hipervnculo"/>
            <w:noProof/>
            <w:sz w:val="18"/>
            <w:szCs w:val="18"/>
          </w:rPr>
          <w:t xml:space="preserve">Tabla 57. </w:t>
        </w:r>
        <w:r w:rsidR="006479A4" w:rsidRPr="006479A4">
          <w:rPr>
            <w:rStyle w:val="Hipervnculo"/>
            <w:rFonts w:eastAsia="Arial" w:cs="Arial"/>
            <w:noProof/>
            <w:sz w:val="18"/>
            <w:szCs w:val="18"/>
          </w:rPr>
          <w:t>Programado vs ejecutado de arterial, ciclorruta, ruralidad y espacio público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_Toc157163524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99</w:t>
        </w:r>
        <w:r w:rsidR="006479A4" w:rsidRPr="006479A4">
          <w:rPr>
            <w:noProof/>
            <w:webHidden/>
            <w:sz w:val="18"/>
            <w:szCs w:val="18"/>
          </w:rPr>
          <w:fldChar w:fldCharType="end"/>
        </w:r>
      </w:hyperlink>
    </w:p>
    <w:p w14:paraId="459B5EA2" w14:textId="22A2C5A9"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5" w:history="1">
        <w:r w:rsidR="006479A4" w:rsidRPr="006479A4">
          <w:rPr>
            <w:rStyle w:val="Hipervnculo"/>
            <w:noProof/>
            <w:sz w:val="18"/>
            <w:szCs w:val="18"/>
          </w:rPr>
          <w:t xml:space="preserve">Tabla 58. </w:t>
        </w:r>
        <w:r w:rsidR="006479A4" w:rsidRPr="006479A4">
          <w:rPr>
            <w:rStyle w:val="Hipervnculo"/>
            <w:rFonts w:eastAsia="Arial" w:cs="Arial"/>
            <w:noProof/>
            <w:sz w:val="18"/>
            <w:szCs w:val="18"/>
          </w:rPr>
          <w:t>Programado vs ejecución de segmentos en vías participativas y misionalidad</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_Toc157163525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100</w:t>
        </w:r>
        <w:r w:rsidR="006479A4" w:rsidRPr="006479A4">
          <w:rPr>
            <w:noProof/>
            <w:webHidden/>
            <w:sz w:val="18"/>
            <w:szCs w:val="18"/>
          </w:rPr>
          <w:fldChar w:fldCharType="end"/>
        </w:r>
      </w:hyperlink>
    </w:p>
    <w:p w14:paraId="748A50F4" w14:textId="7A10DEC7"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6" w:history="1">
        <w:r w:rsidR="006479A4" w:rsidRPr="006479A4">
          <w:rPr>
            <w:rStyle w:val="Hipervnculo"/>
            <w:noProof/>
            <w:sz w:val="18"/>
            <w:szCs w:val="18"/>
          </w:rPr>
          <w:t xml:space="preserve">Tabla 59. </w:t>
        </w:r>
        <w:r w:rsidR="006479A4" w:rsidRPr="006479A4">
          <w:rPr>
            <w:rStyle w:val="Hipervnculo"/>
            <w:rFonts w:eastAsia="Arial" w:cs="Arial"/>
            <w:noProof/>
            <w:sz w:val="18"/>
            <w:szCs w:val="18"/>
          </w:rPr>
          <w:t>Programado vs ejecución de segmentos en arterial, ciclorruta, ruralidad y espacio público</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_Toc157163526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100</w:t>
        </w:r>
        <w:r w:rsidR="006479A4" w:rsidRPr="006479A4">
          <w:rPr>
            <w:noProof/>
            <w:webHidden/>
            <w:sz w:val="18"/>
            <w:szCs w:val="18"/>
          </w:rPr>
          <w:fldChar w:fldCharType="end"/>
        </w:r>
      </w:hyperlink>
    </w:p>
    <w:p w14:paraId="79509440" w14:textId="40664440"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7" w:history="1">
        <w:r w:rsidR="006479A4" w:rsidRPr="006479A4">
          <w:rPr>
            <w:rStyle w:val="Hipervnculo"/>
            <w:noProof/>
            <w:sz w:val="18"/>
            <w:szCs w:val="18"/>
          </w:rPr>
          <w:t xml:space="preserve">Tabla 60. </w:t>
        </w:r>
        <w:r w:rsidR="006479A4" w:rsidRPr="006479A4">
          <w:rPr>
            <w:rStyle w:val="Hipervnculo"/>
            <w:rFonts w:eastAsia="Arial" w:cs="Arial"/>
            <w:noProof/>
            <w:sz w:val="18"/>
            <w:szCs w:val="18"/>
          </w:rPr>
          <w:t>Ejecución de Bioingeniería</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_Toc157163527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101</w:t>
        </w:r>
        <w:r w:rsidR="006479A4" w:rsidRPr="006479A4">
          <w:rPr>
            <w:noProof/>
            <w:webHidden/>
            <w:sz w:val="18"/>
            <w:szCs w:val="18"/>
          </w:rPr>
          <w:fldChar w:fldCharType="end"/>
        </w:r>
      </w:hyperlink>
    </w:p>
    <w:p w14:paraId="235465F2" w14:textId="102F9B0D" w:rsidR="006479A4" w:rsidRPr="006479A4" w:rsidRDefault="00000000" w:rsidP="006479A4">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63528" w:history="1">
        <w:r w:rsidR="006479A4" w:rsidRPr="006479A4">
          <w:rPr>
            <w:rStyle w:val="Hipervnculo"/>
            <w:noProof/>
            <w:sz w:val="18"/>
            <w:szCs w:val="18"/>
          </w:rPr>
          <w:t xml:space="preserve">Tabla 61. </w:t>
        </w:r>
        <w:r w:rsidR="006479A4" w:rsidRPr="006479A4">
          <w:rPr>
            <w:rStyle w:val="Hipervnculo"/>
            <w:rFonts w:eastAsia="Arial" w:cs="Arial"/>
            <w:noProof/>
            <w:sz w:val="18"/>
            <w:szCs w:val="18"/>
          </w:rPr>
          <w:t>Programación vs ejecutado de MR- Concreto y Mezcla asfáltica.</w:t>
        </w:r>
        <w:r w:rsidR="006479A4" w:rsidRPr="006479A4">
          <w:rPr>
            <w:noProof/>
            <w:webHidden/>
            <w:sz w:val="18"/>
            <w:szCs w:val="18"/>
          </w:rPr>
          <w:tab/>
        </w:r>
        <w:r w:rsidR="006479A4" w:rsidRPr="006479A4">
          <w:rPr>
            <w:noProof/>
            <w:webHidden/>
            <w:sz w:val="18"/>
            <w:szCs w:val="18"/>
          </w:rPr>
          <w:fldChar w:fldCharType="begin"/>
        </w:r>
        <w:r w:rsidR="006479A4" w:rsidRPr="006479A4">
          <w:rPr>
            <w:noProof/>
            <w:webHidden/>
            <w:sz w:val="18"/>
            <w:szCs w:val="18"/>
          </w:rPr>
          <w:instrText xml:space="preserve"> PAGEREF _Toc157163528 \h </w:instrText>
        </w:r>
        <w:r w:rsidR="006479A4" w:rsidRPr="006479A4">
          <w:rPr>
            <w:noProof/>
            <w:webHidden/>
            <w:sz w:val="18"/>
            <w:szCs w:val="18"/>
          </w:rPr>
        </w:r>
        <w:r w:rsidR="006479A4" w:rsidRPr="006479A4">
          <w:rPr>
            <w:noProof/>
            <w:webHidden/>
            <w:sz w:val="18"/>
            <w:szCs w:val="18"/>
          </w:rPr>
          <w:fldChar w:fldCharType="separate"/>
        </w:r>
        <w:r w:rsidR="006479A4">
          <w:rPr>
            <w:noProof/>
            <w:webHidden/>
            <w:sz w:val="18"/>
            <w:szCs w:val="18"/>
          </w:rPr>
          <w:t>101</w:t>
        </w:r>
        <w:r w:rsidR="006479A4" w:rsidRPr="006479A4">
          <w:rPr>
            <w:noProof/>
            <w:webHidden/>
            <w:sz w:val="18"/>
            <w:szCs w:val="18"/>
          </w:rPr>
          <w:fldChar w:fldCharType="end"/>
        </w:r>
      </w:hyperlink>
    </w:p>
    <w:p w14:paraId="719268DE" w14:textId="77D7B0C7" w:rsidR="000E4A1A" w:rsidRPr="00AE0CA7" w:rsidRDefault="00516ADF" w:rsidP="006479A4">
      <w:pPr>
        <w:widowControl/>
        <w:adjustRightInd/>
        <w:spacing w:line="240" w:lineRule="auto"/>
        <w:jc w:val="left"/>
        <w:textAlignment w:val="auto"/>
        <w:rPr>
          <w:rFonts w:eastAsia="Arial" w:cs="Arial"/>
          <w:b/>
          <w:bCs/>
          <w:sz w:val="18"/>
          <w:szCs w:val="18"/>
          <w:bdr w:val="none" w:sz="0" w:space="0" w:color="auto" w:frame="1"/>
        </w:rPr>
      </w:pPr>
      <w:r w:rsidRPr="006479A4">
        <w:rPr>
          <w:rFonts w:eastAsia="Arial" w:cs="Arial"/>
          <w:b/>
          <w:bCs/>
          <w:sz w:val="18"/>
          <w:szCs w:val="18"/>
          <w:bdr w:val="none" w:sz="0" w:space="0" w:color="auto" w:frame="1"/>
        </w:rPr>
        <w:fldChar w:fldCharType="end"/>
      </w:r>
    </w:p>
    <w:p w14:paraId="06E10E8B" w14:textId="04472826" w:rsidR="00D049EC" w:rsidRPr="009B2A88" w:rsidRDefault="00D049EC" w:rsidP="00F32859">
      <w:pPr>
        <w:widowControl/>
        <w:adjustRightInd/>
        <w:spacing w:line="240" w:lineRule="auto"/>
        <w:jc w:val="center"/>
        <w:textAlignment w:val="auto"/>
        <w:rPr>
          <w:rFonts w:eastAsia="Arial" w:cstheme="majorBidi"/>
          <w:b/>
          <w:bCs/>
          <w:sz w:val="24"/>
          <w:szCs w:val="24"/>
          <w:bdr w:val="none" w:sz="0" w:space="0" w:color="auto" w:frame="1"/>
        </w:rPr>
      </w:pPr>
      <w:r w:rsidRPr="009B2A88">
        <w:rPr>
          <w:rFonts w:eastAsia="Arial" w:cstheme="majorBidi"/>
          <w:b/>
          <w:bCs/>
          <w:sz w:val="24"/>
          <w:szCs w:val="24"/>
          <w:bdr w:val="none" w:sz="0" w:space="0" w:color="auto" w:frame="1"/>
        </w:rPr>
        <w:t>Listado de Ilustraciones</w:t>
      </w:r>
    </w:p>
    <w:p w14:paraId="4500BC64" w14:textId="3BBEA5F7" w:rsidR="00AE0CA7" w:rsidRPr="00AE0CA7" w:rsidRDefault="00D049EC"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r w:rsidRPr="00AE0CA7">
        <w:rPr>
          <w:rFonts w:eastAsia="Arial" w:cstheme="majorBidi"/>
          <w:b/>
          <w:bCs/>
          <w:sz w:val="18"/>
          <w:szCs w:val="18"/>
          <w:bdr w:val="none" w:sz="0" w:space="0" w:color="auto" w:frame="1"/>
        </w:rPr>
        <w:fldChar w:fldCharType="begin"/>
      </w:r>
      <w:r w:rsidRPr="00AE0CA7">
        <w:rPr>
          <w:rFonts w:eastAsia="Arial" w:cstheme="majorBidi"/>
          <w:b/>
          <w:bCs/>
          <w:sz w:val="18"/>
          <w:szCs w:val="18"/>
          <w:bdr w:val="none" w:sz="0" w:space="0" w:color="auto" w:frame="1"/>
        </w:rPr>
        <w:instrText xml:space="preserve"> TOC \h \z \c "Ilustración" </w:instrText>
      </w:r>
      <w:r w:rsidRPr="00AE0CA7">
        <w:rPr>
          <w:rFonts w:eastAsia="Arial" w:cstheme="majorBidi"/>
          <w:b/>
          <w:bCs/>
          <w:sz w:val="18"/>
          <w:szCs w:val="18"/>
          <w:bdr w:val="none" w:sz="0" w:space="0" w:color="auto" w:frame="1"/>
        </w:rPr>
        <w:fldChar w:fldCharType="separate"/>
      </w:r>
      <w:hyperlink w:anchor="_Toc157150775" w:history="1">
        <w:r w:rsidR="00AE0CA7" w:rsidRPr="00AE0CA7">
          <w:rPr>
            <w:rStyle w:val="Hipervnculo"/>
            <w:noProof/>
            <w:sz w:val="18"/>
            <w:szCs w:val="18"/>
          </w:rPr>
          <w:t>Ilustración 1. Organigrama UAERMV</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_Toc157150775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w:t>
        </w:r>
        <w:r w:rsidR="00AE0CA7" w:rsidRPr="00AE0CA7">
          <w:rPr>
            <w:noProof/>
            <w:webHidden/>
            <w:sz w:val="18"/>
            <w:szCs w:val="18"/>
          </w:rPr>
          <w:fldChar w:fldCharType="end"/>
        </w:r>
      </w:hyperlink>
    </w:p>
    <w:p w14:paraId="484811C2" w14:textId="273B00F4"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76" w:history="1">
        <w:r w:rsidR="00AE0CA7" w:rsidRPr="00AE0CA7">
          <w:rPr>
            <w:rStyle w:val="Hipervnculo"/>
            <w:noProof/>
            <w:sz w:val="18"/>
            <w:szCs w:val="18"/>
          </w:rPr>
          <w:t>Ilustración 2. Mapa de procesos UAERMV</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_Toc157150776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w:t>
        </w:r>
        <w:r w:rsidR="00AE0CA7" w:rsidRPr="00AE0CA7">
          <w:rPr>
            <w:noProof/>
            <w:webHidden/>
            <w:sz w:val="18"/>
            <w:szCs w:val="18"/>
          </w:rPr>
          <w:fldChar w:fldCharType="end"/>
        </w:r>
      </w:hyperlink>
    </w:p>
    <w:p w14:paraId="0FDE199E" w14:textId="2B81209F"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77" w:history="1">
        <w:r w:rsidR="00AE0CA7" w:rsidRPr="00AE0CA7">
          <w:rPr>
            <w:rStyle w:val="Hipervnculo"/>
            <w:noProof/>
            <w:sz w:val="18"/>
            <w:szCs w:val="18"/>
          </w:rPr>
          <w:t>Ilustración 3. Planeación Institucional</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_Toc157150777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w:t>
        </w:r>
        <w:r w:rsidR="00AE0CA7" w:rsidRPr="00AE0CA7">
          <w:rPr>
            <w:noProof/>
            <w:webHidden/>
            <w:sz w:val="18"/>
            <w:szCs w:val="18"/>
          </w:rPr>
          <w:fldChar w:fldCharType="end"/>
        </w:r>
      </w:hyperlink>
    </w:p>
    <w:p w14:paraId="56898994" w14:textId="411F188E"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78" w:history="1">
        <w:r w:rsidR="00AE0CA7" w:rsidRPr="00AE0CA7">
          <w:rPr>
            <w:rStyle w:val="Hipervnculo"/>
            <w:rFonts w:cs="Arial"/>
            <w:noProof/>
            <w:sz w:val="18"/>
            <w:szCs w:val="18"/>
          </w:rPr>
          <w:t xml:space="preserve">Ilustración 4. </w:t>
        </w:r>
        <w:r w:rsidR="00AE0CA7" w:rsidRPr="00AE0CA7">
          <w:rPr>
            <w:rStyle w:val="Hipervnculo"/>
            <w:rFonts w:cs="Arial"/>
            <w:noProof/>
            <w:sz w:val="18"/>
            <w:szCs w:val="18"/>
            <w:lang w:val="es-MX"/>
          </w:rPr>
          <w:t>Dimensiones del modelo Integrado de Planeación y Gestión - UAERMV</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_Toc157150778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12</w:t>
        </w:r>
        <w:r w:rsidR="00AE0CA7" w:rsidRPr="00AE0CA7">
          <w:rPr>
            <w:noProof/>
            <w:webHidden/>
            <w:sz w:val="18"/>
            <w:szCs w:val="18"/>
          </w:rPr>
          <w:fldChar w:fldCharType="end"/>
        </w:r>
      </w:hyperlink>
    </w:p>
    <w:p w14:paraId="756FE208" w14:textId="0631B4C6"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79" w:history="1">
        <w:r w:rsidR="00AE0CA7" w:rsidRPr="00AE0CA7">
          <w:rPr>
            <w:rStyle w:val="Hipervnculo"/>
            <w:noProof/>
            <w:sz w:val="18"/>
            <w:szCs w:val="18"/>
          </w:rPr>
          <w:t>Ilustración 5. Éxito procesal</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_Toc157150779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63</w:t>
        </w:r>
        <w:r w:rsidR="00AE0CA7" w:rsidRPr="00AE0CA7">
          <w:rPr>
            <w:noProof/>
            <w:webHidden/>
            <w:sz w:val="18"/>
            <w:szCs w:val="18"/>
          </w:rPr>
          <w:fldChar w:fldCharType="end"/>
        </w:r>
      </w:hyperlink>
    </w:p>
    <w:p w14:paraId="603F42FE" w14:textId="1D20CE7E"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0" w:history="1">
        <w:r w:rsidR="00AE0CA7" w:rsidRPr="00AE0CA7">
          <w:rPr>
            <w:rStyle w:val="Hipervnculo"/>
            <w:noProof/>
            <w:sz w:val="18"/>
            <w:szCs w:val="18"/>
          </w:rPr>
          <w:t>Ilustración 6. Espacios de participación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_Toc157150780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69</w:t>
        </w:r>
        <w:r w:rsidR="00AE0CA7" w:rsidRPr="00AE0CA7">
          <w:rPr>
            <w:noProof/>
            <w:webHidden/>
            <w:sz w:val="18"/>
            <w:szCs w:val="18"/>
          </w:rPr>
          <w:fldChar w:fldCharType="end"/>
        </w:r>
      </w:hyperlink>
    </w:p>
    <w:p w14:paraId="75F9EE4D" w14:textId="704B737C"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1" w:history="1">
        <w:r w:rsidR="00AE0CA7" w:rsidRPr="00AE0CA7">
          <w:rPr>
            <w:rStyle w:val="Hipervnculo"/>
            <w:noProof/>
            <w:sz w:val="18"/>
            <w:szCs w:val="18"/>
          </w:rPr>
          <w:t>Ilustración 7. Imágenes espacios de voluntariado UAERMV</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_Toc157150781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69</w:t>
        </w:r>
        <w:r w:rsidR="00AE0CA7" w:rsidRPr="00AE0CA7">
          <w:rPr>
            <w:noProof/>
            <w:webHidden/>
            <w:sz w:val="18"/>
            <w:szCs w:val="18"/>
          </w:rPr>
          <w:fldChar w:fldCharType="end"/>
        </w:r>
      </w:hyperlink>
    </w:p>
    <w:p w14:paraId="1037EC9F" w14:textId="51E8D3F6"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2" w:history="1">
        <w:r w:rsidR="00AE0CA7" w:rsidRPr="00AE0CA7">
          <w:rPr>
            <w:rStyle w:val="Hipervnculo"/>
            <w:noProof/>
            <w:sz w:val="18"/>
            <w:szCs w:val="18"/>
          </w:rPr>
          <w:t>Ilustración 8. Medios de comunicación interna de la Entidad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_Toc157150782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76</w:t>
        </w:r>
        <w:r w:rsidR="00AE0CA7" w:rsidRPr="00AE0CA7">
          <w:rPr>
            <w:noProof/>
            <w:webHidden/>
            <w:sz w:val="18"/>
            <w:szCs w:val="18"/>
          </w:rPr>
          <w:fldChar w:fldCharType="end"/>
        </w:r>
      </w:hyperlink>
    </w:p>
    <w:p w14:paraId="4C7D51EC" w14:textId="7FABF45C"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3" w:history="1">
        <w:r w:rsidR="00AE0CA7" w:rsidRPr="00AE0CA7">
          <w:rPr>
            <w:rStyle w:val="Hipervnculo"/>
            <w:noProof/>
            <w:sz w:val="18"/>
            <w:szCs w:val="18"/>
          </w:rPr>
          <w:t>Ilustración 9. Imágenes del evento</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_Toc157150783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82</w:t>
        </w:r>
        <w:r w:rsidR="00AE0CA7" w:rsidRPr="00AE0CA7">
          <w:rPr>
            <w:noProof/>
            <w:webHidden/>
            <w:sz w:val="18"/>
            <w:szCs w:val="18"/>
          </w:rPr>
          <w:fldChar w:fldCharType="end"/>
        </w:r>
      </w:hyperlink>
    </w:p>
    <w:p w14:paraId="7EBCB37B" w14:textId="2A582AD3"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4" w:history="1">
        <w:r w:rsidR="00AE0CA7" w:rsidRPr="00AE0CA7">
          <w:rPr>
            <w:rStyle w:val="Hipervnculo"/>
            <w:noProof/>
            <w:sz w:val="18"/>
            <w:szCs w:val="18"/>
          </w:rPr>
          <w:t>Ilustración 10. Patrocinadores del VI Simposio de evaluación de ciclo de vida de pavimentos</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_Toc157150784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82</w:t>
        </w:r>
        <w:r w:rsidR="00AE0CA7" w:rsidRPr="00AE0CA7">
          <w:rPr>
            <w:noProof/>
            <w:webHidden/>
            <w:sz w:val="18"/>
            <w:szCs w:val="18"/>
          </w:rPr>
          <w:fldChar w:fldCharType="end"/>
        </w:r>
      </w:hyperlink>
    </w:p>
    <w:p w14:paraId="283E7357" w14:textId="3B36774B"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5" w:history="1">
        <w:r w:rsidR="00AE0CA7" w:rsidRPr="00AE0CA7">
          <w:rPr>
            <w:rStyle w:val="Hipervnculo"/>
            <w:noProof/>
            <w:sz w:val="18"/>
            <w:szCs w:val="18"/>
          </w:rPr>
          <w:t>Ilustración 11. Presentación Poster ECI-CIENCIA</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_Toc157150785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83</w:t>
        </w:r>
        <w:r w:rsidR="00AE0CA7" w:rsidRPr="00AE0CA7">
          <w:rPr>
            <w:noProof/>
            <w:webHidden/>
            <w:sz w:val="18"/>
            <w:szCs w:val="18"/>
          </w:rPr>
          <w:fldChar w:fldCharType="end"/>
        </w:r>
      </w:hyperlink>
    </w:p>
    <w:p w14:paraId="7EDB9B9B" w14:textId="00B6C03D"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6" w:history="1">
        <w:r w:rsidR="00AE0CA7" w:rsidRPr="00AE0CA7">
          <w:rPr>
            <w:rStyle w:val="Hipervnculo"/>
            <w:noProof/>
            <w:sz w:val="18"/>
            <w:szCs w:val="18"/>
          </w:rPr>
          <w:t>Ilustración 12.Imágenes tramo de prueba con plástico post-consumo</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_Toc157150786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84</w:t>
        </w:r>
        <w:r w:rsidR="00AE0CA7" w:rsidRPr="00AE0CA7">
          <w:rPr>
            <w:noProof/>
            <w:webHidden/>
            <w:sz w:val="18"/>
            <w:szCs w:val="18"/>
          </w:rPr>
          <w:fldChar w:fldCharType="end"/>
        </w:r>
      </w:hyperlink>
    </w:p>
    <w:p w14:paraId="49ED82B1" w14:textId="6D857F81"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7" w:history="1">
        <w:r w:rsidR="00AE0CA7" w:rsidRPr="00AE0CA7">
          <w:rPr>
            <w:rStyle w:val="Hipervnculo"/>
            <w:noProof/>
            <w:sz w:val="18"/>
            <w:szCs w:val="18"/>
          </w:rPr>
          <w:t>Ilustración 13. Ensayos e informes de ensayo realizados en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_Toc157150787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85</w:t>
        </w:r>
        <w:r w:rsidR="00AE0CA7" w:rsidRPr="00AE0CA7">
          <w:rPr>
            <w:noProof/>
            <w:webHidden/>
            <w:sz w:val="18"/>
            <w:szCs w:val="18"/>
          </w:rPr>
          <w:fldChar w:fldCharType="end"/>
        </w:r>
      </w:hyperlink>
    </w:p>
    <w:p w14:paraId="37BBA408" w14:textId="0C681F4F"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8" w:history="1">
        <w:r w:rsidR="00AE0CA7" w:rsidRPr="00AE0CA7">
          <w:rPr>
            <w:rStyle w:val="Hipervnculo"/>
            <w:noProof/>
            <w:sz w:val="18"/>
            <w:szCs w:val="18"/>
          </w:rPr>
          <w:t>Ilustración 14. Diagnósticos realizados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_Toc157150788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87</w:t>
        </w:r>
        <w:r w:rsidR="00AE0CA7" w:rsidRPr="00AE0CA7">
          <w:rPr>
            <w:noProof/>
            <w:webHidden/>
            <w:sz w:val="18"/>
            <w:szCs w:val="18"/>
          </w:rPr>
          <w:fldChar w:fldCharType="end"/>
        </w:r>
      </w:hyperlink>
    </w:p>
    <w:p w14:paraId="349097AE" w14:textId="583F04F0"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89" w:history="1">
        <w:r w:rsidR="00AE0CA7" w:rsidRPr="00AE0CA7">
          <w:rPr>
            <w:rStyle w:val="Hipervnculo"/>
            <w:noProof/>
            <w:sz w:val="18"/>
            <w:szCs w:val="18"/>
          </w:rPr>
          <w:t>Ilustración 15. Visitas de seguimiento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_Toc157150789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88</w:t>
        </w:r>
        <w:r w:rsidR="00AE0CA7" w:rsidRPr="00AE0CA7">
          <w:rPr>
            <w:noProof/>
            <w:webHidden/>
            <w:sz w:val="18"/>
            <w:szCs w:val="18"/>
          </w:rPr>
          <w:fldChar w:fldCharType="end"/>
        </w:r>
      </w:hyperlink>
    </w:p>
    <w:p w14:paraId="2A17C0B5" w14:textId="0657CE0E"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0" w:history="1">
        <w:r w:rsidR="00AE0CA7" w:rsidRPr="00AE0CA7">
          <w:rPr>
            <w:rStyle w:val="Hipervnculo"/>
            <w:noProof/>
            <w:sz w:val="18"/>
            <w:szCs w:val="18"/>
          </w:rPr>
          <w:t>Ilustración 16. Priorización Malla Vial Rural</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_Toc157150790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88</w:t>
        </w:r>
        <w:r w:rsidR="00AE0CA7" w:rsidRPr="00AE0CA7">
          <w:rPr>
            <w:noProof/>
            <w:webHidden/>
            <w:sz w:val="18"/>
            <w:szCs w:val="18"/>
          </w:rPr>
          <w:fldChar w:fldCharType="end"/>
        </w:r>
      </w:hyperlink>
    </w:p>
    <w:p w14:paraId="6C48B911" w14:textId="21F0DE90"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1" w:history="1">
        <w:r w:rsidR="00AE0CA7" w:rsidRPr="00AE0CA7">
          <w:rPr>
            <w:rStyle w:val="Hipervnculo"/>
            <w:noProof/>
            <w:sz w:val="18"/>
            <w:szCs w:val="18"/>
          </w:rPr>
          <w:t>Ilustración 17. Priorización ciclorrutas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_Toc157150791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89</w:t>
        </w:r>
        <w:r w:rsidR="00AE0CA7" w:rsidRPr="00AE0CA7">
          <w:rPr>
            <w:noProof/>
            <w:webHidden/>
            <w:sz w:val="18"/>
            <w:szCs w:val="18"/>
          </w:rPr>
          <w:fldChar w:fldCharType="end"/>
        </w:r>
      </w:hyperlink>
    </w:p>
    <w:p w14:paraId="3CF0AECC" w14:textId="2DD33A84"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2" w:history="1">
        <w:r w:rsidR="00AE0CA7" w:rsidRPr="00AE0CA7">
          <w:rPr>
            <w:rStyle w:val="Hipervnculo"/>
            <w:noProof/>
            <w:sz w:val="18"/>
            <w:szCs w:val="18"/>
          </w:rPr>
          <w:t>Ilustración 18. Asistencia Técnica Localidades y Coordinación Interinstitucional</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_Toc157150792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89</w:t>
        </w:r>
        <w:r w:rsidR="00AE0CA7" w:rsidRPr="00AE0CA7">
          <w:rPr>
            <w:noProof/>
            <w:webHidden/>
            <w:sz w:val="18"/>
            <w:szCs w:val="18"/>
          </w:rPr>
          <w:fldChar w:fldCharType="end"/>
        </w:r>
      </w:hyperlink>
    </w:p>
    <w:p w14:paraId="786E980E" w14:textId="7DCD647D"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3" w:history="1">
        <w:r w:rsidR="00AE0CA7" w:rsidRPr="00AE0CA7">
          <w:rPr>
            <w:rStyle w:val="Hipervnculo"/>
            <w:noProof/>
            <w:sz w:val="18"/>
            <w:szCs w:val="18"/>
          </w:rPr>
          <w:t>Ilustración 19. Despacho de mezcla en caliente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_Toc157150793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91</w:t>
        </w:r>
        <w:r w:rsidR="00AE0CA7" w:rsidRPr="00AE0CA7">
          <w:rPr>
            <w:noProof/>
            <w:webHidden/>
            <w:sz w:val="18"/>
            <w:szCs w:val="18"/>
          </w:rPr>
          <w:fldChar w:fldCharType="end"/>
        </w:r>
      </w:hyperlink>
    </w:p>
    <w:p w14:paraId="45CC4A05" w14:textId="2E62A45B"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4" w:history="1">
        <w:r w:rsidR="00AE0CA7" w:rsidRPr="00AE0CA7">
          <w:rPr>
            <w:rStyle w:val="Hipervnculo"/>
            <w:noProof/>
            <w:sz w:val="18"/>
            <w:szCs w:val="18"/>
          </w:rPr>
          <w:t xml:space="preserve">Ilustración 20. </w:t>
        </w:r>
        <w:r w:rsidR="00AE0CA7" w:rsidRPr="00AE0CA7">
          <w:rPr>
            <w:rStyle w:val="Hipervnculo"/>
            <w:rFonts w:cs="Arial"/>
            <w:iCs/>
            <w:noProof/>
            <w:sz w:val="18"/>
            <w:szCs w:val="18"/>
            <w:bdr w:val="none" w:sz="0" w:space="0" w:color="auto" w:frame="1"/>
          </w:rPr>
          <w:t>Comportamiento despacho de mezcla en concreto hidráulico –vigencia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_Toc157150794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91</w:t>
        </w:r>
        <w:r w:rsidR="00AE0CA7" w:rsidRPr="00AE0CA7">
          <w:rPr>
            <w:noProof/>
            <w:webHidden/>
            <w:sz w:val="18"/>
            <w:szCs w:val="18"/>
          </w:rPr>
          <w:fldChar w:fldCharType="end"/>
        </w:r>
      </w:hyperlink>
    </w:p>
    <w:p w14:paraId="49408240" w14:textId="7A531507"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5" w:history="1">
        <w:r w:rsidR="00AE0CA7" w:rsidRPr="00AE0CA7">
          <w:rPr>
            <w:rStyle w:val="Hipervnculo"/>
            <w:noProof/>
            <w:sz w:val="18"/>
            <w:szCs w:val="18"/>
          </w:rPr>
          <w:t>Ilustración 21. Comportamiento despacho de mezcla MBR y fresado –vigencia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_Toc157150795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92</w:t>
        </w:r>
        <w:r w:rsidR="00AE0CA7" w:rsidRPr="00AE0CA7">
          <w:rPr>
            <w:noProof/>
            <w:webHidden/>
            <w:sz w:val="18"/>
            <w:szCs w:val="18"/>
          </w:rPr>
          <w:fldChar w:fldCharType="end"/>
        </w:r>
      </w:hyperlink>
    </w:p>
    <w:p w14:paraId="4AD1A252" w14:textId="1243E4A7"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6" w:history="1">
        <w:r w:rsidR="00AE0CA7" w:rsidRPr="00AE0CA7">
          <w:rPr>
            <w:rStyle w:val="Hipervnculo"/>
            <w:noProof/>
            <w:sz w:val="18"/>
            <w:szCs w:val="18"/>
          </w:rPr>
          <w:t>Ilustración 22. Comportamiento despacho hacia las alcaldías locales y distintos acuerdos vigencia 2022</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_Toc157150796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92</w:t>
        </w:r>
        <w:r w:rsidR="00AE0CA7" w:rsidRPr="00AE0CA7">
          <w:rPr>
            <w:noProof/>
            <w:webHidden/>
            <w:sz w:val="18"/>
            <w:szCs w:val="18"/>
          </w:rPr>
          <w:fldChar w:fldCharType="end"/>
        </w:r>
      </w:hyperlink>
    </w:p>
    <w:p w14:paraId="674D1228" w14:textId="227B24D5"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7" w:history="1">
        <w:r w:rsidR="00AE0CA7" w:rsidRPr="00AE0CA7">
          <w:rPr>
            <w:rStyle w:val="Hipervnculo"/>
            <w:noProof/>
            <w:sz w:val="18"/>
            <w:szCs w:val="18"/>
          </w:rPr>
          <w:t xml:space="preserve">Ilustración 23. </w:t>
        </w:r>
        <w:r w:rsidR="00AE0CA7" w:rsidRPr="00AE0CA7">
          <w:rPr>
            <w:rStyle w:val="Hipervnculo"/>
            <w:rFonts w:cs="Arial"/>
            <w:noProof/>
            <w:sz w:val="18"/>
            <w:szCs w:val="18"/>
          </w:rPr>
          <w:t>PDM – Solicitudes VS entregas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_Toc157150797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94</w:t>
        </w:r>
        <w:r w:rsidR="00AE0CA7" w:rsidRPr="00AE0CA7">
          <w:rPr>
            <w:noProof/>
            <w:webHidden/>
            <w:sz w:val="18"/>
            <w:szCs w:val="18"/>
          </w:rPr>
          <w:fldChar w:fldCharType="end"/>
        </w:r>
      </w:hyperlink>
    </w:p>
    <w:p w14:paraId="12BE77BA" w14:textId="7627FE8A" w:rsidR="00AE0CA7" w:rsidRPr="00AE0CA7" w:rsidRDefault="00000000" w:rsidP="00AE0CA7">
      <w:pPr>
        <w:pStyle w:val="Tabladeilustraciones"/>
        <w:tabs>
          <w:tab w:val="right" w:leader="dot" w:pos="10076"/>
        </w:tabs>
        <w:spacing w:line="240" w:lineRule="auto"/>
        <w:rPr>
          <w:rFonts w:asciiTheme="minorHAnsi" w:eastAsiaTheme="minorEastAsia" w:hAnsiTheme="minorHAnsi" w:cstheme="minorBidi"/>
          <w:noProof/>
          <w:kern w:val="2"/>
          <w:sz w:val="18"/>
          <w:szCs w:val="18"/>
          <w14:ligatures w14:val="standardContextual"/>
        </w:rPr>
      </w:pPr>
      <w:hyperlink w:anchor="_Toc157150798" w:history="1">
        <w:r w:rsidR="00AE0CA7" w:rsidRPr="00AE0CA7">
          <w:rPr>
            <w:rStyle w:val="Hipervnculo"/>
            <w:noProof/>
            <w:sz w:val="18"/>
            <w:szCs w:val="18"/>
          </w:rPr>
          <w:t xml:space="preserve">Ilustración 24. </w:t>
        </w:r>
        <w:r w:rsidR="00AE0CA7" w:rsidRPr="00AE0CA7">
          <w:rPr>
            <w:rStyle w:val="Hipervnculo"/>
            <w:rFonts w:cs="Arial"/>
            <w:noProof/>
            <w:sz w:val="18"/>
            <w:szCs w:val="18"/>
          </w:rPr>
          <w:t>Comparativo siniestros viales 2022 vs 2023</w:t>
        </w:r>
        <w:r w:rsidR="00AE0CA7" w:rsidRPr="00AE0CA7">
          <w:rPr>
            <w:noProof/>
            <w:webHidden/>
            <w:sz w:val="18"/>
            <w:szCs w:val="18"/>
          </w:rPr>
          <w:tab/>
        </w:r>
        <w:r w:rsidR="00AE0CA7" w:rsidRPr="00AE0CA7">
          <w:rPr>
            <w:noProof/>
            <w:webHidden/>
            <w:sz w:val="18"/>
            <w:szCs w:val="18"/>
          </w:rPr>
          <w:fldChar w:fldCharType="begin"/>
        </w:r>
        <w:r w:rsidR="00AE0CA7" w:rsidRPr="00AE0CA7">
          <w:rPr>
            <w:noProof/>
            <w:webHidden/>
            <w:sz w:val="18"/>
            <w:szCs w:val="18"/>
          </w:rPr>
          <w:instrText xml:space="preserve"> PAGEREF _Toc157150798 \h </w:instrText>
        </w:r>
        <w:r w:rsidR="00AE0CA7" w:rsidRPr="00AE0CA7">
          <w:rPr>
            <w:noProof/>
            <w:webHidden/>
            <w:sz w:val="18"/>
            <w:szCs w:val="18"/>
          </w:rPr>
        </w:r>
        <w:r w:rsidR="00AE0CA7" w:rsidRPr="00AE0CA7">
          <w:rPr>
            <w:noProof/>
            <w:webHidden/>
            <w:sz w:val="18"/>
            <w:szCs w:val="18"/>
          </w:rPr>
          <w:fldChar w:fldCharType="separate"/>
        </w:r>
        <w:r w:rsidR="006479A4">
          <w:rPr>
            <w:noProof/>
            <w:webHidden/>
            <w:sz w:val="18"/>
            <w:szCs w:val="18"/>
          </w:rPr>
          <w:t>96</w:t>
        </w:r>
        <w:r w:rsidR="00AE0CA7" w:rsidRPr="00AE0CA7">
          <w:rPr>
            <w:noProof/>
            <w:webHidden/>
            <w:sz w:val="18"/>
            <w:szCs w:val="18"/>
          </w:rPr>
          <w:fldChar w:fldCharType="end"/>
        </w:r>
      </w:hyperlink>
    </w:p>
    <w:p w14:paraId="68C02E1A" w14:textId="3003E354" w:rsidR="00D049EC" w:rsidRPr="00AE0CA7" w:rsidRDefault="00D049EC" w:rsidP="00AE0CA7">
      <w:pPr>
        <w:widowControl/>
        <w:adjustRightInd/>
        <w:spacing w:after="200" w:line="240" w:lineRule="auto"/>
        <w:jc w:val="center"/>
        <w:textAlignment w:val="auto"/>
        <w:rPr>
          <w:rFonts w:eastAsia="Arial" w:cstheme="majorBidi"/>
          <w:b/>
          <w:bCs/>
          <w:sz w:val="18"/>
          <w:szCs w:val="18"/>
          <w:bdr w:val="none" w:sz="0" w:space="0" w:color="auto" w:frame="1"/>
        </w:rPr>
      </w:pPr>
      <w:r w:rsidRPr="00AE0CA7">
        <w:rPr>
          <w:rFonts w:eastAsia="Arial" w:cstheme="majorBidi"/>
          <w:b/>
          <w:bCs/>
          <w:sz w:val="18"/>
          <w:szCs w:val="18"/>
          <w:bdr w:val="none" w:sz="0" w:space="0" w:color="auto" w:frame="1"/>
        </w:rPr>
        <w:fldChar w:fldCharType="end"/>
      </w:r>
    </w:p>
    <w:p w14:paraId="39FB66D1"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AA39505"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C90048F"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6E844A8F"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277199B2"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26857C2A"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11CBA6B"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3F35764"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4310C6F8"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4FA7B738"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84B7B89"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2C76155B"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E18250D" w14:textId="77777777" w:rsidR="00F32859" w:rsidRDefault="00F32859"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3D27B75C" w14:textId="77777777" w:rsidR="00411F9C" w:rsidRDefault="00411F9C" w:rsidP="009B2A88">
      <w:pPr>
        <w:widowControl/>
        <w:adjustRightInd/>
        <w:spacing w:after="200" w:line="240" w:lineRule="auto"/>
        <w:jc w:val="center"/>
        <w:textAlignment w:val="auto"/>
        <w:rPr>
          <w:rFonts w:eastAsia="Arial" w:cstheme="majorBidi"/>
          <w:b/>
          <w:bCs/>
          <w:sz w:val="18"/>
          <w:szCs w:val="18"/>
          <w:bdr w:val="none" w:sz="0" w:space="0" w:color="auto" w:frame="1"/>
        </w:rPr>
      </w:pPr>
    </w:p>
    <w:p w14:paraId="5C5AC15A" w14:textId="246D4477" w:rsidR="00714319" w:rsidRPr="00AF74B9" w:rsidRDefault="00714319" w:rsidP="00AF74B9">
      <w:pPr>
        <w:pStyle w:val="Ttulo1"/>
        <w:numPr>
          <w:ilvl w:val="0"/>
          <w:numId w:val="66"/>
        </w:numPr>
      </w:pPr>
      <w:bookmarkStart w:id="0" w:name="_Toc157064658"/>
      <w:bookmarkStart w:id="1" w:name="_Toc157074802"/>
      <w:bookmarkStart w:id="2" w:name="_Toc157163383"/>
      <w:r w:rsidRPr="00AF74B9">
        <w:t>INTRODUCCIÓN</w:t>
      </w:r>
      <w:bookmarkEnd w:id="0"/>
      <w:bookmarkEnd w:id="1"/>
      <w:bookmarkEnd w:id="2"/>
    </w:p>
    <w:p w14:paraId="31638576" w14:textId="77777777" w:rsidR="001F790C" w:rsidRPr="002532E6" w:rsidRDefault="001F790C" w:rsidP="00714319">
      <w:pPr>
        <w:spacing w:line="312" w:lineRule="auto"/>
        <w:jc w:val="center"/>
        <w:rPr>
          <w:b/>
          <w:bCs/>
          <w:sz w:val="24"/>
          <w:szCs w:val="24"/>
        </w:rPr>
      </w:pPr>
    </w:p>
    <w:p w14:paraId="20B879D5" w14:textId="64A51A1B" w:rsidR="00714319" w:rsidRDefault="00714319" w:rsidP="00714319">
      <w:pPr>
        <w:spacing w:line="276" w:lineRule="auto"/>
      </w:pPr>
      <w:r w:rsidRPr="002532E6">
        <w:t>La Unidad Administrativa Especial de Rehabilitación y Mantenimiento Vial - UAERMV presenta el informe de gestión institucional y los resultados alcanzados para cumplir los objetivos institucionales y las metas trazadas del Plan de Desarrollo para el 2023.</w:t>
      </w:r>
    </w:p>
    <w:p w14:paraId="76E4944E" w14:textId="77777777" w:rsidR="001F790C" w:rsidRPr="002532E6" w:rsidRDefault="001F790C" w:rsidP="00714319">
      <w:pPr>
        <w:spacing w:line="276" w:lineRule="auto"/>
      </w:pPr>
    </w:p>
    <w:p w14:paraId="19441907" w14:textId="02ED82A3" w:rsidR="001F790C" w:rsidRDefault="00714319" w:rsidP="002865C5">
      <w:pPr>
        <w:spacing w:line="276" w:lineRule="auto"/>
      </w:pPr>
      <w:r w:rsidRPr="002532E6">
        <w:t>El Informe de Gestión incluye el cumplimiento de las metas, el análisis de los Indicadores de Gestión utilizados para el control y medición de los resultados de las actividades misionales de acuerdo al plan de acción; así como la consolidación de la información relacionada con la gestión del talento humano, gestión del conocimiento, contractual, documental, presupuestal y de eficiencia del gasto, cumplimiento de la planeación y fortalecimiento institucional, defensa jurídica, servicio al ciudadano, lucha contra la corrupción, control interno, ejecución física y presupuestal proyectos de inversión  entre otros, que permiten evidenciar los resultados alcanzados en el desarrollo del objeto y las funciones establecidas en el artículo 109 del Acuerdo 257 de 2006, las cuales fueron modificadas por el Acuerdo 761 de 2020 en su artículo 95.</w:t>
      </w:r>
      <w:bookmarkStart w:id="3" w:name="_Toc126309019"/>
      <w:bookmarkStart w:id="4" w:name="_Toc144646892"/>
    </w:p>
    <w:p w14:paraId="43452742" w14:textId="461D7AEC" w:rsidR="00714319" w:rsidRPr="00AF74B9" w:rsidRDefault="001F790C" w:rsidP="00AF74B9">
      <w:pPr>
        <w:pStyle w:val="Ttulo1"/>
        <w:numPr>
          <w:ilvl w:val="0"/>
          <w:numId w:val="66"/>
        </w:numPr>
      </w:pPr>
      <w:bookmarkStart w:id="5" w:name="_Toc157064659"/>
      <w:bookmarkStart w:id="6" w:name="_Toc157074803"/>
      <w:bookmarkStart w:id="7" w:name="_Toc157163384"/>
      <w:r w:rsidRPr="00AF74B9">
        <w:t>Presentación de la entidad</w:t>
      </w:r>
      <w:bookmarkEnd w:id="3"/>
      <w:bookmarkEnd w:id="4"/>
      <w:bookmarkEnd w:id="5"/>
      <w:bookmarkEnd w:id="6"/>
      <w:bookmarkEnd w:id="7"/>
    </w:p>
    <w:p w14:paraId="4EFFD64F" w14:textId="77777777" w:rsidR="00714319" w:rsidRDefault="00714319" w:rsidP="00714319">
      <w:pPr>
        <w:spacing w:line="312" w:lineRule="auto"/>
        <w:rPr>
          <w:rFonts w:cs="Arial"/>
        </w:rPr>
      </w:pPr>
    </w:p>
    <w:p w14:paraId="47CD6B8A" w14:textId="77777777" w:rsidR="00714319" w:rsidRDefault="00714319" w:rsidP="00714319">
      <w:pPr>
        <w:spacing w:line="276" w:lineRule="auto"/>
        <w:rPr>
          <w:rFonts w:cs="Arial"/>
        </w:rPr>
      </w:pPr>
      <w:r w:rsidRPr="002532E6">
        <w:rPr>
          <w:rFonts w:cs="Arial"/>
        </w:rPr>
        <w:t>La Unidad Administrativa Especial de Rehabilitación y Mantenimiento Vial, en adelante “la UAERMV” o la “Unidad”, mediante el Acuerdo 257 de 2006 a través del artículo 109 modificado por el Acuerdo 761 de 2020 en su artículo 95 tiene la siguiente naturaleza jurídica, objeto y funciones:</w:t>
      </w:r>
    </w:p>
    <w:p w14:paraId="2257B681" w14:textId="77777777" w:rsidR="001F790C" w:rsidRPr="002532E6" w:rsidRDefault="001F790C" w:rsidP="00714319">
      <w:pPr>
        <w:spacing w:line="276" w:lineRule="auto"/>
        <w:rPr>
          <w:rFonts w:cs="Arial"/>
        </w:rPr>
      </w:pPr>
    </w:p>
    <w:p w14:paraId="2EA37AFB" w14:textId="77777777" w:rsidR="00714319" w:rsidRDefault="00714319" w:rsidP="00714319">
      <w:pPr>
        <w:spacing w:line="276" w:lineRule="auto"/>
        <w:rPr>
          <w:rFonts w:cs="Arial"/>
          <w:i/>
          <w:iCs/>
          <w:sz w:val="20"/>
        </w:rPr>
      </w:pPr>
      <w:r w:rsidRPr="002532E6">
        <w:rPr>
          <w:rFonts w:cs="Arial"/>
          <w:i/>
          <w:iCs/>
          <w:sz w:val="20"/>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3CD49EFD" w14:textId="77777777" w:rsidR="001F790C" w:rsidRPr="002532E6" w:rsidRDefault="001F790C" w:rsidP="00714319">
      <w:pPr>
        <w:spacing w:line="276" w:lineRule="auto"/>
        <w:rPr>
          <w:rFonts w:cs="Arial"/>
          <w:i/>
          <w:iCs/>
          <w:sz w:val="20"/>
        </w:rPr>
      </w:pPr>
    </w:p>
    <w:p w14:paraId="50B1AD99" w14:textId="77777777" w:rsidR="00714319" w:rsidRPr="002532E6" w:rsidRDefault="00714319" w:rsidP="00714319">
      <w:pPr>
        <w:spacing w:line="276" w:lineRule="auto"/>
        <w:rPr>
          <w:rFonts w:cs="Arial"/>
          <w:i/>
          <w:iCs/>
          <w:sz w:val="20"/>
        </w:rPr>
      </w:pPr>
      <w:r w:rsidRPr="002532E6">
        <w:rPr>
          <w:rFonts w:cs="Arial"/>
          <w:i/>
          <w:iCs/>
          <w:sz w:val="20"/>
        </w:rPr>
        <w:t>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4B5DAC2F" w14:textId="77777777" w:rsidR="00714319" w:rsidRDefault="00714319" w:rsidP="00714319">
      <w:pPr>
        <w:spacing w:line="276" w:lineRule="auto"/>
        <w:rPr>
          <w:rFonts w:cs="Arial"/>
          <w:i/>
          <w:iCs/>
          <w:sz w:val="20"/>
        </w:rPr>
      </w:pPr>
      <w:r w:rsidRPr="002532E6">
        <w:rPr>
          <w:rFonts w:cs="Arial"/>
          <w:i/>
          <w:iCs/>
          <w:sz w:val="20"/>
        </w:rPr>
        <w:t>La Unidad Administrativa Especial de Rehabilitación y Mantenimiento Vial en desarrollo de su objeto institucional tendrá las siguientes funciones:</w:t>
      </w:r>
    </w:p>
    <w:p w14:paraId="2256659B" w14:textId="77777777" w:rsidR="001F790C" w:rsidRPr="002532E6" w:rsidRDefault="001F790C" w:rsidP="00714319">
      <w:pPr>
        <w:spacing w:line="276" w:lineRule="auto"/>
        <w:rPr>
          <w:rFonts w:cs="Arial"/>
          <w:i/>
          <w:iCs/>
          <w:sz w:val="20"/>
        </w:rPr>
      </w:pPr>
    </w:p>
    <w:p w14:paraId="63A36C9A" w14:textId="77777777" w:rsidR="00714319" w:rsidRPr="002532E6" w:rsidRDefault="00714319" w:rsidP="004336B4">
      <w:pPr>
        <w:pStyle w:val="LO-Normal"/>
        <w:numPr>
          <w:ilvl w:val="0"/>
          <w:numId w:val="51"/>
        </w:numPr>
        <w:spacing w:after="0"/>
        <w:ind w:hanging="294"/>
        <w:rPr>
          <w:rFonts w:cs="Arial"/>
          <w:i/>
          <w:iCs/>
        </w:rPr>
      </w:pPr>
      <w:r w:rsidRPr="002532E6">
        <w:rPr>
          <w:rFonts w:cs="Arial"/>
          <w:i/>
          <w:iCs/>
        </w:rPr>
        <w:t xml:space="preserve">Programar, realizar el seguimiento a la programación e información, y ejecutar los planes y proyectos de rehabilitación y mantenimiento de la malla vial intermedia, local y rural construidas y ejecutar las acciones </w:t>
      </w:r>
      <w:r w:rsidRPr="002532E6">
        <w:rPr>
          <w:rFonts w:cs="Arial"/>
          <w:i/>
          <w:iCs/>
        </w:rPr>
        <w:lastRenderedPageBreak/>
        <w:t>de mantenimiento que se requieran para atender situaciones que dificulten la movilidad en la red vial de la ciudad.</w:t>
      </w:r>
    </w:p>
    <w:p w14:paraId="0F8A2E82" w14:textId="77777777" w:rsidR="00714319" w:rsidRPr="002532E6" w:rsidRDefault="00714319" w:rsidP="004336B4">
      <w:pPr>
        <w:pStyle w:val="LO-Normal"/>
        <w:numPr>
          <w:ilvl w:val="0"/>
          <w:numId w:val="51"/>
        </w:numPr>
        <w:spacing w:after="0"/>
        <w:ind w:hanging="294"/>
        <w:rPr>
          <w:rFonts w:cs="Arial"/>
          <w:i/>
          <w:iCs/>
        </w:rPr>
      </w:pPr>
      <w:r w:rsidRPr="002532E6">
        <w:rPr>
          <w:rFonts w:cs="Arial"/>
          <w:i/>
          <w:iCs/>
        </w:rPr>
        <w:t>Suministrar la información para mantener actualizado el Sistema de Gestión de la Malla Vial del Distrito Capital, con toda la información de las acciones que se ejecuten.</w:t>
      </w:r>
    </w:p>
    <w:p w14:paraId="4326ED8B" w14:textId="77777777" w:rsidR="00714319" w:rsidRPr="002532E6" w:rsidRDefault="00714319" w:rsidP="004336B4">
      <w:pPr>
        <w:pStyle w:val="LO-Normal"/>
        <w:numPr>
          <w:ilvl w:val="0"/>
          <w:numId w:val="51"/>
        </w:numPr>
        <w:spacing w:after="0"/>
        <w:ind w:hanging="294"/>
        <w:rPr>
          <w:rFonts w:cs="Arial"/>
          <w:i/>
          <w:iCs/>
        </w:rPr>
      </w:pPr>
      <w:r w:rsidRPr="002532E6">
        <w:rPr>
          <w:rFonts w:cs="Arial"/>
          <w:i/>
          <w:iCs/>
        </w:rPr>
        <w:t>Atender la construcción y desarrollo de obras específicas que se requieran para complementar la acción de otros organismos y entidades del Distrito.</w:t>
      </w:r>
    </w:p>
    <w:p w14:paraId="4773CFCD" w14:textId="77777777" w:rsidR="00714319" w:rsidRPr="002532E6" w:rsidRDefault="00714319" w:rsidP="004336B4">
      <w:pPr>
        <w:pStyle w:val="LO-Normal"/>
        <w:numPr>
          <w:ilvl w:val="0"/>
          <w:numId w:val="51"/>
        </w:numPr>
        <w:spacing w:after="0"/>
        <w:ind w:hanging="294"/>
        <w:rPr>
          <w:rFonts w:cs="Arial"/>
          <w:i/>
          <w:iCs/>
        </w:rPr>
      </w:pPr>
      <w:r w:rsidRPr="002532E6">
        <w:rPr>
          <w:rFonts w:cs="Arial"/>
          <w:i/>
          <w:iCs/>
        </w:rPr>
        <w:t>Ejecutar las obras necesarias para el manejo del tráfico, el control de la velocidad, señalización horizontal y la seguridad vial, para obras de mantenimiento vial, cuando se le requiera.</w:t>
      </w:r>
    </w:p>
    <w:p w14:paraId="40F7D14D" w14:textId="77777777" w:rsidR="00714319" w:rsidRPr="002532E6" w:rsidRDefault="00714319" w:rsidP="004336B4">
      <w:pPr>
        <w:pStyle w:val="LO-Normal"/>
        <w:numPr>
          <w:ilvl w:val="0"/>
          <w:numId w:val="51"/>
        </w:numPr>
        <w:spacing w:after="0"/>
        <w:ind w:hanging="294"/>
        <w:rPr>
          <w:rFonts w:cs="Arial"/>
          <w:i/>
          <w:iCs/>
        </w:rPr>
      </w:pPr>
      <w:r w:rsidRPr="002532E6">
        <w:rPr>
          <w:rFonts w:cs="Arial"/>
          <w:i/>
          <w:iCs/>
        </w:rPr>
        <w:t>Ejecutar las acciones de adecuación y desarrollo de las obras necesarias para la circulación peatonal, rampas y andenes, alamedas, separadores viales, zonas peatonales, pasos peatonales seguros y tramos de ciclo rutas cuando se le requiera.</w:t>
      </w:r>
    </w:p>
    <w:p w14:paraId="7E254B0A" w14:textId="77777777" w:rsidR="00714319" w:rsidRDefault="00714319" w:rsidP="004336B4">
      <w:pPr>
        <w:pStyle w:val="LO-Normal"/>
        <w:numPr>
          <w:ilvl w:val="0"/>
          <w:numId w:val="51"/>
        </w:numPr>
        <w:spacing w:after="0"/>
        <w:ind w:hanging="294"/>
        <w:rPr>
          <w:rFonts w:cs="Arial"/>
          <w:i/>
          <w:iCs/>
        </w:rPr>
      </w:pPr>
      <w:r w:rsidRPr="002532E6">
        <w:rPr>
          <w:rFonts w:cs="Arial"/>
          <w:i/>
          <w:iCs/>
        </w:rPr>
        <w:t>Ejecutar las actividades de conservación del ciclo infraestructura de acuerdo con las especificaciones técnicas y metodologías vigentes y su clasificación de acuerdo con el tipo de intervención y tratamiento requerido (intervenciones superficiales o profundas).</w:t>
      </w:r>
    </w:p>
    <w:p w14:paraId="7C35BDBF" w14:textId="77777777" w:rsidR="006822CC" w:rsidRPr="002532E6" w:rsidRDefault="006822CC" w:rsidP="00C859FC">
      <w:pPr>
        <w:pStyle w:val="LO-Normal"/>
        <w:spacing w:after="0"/>
        <w:ind w:left="720"/>
        <w:rPr>
          <w:rFonts w:cs="Arial"/>
          <w:i/>
          <w:iCs/>
        </w:rPr>
      </w:pPr>
    </w:p>
    <w:p w14:paraId="77BCB730" w14:textId="77777777" w:rsidR="00714319" w:rsidRDefault="00714319" w:rsidP="00714319">
      <w:pPr>
        <w:spacing w:line="276" w:lineRule="auto"/>
        <w:ind w:left="360" w:hanging="360"/>
        <w:rPr>
          <w:rFonts w:cs="Arial"/>
          <w:i/>
          <w:iCs/>
          <w:sz w:val="20"/>
        </w:rPr>
      </w:pPr>
      <w:r w:rsidRPr="002532E6">
        <w:rPr>
          <w:rFonts w:cs="Arial"/>
          <w:b/>
          <w:bCs/>
          <w:i/>
          <w:iCs/>
          <w:sz w:val="20"/>
        </w:rPr>
        <w:t>Parágrafo 1.</w:t>
      </w:r>
      <w:r w:rsidRPr="002532E6">
        <w:rPr>
          <w:rFonts w:cs="Arial"/>
          <w:i/>
          <w:iCs/>
          <w:sz w:val="20"/>
        </w:rPr>
        <w:t xml:space="preserve"> En el caso de las intervenciones para mejoramiento de la movilidad de la red vial arterial, éstas deberán ser planeadas y priorizadas de manera conjunta con el Instituto de Desarrollo Urbano.</w:t>
      </w:r>
    </w:p>
    <w:p w14:paraId="6955CDF4" w14:textId="77777777" w:rsidR="001F790C" w:rsidRPr="002532E6" w:rsidRDefault="001F790C" w:rsidP="00714319">
      <w:pPr>
        <w:spacing w:line="276" w:lineRule="auto"/>
        <w:ind w:left="360" w:hanging="360"/>
        <w:rPr>
          <w:rFonts w:cs="Arial"/>
          <w:i/>
          <w:iCs/>
          <w:sz w:val="20"/>
        </w:rPr>
      </w:pPr>
    </w:p>
    <w:p w14:paraId="1DCCB6AF" w14:textId="77777777" w:rsidR="00714319" w:rsidRDefault="00714319" w:rsidP="00714319">
      <w:pPr>
        <w:spacing w:line="276" w:lineRule="auto"/>
        <w:ind w:left="360" w:hanging="360"/>
        <w:rPr>
          <w:rFonts w:cs="Arial"/>
          <w:i/>
          <w:iCs/>
          <w:sz w:val="20"/>
        </w:rPr>
      </w:pPr>
      <w:r w:rsidRPr="002532E6">
        <w:rPr>
          <w:rFonts w:cs="Arial"/>
          <w:b/>
          <w:bCs/>
          <w:i/>
          <w:iCs/>
          <w:sz w:val="20"/>
        </w:rPr>
        <w:t>Parágrafo 2</w:t>
      </w:r>
      <w:r w:rsidRPr="002532E6">
        <w:rPr>
          <w:rFonts w:cs="Arial"/>
          <w:i/>
          <w:iCs/>
          <w:sz w:val="20"/>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2532E6">
        <w:rPr>
          <w:rFonts w:cs="Arial"/>
          <w:i/>
          <w:iCs/>
          <w:sz w:val="20"/>
        </w:rPr>
        <w:t>de acuerdo a</w:t>
      </w:r>
      <w:proofErr w:type="gramEnd"/>
      <w:r w:rsidRPr="002532E6">
        <w:rPr>
          <w:rFonts w:cs="Arial"/>
          <w:i/>
          <w:iCs/>
          <w:sz w:val="20"/>
        </w:rPr>
        <w:t xml:space="preserve"> la escala de intervención.</w:t>
      </w:r>
    </w:p>
    <w:p w14:paraId="52630D66" w14:textId="77777777" w:rsidR="001F790C" w:rsidRPr="002532E6" w:rsidRDefault="001F790C" w:rsidP="00714319">
      <w:pPr>
        <w:spacing w:line="276" w:lineRule="auto"/>
        <w:ind w:left="360" w:hanging="360"/>
        <w:rPr>
          <w:rFonts w:cs="Arial"/>
          <w:i/>
          <w:iCs/>
          <w:sz w:val="20"/>
        </w:rPr>
      </w:pPr>
    </w:p>
    <w:p w14:paraId="51890FFF" w14:textId="77777777" w:rsidR="00714319" w:rsidRDefault="00714319" w:rsidP="00714319">
      <w:pPr>
        <w:spacing w:line="276" w:lineRule="auto"/>
        <w:ind w:left="360" w:hanging="360"/>
        <w:rPr>
          <w:rFonts w:cs="Arial"/>
          <w:i/>
          <w:iCs/>
          <w:sz w:val="20"/>
        </w:rPr>
      </w:pPr>
      <w:r w:rsidRPr="002532E6">
        <w:rPr>
          <w:rFonts w:cs="Arial"/>
          <w:b/>
          <w:bCs/>
          <w:i/>
          <w:iCs/>
          <w:sz w:val="20"/>
        </w:rPr>
        <w:t>Parágrafo 3</w:t>
      </w:r>
      <w:r w:rsidRPr="002532E6">
        <w:rPr>
          <w:rFonts w:cs="Arial"/>
          <w:i/>
          <w:iCs/>
          <w:sz w:val="20"/>
        </w:rPr>
        <w:t>. La Unidad Administrativa Especial de Rehabilitación y Mantenimiento Vial podrá suscribir convenios y contratos con otras entidades públicas y empresas privadas para prestar las funciones contenidas en el presente artículo.”</w:t>
      </w:r>
    </w:p>
    <w:p w14:paraId="2330E49E" w14:textId="77777777" w:rsidR="001F790C" w:rsidRPr="002532E6" w:rsidRDefault="001F790C" w:rsidP="00714319">
      <w:pPr>
        <w:spacing w:line="276" w:lineRule="auto"/>
        <w:ind w:left="360" w:hanging="360"/>
        <w:rPr>
          <w:rFonts w:cs="Arial"/>
          <w:i/>
          <w:iCs/>
          <w:sz w:val="20"/>
        </w:rPr>
      </w:pPr>
    </w:p>
    <w:p w14:paraId="12377ADD" w14:textId="77777777" w:rsidR="00714319" w:rsidRDefault="00714319" w:rsidP="00714319">
      <w:pPr>
        <w:spacing w:line="276" w:lineRule="auto"/>
      </w:pPr>
      <w:r w:rsidRPr="002532E6">
        <w:t>Se debe agregar, que en el Decreto 064 de 2015,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20305B04" w14:textId="77777777" w:rsidR="001F790C" w:rsidRPr="002532E6" w:rsidRDefault="001F790C" w:rsidP="00714319">
      <w:pPr>
        <w:spacing w:line="276" w:lineRule="auto"/>
      </w:pPr>
    </w:p>
    <w:p w14:paraId="75711FDD" w14:textId="77777777" w:rsidR="00714319" w:rsidRDefault="00714319" w:rsidP="00714319">
      <w:pPr>
        <w:spacing w:line="276" w:lineRule="auto"/>
        <w:rPr>
          <w:rFonts w:cs="Arial"/>
        </w:rPr>
      </w:pPr>
      <w:r w:rsidRPr="002532E6">
        <w:rPr>
          <w:rFonts w:cs="Arial"/>
        </w:rPr>
        <w:t>La UAERMV cuenta con la plataforma estratégica que se define a continuación:</w:t>
      </w:r>
    </w:p>
    <w:p w14:paraId="0BC7045B" w14:textId="77777777" w:rsidR="001F790C" w:rsidRPr="002532E6" w:rsidRDefault="001F790C" w:rsidP="00714319">
      <w:pPr>
        <w:spacing w:line="276" w:lineRule="auto"/>
        <w:rPr>
          <w:rFonts w:cs="Arial"/>
        </w:rPr>
      </w:pPr>
    </w:p>
    <w:p w14:paraId="0FE0483D" w14:textId="6316CAD0" w:rsidR="00714319" w:rsidRDefault="00714319" w:rsidP="00242CDC">
      <w:pPr>
        <w:pStyle w:val="Ttulo1"/>
        <w:numPr>
          <w:ilvl w:val="0"/>
          <w:numId w:val="66"/>
        </w:numPr>
        <w:spacing w:before="0"/>
      </w:pPr>
      <w:bookmarkStart w:id="8" w:name="_Toc126309020"/>
      <w:bookmarkStart w:id="9" w:name="_Toc144646893"/>
      <w:bookmarkStart w:id="10" w:name="_Toc157064660"/>
      <w:bookmarkStart w:id="11" w:name="_Toc157074804"/>
      <w:bookmarkStart w:id="12" w:name="_Toc157163385"/>
      <w:r w:rsidRPr="002532E6">
        <w:t>Misión</w:t>
      </w:r>
      <w:bookmarkEnd w:id="8"/>
      <w:bookmarkEnd w:id="9"/>
      <w:bookmarkEnd w:id="10"/>
      <w:bookmarkEnd w:id="11"/>
      <w:bookmarkEnd w:id="12"/>
    </w:p>
    <w:p w14:paraId="528AD702" w14:textId="77777777" w:rsidR="001F790C" w:rsidRPr="001F790C" w:rsidRDefault="001F790C" w:rsidP="001F790C"/>
    <w:p w14:paraId="2A4015D1" w14:textId="77777777" w:rsidR="00714319" w:rsidRDefault="00714319" w:rsidP="00714319">
      <w:pPr>
        <w:spacing w:line="276" w:lineRule="auto"/>
        <w:rPr>
          <w:lang w:val="es-ES"/>
        </w:rPr>
      </w:pPr>
      <w:r w:rsidRPr="002532E6">
        <w:rPr>
          <w:lang w:val="es-ES"/>
        </w:rPr>
        <w:t>Somos una entidad técnica descentralizada y adscrita al sector movilidad de Bogotá D.C, encargada de conservar la malla vial local, intermedia y rural, así como la ciclo- 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bookmarkStart w:id="13" w:name="_TOC_250056"/>
      <w:bookmarkEnd w:id="13"/>
    </w:p>
    <w:p w14:paraId="7791BB9A" w14:textId="77777777" w:rsidR="00714319" w:rsidRDefault="00714319" w:rsidP="00AF74B9">
      <w:pPr>
        <w:pStyle w:val="Ttulo1"/>
        <w:numPr>
          <w:ilvl w:val="0"/>
          <w:numId w:val="66"/>
        </w:numPr>
      </w:pPr>
      <w:bookmarkStart w:id="14" w:name="_Toc126309021"/>
      <w:bookmarkStart w:id="15" w:name="_Toc144646894"/>
      <w:r w:rsidRPr="002532E6">
        <w:lastRenderedPageBreak/>
        <w:t xml:space="preserve"> </w:t>
      </w:r>
      <w:bookmarkStart w:id="16" w:name="_Toc157064661"/>
      <w:bookmarkStart w:id="17" w:name="_Toc157074805"/>
      <w:bookmarkStart w:id="18" w:name="_Toc157163386"/>
      <w:r w:rsidRPr="002532E6">
        <w:t>Visión</w:t>
      </w:r>
      <w:bookmarkEnd w:id="14"/>
      <w:bookmarkEnd w:id="15"/>
      <w:bookmarkEnd w:id="16"/>
      <w:bookmarkEnd w:id="17"/>
      <w:bookmarkEnd w:id="18"/>
    </w:p>
    <w:p w14:paraId="39AF2915" w14:textId="77777777" w:rsidR="001F790C" w:rsidRPr="001F790C" w:rsidRDefault="001F790C" w:rsidP="003E1F19">
      <w:pPr>
        <w:spacing w:line="240" w:lineRule="auto"/>
      </w:pPr>
    </w:p>
    <w:p w14:paraId="2CD70A7E" w14:textId="77777777" w:rsidR="00714319" w:rsidRDefault="00714319" w:rsidP="003E1F19">
      <w:pPr>
        <w:spacing w:line="276" w:lineRule="auto"/>
        <w:rPr>
          <w:rFonts w:cs="Arial"/>
          <w:lang w:val="es-ES"/>
        </w:rPr>
      </w:pPr>
      <w:r w:rsidRPr="002532E6">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 región</w:t>
      </w:r>
      <w:r w:rsidRPr="002532E6">
        <w:rPr>
          <w:rFonts w:cs="Arial"/>
          <w:lang w:val="es-ES"/>
        </w:rPr>
        <w:t>.</w:t>
      </w:r>
    </w:p>
    <w:p w14:paraId="429E366D" w14:textId="77777777" w:rsidR="001F790C" w:rsidRPr="002532E6" w:rsidRDefault="001F790C" w:rsidP="00714319">
      <w:pPr>
        <w:spacing w:line="276" w:lineRule="auto"/>
        <w:rPr>
          <w:rFonts w:cs="Arial"/>
          <w:lang w:val="es-ES"/>
        </w:rPr>
      </w:pPr>
    </w:p>
    <w:p w14:paraId="50BA4DE0" w14:textId="77777777" w:rsidR="00714319" w:rsidRDefault="00714319" w:rsidP="00242CDC">
      <w:pPr>
        <w:pStyle w:val="Ttulo1"/>
        <w:numPr>
          <w:ilvl w:val="0"/>
          <w:numId w:val="66"/>
        </w:numPr>
        <w:spacing w:before="0"/>
      </w:pPr>
      <w:bookmarkStart w:id="19" w:name="_TOC_250055"/>
      <w:bookmarkStart w:id="20" w:name="_Toc126309022"/>
      <w:bookmarkStart w:id="21" w:name="_Toc144646895"/>
      <w:r w:rsidRPr="002532E6">
        <w:t xml:space="preserve"> </w:t>
      </w:r>
      <w:bookmarkStart w:id="22" w:name="_Toc157064662"/>
      <w:bookmarkStart w:id="23" w:name="_Toc157074806"/>
      <w:bookmarkStart w:id="24" w:name="_Toc157163387"/>
      <w:r w:rsidRPr="002532E6">
        <w:t xml:space="preserve">Objetivos </w:t>
      </w:r>
      <w:bookmarkEnd w:id="19"/>
      <w:r w:rsidRPr="002532E6">
        <w:t>Institucionales</w:t>
      </w:r>
      <w:bookmarkEnd w:id="20"/>
      <w:bookmarkEnd w:id="21"/>
      <w:bookmarkEnd w:id="22"/>
      <w:bookmarkEnd w:id="23"/>
      <w:bookmarkEnd w:id="24"/>
    </w:p>
    <w:p w14:paraId="2E559936" w14:textId="77777777" w:rsidR="003E1F19" w:rsidRPr="003E1F19" w:rsidRDefault="003E1F19" w:rsidP="003E1F19">
      <w:pPr>
        <w:spacing w:line="240" w:lineRule="auto"/>
      </w:pPr>
    </w:p>
    <w:p w14:paraId="164A7CDE" w14:textId="77777777" w:rsidR="00714319" w:rsidRPr="002532E6" w:rsidRDefault="00714319" w:rsidP="004336B4">
      <w:pPr>
        <w:pStyle w:val="LO-Normal"/>
        <w:numPr>
          <w:ilvl w:val="0"/>
          <w:numId w:val="59"/>
        </w:numPr>
        <w:ind w:left="180" w:hanging="180"/>
        <w:rPr>
          <w:sz w:val="22"/>
          <w:lang w:val="es-ES"/>
        </w:rPr>
      </w:pPr>
      <w:r w:rsidRPr="002532E6">
        <w:rPr>
          <w:sz w:val="22"/>
          <w:lang w:val="es-ES"/>
        </w:rPr>
        <w:t>Lograr mecanismos de financiación que permitan incrementar los recursos propios de la entidad.</w:t>
      </w:r>
    </w:p>
    <w:p w14:paraId="42A5191B" w14:textId="77777777" w:rsidR="00714319" w:rsidRPr="002532E6" w:rsidRDefault="00714319" w:rsidP="004336B4">
      <w:pPr>
        <w:pStyle w:val="LO-Normal"/>
        <w:numPr>
          <w:ilvl w:val="0"/>
          <w:numId w:val="59"/>
        </w:numPr>
        <w:ind w:left="180" w:hanging="180"/>
        <w:rPr>
          <w:sz w:val="22"/>
          <w:lang w:val="es-ES"/>
        </w:rPr>
      </w:pPr>
      <w:r w:rsidRPr="002532E6">
        <w:rPr>
          <w:sz w:val="22"/>
          <w:lang w:val="es-ES"/>
        </w:rPr>
        <w:t>Diseñar e implementar una estrategia de innovación que permita hacer más eficiente la gestión de la Unidad.</w:t>
      </w:r>
    </w:p>
    <w:p w14:paraId="52C0ED16" w14:textId="77777777" w:rsidR="00714319" w:rsidRPr="002532E6" w:rsidRDefault="00714319" w:rsidP="004336B4">
      <w:pPr>
        <w:pStyle w:val="LO-Normal"/>
        <w:numPr>
          <w:ilvl w:val="0"/>
          <w:numId w:val="59"/>
        </w:numPr>
        <w:ind w:left="180" w:hanging="180"/>
        <w:rPr>
          <w:sz w:val="22"/>
          <w:lang w:val="es-ES"/>
        </w:rPr>
      </w:pPr>
      <w:r w:rsidRPr="002532E6">
        <w:rPr>
          <w:sz w:val="22"/>
          <w:lang w:val="es-ES"/>
        </w:rPr>
        <w:t>Mejorar el estado de la malla vial local, intermedia, rural, y de la ciclo-infraestructura de Bogotá D.C., a través de la formulación e implementación de un modelo de conservación.</w:t>
      </w:r>
    </w:p>
    <w:p w14:paraId="4E543B62" w14:textId="77777777" w:rsidR="00714319" w:rsidRPr="002532E6" w:rsidRDefault="00714319" w:rsidP="004336B4">
      <w:pPr>
        <w:pStyle w:val="LO-Normal"/>
        <w:numPr>
          <w:ilvl w:val="0"/>
          <w:numId w:val="59"/>
        </w:numPr>
        <w:ind w:left="180" w:hanging="180"/>
        <w:rPr>
          <w:sz w:val="22"/>
          <w:lang w:val="es-ES"/>
        </w:rPr>
      </w:pPr>
      <w:r w:rsidRPr="002532E6">
        <w:rPr>
          <w:sz w:val="22"/>
          <w:lang w:val="es-ES"/>
        </w:rPr>
        <w:t>Mejorar las condiciones de Infraestructura que permitan el uso y disfrute del espacio público en Bogotá D.C.</w:t>
      </w:r>
    </w:p>
    <w:p w14:paraId="101CFF83" w14:textId="476E068D" w:rsidR="001F790C" w:rsidRDefault="00714319" w:rsidP="00B4603E">
      <w:pPr>
        <w:spacing w:line="276" w:lineRule="auto"/>
        <w:rPr>
          <w:lang w:val="es-ES"/>
        </w:rPr>
      </w:pPr>
      <w:r w:rsidRPr="002532E6">
        <w:rPr>
          <w:lang w:val="es-ES"/>
        </w:rPr>
        <w:t>El desarrollo de las actividades necesarias para alcanzar los anteriores objetivos está enmarcado en la siguiente estructura organizacional, definida mediante el Acuerdo Interno 02 del 02 de mayo 2023.</w:t>
      </w:r>
    </w:p>
    <w:p w14:paraId="4A82E79B" w14:textId="26C53B18" w:rsidR="00B4603E" w:rsidRPr="00B4603E" w:rsidRDefault="00B4603E" w:rsidP="00B4603E">
      <w:pPr>
        <w:spacing w:line="276" w:lineRule="auto"/>
        <w:rPr>
          <w:sz w:val="12"/>
          <w:szCs w:val="12"/>
          <w:lang w:val="es-ES"/>
        </w:rPr>
      </w:pPr>
    </w:p>
    <w:p w14:paraId="5CC1746E" w14:textId="408B5B60" w:rsidR="00714319" w:rsidRPr="001F790C" w:rsidRDefault="001F790C" w:rsidP="001F790C">
      <w:pPr>
        <w:pStyle w:val="Descripcin"/>
        <w:jc w:val="center"/>
        <w:rPr>
          <w:b w:val="0"/>
          <w:bCs w:val="0"/>
          <w:color w:val="auto"/>
          <w:sz w:val="20"/>
          <w:szCs w:val="20"/>
        </w:rPr>
      </w:pPr>
      <w:bookmarkStart w:id="25" w:name="_Toc144979788"/>
      <w:bookmarkStart w:id="26" w:name="_Toc157150775"/>
      <w:bookmarkStart w:id="27" w:name="_Toc126160932"/>
      <w:bookmarkStart w:id="28" w:name="_Toc126309169"/>
      <w:r w:rsidRPr="001F790C">
        <w:rPr>
          <w:color w:val="auto"/>
          <w:sz w:val="20"/>
          <w:szCs w:val="20"/>
        </w:rPr>
        <w:t xml:space="preserve">Ilustración </w:t>
      </w:r>
      <w:r w:rsidRPr="001F790C">
        <w:rPr>
          <w:color w:val="auto"/>
          <w:sz w:val="20"/>
          <w:szCs w:val="20"/>
        </w:rPr>
        <w:fldChar w:fldCharType="begin"/>
      </w:r>
      <w:r w:rsidRPr="001F790C">
        <w:rPr>
          <w:color w:val="auto"/>
          <w:sz w:val="20"/>
          <w:szCs w:val="20"/>
        </w:rPr>
        <w:instrText xml:space="preserve"> SEQ Ilustración \* ARABIC </w:instrText>
      </w:r>
      <w:r w:rsidRPr="001F790C">
        <w:rPr>
          <w:color w:val="auto"/>
          <w:sz w:val="20"/>
          <w:szCs w:val="20"/>
        </w:rPr>
        <w:fldChar w:fldCharType="separate"/>
      </w:r>
      <w:r w:rsidR="00A2470C">
        <w:rPr>
          <w:noProof/>
          <w:color w:val="auto"/>
          <w:sz w:val="20"/>
          <w:szCs w:val="20"/>
        </w:rPr>
        <w:t>1</w:t>
      </w:r>
      <w:r w:rsidRPr="001F790C">
        <w:rPr>
          <w:color w:val="auto"/>
          <w:sz w:val="20"/>
          <w:szCs w:val="20"/>
        </w:rPr>
        <w:fldChar w:fldCharType="end"/>
      </w:r>
      <w:r w:rsidRPr="001F790C">
        <w:rPr>
          <w:color w:val="auto"/>
          <w:sz w:val="20"/>
          <w:szCs w:val="20"/>
        </w:rPr>
        <w:t>.</w:t>
      </w:r>
      <w:r w:rsidRPr="001F790C">
        <w:rPr>
          <w:b w:val="0"/>
          <w:bCs w:val="0"/>
          <w:color w:val="auto"/>
          <w:sz w:val="20"/>
          <w:szCs w:val="20"/>
        </w:rPr>
        <w:t xml:space="preserve"> </w:t>
      </w:r>
      <w:r w:rsidR="00714319" w:rsidRPr="001F790C">
        <w:rPr>
          <w:b w:val="0"/>
          <w:bCs w:val="0"/>
          <w:color w:val="auto"/>
          <w:sz w:val="20"/>
          <w:szCs w:val="20"/>
        </w:rPr>
        <w:t>Organigrama</w:t>
      </w:r>
      <w:bookmarkEnd w:id="25"/>
      <w:r w:rsidR="00714319" w:rsidRPr="001F790C">
        <w:rPr>
          <w:b w:val="0"/>
          <w:bCs w:val="0"/>
          <w:color w:val="auto"/>
          <w:sz w:val="20"/>
          <w:szCs w:val="20"/>
        </w:rPr>
        <w:t xml:space="preserve"> UAERMV</w:t>
      </w:r>
      <w:bookmarkEnd w:id="26"/>
    </w:p>
    <w:bookmarkEnd w:id="27"/>
    <w:bookmarkEnd w:id="28"/>
    <w:p w14:paraId="049C9A9F" w14:textId="77777777" w:rsidR="00714319" w:rsidRPr="002532E6" w:rsidRDefault="00714319" w:rsidP="00714319">
      <w:pPr>
        <w:spacing w:line="312" w:lineRule="auto"/>
        <w:jc w:val="center"/>
        <w:rPr>
          <w:rFonts w:cs="Arial"/>
          <w:lang w:val="es-ES"/>
        </w:rPr>
      </w:pPr>
      <w:r w:rsidRPr="002532E6">
        <w:rPr>
          <w:noProof/>
          <w:shd w:val="clear" w:color="auto" w:fill="E6E6E6"/>
        </w:rPr>
        <w:drawing>
          <wp:inline distT="0" distB="0" distL="0" distR="0" wp14:anchorId="53F9E000" wp14:editId="34134D2C">
            <wp:extent cx="4252520" cy="3199765"/>
            <wp:effectExtent l="0" t="0" r="0" b="0"/>
            <wp:docPr id="968861301" name="Picture 9688613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61301" name="Imagen 968861301" descr="Diagrama&#10;&#10;Descripción generada automáticamente"/>
                    <pic:cNvPicPr/>
                  </pic:nvPicPr>
                  <pic:blipFill rotWithShape="1">
                    <a:blip r:embed="rId12">
                      <a:extLst>
                        <a:ext uri="{28A0092B-C50C-407E-A947-70E740481C1C}">
                          <a14:useLocalDpi xmlns:a14="http://schemas.microsoft.com/office/drawing/2010/main" val="0"/>
                        </a:ext>
                      </a:extLst>
                    </a:blip>
                    <a:srcRect l="1784" r="2143" b="2597"/>
                    <a:stretch/>
                  </pic:blipFill>
                  <pic:spPr bwMode="auto">
                    <a:xfrm>
                      <a:off x="0" y="0"/>
                      <a:ext cx="4252520" cy="3199765"/>
                    </a:xfrm>
                    <a:prstGeom prst="rect">
                      <a:avLst/>
                    </a:prstGeom>
                    <a:ln>
                      <a:noFill/>
                    </a:ln>
                    <a:extLst>
                      <a:ext uri="{53640926-AAD7-44D8-BBD7-CCE9431645EC}">
                        <a14:shadowObscured xmlns:a14="http://schemas.microsoft.com/office/drawing/2010/main"/>
                      </a:ext>
                    </a:extLst>
                  </pic:spPr>
                </pic:pic>
              </a:graphicData>
            </a:graphic>
          </wp:inline>
        </w:drawing>
      </w:r>
    </w:p>
    <w:p w14:paraId="06E48681" w14:textId="77777777" w:rsidR="00714319" w:rsidRPr="001F790C" w:rsidRDefault="00714319" w:rsidP="00714319">
      <w:pPr>
        <w:tabs>
          <w:tab w:val="left" w:pos="4080"/>
        </w:tabs>
        <w:spacing w:line="312" w:lineRule="auto"/>
        <w:jc w:val="center"/>
        <w:rPr>
          <w:rFonts w:cs="Arial"/>
          <w:sz w:val="20"/>
          <w:szCs w:val="18"/>
          <w:lang w:val="es-ES"/>
        </w:rPr>
      </w:pPr>
      <w:bookmarkStart w:id="29" w:name="_Hlk126137142"/>
      <w:r w:rsidRPr="001F790C">
        <w:rPr>
          <w:rFonts w:cs="Arial"/>
          <w:b/>
          <w:bCs/>
          <w:sz w:val="20"/>
          <w:szCs w:val="18"/>
          <w:lang w:val="es-ES"/>
        </w:rPr>
        <w:t>Fuente:</w:t>
      </w:r>
      <w:r w:rsidRPr="001F790C">
        <w:rPr>
          <w:rFonts w:cs="Arial"/>
          <w:sz w:val="20"/>
          <w:szCs w:val="18"/>
          <w:lang w:val="es-ES"/>
        </w:rPr>
        <w:t xml:space="preserve"> UAERMV – 202</w:t>
      </w:r>
      <w:bookmarkEnd w:id="29"/>
      <w:r w:rsidRPr="001F790C">
        <w:rPr>
          <w:rFonts w:cs="Arial"/>
          <w:sz w:val="20"/>
          <w:szCs w:val="18"/>
          <w:lang w:val="es-ES"/>
        </w:rPr>
        <w:t>3</w:t>
      </w:r>
    </w:p>
    <w:p w14:paraId="50EBFD6A" w14:textId="77777777" w:rsidR="00714319" w:rsidRPr="002532E6" w:rsidRDefault="00714319" w:rsidP="00714319">
      <w:pPr>
        <w:tabs>
          <w:tab w:val="left" w:pos="4080"/>
        </w:tabs>
        <w:spacing w:line="276" w:lineRule="auto"/>
      </w:pPr>
      <w:r w:rsidRPr="002532E6">
        <w:lastRenderedPageBreak/>
        <w:t xml:space="preserve">Por otro lado, la Unidad cuenta con un enfoque por procesos que permite articular la gestión de los procesos buscando la satisfacción de las partes interesadas, mediante la </w:t>
      </w:r>
      <w:r w:rsidRPr="002532E6">
        <w:rPr>
          <w:w w:val="105"/>
        </w:rPr>
        <w:t>Prestación de los productos y servicios dispuestos por la entidad. La interacción de los</w:t>
      </w:r>
      <w:r w:rsidRPr="002532E6">
        <w:rPr>
          <w:spacing w:val="1"/>
          <w:w w:val="105"/>
        </w:rPr>
        <w:t xml:space="preserve"> </w:t>
      </w:r>
      <w:r w:rsidRPr="002532E6">
        <w:rPr>
          <w:w w:val="105"/>
        </w:rPr>
        <w:t>procesos</w:t>
      </w:r>
      <w:r w:rsidRPr="002532E6">
        <w:rPr>
          <w:spacing w:val="5"/>
          <w:w w:val="105"/>
        </w:rPr>
        <w:t xml:space="preserve"> </w:t>
      </w:r>
      <w:r w:rsidRPr="002532E6">
        <w:rPr>
          <w:w w:val="105"/>
        </w:rPr>
        <w:t>se</w:t>
      </w:r>
      <w:r w:rsidRPr="002532E6">
        <w:rPr>
          <w:spacing w:val="6"/>
          <w:w w:val="105"/>
        </w:rPr>
        <w:t xml:space="preserve"> </w:t>
      </w:r>
      <w:r w:rsidRPr="002532E6">
        <w:rPr>
          <w:w w:val="105"/>
        </w:rPr>
        <w:t>presenta</w:t>
      </w:r>
      <w:r w:rsidRPr="002532E6">
        <w:rPr>
          <w:spacing w:val="5"/>
          <w:w w:val="105"/>
        </w:rPr>
        <w:t xml:space="preserve"> </w:t>
      </w:r>
      <w:r w:rsidRPr="002532E6">
        <w:rPr>
          <w:w w:val="105"/>
        </w:rPr>
        <w:t>en</w:t>
      </w:r>
      <w:r w:rsidRPr="002532E6">
        <w:rPr>
          <w:spacing w:val="6"/>
          <w:w w:val="105"/>
        </w:rPr>
        <w:t xml:space="preserve"> </w:t>
      </w:r>
      <w:r w:rsidRPr="002532E6">
        <w:rPr>
          <w:w w:val="105"/>
        </w:rPr>
        <w:t>el</w:t>
      </w:r>
      <w:r w:rsidRPr="002532E6">
        <w:rPr>
          <w:spacing w:val="4"/>
          <w:w w:val="105"/>
        </w:rPr>
        <w:t xml:space="preserve"> </w:t>
      </w:r>
      <w:r w:rsidRPr="002532E6">
        <w:rPr>
          <w:w w:val="105"/>
        </w:rPr>
        <w:t>siguiente</w:t>
      </w:r>
      <w:r w:rsidRPr="002532E6">
        <w:rPr>
          <w:spacing w:val="6"/>
          <w:w w:val="105"/>
        </w:rPr>
        <w:t xml:space="preserve"> </w:t>
      </w:r>
      <w:r w:rsidRPr="002532E6">
        <w:rPr>
          <w:w w:val="105"/>
        </w:rPr>
        <w:t>mapa:</w:t>
      </w:r>
    </w:p>
    <w:p w14:paraId="40F7BCD0" w14:textId="3BDA8896" w:rsidR="00714319" w:rsidRPr="00F07B0D" w:rsidRDefault="00703EF1" w:rsidP="00703EF1">
      <w:pPr>
        <w:pStyle w:val="Descripcin"/>
        <w:jc w:val="center"/>
        <w:rPr>
          <w:b w:val="0"/>
          <w:bCs w:val="0"/>
          <w:noProof/>
          <w:color w:val="auto"/>
          <w:sz w:val="20"/>
          <w:szCs w:val="20"/>
        </w:rPr>
      </w:pPr>
      <w:bookmarkStart w:id="30" w:name="_Toc157150776"/>
      <w:r w:rsidRPr="00F07B0D">
        <w:rPr>
          <w:color w:val="auto"/>
          <w:sz w:val="20"/>
          <w:szCs w:val="20"/>
        </w:rPr>
        <w:t xml:space="preserve">Ilustración </w:t>
      </w:r>
      <w:r w:rsidRPr="00F07B0D">
        <w:rPr>
          <w:color w:val="auto"/>
          <w:sz w:val="20"/>
          <w:szCs w:val="20"/>
        </w:rPr>
        <w:fldChar w:fldCharType="begin"/>
      </w:r>
      <w:r w:rsidRPr="00F07B0D">
        <w:rPr>
          <w:color w:val="auto"/>
          <w:sz w:val="20"/>
          <w:szCs w:val="20"/>
        </w:rPr>
        <w:instrText xml:space="preserve"> SEQ Ilustración \* ARABIC </w:instrText>
      </w:r>
      <w:r w:rsidRPr="00F07B0D">
        <w:rPr>
          <w:color w:val="auto"/>
          <w:sz w:val="20"/>
          <w:szCs w:val="20"/>
        </w:rPr>
        <w:fldChar w:fldCharType="separate"/>
      </w:r>
      <w:r w:rsidR="00F4609D">
        <w:rPr>
          <w:noProof/>
          <w:color w:val="auto"/>
          <w:sz w:val="20"/>
          <w:szCs w:val="20"/>
        </w:rPr>
        <w:t>2</w:t>
      </w:r>
      <w:r w:rsidRPr="00F07B0D">
        <w:rPr>
          <w:color w:val="auto"/>
          <w:sz w:val="20"/>
          <w:szCs w:val="20"/>
        </w:rPr>
        <w:fldChar w:fldCharType="end"/>
      </w:r>
      <w:r w:rsidRPr="00F07B0D">
        <w:rPr>
          <w:color w:val="auto"/>
          <w:sz w:val="20"/>
          <w:szCs w:val="20"/>
        </w:rPr>
        <w:t xml:space="preserve">. </w:t>
      </w:r>
      <w:r w:rsidR="00714319" w:rsidRPr="00F07B0D">
        <w:rPr>
          <w:b w:val="0"/>
          <w:bCs w:val="0"/>
          <w:color w:val="auto"/>
          <w:sz w:val="20"/>
          <w:szCs w:val="20"/>
        </w:rPr>
        <w:t>Mapa de procesos UAERMV</w:t>
      </w:r>
      <w:bookmarkEnd w:id="30"/>
    </w:p>
    <w:p w14:paraId="39E8AEAD" w14:textId="77777777" w:rsidR="00703EF1" w:rsidRDefault="00714319" w:rsidP="00714319">
      <w:pPr>
        <w:spacing w:line="312" w:lineRule="auto"/>
        <w:jc w:val="center"/>
        <w:rPr>
          <w:b/>
          <w:bCs/>
          <w:w w:val="105"/>
        </w:rPr>
      </w:pPr>
      <w:r w:rsidRPr="002532E6">
        <w:rPr>
          <w:noProof/>
          <w:shd w:val="clear" w:color="auto" w:fill="E6E6E6"/>
        </w:rPr>
        <w:drawing>
          <wp:inline distT="0" distB="0" distL="0" distR="0" wp14:anchorId="63845D69" wp14:editId="68006979">
            <wp:extent cx="5831198" cy="2788920"/>
            <wp:effectExtent l="0" t="0" r="0" b="0"/>
            <wp:docPr id="2033641797" name="Picture 203364179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1797" name="Picture 2033641797" descr="Escala de tiemp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831198" cy="2788920"/>
                    </a:xfrm>
                    <a:prstGeom prst="rect">
                      <a:avLst/>
                    </a:prstGeom>
                  </pic:spPr>
                </pic:pic>
              </a:graphicData>
            </a:graphic>
          </wp:inline>
        </w:drawing>
      </w:r>
    </w:p>
    <w:p w14:paraId="7B1340EA" w14:textId="12ED6FDA" w:rsidR="00714319" w:rsidRDefault="00714319" w:rsidP="00714319">
      <w:pPr>
        <w:spacing w:line="312" w:lineRule="auto"/>
        <w:jc w:val="center"/>
        <w:rPr>
          <w:rFonts w:cs="Arial"/>
          <w:sz w:val="20"/>
          <w:szCs w:val="18"/>
        </w:rPr>
      </w:pPr>
      <w:r w:rsidRPr="00703EF1">
        <w:rPr>
          <w:rFonts w:cs="Arial"/>
          <w:b/>
          <w:bCs/>
          <w:w w:val="105"/>
          <w:sz w:val="20"/>
          <w:szCs w:val="18"/>
        </w:rPr>
        <w:t>Fuente:</w:t>
      </w:r>
      <w:r w:rsidRPr="00703EF1">
        <w:rPr>
          <w:rFonts w:cs="Arial"/>
          <w:w w:val="105"/>
          <w:sz w:val="20"/>
          <w:szCs w:val="18"/>
        </w:rPr>
        <w:t xml:space="preserve"> OAP, </w:t>
      </w:r>
      <w:r w:rsidRPr="00703EF1">
        <w:rPr>
          <w:rFonts w:cs="Arial"/>
          <w:sz w:val="20"/>
          <w:szCs w:val="18"/>
        </w:rPr>
        <w:t>UAERMV, 2023.</w:t>
      </w:r>
    </w:p>
    <w:p w14:paraId="3AB8AACC" w14:textId="77777777" w:rsidR="00F07B0D" w:rsidRPr="00703EF1" w:rsidRDefault="00F07B0D" w:rsidP="00714319">
      <w:pPr>
        <w:spacing w:line="312" w:lineRule="auto"/>
        <w:jc w:val="center"/>
        <w:rPr>
          <w:rFonts w:cs="Arial"/>
          <w:w w:val="105"/>
          <w:sz w:val="20"/>
          <w:szCs w:val="18"/>
        </w:rPr>
      </w:pPr>
    </w:p>
    <w:p w14:paraId="2CAE4A8B" w14:textId="18CF6A18" w:rsidR="00714319" w:rsidRPr="002532E6" w:rsidRDefault="00F07B0D" w:rsidP="00AF74B9">
      <w:pPr>
        <w:pStyle w:val="Ttulo1"/>
        <w:numPr>
          <w:ilvl w:val="0"/>
          <w:numId w:val="66"/>
        </w:numPr>
      </w:pPr>
      <w:bookmarkStart w:id="31" w:name="_TOC_250053"/>
      <w:bookmarkStart w:id="32" w:name="_Toc144646896"/>
      <w:bookmarkStart w:id="33" w:name="_Toc157064663"/>
      <w:bookmarkStart w:id="34" w:name="_Toc157074807"/>
      <w:bookmarkStart w:id="35" w:name="_Toc157163388"/>
      <w:r w:rsidRPr="002532E6">
        <w:t xml:space="preserve">Proceso </w:t>
      </w:r>
      <w:bookmarkStart w:id="36" w:name="_Toc126309024"/>
      <w:r w:rsidRPr="002532E6">
        <w:t>Direccionamiento</w:t>
      </w:r>
      <w:r w:rsidRPr="002532E6">
        <w:rPr>
          <w:spacing w:val="47"/>
        </w:rPr>
        <w:t xml:space="preserve"> </w:t>
      </w:r>
      <w:r w:rsidRPr="002532E6">
        <w:t>Estratégico</w:t>
      </w:r>
      <w:bookmarkStart w:id="37" w:name="_TOC_250052"/>
      <w:bookmarkEnd w:id="31"/>
      <w:bookmarkEnd w:id="32"/>
      <w:bookmarkEnd w:id="36"/>
      <w:r>
        <w:t xml:space="preserve"> -Oficina Asesora de Planeación</w:t>
      </w:r>
      <w:bookmarkEnd w:id="33"/>
      <w:bookmarkEnd w:id="34"/>
      <w:bookmarkEnd w:id="35"/>
    </w:p>
    <w:p w14:paraId="6B7C1DBE" w14:textId="0ACD43E6" w:rsidR="00714319" w:rsidRPr="00A07874" w:rsidRDefault="00714319" w:rsidP="00FE5555">
      <w:pPr>
        <w:pStyle w:val="Ttulo2"/>
        <w:numPr>
          <w:ilvl w:val="1"/>
          <w:numId w:val="66"/>
        </w:numPr>
        <w:spacing w:before="0"/>
      </w:pPr>
      <w:bookmarkStart w:id="38" w:name="_Toc144646897"/>
      <w:bookmarkStart w:id="39" w:name="_Toc157074808"/>
      <w:bookmarkStart w:id="40" w:name="_Toc157163389"/>
      <w:r w:rsidRPr="00F07B0D">
        <w:t>Logros y Resultados 2023</w:t>
      </w:r>
      <w:bookmarkStart w:id="41" w:name="_Toc126309025"/>
      <w:bookmarkEnd w:id="38"/>
      <w:r w:rsidR="00A07874">
        <w:t xml:space="preserve"> - </w:t>
      </w:r>
      <w:r w:rsidRPr="002532E6">
        <w:t>Planeación</w:t>
      </w:r>
      <w:r w:rsidRPr="00A07874">
        <w:rPr>
          <w:spacing w:val="50"/>
        </w:rPr>
        <w:t xml:space="preserve"> </w:t>
      </w:r>
      <w:bookmarkEnd w:id="37"/>
      <w:r w:rsidRPr="002532E6">
        <w:t>Estratégica</w:t>
      </w:r>
      <w:bookmarkEnd w:id="39"/>
      <w:bookmarkEnd w:id="40"/>
      <w:bookmarkEnd w:id="41"/>
    </w:p>
    <w:p w14:paraId="408077BD" w14:textId="77777777" w:rsidR="00A07874" w:rsidRDefault="00A07874" w:rsidP="00A07874">
      <w:pPr>
        <w:spacing w:line="276" w:lineRule="auto"/>
        <w:rPr>
          <w:lang w:val="es-ES"/>
        </w:rPr>
      </w:pPr>
    </w:p>
    <w:p w14:paraId="47BF166C" w14:textId="125E2364" w:rsidR="00714319" w:rsidRDefault="00714319" w:rsidP="00A07874">
      <w:pPr>
        <w:spacing w:line="276" w:lineRule="auto"/>
      </w:pPr>
      <w:r w:rsidRPr="002532E6">
        <w:rPr>
          <w:lang w:val="es-ES"/>
        </w:rPr>
        <w:t>El Plan Estratégico recoge los lineamientos de las Políticas de Gestión y Desempeño Institucional. Este plan se formula por vigencia y se materializa a través de la ejecución de los planes de acción de los procesos de la Entidad y es consolidado por el proceso de Direccionamiento Estratégico.</w:t>
      </w:r>
      <w:r w:rsidR="00A07874">
        <w:rPr>
          <w:lang w:val="es-ES"/>
        </w:rPr>
        <w:t xml:space="preserve"> </w:t>
      </w:r>
      <w:r w:rsidRPr="002532E6">
        <w:rPr>
          <w:lang w:val="es-ES"/>
        </w:rPr>
        <w:t>Dado lo anterior, la planeación institucional se articula a través de tres elementos fundamentales:</w:t>
      </w:r>
    </w:p>
    <w:p w14:paraId="6C33EE53" w14:textId="77777777" w:rsidR="00A07874" w:rsidRPr="002532E6" w:rsidRDefault="00A07874" w:rsidP="00714319">
      <w:pPr>
        <w:spacing w:line="276" w:lineRule="auto"/>
        <w:rPr>
          <w:rFonts w:ascii="Segoe UI" w:hAnsi="Segoe UI" w:cs="Segoe UI"/>
          <w:sz w:val="18"/>
          <w:szCs w:val="18"/>
        </w:rPr>
      </w:pPr>
    </w:p>
    <w:p w14:paraId="08CC17F0" w14:textId="7D850DF5" w:rsidR="00714319" w:rsidRPr="00D172DB" w:rsidRDefault="00D172DB" w:rsidP="00D172DB">
      <w:pPr>
        <w:pStyle w:val="Descripcin"/>
        <w:jc w:val="center"/>
        <w:rPr>
          <w:color w:val="auto"/>
          <w:sz w:val="20"/>
          <w:szCs w:val="20"/>
        </w:rPr>
      </w:pPr>
      <w:bookmarkStart w:id="42" w:name="_Toc157150777"/>
      <w:r w:rsidRPr="00D172DB">
        <w:rPr>
          <w:color w:val="auto"/>
        </w:rPr>
        <w:t xml:space="preserve">Ilustración </w:t>
      </w:r>
      <w:r w:rsidRPr="00D172DB">
        <w:rPr>
          <w:color w:val="auto"/>
        </w:rPr>
        <w:fldChar w:fldCharType="begin"/>
      </w:r>
      <w:r w:rsidRPr="00D172DB">
        <w:rPr>
          <w:color w:val="auto"/>
        </w:rPr>
        <w:instrText xml:space="preserve"> SEQ Ilustración \* ARABIC </w:instrText>
      </w:r>
      <w:r w:rsidRPr="00D172DB">
        <w:rPr>
          <w:color w:val="auto"/>
        </w:rPr>
        <w:fldChar w:fldCharType="separate"/>
      </w:r>
      <w:r w:rsidR="00F4609D">
        <w:rPr>
          <w:noProof/>
          <w:color w:val="auto"/>
        </w:rPr>
        <w:t>3</w:t>
      </w:r>
      <w:r w:rsidRPr="00D172DB">
        <w:rPr>
          <w:color w:val="auto"/>
        </w:rPr>
        <w:fldChar w:fldCharType="end"/>
      </w:r>
      <w:r w:rsidRPr="00D172DB">
        <w:rPr>
          <w:color w:val="auto"/>
        </w:rPr>
        <w:t xml:space="preserve">. </w:t>
      </w:r>
      <w:r w:rsidR="00714319" w:rsidRPr="00D172DB">
        <w:rPr>
          <w:b w:val="0"/>
          <w:bCs w:val="0"/>
          <w:color w:val="auto"/>
          <w:sz w:val="20"/>
          <w:szCs w:val="20"/>
        </w:rPr>
        <w:t>Planeación Institucional</w:t>
      </w:r>
      <w:bookmarkEnd w:id="42"/>
    </w:p>
    <w:p w14:paraId="18BEF87B" w14:textId="77777777" w:rsidR="00714319" w:rsidRPr="002532E6" w:rsidRDefault="00714319" w:rsidP="00714319">
      <w:pPr>
        <w:spacing w:line="312" w:lineRule="auto"/>
        <w:ind w:right="285"/>
        <w:jc w:val="center"/>
        <w:rPr>
          <w:rFonts w:ascii="Segoe UI" w:hAnsi="Segoe UI" w:cs="Segoe UI"/>
          <w:sz w:val="18"/>
          <w:szCs w:val="18"/>
        </w:rPr>
      </w:pPr>
      <w:r w:rsidRPr="002532E6">
        <w:rPr>
          <w:noProof/>
          <w:shd w:val="clear" w:color="auto" w:fill="E6E6E6"/>
        </w:rPr>
        <w:drawing>
          <wp:inline distT="0" distB="0" distL="0" distR="0" wp14:anchorId="72DB291C" wp14:editId="31FA2064">
            <wp:extent cx="3544141" cy="1346479"/>
            <wp:effectExtent l="0" t="0" r="0" b="6350"/>
            <wp:docPr id="551200610" name="Picture 55120061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0610" name="Picture 551200610" descr="Interfaz de usuario gráfica, Texto, Aplicación, Chat o mensaje de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545652" cy="1347053"/>
                    </a:xfrm>
                    <a:prstGeom prst="rect">
                      <a:avLst/>
                    </a:prstGeom>
                    <a:ln>
                      <a:noFill/>
                    </a:ln>
                  </pic:spPr>
                </pic:pic>
              </a:graphicData>
            </a:graphic>
          </wp:inline>
        </w:drawing>
      </w:r>
    </w:p>
    <w:p w14:paraId="714F3330" w14:textId="77777777" w:rsidR="00714319" w:rsidRPr="00D172DB" w:rsidRDefault="00714319" w:rsidP="00714319">
      <w:pPr>
        <w:spacing w:line="312" w:lineRule="auto"/>
        <w:ind w:right="285"/>
        <w:jc w:val="center"/>
        <w:rPr>
          <w:rFonts w:cs="Arial"/>
          <w:sz w:val="20"/>
        </w:rPr>
      </w:pPr>
      <w:r w:rsidRPr="00D172DB">
        <w:rPr>
          <w:rFonts w:cs="Arial"/>
          <w:b/>
          <w:bCs/>
          <w:sz w:val="20"/>
        </w:rPr>
        <w:t>Fuente:</w:t>
      </w:r>
      <w:r w:rsidRPr="00D172DB">
        <w:rPr>
          <w:rFonts w:cs="Arial"/>
          <w:sz w:val="20"/>
        </w:rPr>
        <w:t xml:space="preserve"> UAERMV – 2022</w:t>
      </w:r>
    </w:p>
    <w:p w14:paraId="066BB499" w14:textId="77777777" w:rsidR="00714319" w:rsidRPr="002532E6" w:rsidRDefault="00714319" w:rsidP="00714319">
      <w:pPr>
        <w:spacing w:line="276" w:lineRule="auto"/>
        <w:ind w:right="285"/>
        <w:jc w:val="center"/>
        <w:rPr>
          <w:rFonts w:cs="Arial"/>
        </w:rPr>
      </w:pPr>
    </w:p>
    <w:p w14:paraId="1F1052EF" w14:textId="1A4070D0" w:rsidR="0063465E" w:rsidRPr="008D2E88" w:rsidRDefault="00714319" w:rsidP="008D2E88">
      <w:pPr>
        <w:spacing w:line="276" w:lineRule="auto"/>
      </w:pPr>
      <w:r w:rsidRPr="002532E6">
        <w:rPr>
          <w:lang w:val="es-ES"/>
        </w:rPr>
        <w:t>Las dependencias de la U</w:t>
      </w:r>
      <w:r w:rsidR="00493226">
        <w:rPr>
          <w:lang w:val="es-ES"/>
        </w:rPr>
        <w:t>AER</w:t>
      </w:r>
      <w:r w:rsidRPr="002532E6">
        <w:rPr>
          <w:lang w:val="es-ES"/>
        </w:rPr>
        <w:t>MV reportan los avances cuantitativos y cualitativos de sus planes de acción mediante la aplicación de la Oficina Asesora de Planeación, encargada de analizar y consolidar la información.</w:t>
      </w:r>
      <w:r w:rsidRPr="002532E6">
        <w:t> </w:t>
      </w:r>
    </w:p>
    <w:p w14:paraId="1B3E236B" w14:textId="73828D87" w:rsidR="00714319" w:rsidRDefault="00714319" w:rsidP="00FE5555">
      <w:pPr>
        <w:pStyle w:val="Ttulo2"/>
        <w:numPr>
          <w:ilvl w:val="1"/>
          <w:numId w:val="66"/>
        </w:numPr>
      </w:pPr>
      <w:bookmarkStart w:id="43" w:name="_TOC_250051"/>
      <w:bookmarkStart w:id="44" w:name="_Toc126309026"/>
      <w:bookmarkStart w:id="45" w:name="_Toc157074809"/>
      <w:bookmarkStart w:id="46" w:name="_Toc157163390"/>
      <w:r w:rsidRPr="00D172DB">
        <w:t>Resultados de los Objetivos Institucionales Para</w:t>
      </w:r>
      <w:bookmarkEnd w:id="43"/>
      <w:bookmarkEnd w:id="44"/>
      <w:r w:rsidRPr="00D172DB">
        <w:t xml:space="preserve"> 2023</w:t>
      </w:r>
      <w:bookmarkEnd w:id="45"/>
      <w:bookmarkEnd w:id="46"/>
    </w:p>
    <w:p w14:paraId="45E3745F" w14:textId="77777777" w:rsidR="0063465E" w:rsidRPr="0063465E" w:rsidRDefault="0063465E" w:rsidP="0063465E">
      <w:pPr>
        <w:spacing w:line="240" w:lineRule="auto"/>
        <w:rPr>
          <w:sz w:val="16"/>
          <w:szCs w:val="14"/>
        </w:rPr>
      </w:pPr>
    </w:p>
    <w:p w14:paraId="0A5B041B" w14:textId="19CD46BD" w:rsidR="00D172DB" w:rsidRPr="002A6C53" w:rsidRDefault="00714319" w:rsidP="00714319">
      <w:pPr>
        <w:spacing w:line="276" w:lineRule="auto"/>
        <w:rPr>
          <w:lang w:val="es-ES"/>
        </w:rPr>
      </w:pPr>
      <w:r w:rsidRPr="002532E6">
        <w:rPr>
          <w:lang w:val="es-ES"/>
        </w:rPr>
        <w:t>A continuación, se presenta el estado de avance en la ejecución de los objetivos institucionales para la vigencia 2023.</w:t>
      </w:r>
    </w:p>
    <w:p w14:paraId="196EEADE" w14:textId="41D4D94D" w:rsidR="00714319" w:rsidRPr="006C1BED" w:rsidRDefault="00A2470C" w:rsidP="00A2470C">
      <w:pPr>
        <w:pStyle w:val="Descripcin"/>
        <w:jc w:val="center"/>
        <w:rPr>
          <w:b w:val="0"/>
          <w:bCs w:val="0"/>
          <w:color w:val="auto"/>
          <w:sz w:val="20"/>
          <w:szCs w:val="20"/>
        </w:rPr>
      </w:pPr>
      <w:bookmarkStart w:id="47" w:name="_Toc157062917"/>
      <w:bookmarkStart w:id="48" w:name="_Toc157163478"/>
      <w:r w:rsidRPr="00A2470C">
        <w:rPr>
          <w:color w:val="auto"/>
        </w:rPr>
        <w:t xml:space="preserve">Tabla </w:t>
      </w:r>
      <w:r w:rsidRPr="00A2470C">
        <w:rPr>
          <w:color w:val="auto"/>
        </w:rPr>
        <w:fldChar w:fldCharType="begin"/>
      </w:r>
      <w:r w:rsidRPr="00A2470C">
        <w:rPr>
          <w:color w:val="auto"/>
        </w:rPr>
        <w:instrText xml:space="preserve"> SEQ Tabla \* ARABIC </w:instrText>
      </w:r>
      <w:r w:rsidRPr="00A2470C">
        <w:rPr>
          <w:color w:val="auto"/>
        </w:rPr>
        <w:fldChar w:fldCharType="separate"/>
      </w:r>
      <w:r w:rsidR="0063621D">
        <w:rPr>
          <w:noProof/>
          <w:color w:val="auto"/>
        </w:rPr>
        <w:t>1</w:t>
      </w:r>
      <w:r w:rsidRPr="00A2470C">
        <w:rPr>
          <w:color w:val="auto"/>
        </w:rPr>
        <w:fldChar w:fldCharType="end"/>
      </w:r>
      <w:r w:rsidRPr="00A2470C">
        <w:rPr>
          <w:color w:val="auto"/>
        </w:rPr>
        <w:t>.</w:t>
      </w:r>
      <w:r w:rsidR="00714319" w:rsidRPr="006C1BED">
        <w:rPr>
          <w:b w:val="0"/>
          <w:bCs w:val="0"/>
          <w:color w:val="auto"/>
          <w:sz w:val="20"/>
          <w:szCs w:val="20"/>
        </w:rPr>
        <w:t>Ejecución de Objetivos Institucionales</w:t>
      </w:r>
      <w:bookmarkEnd w:id="47"/>
      <w:bookmarkEnd w:id="48"/>
    </w:p>
    <w:tbl>
      <w:tblPr>
        <w:tblW w:w="5000" w:type="pct"/>
        <w:tblCellMar>
          <w:left w:w="70" w:type="dxa"/>
          <w:right w:w="70" w:type="dxa"/>
        </w:tblCellMar>
        <w:tblLook w:val="04A0" w:firstRow="1" w:lastRow="0" w:firstColumn="1" w:lastColumn="0" w:noHBand="0" w:noVBand="1"/>
      </w:tblPr>
      <w:tblGrid>
        <w:gridCol w:w="2167"/>
        <w:gridCol w:w="1093"/>
        <w:gridCol w:w="1135"/>
        <w:gridCol w:w="1077"/>
        <w:gridCol w:w="2599"/>
        <w:gridCol w:w="817"/>
        <w:gridCol w:w="1017"/>
        <w:gridCol w:w="161"/>
      </w:tblGrid>
      <w:tr w:rsidR="00264EE0" w:rsidRPr="00B92B41" w14:paraId="598E1B9C" w14:textId="77777777" w:rsidTr="00BD2953">
        <w:trPr>
          <w:gridAfter w:val="1"/>
          <w:wAfter w:w="80" w:type="pct"/>
          <w:trHeight w:val="491"/>
        </w:trPr>
        <w:tc>
          <w:tcPr>
            <w:tcW w:w="1076" w:type="pct"/>
            <w:vMerge w:val="restart"/>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14:paraId="74025BDA"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Objetivo Institucional</w:t>
            </w:r>
          </w:p>
        </w:tc>
        <w:tc>
          <w:tcPr>
            <w:tcW w:w="543" w:type="pct"/>
            <w:vMerge w:val="restart"/>
            <w:tcBorders>
              <w:top w:val="single" w:sz="8" w:space="0" w:color="auto"/>
              <w:left w:val="single" w:sz="4" w:space="0" w:color="auto"/>
              <w:bottom w:val="nil"/>
              <w:right w:val="single" w:sz="4" w:space="0" w:color="auto"/>
            </w:tcBorders>
            <w:shd w:val="clear" w:color="auto" w:fill="9BBB59" w:themeFill="accent3"/>
            <w:vAlign w:val="center"/>
            <w:hideMark/>
          </w:tcPr>
          <w:p w14:paraId="198AB382"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Ponderación</w:t>
            </w:r>
          </w:p>
        </w:tc>
        <w:tc>
          <w:tcPr>
            <w:tcW w:w="564" w:type="pct"/>
            <w:vMerge w:val="restart"/>
            <w:tcBorders>
              <w:top w:val="single" w:sz="8" w:space="0" w:color="auto"/>
              <w:left w:val="single" w:sz="4" w:space="0" w:color="auto"/>
              <w:bottom w:val="nil"/>
              <w:right w:val="single" w:sz="4" w:space="0" w:color="auto"/>
            </w:tcBorders>
            <w:shd w:val="clear" w:color="auto" w:fill="9BBB59" w:themeFill="accent3"/>
            <w:vAlign w:val="center"/>
            <w:hideMark/>
          </w:tcPr>
          <w:p w14:paraId="791538B2"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 xml:space="preserve">Avance Objetivo </w:t>
            </w:r>
            <w:r w:rsidRPr="00B92B41">
              <w:rPr>
                <w:rFonts w:cs="Arial"/>
                <w:b/>
                <w:bCs/>
                <w:color w:val="000000"/>
                <w:sz w:val="14"/>
                <w:szCs w:val="14"/>
              </w:rPr>
              <w:br/>
              <w:t>2023</w:t>
            </w:r>
          </w:p>
        </w:tc>
        <w:tc>
          <w:tcPr>
            <w:tcW w:w="535" w:type="pct"/>
            <w:vMerge w:val="restart"/>
            <w:tcBorders>
              <w:top w:val="single" w:sz="8" w:space="0" w:color="auto"/>
              <w:left w:val="single" w:sz="4" w:space="0" w:color="auto"/>
              <w:bottom w:val="nil"/>
              <w:right w:val="single" w:sz="4" w:space="0" w:color="auto"/>
            </w:tcBorders>
            <w:shd w:val="clear" w:color="auto" w:fill="9BBB59" w:themeFill="accent3"/>
            <w:vAlign w:val="center"/>
            <w:hideMark/>
          </w:tcPr>
          <w:p w14:paraId="606E26FA"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 xml:space="preserve">Avance Objetivo </w:t>
            </w:r>
            <w:proofErr w:type="spellStart"/>
            <w:r w:rsidRPr="00B92B41">
              <w:rPr>
                <w:rFonts w:cs="Arial"/>
                <w:b/>
                <w:bCs/>
                <w:color w:val="000000"/>
                <w:sz w:val="14"/>
                <w:szCs w:val="14"/>
              </w:rPr>
              <w:t>Cuatrenio</w:t>
            </w:r>
            <w:proofErr w:type="spellEnd"/>
            <w:r w:rsidRPr="00B92B41">
              <w:rPr>
                <w:rFonts w:cs="Arial"/>
                <w:b/>
                <w:bCs/>
                <w:color w:val="000000"/>
                <w:sz w:val="14"/>
                <w:szCs w:val="14"/>
              </w:rPr>
              <w:t xml:space="preserve"> </w:t>
            </w:r>
          </w:p>
        </w:tc>
        <w:tc>
          <w:tcPr>
            <w:tcW w:w="1291" w:type="pct"/>
            <w:vMerge w:val="restart"/>
            <w:tcBorders>
              <w:top w:val="single" w:sz="8" w:space="0" w:color="auto"/>
              <w:left w:val="single" w:sz="4" w:space="0" w:color="auto"/>
              <w:bottom w:val="nil"/>
              <w:right w:val="single" w:sz="4" w:space="0" w:color="auto"/>
            </w:tcBorders>
            <w:shd w:val="clear" w:color="auto" w:fill="9BBB59" w:themeFill="accent3"/>
            <w:vAlign w:val="center"/>
            <w:hideMark/>
          </w:tcPr>
          <w:p w14:paraId="7CDA2FF7"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Descripción de la Meta</w:t>
            </w:r>
          </w:p>
        </w:tc>
        <w:tc>
          <w:tcPr>
            <w:tcW w:w="406" w:type="pct"/>
            <w:vMerge w:val="restart"/>
            <w:tcBorders>
              <w:top w:val="single" w:sz="8" w:space="0" w:color="auto"/>
              <w:left w:val="single" w:sz="4" w:space="0" w:color="auto"/>
              <w:bottom w:val="nil"/>
              <w:right w:val="single" w:sz="4" w:space="0" w:color="auto"/>
            </w:tcBorders>
            <w:shd w:val="clear" w:color="auto" w:fill="9BBB59" w:themeFill="accent3"/>
            <w:vAlign w:val="center"/>
            <w:hideMark/>
          </w:tcPr>
          <w:p w14:paraId="596F0D31"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 xml:space="preserve">Avance Meta </w:t>
            </w:r>
            <w:r w:rsidRPr="00B92B41">
              <w:rPr>
                <w:rFonts w:cs="Arial"/>
                <w:b/>
                <w:bCs/>
                <w:color w:val="000000"/>
                <w:sz w:val="14"/>
                <w:szCs w:val="14"/>
              </w:rPr>
              <w:br/>
              <w:t>2023</w:t>
            </w:r>
          </w:p>
        </w:tc>
        <w:tc>
          <w:tcPr>
            <w:tcW w:w="505" w:type="pct"/>
            <w:vMerge w:val="restart"/>
            <w:tcBorders>
              <w:top w:val="single" w:sz="8" w:space="0" w:color="auto"/>
              <w:left w:val="single" w:sz="4" w:space="0" w:color="auto"/>
              <w:bottom w:val="nil"/>
              <w:right w:val="single" w:sz="8" w:space="0" w:color="auto"/>
            </w:tcBorders>
            <w:shd w:val="clear" w:color="auto" w:fill="9BBB59" w:themeFill="accent3"/>
            <w:vAlign w:val="center"/>
            <w:hideMark/>
          </w:tcPr>
          <w:p w14:paraId="1459F163" w14:textId="77777777" w:rsidR="00264EE0" w:rsidRPr="00B92B41" w:rsidRDefault="00264EE0" w:rsidP="00B92B41">
            <w:pPr>
              <w:widowControl/>
              <w:adjustRightInd/>
              <w:spacing w:line="240" w:lineRule="auto"/>
              <w:jc w:val="center"/>
              <w:textAlignment w:val="auto"/>
              <w:rPr>
                <w:rFonts w:cs="Arial"/>
                <w:b/>
                <w:bCs/>
                <w:color w:val="000000"/>
                <w:sz w:val="14"/>
                <w:szCs w:val="14"/>
              </w:rPr>
            </w:pPr>
            <w:r w:rsidRPr="00B92B41">
              <w:rPr>
                <w:rFonts w:cs="Arial"/>
                <w:b/>
                <w:bCs/>
                <w:color w:val="000000"/>
                <w:sz w:val="14"/>
                <w:szCs w:val="14"/>
              </w:rPr>
              <w:t xml:space="preserve">Avance Meta </w:t>
            </w:r>
            <w:proofErr w:type="spellStart"/>
            <w:r w:rsidRPr="00B92B41">
              <w:rPr>
                <w:rFonts w:cs="Arial"/>
                <w:b/>
                <w:bCs/>
                <w:color w:val="000000"/>
                <w:sz w:val="14"/>
                <w:szCs w:val="14"/>
              </w:rPr>
              <w:t>Cuatrenio</w:t>
            </w:r>
            <w:proofErr w:type="spellEnd"/>
            <w:r w:rsidRPr="00B92B41">
              <w:rPr>
                <w:rFonts w:cs="Arial"/>
                <w:b/>
                <w:bCs/>
                <w:color w:val="000000"/>
                <w:sz w:val="14"/>
                <w:szCs w:val="14"/>
              </w:rPr>
              <w:t xml:space="preserve"> </w:t>
            </w:r>
          </w:p>
        </w:tc>
      </w:tr>
      <w:tr w:rsidR="00264EE0" w:rsidRPr="00B92B41" w14:paraId="2226BF9C" w14:textId="77777777" w:rsidTr="00BD2953">
        <w:trPr>
          <w:trHeight w:val="20"/>
        </w:trPr>
        <w:tc>
          <w:tcPr>
            <w:tcW w:w="1076" w:type="pct"/>
            <w:vMerge/>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14:paraId="3BC615CD"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543" w:type="pct"/>
            <w:vMerge/>
            <w:tcBorders>
              <w:top w:val="single" w:sz="8" w:space="0" w:color="auto"/>
              <w:left w:val="single" w:sz="4" w:space="0" w:color="auto"/>
              <w:bottom w:val="nil"/>
              <w:right w:val="single" w:sz="4" w:space="0" w:color="auto"/>
            </w:tcBorders>
            <w:shd w:val="clear" w:color="auto" w:fill="9BBB59" w:themeFill="accent3"/>
            <w:vAlign w:val="center"/>
            <w:hideMark/>
          </w:tcPr>
          <w:p w14:paraId="393F230E"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564" w:type="pct"/>
            <w:vMerge/>
            <w:tcBorders>
              <w:top w:val="single" w:sz="8" w:space="0" w:color="auto"/>
              <w:left w:val="single" w:sz="4" w:space="0" w:color="auto"/>
              <w:bottom w:val="nil"/>
              <w:right w:val="single" w:sz="4" w:space="0" w:color="auto"/>
            </w:tcBorders>
            <w:shd w:val="clear" w:color="auto" w:fill="9BBB59" w:themeFill="accent3"/>
            <w:vAlign w:val="center"/>
            <w:hideMark/>
          </w:tcPr>
          <w:p w14:paraId="463091CC"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535" w:type="pct"/>
            <w:vMerge/>
            <w:tcBorders>
              <w:top w:val="single" w:sz="8" w:space="0" w:color="auto"/>
              <w:left w:val="single" w:sz="4" w:space="0" w:color="auto"/>
              <w:bottom w:val="nil"/>
              <w:right w:val="single" w:sz="4" w:space="0" w:color="auto"/>
            </w:tcBorders>
            <w:shd w:val="clear" w:color="auto" w:fill="9BBB59" w:themeFill="accent3"/>
            <w:vAlign w:val="center"/>
            <w:hideMark/>
          </w:tcPr>
          <w:p w14:paraId="13BFC02A"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1291" w:type="pct"/>
            <w:vMerge/>
            <w:tcBorders>
              <w:top w:val="single" w:sz="8" w:space="0" w:color="auto"/>
              <w:left w:val="single" w:sz="4" w:space="0" w:color="auto"/>
              <w:bottom w:val="nil"/>
              <w:right w:val="single" w:sz="4" w:space="0" w:color="auto"/>
            </w:tcBorders>
            <w:shd w:val="clear" w:color="auto" w:fill="9BBB59" w:themeFill="accent3"/>
            <w:vAlign w:val="center"/>
            <w:hideMark/>
          </w:tcPr>
          <w:p w14:paraId="3E3BD3F0"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406" w:type="pct"/>
            <w:vMerge/>
            <w:tcBorders>
              <w:top w:val="single" w:sz="8" w:space="0" w:color="auto"/>
              <w:left w:val="single" w:sz="4" w:space="0" w:color="auto"/>
              <w:bottom w:val="nil"/>
              <w:right w:val="single" w:sz="4" w:space="0" w:color="auto"/>
            </w:tcBorders>
            <w:shd w:val="clear" w:color="auto" w:fill="9BBB59" w:themeFill="accent3"/>
            <w:vAlign w:val="center"/>
            <w:hideMark/>
          </w:tcPr>
          <w:p w14:paraId="183E7F5F"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505" w:type="pct"/>
            <w:vMerge/>
            <w:tcBorders>
              <w:top w:val="single" w:sz="8" w:space="0" w:color="auto"/>
              <w:left w:val="single" w:sz="4" w:space="0" w:color="auto"/>
              <w:bottom w:val="nil"/>
              <w:right w:val="single" w:sz="8" w:space="0" w:color="auto"/>
            </w:tcBorders>
            <w:shd w:val="clear" w:color="auto" w:fill="9BBB59" w:themeFill="accent3"/>
            <w:vAlign w:val="center"/>
            <w:hideMark/>
          </w:tcPr>
          <w:p w14:paraId="30A9298B" w14:textId="77777777" w:rsidR="00264EE0" w:rsidRPr="00B92B41" w:rsidRDefault="00264EE0" w:rsidP="00B92B41">
            <w:pPr>
              <w:widowControl/>
              <w:adjustRightInd/>
              <w:spacing w:line="240" w:lineRule="auto"/>
              <w:jc w:val="left"/>
              <w:textAlignment w:val="auto"/>
              <w:rPr>
                <w:rFonts w:cs="Arial"/>
                <w:b/>
                <w:bCs/>
                <w:color w:val="000000"/>
                <w:sz w:val="14"/>
                <w:szCs w:val="14"/>
              </w:rPr>
            </w:pPr>
          </w:p>
        </w:tc>
        <w:tc>
          <w:tcPr>
            <w:tcW w:w="80" w:type="pct"/>
            <w:tcBorders>
              <w:top w:val="nil"/>
              <w:left w:val="nil"/>
              <w:bottom w:val="nil"/>
              <w:right w:val="nil"/>
            </w:tcBorders>
            <w:shd w:val="clear" w:color="auto" w:fill="auto"/>
            <w:noWrap/>
            <w:vAlign w:val="bottom"/>
            <w:hideMark/>
          </w:tcPr>
          <w:p w14:paraId="64AB7EA7" w14:textId="77777777" w:rsidR="00264EE0" w:rsidRPr="00B92B41" w:rsidRDefault="00264EE0" w:rsidP="00B92B41">
            <w:pPr>
              <w:widowControl/>
              <w:adjustRightInd/>
              <w:spacing w:line="240" w:lineRule="auto"/>
              <w:jc w:val="center"/>
              <w:textAlignment w:val="auto"/>
              <w:rPr>
                <w:rFonts w:cs="Arial"/>
                <w:b/>
                <w:bCs/>
                <w:color w:val="000000"/>
                <w:sz w:val="14"/>
                <w:szCs w:val="14"/>
              </w:rPr>
            </w:pPr>
          </w:p>
        </w:tc>
      </w:tr>
      <w:tr w:rsidR="00264EE0" w:rsidRPr="00B92B41" w14:paraId="2C8D4CBC" w14:textId="77777777" w:rsidTr="002A6C53">
        <w:trPr>
          <w:trHeight w:val="20"/>
        </w:trPr>
        <w:tc>
          <w:tcPr>
            <w:tcW w:w="107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3918F93"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1. Lograr mecanismos de financiación que permitan incrementar los recursos propios de la entidad</w:t>
            </w:r>
          </w:p>
        </w:tc>
        <w:tc>
          <w:tcPr>
            <w:tcW w:w="54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23DD451"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10%</w:t>
            </w:r>
          </w:p>
        </w:tc>
        <w:tc>
          <w:tcPr>
            <w:tcW w:w="56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9070011"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100%</w:t>
            </w:r>
          </w:p>
        </w:tc>
        <w:tc>
          <w:tcPr>
            <w:tcW w:w="53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992103"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87,50%</w:t>
            </w:r>
          </w:p>
        </w:tc>
        <w:tc>
          <w:tcPr>
            <w:tcW w:w="1291"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2945EC3"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Implementar por lo menos una (1) nueva alternativa de financiación   que permitan incrementar los recursos propios de la entidad.</w:t>
            </w:r>
          </w:p>
        </w:tc>
        <w:tc>
          <w:tcPr>
            <w:tcW w:w="40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1041D2E"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5E04C58"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38DDB59E"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0B4FF6D" w14:textId="77777777" w:rsidTr="002A6C53">
        <w:trPr>
          <w:trHeight w:val="20"/>
        </w:trPr>
        <w:tc>
          <w:tcPr>
            <w:tcW w:w="1076" w:type="pct"/>
            <w:vMerge/>
            <w:tcBorders>
              <w:top w:val="single" w:sz="8" w:space="0" w:color="auto"/>
              <w:left w:val="single" w:sz="8" w:space="0" w:color="auto"/>
              <w:bottom w:val="single" w:sz="8" w:space="0" w:color="000000"/>
              <w:right w:val="single" w:sz="4" w:space="0" w:color="auto"/>
            </w:tcBorders>
            <w:vAlign w:val="center"/>
            <w:hideMark/>
          </w:tcPr>
          <w:p w14:paraId="43C5961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single" w:sz="8" w:space="0" w:color="auto"/>
              <w:left w:val="single" w:sz="4" w:space="0" w:color="auto"/>
              <w:bottom w:val="single" w:sz="8" w:space="0" w:color="000000"/>
              <w:right w:val="single" w:sz="4" w:space="0" w:color="auto"/>
            </w:tcBorders>
            <w:vAlign w:val="center"/>
            <w:hideMark/>
          </w:tcPr>
          <w:p w14:paraId="0E1B1F36"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single" w:sz="8" w:space="0" w:color="auto"/>
              <w:left w:val="single" w:sz="4" w:space="0" w:color="auto"/>
              <w:bottom w:val="single" w:sz="8" w:space="0" w:color="000000"/>
              <w:right w:val="single" w:sz="4" w:space="0" w:color="auto"/>
            </w:tcBorders>
            <w:vAlign w:val="center"/>
            <w:hideMark/>
          </w:tcPr>
          <w:p w14:paraId="418918F5"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single" w:sz="8" w:space="0" w:color="auto"/>
              <w:left w:val="single" w:sz="4" w:space="0" w:color="auto"/>
              <w:bottom w:val="single" w:sz="8" w:space="0" w:color="000000"/>
              <w:right w:val="single" w:sz="4" w:space="0" w:color="auto"/>
            </w:tcBorders>
            <w:vAlign w:val="center"/>
            <w:hideMark/>
          </w:tcPr>
          <w:p w14:paraId="6BA24FD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single" w:sz="8" w:space="0" w:color="auto"/>
              <w:left w:val="single" w:sz="4" w:space="0" w:color="auto"/>
              <w:bottom w:val="single" w:sz="8" w:space="0" w:color="000000"/>
              <w:right w:val="single" w:sz="4" w:space="0" w:color="auto"/>
            </w:tcBorders>
            <w:vAlign w:val="center"/>
            <w:hideMark/>
          </w:tcPr>
          <w:p w14:paraId="4CDEAF7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single" w:sz="8" w:space="0" w:color="auto"/>
              <w:left w:val="single" w:sz="4" w:space="0" w:color="auto"/>
              <w:bottom w:val="single" w:sz="8" w:space="0" w:color="000000"/>
              <w:right w:val="single" w:sz="4" w:space="0" w:color="auto"/>
            </w:tcBorders>
            <w:vAlign w:val="center"/>
            <w:hideMark/>
          </w:tcPr>
          <w:p w14:paraId="15FE74E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single" w:sz="8" w:space="0" w:color="auto"/>
              <w:left w:val="single" w:sz="4" w:space="0" w:color="auto"/>
              <w:bottom w:val="single" w:sz="8" w:space="0" w:color="000000"/>
              <w:right w:val="single" w:sz="8" w:space="0" w:color="auto"/>
            </w:tcBorders>
            <w:vAlign w:val="center"/>
            <w:hideMark/>
          </w:tcPr>
          <w:p w14:paraId="5DD66687"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052828E1"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24BB2366" w14:textId="77777777" w:rsidTr="002A6C53">
        <w:trPr>
          <w:trHeight w:val="20"/>
        </w:trPr>
        <w:tc>
          <w:tcPr>
            <w:tcW w:w="1076" w:type="pct"/>
            <w:vMerge/>
            <w:tcBorders>
              <w:top w:val="single" w:sz="8" w:space="0" w:color="auto"/>
              <w:left w:val="single" w:sz="8" w:space="0" w:color="auto"/>
              <w:bottom w:val="single" w:sz="8" w:space="0" w:color="000000"/>
              <w:right w:val="single" w:sz="4" w:space="0" w:color="auto"/>
            </w:tcBorders>
            <w:vAlign w:val="center"/>
            <w:hideMark/>
          </w:tcPr>
          <w:p w14:paraId="6AB7E19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single" w:sz="8" w:space="0" w:color="auto"/>
              <w:left w:val="single" w:sz="4" w:space="0" w:color="auto"/>
              <w:bottom w:val="single" w:sz="8" w:space="0" w:color="000000"/>
              <w:right w:val="single" w:sz="4" w:space="0" w:color="auto"/>
            </w:tcBorders>
            <w:vAlign w:val="center"/>
            <w:hideMark/>
          </w:tcPr>
          <w:p w14:paraId="2B558A50"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single" w:sz="8" w:space="0" w:color="auto"/>
              <w:left w:val="single" w:sz="4" w:space="0" w:color="auto"/>
              <w:bottom w:val="single" w:sz="8" w:space="0" w:color="000000"/>
              <w:right w:val="single" w:sz="4" w:space="0" w:color="auto"/>
            </w:tcBorders>
            <w:vAlign w:val="center"/>
            <w:hideMark/>
          </w:tcPr>
          <w:p w14:paraId="0BA7E499"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single" w:sz="8" w:space="0" w:color="auto"/>
              <w:left w:val="single" w:sz="4" w:space="0" w:color="auto"/>
              <w:bottom w:val="single" w:sz="8" w:space="0" w:color="000000"/>
              <w:right w:val="single" w:sz="4" w:space="0" w:color="auto"/>
            </w:tcBorders>
            <w:vAlign w:val="center"/>
            <w:hideMark/>
          </w:tcPr>
          <w:p w14:paraId="7A486CDF"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single" w:sz="8" w:space="0" w:color="auto"/>
              <w:left w:val="single" w:sz="4" w:space="0" w:color="auto"/>
              <w:bottom w:val="single" w:sz="8" w:space="0" w:color="000000"/>
              <w:right w:val="single" w:sz="4" w:space="0" w:color="auto"/>
            </w:tcBorders>
            <w:vAlign w:val="center"/>
            <w:hideMark/>
          </w:tcPr>
          <w:p w14:paraId="4785A929"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single" w:sz="8" w:space="0" w:color="auto"/>
              <w:left w:val="single" w:sz="4" w:space="0" w:color="auto"/>
              <w:bottom w:val="single" w:sz="8" w:space="0" w:color="000000"/>
              <w:right w:val="single" w:sz="4" w:space="0" w:color="auto"/>
            </w:tcBorders>
            <w:vAlign w:val="center"/>
            <w:hideMark/>
          </w:tcPr>
          <w:p w14:paraId="6DB7775D"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single" w:sz="8" w:space="0" w:color="auto"/>
              <w:left w:val="single" w:sz="4" w:space="0" w:color="auto"/>
              <w:bottom w:val="single" w:sz="8" w:space="0" w:color="000000"/>
              <w:right w:val="single" w:sz="8" w:space="0" w:color="auto"/>
            </w:tcBorders>
            <w:vAlign w:val="center"/>
            <w:hideMark/>
          </w:tcPr>
          <w:p w14:paraId="326B1316"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50C806D6"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5A344991" w14:textId="77777777" w:rsidTr="002A6C53">
        <w:trPr>
          <w:trHeight w:val="20"/>
        </w:trPr>
        <w:tc>
          <w:tcPr>
            <w:tcW w:w="1076" w:type="pct"/>
            <w:vMerge w:val="restart"/>
            <w:tcBorders>
              <w:top w:val="nil"/>
              <w:left w:val="single" w:sz="8" w:space="0" w:color="auto"/>
              <w:bottom w:val="single" w:sz="8" w:space="0" w:color="000000"/>
              <w:right w:val="single" w:sz="4" w:space="0" w:color="auto"/>
            </w:tcBorders>
            <w:shd w:val="clear" w:color="auto" w:fill="auto"/>
            <w:vAlign w:val="center"/>
            <w:hideMark/>
          </w:tcPr>
          <w:p w14:paraId="3A49C9DC"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2. Diseñar e implementar una estrategia de innovación que permita hacer más eficiente la gestión de la Unidad.</w:t>
            </w:r>
          </w:p>
        </w:tc>
        <w:tc>
          <w:tcPr>
            <w:tcW w:w="543" w:type="pct"/>
            <w:vMerge w:val="restart"/>
            <w:tcBorders>
              <w:top w:val="nil"/>
              <w:left w:val="single" w:sz="4" w:space="0" w:color="auto"/>
              <w:bottom w:val="single" w:sz="8" w:space="0" w:color="000000"/>
              <w:right w:val="single" w:sz="4" w:space="0" w:color="auto"/>
            </w:tcBorders>
            <w:shd w:val="clear" w:color="auto" w:fill="auto"/>
            <w:vAlign w:val="center"/>
            <w:hideMark/>
          </w:tcPr>
          <w:p w14:paraId="3BD1D38A"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15%</w:t>
            </w:r>
          </w:p>
        </w:tc>
        <w:tc>
          <w:tcPr>
            <w:tcW w:w="564" w:type="pct"/>
            <w:vMerge w:val="restart"/>
            <w:tcBorders>
              <w:top w:val="nil"/>
              <w:left w:val="single" w:sz="4" w:space="0" w:color="auto"/>
              <w:bottom w:val="single" w:sz="8" w:space="0" w:color="000000"/>
              <w:right w:val="single" w:sz="4" w:space="0" w:color="auto"/>
            </w:tcBorders>
            <w:shd w:val="clear" w:color="auto" w:fill="auto"/>
            <w:vAlign w:val="center"/>
            <w:hideMark/>
          </w:tcPr>
          <w:p w14:paraId="7BAD2E12"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100%</w:t>
            </w:r>
          </w:p>
        </w:tc>
        <w:tc>
          <w:tcPr>
            <w:tcW w:w="535" w:type="pct"/>
            <w:vMerge w:val="restart"/>
            <w:tcBorders>
              <w:top w:val="nil"/>
              <w:left w:val="single" w:sz="4" w:space="0" w:color="auto"/>
              <w:bottom w:val="single" w:sz="8" w:space="0" w:color="000000"/>
              <w:right w:val="single" w:sz="4" w:space="0" w:color="auto"/>
            </w:tcBorders>
            <w:shd w:val="clear" w:color="auto" w:fill="auto"/>
            <w:vAlign w:val="center"/>
            <w:hideMark/>
          </w:tcPr>
          <w:p w14:paraId="09F64CD8"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87,51%</w:t>
            </w: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EEABC5"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Implementar una (1) primera fase de la estrategia de gestión del conocimiento y la innovación en la UAERMV</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409257"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533ACB0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118C9B73"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B1EC693"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22F721C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7DD6E065"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376B897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42F3A9E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8CAADCF"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327AA755"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26722625"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042E311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77B89E8E"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66B4F99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47D76620"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2D75BEC8"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310EC5C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EC7038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53DFBC91"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4951F50B"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68329630"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32ADE4BE"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00A795B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382839B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A3B1B50"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6707D5EE"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A703CC" w14:textId="4617FF13"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 xml:space="preserve">Aumentar a 89.43 puntos el índice de </w:t>
            </w:r>
            <w:r w:rsidR="002A6C53" w:rsidRPr="00B92B41">
              <w:rPr>
                <w:rFonts w:cs="Arial"/>
                <w:color w:val="000000"/>
                <w:sz w:val="14"/>
                <w:szCs w:val="14"/>
              </w:rPr>
              <w:t>satisfacción</w:t>
            </w:r>
            <w:r w:rsidRPr="00B92B41">
              <w:rPr>
                <w:rFonts w:cs="Arial"/>
                <w:color w:val="000000"/>
                <w:sz w:val="14"/>
                <w:szCs w:val="14"/>
              </w:rPr>
              <w:t xml:space="preserve"> al usuario</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497802"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398DC8D5"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80" w:type="pct"/>
            <w:vAlign w:val="center"/>
            <w:hideMark/>
          </w:tcPr>
          <w:p w14:paraId="0F5E60A2"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22F0E725"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542D2836"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636C7BA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53CFAB6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D4318C3"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219EFEC"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0815E69D"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4B3CB926"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7397D5C5"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7877ADAA"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0EE0449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4CB4400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3A083676"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68BF93EA"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89A624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75B8472E"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398F9B4F"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5545F93E"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6E377763"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224E5369"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31E2B85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61C6A93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3A785FF3"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05D38E" w14:textId="23DBADF9"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Fortalecer 1 un sistema de gestión para la UAERMV</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91C619"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7469B347"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160F90EC"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8C92165"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60EC000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58C92E0F"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38F8CD6A"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178E98B6"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548542F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176747E4"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703DABD9"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08F6A29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1F96A639"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57132104"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13E68414"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0D659CC8"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39EBBA99"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2362425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0B97FDBE"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60EE1858"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2928DC42"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C3C1157"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71738EC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793A543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4DBDCB06"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18B765BF"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C72056"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Implementar 50 funcionalidades en cinco (5) de los sistemas de información de la UAERMV</w:t>
            </w:r>
          </w:p>
        </w:tc>
        <w:tc>
          <w:tcPr>
            <w:tcW w:w="4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3055D0"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000000"/>
              <w:right w:val="single" w:sz="8" w:space="0" w:color="auto"/>
            </w:tcBorders>
            <w:shd w:val="clear" w:color="auto" w:fill="auto"/>
            <w:noWrap/>
            <w:vAlign w:val="center"/>
            <w:hideMark/>
          </w:tcPr>
          <w:p w14:paraId="0158ECD9"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4B8303F8"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22D0CD9E"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27723084"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62BBFFCF"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61518974"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4885FBE7"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571D99D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000000"/>
              <w:right w:val="single" w:sz="4" w:space="0" w:color="auto"/>
            </w:tcBorders>
            <w:vAlign w:val="center"/>
            <w:hideMark/>
          </w:tcPr>
          <w:p w14:paraId="25A4C865"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000000"/>
              <w:right w:val="single" w:sz="8" w:space="0" w:color="auto"/>
            </w:tcBorders>
            <w:vAlign w:val="center"/>
            <w:hideMark/>
          </w:tcPr>
          <w:p w14:paraId="3DA8900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06A92A84"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76B38047"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3F6CDAB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4E0ED6A0"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2A4C8A8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28C48FA2"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7C7095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000000"/>
              <w:right w:val="single" w:sz="4" w:space="0" w:color="auto"/>
            </w:tcBorders>
            <w:vAlign w:val="center"/>
            <w:hideMark/>
          </w:tcPr>
          <w:p w14:paraId="49BE90D2"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000000"/>
              <w:right w:val="single" w:sz="8" w:space="0" w:color="auto"/>
            </w:tcBorders>
            <w:vAlign w:val="center"/>
            <w:hideMark/>
          </w:tcPr>
          <w:p w14:paraId="2EC69AF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1432AA14"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5D647B8C"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5F4D1AC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2C092F3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7653289"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2FE2D092"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684676"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Aumentar en 50 puntos porcentuales el nivel de modernización de la infraestructura tecnológica de la UAERMV.</w:t>
            </w:r>
          </w:p>
        </w:tc>
        <w:tc>
          <w:tcPr>
            <w:tcW w:w="4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63E16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000000"/>
              <w:right w:val="single" w:sz="8" w:space="0" w:color="auto"/>
            </w:tcBorders>
            <w:shd w:val="clear" w:color="auto" w:fill="auto"/>
            <w:noWrap/>
            <w:vAlign w:val="center"/>
            <w:hideMark/>
          </w:tcPr>
          <w:p w14:paraId="44CBF428"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86%</w:t>
            </w:r>
          </w:p>
        </w:tc>
        <w:tc>
          <w:tcPr>
            <w:tcW w:w="80" w:type="pct"/>
            <w:vAlign w:val="center"/>
            <w:hideMark/>
          </w:tcPr>
          <w:p w14:paraId="5F62690A"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430CD026"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72E49EA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47A80D24"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150D0435"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247C8975"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58B20C7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000000"/>
              <w:right w:val="single" w:sz="4" w:space="0" w:color="auto"/>
            </w:tcBorders>
            <w:vAlign w:val="center"/>
            <w:hideMark/>
          </w:tcPr>
          <w:p w14:paraId="41943B12"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000000"/>
              <w:right w:val="single" w:sz="8" w:space="0" w:color="auto"/>
            </w:tcBorders>
            <w:vAlign w:val="center"/>
            <w:hideMark/>
          </w:tcPr>
          <w:p w14:paraId="6EAAEA38"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2DE84787"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5FA9218D"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5D9A0DE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7A15524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1F026070"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0E700EA0"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7BEDB8A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000000"/>
              <w:right w:val="single" w:sz="4" w:space="0" w:color="auto"/>
            </w:tcBorders>
            <w:vAlign w:val="center"/>
            <w:hideMark/>
          </w:tcPr>
          <w:p w14:paraId="69D20F7F"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000000"/>
              <w:right w:val="single" w:sz="8" w:space="0" w:color="auto"/>
            </w:tcBorders>
            <w:vAlign w:val="center"/>
            <w:hideMark/>
          </w:tcPr>
          <w:p w14:paraId="3AA96EC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110AA002"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A1ECB32"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7678FA3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1A24ABB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0BDD2058"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3D64135A"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4347404F"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Realizar 4 actualizaciones del plan estratégico de tecnologías de la información - PETI de la UAERMV</w:t>
            </w:r>
          </w:p>
        </w:tc>
        <w:tc>
          <w:tcPr>
            <w:tcW w:w="40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F7ADDA9"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7965065"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6C970EC7"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57592852"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0A66346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0DF4206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698C5EAB"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5324965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8" w:space="0" w:color="000000"/>
              <w:right w:val="single" w:sz="4" w:space="0" w:color="auto"/>
            </w:tcBorders>
            <w:vAlign w:val="center"/>
            <w:hideMark/>
          </w:tcPr>
          <w:p w14:paraId="3DA947A0"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8" w:space="0" w:color="000000"/>
              <w:right w:val="single" w:sz="4" w:space="0" w:color="auto"/>
            </w:tcBorders>
            <w:vAlign w:val="center"/>
            <w:hideMark/>
          </w:tcPr>
          <w:p w14:paraId="222D96CD"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8" w:space="0" w:color="000000"/>
              <w:right w:val="single" w:sz="8" w:space="0" w:color="auto"/>
            </w:tcBorders>
            <w:vAlign w:val="center"/>
            <w:hideMark/>
          </w:tcPr>
          <w:p w14:paraId="49FEE98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5350A1B9"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7285C99E" w14:textId="77777777" w:rsidTr="002A6C53">
        <w:trPr>
          <w:trHeight w:val="20"/>
        </w:trPr>
        <w:tc>
          <w:tcPr>
            <w:tcW w:w="1076" w:type="pct"/>
            <w:vMerge/>
            <w:tcBorders>
              <w:top w:val="nil"/>
              <w:left w:val="single" w:sz="8" w:space="0" w:color="auto"/>
              <w:bottom w:val="single" w:sz="8" w:space="0" w:color="000000"/>
              <w:right w:val="single" w:sz="4" w:space="0" w:color="auto"/>
            </w:tcBorders>
            <w:vAlign w:val="center"/>
            <w:hideMark/>
          </w:tcPr>
          <w:p w14:paraId="126CC42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8" w:space="0" w:color="000000"/>
              <w:right w:val="single" w:sz="4" w:space="0" w:color="auto"/>
            </w:tcBorders>
            <w:vAlign w:val="center"/>
            <w:hideMark/>
          </w:tcPr>
          <w:p w14:paraId="71AD06D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15ED6D89"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382D4DC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8" w:space="0" w:color="000000"/>
              <w:right w:val="single" w:sz="4" w:space="0" w:color="auto"/>
            </w:tcBorders>
            <w:vAlign w:val="center"/>
            <w:hideMark/>
          </w:tcPr>
          <w:p w14:paraId="3D0E8B76"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8" w:space="0" w:color="000000"/>
              <w:right w:val="single" w:sz="4" w:space="0" w:color="auto"/>
            </w:tcBorders>
            <w:vAlign w:val="center"/>
            <w:hideMark/>
          </w:tcPr>
          <w:p w14:paraId="72090D79"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8" w:space="0" w:color="000000"/>
              <w:right w:val="single" w:sz="8" w:space="0" w:color="auto"/>
            </w:tcBorders>
            <w:vAlign w:val="center"/>
            <w:hideMark/>
          </w:tcPr>
          <w:p w14:paraId="6056D277"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7DD514A4"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67476C74" w14:textId="77777777" w:rsidTr="002A6C53">
        <w:trPr>
          <w:trHeight w:val="20"/>
        </w:trPr>
        <w:tc>
          <w:tcPr>
            <w:tcW w:w="1076" w:type="pct"/>
            <w:vMerge w:val="restart"/>
            <w:tcBorders>
              <w:top w:val="nil"/>
              <w:left w:val="single" w:sz="8" w:space="0" w:color="auto"/>
              <w:bottom w:val="single" w:sz="4" w:space="0" w:color="auto"/>
              <w:right w:val="single" w:sz="4" w:space="0" w:color="auto"/>
            </w:tcBorders>
            <w:shd w:val="clear" w:color="auto" w:fill="auto"/>
            <w:vAlign w:val="center"/>
            <w:hideMark/>
          </w:tcPr>
          <w:p w14:paraId="11949DEC"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3. Mejorar el estado de la malla vial local, intermedia, rural, y de la ciclo-infraestructura de Bogotá D.C., a través de la formulación e implementación de un modelo de conservación.</w:t>
            </w:r>
          </w:p>
        </w:tc>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14:paraId="0D7B3364"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60%</w:t>
            </w:r>
          </w:p>
        </w:tc>
        <w:tc>
          <w:tcPr>
            <w:tcW w:w="564" w:type="pct"/>
            <w:vMerge w:val="restart"/>
            <w:tcBorders>
              <w:top w:val="nil"/>
              <w:left w:val="single" w:sz="4" w:space="0" w:color="auto"/>
              <w:bottom w:val="single" w:sz="8" w:space="0" w:color="000000"/>
              <w:right w:val="single" w:sz="4" w:space="0" w:color="auto"/>
            </w:tcBorders>
            <w:shd w:val="clear" w:color="auto" w:fill="auto"/>
            <w:vAlign w:val="center"/>
            <w:hideMark/>
          </w:tcPr>
          <w:p w14:paraId="4A6F2FD6"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102%</w:t>
            </w:r>
          </w:p>
        </w:tc>
        <w:tc>
          <w:tcPr>
            <w:tcW w:w="535" w:type="pct"/>
            <w:vMerge w:val="restart"/>
            <w:tcBorders>
              <w:top w:val="nil"/>
              <w:left w:val="single" w:sz="4" w:space="0" w:color="auto"/>
              <w:bottom w:val="single" w:sz="8" w:space="0" w:color="000000"/>
              <w:right w:val="single" w:sz="4" w:space="0" w:color="auto"/>
            </w:tcBorders>
            <w:shd w:val="clear" w:color="auto" w:fill="auto"/>
            <w:vAlign w:val="center"/>
            <w:hideMark/>
          </w:tcPr>
          <w:p w14:paraId="3CBA32C9"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88,36%</w:t>
            </w: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3B1AC4"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 xml:space="preserve">Formular e implementar un (1) modelo de conservación para mejorar el estado de la malla vial local, intermedia y rural de Bogotá D.C. </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7EB18F"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336EAB6B"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90%</w:t>
            </w:r>
          </w:p>
        </w:tc>
        <w:tc>
          <w:tcPr>
            <w:tcW w:w="80" w:type="pct"/>
            <w:vAlign w:val="center"/>
            <w:hideMark/>
          </w:tcPr>
          <w:p w14:paraId="37B2F400"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6F7EFA24"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3A1890C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B771F0C"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03EEF9C3"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D6AB6C0"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01F1DE6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36EE39E3"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6C2F87D7"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767B33CB"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79E7A61C"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754F199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76964A1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EA62FA5"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4306DC65"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7941F50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7262857A"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48A79B78"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61043810"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A7BB01C"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46DC7A6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134FBEF9"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55E00D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5F08BFD4"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B41C9A"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Conservar 1598,01 Km-carril de la malla vial local e intermedia del distrito capital</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A3210"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97%</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4F1F5BD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87%</w:t>
            </w:r>
          </w:p>
        </w:tc>
        <w:tc>
          <w:tcPr>
            <w:tcW w:w="80" w:type="pct"/>
            <w:vAlign w:val="center"/>
            <w:hideMark/>
          </w:tcPr>
          <w:p w14:paraId="01141524"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60804B18"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76201E8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494100A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5DC3FDFB"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1288C060"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2348D2A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3BC732B4"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63F106E5"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30A2616C"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3748E2DB"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34CDAFE9"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1E24F7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20F6F8E"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4E404B7A"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39C5A3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703CDF97"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6A5AA33B"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3235068B"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6C10FB0F"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0233B5A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14CD06E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188DFAE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44464DC7"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822B684"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Conservar 94,43 Km carril de la malla vial arterial del distrito capital, realizar apoyos interinstitucionales e implementar obras de bioingeniería</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C0BD05"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106%</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6B204533"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89%</w:t>
            </w:r>
          </w:p>
        </w:tc>
        <w:tc>
          <w:tcPr>
            <w:tcW w:w="80" w:type="pct"/>
            <w:vAlign w:val="center"/>
            <w:hideMark/>
          </w:tcPr>
          <w:p w14:paraId="500BB44E"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5E9B4AF2"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627C6FC6"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AD8EC8C"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4EF7AD18"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52D514FA"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5392A3F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3BA84EAF"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42DF6C43"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10491445"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3BCEA26D"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0697026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6A42FC4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26D45296"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1B1F342F"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17219C69"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7F7A177F"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09E45B8D"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1898DFCE"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17788142"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0139F91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28163B8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7F779A5"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3D43E8E1"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49E650"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Definir e implementar 1 estrategias de cultura ciudadana para el sistema de movilidad, con enfoque diferencial, de género y territorial</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157E74"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42A0F77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34435DF6"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C328DF7"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0503811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727D21F4"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458C8779"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24B4FA81"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4DFAF35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2F572215"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3CC35DAA"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2DED1B06"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1DC0A551"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3A7D464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72FEBE54"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31D88BD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E061FAE"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4BFA615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5F759F5F"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3E6FEC02"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66BDE32A"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44765682"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0292CCD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4C9720E"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4F295908"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19E171F1"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DCE61E"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Conservar 91,35 Km de cicloinfraestructura del distrito capital</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75049D"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1D3EE6DC"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88%</w:t>
            </w:r>
          </w:p>
        </w:tc>
        <w:tc>
          <w:tcPr>
            <w:tcW w:w="80" w:type="pct"/>
            <w:vAlign w:val="center"/>
            <w:hideMark/>
          </w:tcPr>
          <w:p w14:paraId="112B4803"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461801F6"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0AE194A5"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0B10222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04FA41EE"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527AE153"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4F2314C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0FE0F827"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449CAC3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498673DF"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178A9946"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22100CF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CCD3378"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473C6C18"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DC4862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775C3C4B"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28820242"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1E9D5EF1"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16500989"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17FA14A3"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3B26D75D"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C20E8D2"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7590988D"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E003E27"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5D51DB" w14:textId="18E0DE8F"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 xml:space="preserve">Mejorar 34 km carril de </w:t>
            </w:r>
            <w:r w:rsidR="00CC3F1C" w:rsidRPr="00B92B41">
              <w:rPr>
                <w:rFonts w:cs="Arial"/>
                <w:color w:val="000000"/>
                <w:sz w:val="14"/>
                <w:szCs w:val="14"/>
              </w:rPr>
              <w:t>vías</w:t>
            </w:r>
            <w:r w:rsidRPr="00B92B41">
              <w:rPr>
                <w:rFonts w:cs="Arial"/>
                <w:color w:val="000000"/>
                <w:sz w:val="14"/>
                <w:szCs w:val="14"/>
              </w:rPr>
              <w:t xml:space="preserve"> rurales del distrito capital e implementar obras de bioingeniería</w:t>
            </w:r>
          </w:p>
        </w:tc>
        <w:tc>
          <w:tcPr>
            <w:tcW w:w="4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1A29C9"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108%</w:t>
            </w:r>
          </w:p>
        </w:tc>
        <w:tc>
          <w:tcPr>
            <w:tcW w:w="50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1BC1B4BA"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89%</w:t>
            </w:r>
          </w:p>
        </w:tc>
        <w:tc>
          <w:tcPr>
            <w:tcW w:w="80" w:type="pct"/>
            <w:vAlign w:val="center"/>
            <w:hideMark/>
          </w:tcPr>
          <w:p w14:paraId="713EF997"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4BEA5E8F"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6FF6719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C7015BA"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52FE6E31"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023D4174"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0304BD2F"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67DA76D6"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430DDA83"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05849F92"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03EA5D4B" w14:textId="77777777" w:rsidTr="002A6C53">
        <w:trPr>
          <w:trHeight w:val="20"/>
        </w:trPr>
        <w:tc>
          <w:tcPr>
            <w:tcW w:w="1076" w:type="pct"/>
            <w:vMerge/>
            <w:tcBorders>
              <w:top w:val="nil"/>
              <w:left w:val="single" w:sz="8" w:space="0" w:color="auto"/>
              <w:bottom w:val="single" w:sz="4" w:space="0" w:color="auto"/>
              <w:right w:val="single" w:sz="4" w:space="0" w:color="auto"/>
            </w:tcBorders>
            <w:vAlign w:val="center"/>
            <w:hideMark/>
          </w:tcPr>
          <w:p w14:paraId="793A687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50C6993C"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6DF18450"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411EE574"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nil"/>
              <w:left w:val="single" w:sz="4" w:space="0" w:color="auto"/>
              <w:bottom w:val="single" w:sz="4" w:space="0" w:color="auto"/>
              <w:right w:val="single" w:sz="4" w:space="0" w:color="auto"/>
            </w:tcBorders>
            <w:vAlign w:val="center"/>
            <w:hideMark/>
          </w:tcPr>
          <w:p w14:paraId="59557299"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nil"/>
              <w:left w:val="single" w:sz="4" w:space="0" w:color="auto"/>
              <w:bottom w:val="single" w:sz="4" w:space="0" w:color="auto"/>
              <w:right w:val="single" w:sz="4" w:space="0" w:color="auto"/>
            </w:tcBorders>
            <w:vAlign w:val="center"/>
            <w:hideMark/>
          </w:tcPr>
          <w:p w14:paraId="3E1A4128"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nil"/>
              <w:left w:val="single" w:sz="4" w:space="0" w:color="auto"/>
              <w:bottom w:val="single" w:sz="4" w:space="0" w:color="auto"/>
              <w:right w:val="single" w:sz="8" w:space="0" w:color="auto"/>
            </w:tcBorders>
            <w:vAlign w:val="center"/>
            <w:hideMark/>
          </w:tcPr>
          <w:p w14:paraId="104272C0"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6038F3B5"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762EFAAF" w14:textId="77777777" w:rsidTr="002A6C53">
        <w:trPr>
          <w:trHeight w:val="20"/>
        </w:trPr>
        <w:tc>
          <w:tcPr>
            <w:tcW w:w="107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109C75C"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 xml:space="preserve">4. Mejorar las condiciones de Infraestructura que permitan el uso y disfrute del espacio público en Bogotá D.C. </w:t>
            </w:r>
          </w:p>
        </w:tc>
        <w:tc>
          <w:tcPr>
            <w:tcW w:w="54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F31E857"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15%</w:t>
            </w:r>
          </w:p>
        </w:tc>
        <w:tc>
          <w:tcPr>
            <w:tcW w:w="56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8AB3C3B"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100%</w:t>
            </w:r>
          </w:p>
        </w:tc>
        <w:tc>
          <w:tcPr>
            <w:tcW w:w="535"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4FA5AC3"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75,09%</w:t>
            </w:r>
          </w:p>
        </w:tc>
        <w:tc>
          <w:tcPr>
            <w:tcW w:w="1291"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2378BC24" w14:textId="77777777" w:rsidR="00264EE0" w:rsidRPr="00B92B41" w:rsidRDefault="00264EE0" w:rsidP="00B92B41">
            <w:pPr>
              <w:widowControl/>
              <w:adjustRightInd/>
              <w:spacing w:line="240" w:lineRule="auto"/>
              <w:textAlignment w:val="auto"/>
              <w:rPr>
                <w:rFonts w:cs="Arial"/>
                <w:color w:val="000000"/>
                <w:sz w:val="14"/>
                <w:szCs w:val="14"/>
              </w:rPr>
            </w:pPr>
            <w:r w:rsidRPr="00B92B41">
              <w:rPr>
                <w:rFonts w:cs="Arial"/>
                <w:color w:val="000000"/>
                <w:sz w:val="14"/>
                <w:szCs w:val="14"/>
              </w:rPr>
              <w:t>Intervenir 141.192.95 Metros2 de espacio público de la ciudad</w:t>
            </w:r>
          </w:p>
        </w:tc>
        <w:tc>
          <w:tcPr>
            <w:tcW w:w="40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9D667A0"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100%</w:t>
            </w:r>
          </w:p>
        </w:tc>
        <w:tc>
          <w:tcPr>
            <w:tcW w:w="505"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15247F4"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r w:rsidRPr="00B92B41">
              <w:rPr>
                <w:rFonts w:ascii="Calibri" w:hAnsi="Calibri" w:cs="Calibri"/>
                <w:color w:val="000000"/>
                <w:sz w:val="14"/>
                <w:szCs w:val="14"/>
              </w:rPr>
              <w:t>75%</w:t>
            </w:r>
          </w:p>
        </w:tc>
        <w:tc>
          <w:tcPr>
            <w:tcW w:w="80" w:type="pct"/>
            <w:vAlign w:val="center"/>
            <w:hideMark/>
          </w:tcPr>
          <w:p w14:paraId="2C9F4BE2"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072E32B6" w14:textId="77777777" w:rsidTr="002A6C53">
        <w:trPr>
          <w:trHeight w:val="20"/>
        </w:trPr>
        <w:tc>
          <w:tcPr>
            <w:tcW w:w="1076" w:type="pct"/>
            <w:vMerge/>
            <w:tcBorders>
              <w:top w:val="single" w:sz="8" w:space="0" w:color="auto"/>
              <w:left w:val="single" w:sz="8" w:space="0" w:color="auto"/>
              <w:bottom w:val="single" w:sz="8" w:space="0" w:color="000000"/>
              <w:right w:val="single" w:sz="4" w:space="0" w:color="auto"/>
            </w:tcBorders>
            <w:vAlign w:val="center"/>
            <w:hideMark/>
          </w:tcPr>
          <w:p w14:paraId="035406C3"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single" w:sz="8" w:space="0" w:color="auto"/>
              <w:left w:val="single" w:sz="4" w:space="0" w:color="auto"/>
              <w:bottom w:val="single" w:sz="8" w:space="0" w:color="000000"/>
              <w:right w:val="single" w:sz="4" w:space="0" w:color="auto"/>
            </w:tcBorders>
            <w:vAlign w:val="center"/>
            <w:hideMark/>
          </w:tcPr>
          <w:p w14:paraId="49940BA1"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4F8F0072"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46917BC"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single" w:sz="8" w:space="0" w:color="auto"/>
              <w:left w:val="single" w:sz="4" w:space="0" w:color="auto"/>
              <w:bottom w:val="single" w:sz="8" w:space="0" w:color="000000"/>
              <w:right w:val="single" w:sz="4" w:space="0" w:color="auto"/>
            </w:tcBorders>
            <w:vAlign w:val="center"/>
            <w:hideMark/>
          </w:tcPr>
          <w:p w14:paraId="7EC079EF"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single" w:sz="8" w:space="0" w:color="auto"/>
              <w:left w:val="single" w:sz="4" w:space="0" w:color="auto"/>
              <w:bottom w:val="single" w:sz="8" w:space="0" w:color="000000"/>
              <w:right w:val="single" w:sz="4" w:space="0" w:color="auto"/>
            </w:tcBorders>
            <w:vAlign w:val="center"/>
            <w:hideMark/>
          </w:tcPr>
          <w:p w14:paraId="3912C2BB"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single" w:sz="8" w:space="0" w:color="auto"/>
              <w:left w:val="single" w:sz="4" w:space="0" w:color="auto"/>
              <w:bottom w:val="single" w:sz="8" w:space="0" w:color="000000"/>
              <w:right w:val="single" w:sz="8" w:space="0" w:color="auto"/>
            </w:tcBorders>
            <w:vAlign w:val="center"/>
            <w:hideMark/>
          </w:tcPr>
          <w:p w14:paraId="1FC551FB"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6FE6E00C" w14:textId="77777777" w:rsidR="00264EE0" w:rsidRPr="00B92B41" w:rsidRDefault="00264EE0" w:rsidP="00B92B41">
            <w:pPr>
              <w:widowControl/>
              <w:adjustRightInd/>
              <w:spacing w:line="240" w:lineRule="auto"/>
              <w:jc w:val="center"/>
              <w:textAlignment w:val="auto"/>
              <w:rPr>
                <w:rFonts w:ascii="Calibri" w:hAnsi="Calibri" w:cs="Calibri"/>
                <w:color w:val="000000"/>
                <w:sz w:val="14"/>
                <w:szCs w:val="14"/>
              </w:rPr>
            </w:pPr>
          </w:p>
        </w:tc>
      </w:tr>
      <w:tr w:rsidR="00264EE0" w:rsidRPr="00B92B41" w14:paraId="27560B21" w14:textId="77777777" w:rsidTr="002A6C53">
        <w:trPr>
          <w:trHeight w:val="20"/>
        </w:trPr>
        <w:tc>
          <w:tcPr>
            <w:tcW w:w="1076" w:type="pct"/>
            <w:vMerge/>
            <w:tcBorders>
              <w:top w:val="single" w:sz="8" w:space="0" w:color="auto"/>
              <w:left w:val="single" w:sz="8" w:space="0" w:color="auto"/>
              <w:bottom w:val="single" w:sz="8" w:space="0" w:color="000000"/>
              <w:right w:val="single" w:sz="4" w:space="0" w:color="auto"/>
            </w:tcBorders>
            <w:vAlign w:val="center"/>
            <w:hideMark/>
          </w:tcPr>
          <w:p w14:paraId="125C1775"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43" w:type="pct"/>
            <w:vMerge/>
            <w:tcBorders>
              <w:top w:val="single" w:sz="8" w:space="0" w:color="auto"/>
              <w:left w:val="single" w:sz="4" w:space="0" w:color="auto"/>
              <w:bottom w:val="single" w:sz="8" w:space="0" w:color="000000"/>
              <w:right w:val="single" w:sz="4" w:space="0" w:color="auto"/>
            </w:tcBorders>
            <w:vAlign w:val="center"/>
            <w:hideMark/>
          </w:tcPr>
          <w:p w14:paraId="71FCA4D7"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564" w:type="pct"/>
            <w:vMerge/>
            <w:tcBorders>
              <w:top w:val="nil"/>
              <w:left w:val="single" w:sz="4" w:space="0" w:color="auto"/>
              <w:bottom w:val="single" w:sz="8" w:space="0" w:color="000000"/>
              <w:right w:val="single" w:sz="4" w:space="0" w:color="auto"/>
            </w:tcBorders>
            <w:vAlign w:val="center"/>
            <w:hideMark/>
          </w:tcPr>
          <w:p w14:paraId="044CB4EF"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535" w:type="pct"/>
            <w:vMerge/>
            <w:tcBorders>
              <w:top w:val="nil"/>
              <w:left w:val="single" w:sz="4" w:space="0" w:color="auto"/>
              <w:bottom w:val="single" w:sz="8" w:space="0" w:color="000000"/>
              <w:right w:val="single" w:sz="4" w:space="0" w:color="auto"/>
            </w:tcBorders>
            <w:vAlign w:val="center"/>
            <w:hideMark/>
          </w:tcPr>
          <w:p w14:paraId="7D1A1BE2" w14:textId="77777777" w:rsidR="00264EE0" w:rsidRPr="00B92B41" w:rsidRDefault="00264EE0" w:rsidP="00B92B41">
            <w:pPr>
              <w:widowControl/>
              <w:adjustRightInd/>
              <w:spacing w:line="240" w:lineRule="auto"/>
              <w:jc w:val="left"/>
              <w:textAlignment w:val="auto"/>
              <w:rPr>
                <w:rFonts w:cs="Arial"/>
                <w:b/>
                <w:bCs/>
                <w:color w:val="000000"/>
                <w:sz w:val="16"/>
                <w:szCs w:val="16"/>
              </w:rPr>
            </w:pPr>
          </w:p>
        </w:tc>
        <w:tc>
          <w:tcPr>
            <w:tcW w:w="1291" w:type="pct"/>
            <w:vMerge/>
            <w:tcBorders>
              <w:top w:val="single" w:sz="8" w:space="0" w:color="auto"/>
              <w:left w:val="single" w:sz="4" w:space="0" w:color="auto"/>
              <w:bottom w:val="single" w:sz="8" w:space="0" w:color="000000"/>
              <w:right w:val="single" w:sz="4" w:space="0" w:color="auto"/>
            </w:tcBorders>
            <w:vAlign w:val="center"/>
            <w:hideMark/>
          </w:tcPr>
          <w:p w14:paraId="6DAC9BC5" w14:textId="77777777" w:rsidR="00264EE0" w:rsidRPr="00B92B41" w:rsidRDefault="00264EE0" w:rsidP="00B92B41">
            <w:pPr>
              <w:widowControl/>
              <w:adjustRightInd/>
              <w:spacing w:line="240" w:lineRule="auto"/>
              <w:jc w:val="left"/>
              <w:textAlignment w:val="auto"/>
              <w:rPr>
                <w:rFonts w:cs="Arial"/>
                <w:color w:val="000000"/>
                <w:sz w:val="14"/>
                <w:szCs w:val="14"/>
              </w:rPr>
            </w:pPr>
          </w:p>
        </w:tc>
        <w:tc>
          <w:tcPr>
            <w:tcW w:w="406" w:type="pct"/>
            <w:vMerge/>
            <w:tcBorders>
              <w:top w:val="single" w:sz="8" w:space="0" w:color="auto"/>
              <w:left w:val="single" w:sz="4" w:space="0" w:color="auto"/>
              <w:bottom w:val="single" w:sz="8" w:space="0" w:color="000000"/>
              <w:right w:val="single" w:sz="4" w:space="0" w:color="auto"/>
            </w:tcBorders>
            <w:vAlign w:val="center"/>
            <w:hideMark/>
          </w:tcPr>
          <w:p w14:paraId="11E0B959"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505" w:type="pct"/>
            <w:vMerge/>
            <w:tcBorders>
              <w:top w:val="single" w:sz="8" w:space="0" w:color="auto"/>
              <w:left w:val="single" w:sz="4" w:space="0" w:color="auto"/>
              <w:bottom w:val="single" w:sz="8" w:space="0" w:color="000000"/>
              <w:right w:val="single" w:sz="8" w:space="0" w:color="auto"/>
            </w:tcBorders>
            <w:vAlign w:val="center"/>
            <w:hideMark/>
          </w:tcPr>
          <w:p w14:paraId="75334AA5"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p>
        </w:tc>
        <w:tc>
          <w:tcPr>
            <w:tcW w:w="80" w:type="pct"/>
            <w:tcBorders>
              <w:top w:val="nil"/>
              <w:left w:val="nil"/>
              <w:bottom w:val="nil"/>
              <w:right w:val="nil"/>
            </w:tcBorders>
            <w:shd w:val="clear" w:color="auto" w:fill="auto"/>
            <w:noWrap/>
            <w:vAlign w:val="bottom"/>
            <w:hideMark/>
          </w:tcPr>
          <w:p w14:paraId="4BC38870"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r w:rsidR="00264EE0" w:rsidRPr="00B92B41" w14:paraId="6E14CC29" w14:textId="77777777" w:rsidTr="00BD2953">
        <w:trPr>
          <w:trHeight w:val="20"/>
        </w:trPr>
        <w:tc>
          <w:tcPr>
            <w:tcW w:w="1076" w:type="pct"/>
            <w:tcBorders>
              <w:top w:val="nil"/>
              <w:left w:val="single" w:sz="8" w:space="0" w:color="auto"/>
              <w:bottom w:val="single" w:sz="8" w:space="0" w:color="auto"/>
              <w:right w:val="single" w:sz="4" w:space="0" w:color="auto"/>
            </w:tcBorders>
            <w:shd w:val="clear" w:color="auto" w:fill="9BBB59" w:themeFill="accent3"/>
            <w:noWrap/>
            <w:vAlign w:val="bottom"/>
            <w:hideMark/>
          </w:tcPr>
          <w:p w14:paraId="2AF5ADAF"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 xml:space="preserve">Total </w:t>
            </w:r>
          </w:p>
        </w:tc>
        <w:tc>
          <w:tcPr>
            <w:tcW w:w="543" w:type="pct"/>
            <w:tcBorders>
              <w:top w:val="nil"/>
              <w:left w:val="nil"/>
              <w:bottom w:val="single" w:sz="8" w:space="0" w:color="auto"/>
              <w:right w:val="single" w:sz="4" w:space="0" w:color="auto"/>
            </w:tcBorders>
            <w:shd w:val="clear" w:color="auto" w:fill="9BBB59" w:themeFill="accent3"/>
            <w:noWrap/>
            <w:vAlign w:val="bottom"/>
            <w:hideMark/>
          </w:tcPr>
          <w:p w14:paraId="2E14CAFF" w14:textId="77777777" w:rsidR="00264EE0" w:rsidRPr="00B92B41" w:rsidRDefault="00264EE0" w:rsidP="00B92B41">
            <w:pPr>
              <w:widowControl/>
              <w:adjustRightInd/>
              <w:spacing w:line="240" w:lineRule="auto"/>
              <w:jc w:val="center"/>
              <w:textAlignment w:val="auto"/>
              <w:rPr>
                <w:rFonts w:cs="Arial"/>
                <w:color w:val="000000"/>
                <w:sz w:val="14"/>
                <w:szCs w:val="14"/>
              </w:rPr>
            </w:pPr>
            <w:r w:rsidRPr="00B92B41">
              <w:rPr>
                <w:rFonts w:cs="Arial"/>
                <w:color w:val="000000"/>
                <w:sz w:val="14"/>
                <w:szCs w:val="14"/>
              </w:rPr>
              <w:t>100%</w:t>
            </w:r>
          </w:p>
        </w:tc>
        <w:tc>
          <w:tcPr>
            <w:tcW w:w="564" w:type="pct"/>
            <w:tcBorders>
              <w:top w:val="nil"/>
              <w:left w:val="nil"/>
              <w:bottom w:val="single" w:sz="8" w:space="0" w:color="auto"/>
              <w:right w:val="single" w:sz="4" w:space="0" w:color="auto"/>
            </w:tcBorders>
            <w:shd w:val="clear" w:color="auto" w:fill="9BBB59" w:themeFill="accent3"/>
            <w:noWrap/>
            <w:vAlign w:val="bottom"/>
            <w:hideMark/>
          </w:tcPr>
          <w:p w14:paraId="6EBC69DB" w14:textId="1F1AA2D9"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1</w:t>
            </w:r>
            <w:r w:rsidR="000740C6">
              <w:rPr>
                <w:rFonts w:cs="Arial"/>
                <w:b/>
                <w:bCs/>
                <w:color w:val="000000"/>
                <w:sz w:val="16"/>
                <w:szCs w:val="16"/>
              </w:rPr>
              <w:t>01</w:t>
            </w:r>
            <w:r w:rsidRPr="00B92B41">
              <w:rPr>
                <w:rFonts w:cs="Arial"/>
                <w:b/>
                <w:bCs/>
                <w:color w:val="000000"/>
                <w:sz w:val="16"/>
                <w:szCs w:val="16"/>
              </w:rPr>
              <w:t>%</w:t>
            </w:r>
          </w:p>
        </w:tc>
        <w:tc>
          <w:tcPr>
            <w:tcW w:w="535" w:type="pct"/>
            <w:tcBorders>
              <w:top w:val="nil"/>
              <w:left w:val="nil"/>
              <w:bottom w:val="single" w:sz="8" w:space="0" w:color="auto"/>
              <w:right w:val="single" w:sz="4" w:space="0" w:color="auto"/>
            </w:tcBorders>
            <w:shd w:val="clear" w:color="auto" w:fill="9BBB59" w:themeFill="accent3"/>
            <w:noWrap/>
            <w:vAlign w:val="bottom"/>
            <w:hideMark/>
          </w:tcPr>
          <w:p w14:paraId="29B2EF50" w14:textId="77777777" w:rsidR="00264EE0" w:rsidRPr="00B92B41" w:rsidRDefault="00264EE0" w:rsidP="00B92B41">
            <w:pPr>
              <w:widowControl/>
              <w:adjustRightInd/>
              <w:spacing w:line="240" w:lineRule="auto"/>
              <w:jc w:val="center"/>
              <w:textAlignment w:val="auto"/>
              <w:rPr>
                <w:rFonts w:cs="Arial"/>
                <w:b/>
                <w:bCs/>
                <w:color w:val="000000"/>
                <w:sz w:val="16"/>
                <w:szCs w:val="16"/>
              </w:rPr>
            </w:pPr>
            <w:r w:rsidRPr="00B92B41">
              <w:rPr>
                <w:rFonts w:cs="Arial"/>
                <w:b/>
                <w:bCs/>
                <w:color w:val="000000"/>
                <w:sz w:val="16"/>
                <w:szCs w:val="16"/>
              </w:rPr>
              <w:t>86,16%</w:t>
            </w:r>
          </w:p>
        </w:tc>
        <w:tc>
          <w:tcPr>
            <w:tcW w:w="1291" w:type="pct"/>
            <w:tcBorders>
              <w:top w:val="nil"/>
              <w:left w:val="nil"/>
              <w:bottom w:val="single" w:sz="8" w:space="0" w:color="auto"/>
              <w:right w:val="single" w:sz="4" w:space="0" w:color="auto"/>
            </w:tcBorders>
            <w:shd w:val="clear" w:color="auto" w:fill="auto"/>
            <w:noWrap/>
            <w:vAlign w:val="bottom"/>
            <w:hideMark/>
          </w:tcPr>
          <w:p w14:paraId="5093A089"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r w:rsidRPr="00B92B41">
              <w:rPr>
                <w:rFonts w:ascii="Calibri" w:hAnsi="Calibri" w:cs="Calibri"/>
                <w:color w:val="000000"/>
                <w:sz w:val="14"/>
                <w:szCs w:val="14"/>
              </w:rPr>
              <w:t> </w:t>
            </w:r>
          </w:p>
        </w:tc>
        <w:tc>
          <w:tcPr>
            <w:tcW w:w="406" w:type="pct"/>
            <w:tcBorders>
              <w:top w:val="nil"/>
              <w:left w:val="nil"/>
              <w:bottom w:val="single" w:sz="8" w:space="0" w:color="auto"/>
              <w:right w:val="single" w:sz="4" w:space="0" w:color="auto"/>
            </w:tcBorders>
            <w:shd w:val="clear" w:color="auto" w:fill="auto"/>
            <w:noWrap/>
            <w:vAlign w:val="bottom"/>
            <w:hideMark/>
          </w:tcPr>
          <w:p w14:paraId="4A8284C1"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r w:rsidRPr="00B92B41">
              <w:rPr>
                <w:rFonts w:ascii="Calibri" w:hAnsi="Calibri" w:cs="Calibri"/>
                <w:color w:val="000000"/>
                <w:sz w:val="14"/>
                <w:szCs w:val="14"/>
              </w:rPr>
              <w:t> </w:t>
            </w:r>
          </w:p>
        </w:tc>
        <w:tc>
          <w:tcPr>
            <w:tcW w:w="505" w:type="pct"/>
            <w:tcBorders>
              <w:top w:val="nil"/>
              <w:left w:val="nil"/>
              <w:bottom w:val="single" w:sz="8" w:space="0" w:color="auto"/>
              <w:right w:val="single" w:sz="8" w:space="0" w:color="auto"/>
            </w:tcBorders>
            <w:shd w:val="clear" w:color="auto" w:fill="auto"/>
            <w:noWrap/>
            <w:vAlign w:val="bottom"/>
            <w:hideMark/>
          </w:tcPr>
          <w:p w14:paraId="0C2BC9EA" w14:textId="77777777" w:rsidR="00264EE0" w:rsidRPr="00B92B41" w:rsidRDefault="00264EE0" w:rsidP="00B92B41">
            <w:pPr>
              <w:widowControl/>
              <w:adjustRightInd/>
              <w:spacing w:line="240" w:lineRule="auto"/>
              <w:jc w:val="left"/>
              <w:textAlignment w:val="auto"/>
              <w:rPr>
                <w:rFonts w:ascii="Calibri" w:hAnsi="Calibri" w:cs="Calibri"/>
                <w:color w:val="000000"/>
                <w:sz w:val="14"/>
                <w:szCs w:val="14"/>
              </w:rPr>
            </w:pPr>
            <w:r w:rsidRPr="00B92B41">
              <w:rPr>
                <w:rFonts w:ascii="Calibri" w:hAnsi="Calibri" w:cs="Calibri"/>
                <w:color w:val="000000"/>
                <w:sz w:val="14"/>
                <w:szCs w:val="14"/>
              </w:rPr>
              <w:t> </w:t>
            </w:r>
          </w:p>
        </w:tc>
        <w:tc>
          <w:tcPr>
            <w:tcW w:w="80" w:type="pct"/>
            <w:vAlign w:val="center"/>
            <w:hideMark/>
          </w:tcPr>
          <w:p w14:paraId="06EDDBC5" w14:textId="77777777" w:rsidR="00264EE0" w:rsidRPr="00B92B41" w:rsidRDefault="00264EE0" w:rsidP="00B92B41">
            <w:pPr>
              <w:widowControl/>
              <w:adjustRightInd/>
              <w:spacing w:line="240" w:lineRule="auto"/>
              <w:jc w:val="left"/>
              <w:textAlignment w:val="auto"/>
              <w:rPr>
                <w:rFonts w:ascii="Times New Roman" w:hAnsi="Times New Roman"/>
                <w:sz w:val="14"/>
                <w:szCs w:val="14"/>
              </w:rPr>
            </w:pPr>
          </w:p>
        </w:tc>
      </w:tr>
    </w:tbl>
    <w:p w14:paraId="3257C7C8" w14:textId="2CEDDF50" w:rsidR="0063750F" w:rsidRPr="00FE5555" w:rsidRDefault="00714319" w:rsidP="00FE5555">
      <w:pPr>
        <w:pStyle w:val="EstiloNotasTablasAPA"/>
        <w:spacing w:before="0" w:line="240" w:lineRule="auto"/>
        <w:ind w:right="285"/>
        <w:jc w:val="center"/>
        <w:rPr>
          <w:i w:val="0"/>
          <w:iCs w:val="0"/>
          <w:sz w:val="20"/>
          <w:szCs w:val="20"/>
        </w:rPr>
      </w:pPr>
      <w:r w:rsidRPr="002532E6">
        <w:rPr>
          <w:b/>
          <w:i w:val="0"/>
          <w:iCs w:val="0"/>
          <w:sz w:val="20"/>
          <w:szCs w:val="20"/>
        </w:rPr>
        <w:t xml:space="preserve">Fuente: </w:t>
      </w:r>
      <w:r w:rsidRPr="002532E6">
        <w:rPr>
          <w:i w:val="0"/>
          <w:iCs w:val="0"/>
          <w:sz w:val="20"/>
          <w:szCs w:val="20"/>
        </w:rPr>
        <w:t>UAERMV</w:t>
      </w:r>
      <w:r w:rsidRPr="002532E6">
        <w:rPr>
          <w:i w:val="0"/>
          <w:iCs w:val="0"/>
          <w:spacing w:val="9"/>
          <w:sz w:val="20"/>
          <w:szCs w:val="20"/>
        </w:rPr>
        <w:t xml:space="preserve"> </w:t>
      </w:r>
      <w:r w:rsidRPr="002532E6">
        <w:rPr>
          <w:i w:val="0"/>
          <w:iCs w:val="0"/>
          <w:sz w:val="20"/>
          <w:szCs w:val="20"/>
        </w:rPr>
        <w:t>–</w:t>
      </w:r>
      <w:r w:rsidRPr="002532E6">
        <w:rPr>
          <w:i w:val="0"/>
          <w:iCs w:val="0"/>
          <w:spacing w:val="8"/>
          <w:sz w:val="20"/>
          <w:szCs w:val="20"/>
        </w:rPr>
        <w:t xml:space="preserve"> </w:t>
      </w:r>
      <w:r w:rsidRPr="002532E6">
        <w:rPr>
          <w:i w:val="0"/>
          <w:iCs w:val="0"/>
          <w:sz w:val="20"/>
          <w:szCs w:val="20"/>
        </w:rPr>
        <w:t>2023</w:t>
      </w:r>
      <w:bookmarkStart w:id="49" w:name="_Toc126309027"/>
    </w:p>
    <w:p w14:paraId="0361D27B" w14:textId="67949A7E" w:rsidR="00714319" w:rsidRDefault="00714319" w:rsidP="00FE5555">
      <w:pPr>
        <w:pStyle w:val="Ttulo2"/>
        <w:numPr>
          <w:ilvl w:val="1"/>
          <w:numId w:val="66"/>
        </w:numPr>
      </w:pPr>
      <w:bookmarkStart w:id="50" w:name="_Toc157074810"/>
      <w:bookmarkStart w:id="51" w:name="_Toc157163391"/>
      <w:r w:rsidRPr="006C1BED">
        <w:lastRenderedPageBreak/>
        <w:t>Plan de Acción</w:t>
      </w:r>
      <w:bookmarkEnd w:id="49"/>
      <w:r w:rsidRPr="006C1BED">
        <w:t xml:space="preserve"> 2023</w:t>
      </w:r>
      <w:bookmarkEnd w:id="50"/>
      <w:bookmarkEnd w:id="51"/>
    </w:p>
    <w:p w14:paraId="6D728C0D" w14:textId="77777777" w:rsidR="0063465E" w:rsidRPr="0063465E" w:rsidRDefault="0063465E" w:rsidP="0063465E">
      <w:pPr>
        <w:spacing w:line="240" w:lineRule="auto"/>
        <w:rPr>
          <w:sz w:val="16"/>
          <w:szCs w:val="14"/>
        </w:rPr>
      </w:pPr>
    </w:p>
    <w:p w14:paraId="5AD473CD" w14:textId="77777777" w:rsidR="00714319" w:rsidRDefault="00714319" w:rsidP="0063465E">
      <w:pPr>
        <w:spacing w:line="240" w:lineRule="auto"/>
      </w:pPr>
      <w:r w:rsidRPr="002532E6">
        <w:t>El plan de acción refleja el avance en la ejecución de acciones establecidas en marco de la mejora continua de los procesos, por lo tanto, cada dependencia debe reportar sus avances, los cuales se consolidan y se presentan a continuación:</w:t>
      </w:r>
    </w:p>
    <w:p w14:paraId="5662DE65" w14:textId="77777777" w:rsidR="006C1BED" w:rsidRPr="003379D3" w:rsidRDefault="006C1BED" w:rsidP="00714319">
      <w:pPr>
        <w:spacing w:line="312" w:lineRule="auto"/>
        <w:rPr>
          <w:b/>
          <w:bCs/>
          <w:sz w:val="12"/>
          <w:szCs w:val="10"/>
        </w:rPr>
      </w:pPr>
    </w:p>
    <w:p w14:paraId="236B6561" w14:textId="2A372B1C" w:rsidR="00714319" w:rsidRPr="009F3614" w:rsidRDefault="00A2470C" w:rsidP="00A2470C">
      <w:pPr>
        <w:pStyle w:val="Descripcin"/>
        <w:jc w:val="center"/>
        <w:rPr>
          <w:i/>
          <w:iCs/>
          <w:color w:val="auto"/>
          <w:sz w:val="20"/>
          <w:szCs w:val="20"/>
        </w:rPr>
      </w:pPr>
      <w:bookmarkStart w:id="52" w:name="_Toc157062918"/>
      <w:bookmarkStart w:id="53" w:name="_Toc157163479"/>
      <w:r w:rsidRPr="00A2470C">
        <w:rPr>
          <w:color w:val="auto"/>
        </w:rPr>
        <w:t xml:space="preserve">Tabla </w:t>
      </w:r>
      <w:r w:rsidRPr="00A2470C">
        <w:rPr>
          <w:color w:val="auto"/>
        </w:rPr>
        <w:fldChar w:fldCharType="begin"/>
      </w:r>
      <w:r w:rsidRPr="00A2470C">
        <w:rPr>
          <w:color w:val="auto"/>
        </w:rPr>
        <w:instrText xml:space="preserve"> SEQ Tabla \* ARABIC </w:instrText>
      </w:r>
      <w:r w:rsidRPr="00A2470C">
        <w:rPr>
          <w:color w:val="auto"/>
        </w:rPr>
        <w:fldChar w:fldCharType="separate"/>
      </w:r>
      <w:r w:rsidR="0063621D">
        <w:rPr>
          <w:noProof/>
          <w:color w:val="auto"/>
        </w:rPr>
        <w:t>2</w:t>
      </w:r>
      <w:r w:rsidRPr="00A2470C">
        <w:rPr>
          <w:color w:val="auto"/>
        </w:rPr>
        <w:fldChar w:fldCharType="end"/>
      </w:r>
      <w:r w:rsidRPr="00A2470C">
        <w:rPr>
          <w:color w:val="auto"/>
        </w:rPr>
        <w:t xml:space="preserve">. </w:t>
      </w:r>
      <w:r w:rsidR="00714319" w:rsidRPr="009F3614">
        <w:rPr>
          <w:b w:val="0"/>
          <w:bCs w:val="0"/>
          <w:color w:val="auto"/>
          <w:sz w:val="20"/>
          <w:szCs w:val="20"/>
        </w:rPr>
        <w:t>Reporte de ejecución de actividades del Plan de Acción</w:t>
      </w:r>
      <w:bookmarkEnd w:id="52"/>
      <w:bookmarkEnd w:id="53"/>
    </w:p>
    <w:p w14:paraId="78DFB8B1" w14:textId="79EA1CC0" w:rsidR="00714319" w:rsidRPr="00E73615" w:rsidRDefault="00AA0FD7" w:rsidP="00714319">
      <w:pPr>
        <w:spacing w:line="312" w:lineRule="auto"/>
        <w:ind w:right="285"/>
        <w:jc w:val="center"/>
        <w:rPr>
          <w:rFonts w:cs="Arial"/>
          <w:sz w:val="20"/>
        </w:rPr>
      </w:pPr>
      <w:r w:rsidRPr="00AA0FD7">
        <w:rPr>
          <w:noProof/>
        </w:rPr>
        <w:drawing>
          <wp:inline distT="0" distB="0" distL="0" distR="0" wp14:anchorId="7799787A" wp14:editId="0C6A11EE">
            <wp:extent cx="6404610" cy="2608580"/>
            <wp:effectExtent l="0" t="0" r="0" b="1270"/>
            <wp:docPr id="863221803" name="Picture 86322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4610" cy="2608580"/>
                    </a:xfrm>
                    <a:prstGeom prst="rect">
                      <a:avLst/>
                    </a:prstGeom>
                    <a:noFill/>
                    <a:ln>
                      <a:noFill/>
                    </a:ln>
                  </pic:spPr>
                </pic:pic>
              </a:graphicData>
            </a:graphic>
          </wp:inline>
        </w:drawing>
      </w:r>
      <w:r w:rsidR="00714319" w:rsidRPr="00E73615">
        <w:rPr>
          <w:rFonts w:cs="Arial"/>
          <w:b/>
          <w:bCs/>
          <w:spacing w:val="7"/>
          <w:sz w:val="20"/>
        </w:rPr>
        <w:t xml:space="preserve">Fuente: </w:t>
      </w:r>
      <w:r w:rsidR="00714319" w:rsidRPr="00E73615">
        <w:rPr>
          <w:rFonts w:cs="Arial"/>
          <w:sz w:val="20"/>
        </w:rPr>
        <w:t>UAERMV</w:t>
      </w:r>
      <w:r w:rsidR="00714319" w:rsidRPr="00E73615">
        <w:rPr>
          <w:rFonts w:cs="Arial"/>
          <w:spacing w:val="9"/>
          <w:sz w:val="20"/>
        </w:rPr>
        <w:t xml:space="preserve"> </w:t>
      </w:r>
      <w:r w:rsidR="00714319" w:rsidRPr="00E73615">
        <w:rPr>
          <w:rFonts w:cs="Arial"/>
          <w:sz w:val="20"/>
        </w:rPr>
        <w:t>–</w:t>
      </w:r>
      <w:r w:rsidR="00714319" w:rsidRPr="00E73615">
        <w:rPr>
          <w:rFonts w:cs="Arial"/>
          <w:spacing w:val="8"/>
          <w:sz w:val="20"/>
        </w:rPr>
        <w:t xml:space="preserve"> </w:t>
      </w:r>
      <w:r w:rsidR="00714319" w:rsidRPr="00E73615">
        <w:rPr>
          <w:rFonts w:cs="Arial"/>
          <w:sz w:val="20"/>
        </w:rPr>
        <w:t>2023.</w:t>
      </w:r>
    </w:p>
    <w:p w14:paraId="6F36351D" w14:textId="77777777" w:rsidR="0063465E" w:rsidRDefault="0063465E" w:rsidP="00714319">
      <w:pPr>
        <w:spacing w:line="276" w:lineRule="auto"/>
        <w:rPr>
          <w:lang w:val="es-ES"/>
        </w:rPr>
      </w:pPr>
    </w:p>
    <w:p w14:paraId="39BD51EA" w14:textId="1C9A86E8" w:rsidR="00714319" w:rsidRPr="002532E6" w:rsidRDefault="00714319" w:rsidP="00714319">
      <w:pPr>
        <w:spacing w:line="276" w:lineRule="auto"/>
        <w:rPr>
          <w:lang w:val="es-ES"/>
        </w:rPr>
      </w:pPr>
      <w:r w:rsidRPr="002532E6">
        <w:rPr>
          <w:lang w:val="es-ES"/>
        </w:rPr>
        <w:t>El Plan de Acción presenta un avance que guarda correspondencia entre lo programado y lo ejecutado para la vigencia. Con corte a 31 de diciembre, se reportó un avance del 99,78% en el consolidado.</w:t>
      </w:r>
    </w:p>
    <w:p w14:paraId="2EFC6257" w14:textId="22EC28B6" w:rsidR="00714319" w:rsidRDefault="00714319" w:rsidP="00242CDC">
      <w:pPr>
        <w:pStyle w:val="Ttulo2"/>
        <w:numPr>
          <w:ilvl w:val="1"/>
          <w:numId w:val="66"/>
        </w:numPr>
      </w:pPr>
      <w:bookmarkStart w:id="54" w:name="_Toc126309028"/>
      <w:bookmarkStart w:id="55" w:name="_Toc157074811"/>
      <w:bookmarkStart w:id="56" w:name="_Toc157163392"/>
      <w:r w:rsidRPr="00C1193A">
        <w:t>Modelo Integrado de Planeación y Gestión – MIPG</w:t>
      </w:r>
      <w:bookmarkEnd w:id="54"/>
      <w:r w:rsidRPr="00C1193A">
        <w:t xml:space="preserve"> 2023</w:t>
      </w:r>
      <w:bookmarkEnd w:id="55"/>
      <w:bookmarkEnd w:id="56"/>
    </w:p>
    <w:p w14:paraId="41B2F90C" w14:textId="77777777" w:rsidR="00A56982" w:rsidRDefault="00A56982" w:rsidP="00714319">
      <w:pPr>
        <w:spacing w:line="276" w:lineRule="auto"/>
        <w:rPr>
          <w:lang w:val="es-ES"/>
        </w:rPr>
      </w:pPr>
    </w:p>
    <w:p w14:paraId="23555F66" w14:textId="56C0E8E2" w:rsidR="00714319" w:rsidRDefault="00714319" w:rsidP="00714319">
      <w:pPr>
        <w:spacing w:line="276" w:lineRule="auto"/>
        <w:rPr>
          <w:lang w:val="es-ES"/>
        </w:rPr>
      </w:pPr>
      <w:r w:rsidRPr="002532E6">
        <w:rPr>
          <w:lang w:val="es-ES"/>
        </w:rPr>
        <w:t>El Índice de Desempeño Institucional busca medir anualmente la gestión y desempeño de las entidades en el marco de los criterios y estructura temática del Modelo Integrado de Planeación y Gestión - MIPG. Esta medición permite conocer el grado de orientación de la gestión y el desempeño de la entidad hacia la satisfacción efectiva de las necesidades y problemas de sus grupos de valor y permite apoyar la toma de decisiones para el buen desempeño de la entidad.</w:t>
      </w:r>
    </w:p>
    <w:p w14:paraId="13645D71" w14:textId="77777777" w:rsidR="00C1193A" w:rsidRPr="002532E6" w:rsidRDefault="00C1193A" w:rsidP="00714319">
      <w:pPr>
        <w:spacing w:line="276" w:lineRule="auto"/>
        <w:rPr>
          <w:lang w:val="es-ES"/>
        </w:rPr>
      </w:pPr>
    </w:p>
    <w:p w14:paraId="1D39A3F3" w14:textId="787B8D84" w:rsidR="00714319" w:rsidRDefault="00714319" w:rsidP="00714319">
      <w:pPr>
        <w:spacing w:line="276" w:lineRule="auto"/>
        <w:rPr>
          <w:rFonts w:eastAsia="Arial" w:cs="Arial"/>
        </w:rPr>
      </w:pPr>
      <w:r w:rsidRPr="002532E6">
        <w:rPr>
          <w:rFonts w:eastAsia="Arial" w:cs="Arial"/>
          <w:lang w:val="es-ES"/>
        </w:rPr>
        <w:t>Para esta medición 2022 (medida en 2023),</w:t>
      </w:r>
      <w:r w:rsidRPr="002532E6">
        <w:rPr>
          <w:rFonts w:eastAsia="Arial" w:cs="Arial"/>
        </w:rPr>
        <w:t xml:space="preserve"> los resultados no son comparables con los resultados de las vigencias anteriores, dado que según información del Departamento Administrativo de la Función Pública desde presidencia realizaron cambios en más del 20% del Formulario Único de Registro y Avance a la Gestión FURAG. Sin embargo, se resalta que los resultados del IDI de la U</w:t>
      </w:r>
      <w:r w:rsidR="00493226">
        <w:rPr>
          <w:rFonts w:eastAsia="Arial" w:cs="Arial"/>
        </w:rPr>
        <w:t>AER</w:t>
      </w:r>
      <w:r w:rsidRPr="002532E6">
        <w:rPr>
          <w:rFonts w:eastAsia="Arial" w:cs="Arial"/>
        </w:rPr>
        <w:t>MV 2022, obtuvo el segundo mayor puntaje en el Sector movilidad con 87.2%, seguido de la Secretaría de Movilidad con un puntaje del 93.8%.</w:t>
      </w:r>
    </w:p>
    <w:p w14:paraId="1277D3EC" w14:textId="77777777" w:rsidR="00C1193A" w:rsidRPr="002532E6" w:rsidRDefault="00C1193A" w:rsidP="00714319">
      <w:pPr>
        <w:spacing w:line="276" w:lineRule="auto"/>
        <w:rPr>
          <w:rFonts w:eastAsia="Arial" w:cs="Arial"/>
        </w:rPr>
      </w:pPr>
    </w:p>
    <w:p w14:paraId="4753573A" w14:textId="77777777" w:rsidR="00714319" w:rsidRPr="002532E6" w:rsidRDefault="00714319" w:rsidP="00714319">
      <w:pPr>
        <w:spacing w:line="276" w:lineRule="auto"/>
        <w:rPr>
          <w:rFonts w:eastAsia="Arial" w:cs="Arial"/>
          <w:lang w:val="es-MX"/>
        </w:rPr>
      </w:pPr>
      <w:r w:rsidRPr="002532E6">
        <w:rPr>
          <w:rFonts w:eastAsia="Arial" w:cs="Arial"/>
          <w:lang w:val="es-MX"/>
        </w:rPr>
        <w:lastRenderedPageBreak/>
        <w:t>En lo que respecta a los resultados promedio alcanzados en el FURAG para las dimensiones de gestión del MIPG, se observa en general un buen comportamiento, tal como se evidencia en la siguiente ilustración:</w:t>
      </w:r>
    </w:p>
    <w:p w14:paraId="63461D84" w14:textId="4326B65F" w:rsidR="00714319" w:rsidRPr="00D42E0E" w:rsidRDefault="00714319" w:rsidP="00714319">
      <w:pPr>
        <w:spacing w:line="276" w:lineRule="auto"/>
        <w:rPr>
          <w:rFonts w:asciiTheme="minorHAnsi" w:eastAsiaTheme="minorEastAsia" w:hAnsiTheme="minorHAnsi" w:cstheme="minorBidi"/>
          <w:sz w:val="18"/>
          <w:szCs w:val="16"/>
          <w:lang w:val="es-MX"/>
        </w:rPr>
      </w:pPr>
    </w:p>
    <w:p w14:paraId="13E73BCE" w14:textId="31FF0AEC" w:rsidR="00714319" w:rsidRPr="00F4609D" w:rsidRDefault="00F4609D" w:rsidP="008D74B3">
      <w:pPr>
        <w:pStyle w:val="Descripcin"/>
        <w:jc w:val="center"/>
        <w:rPr>
          <w:rFonts w:eastAsia="Arial" w:cs="Arial"/>
          <w:color w:val="auto"/>
          <w:sz w:val="20"/>
          <w:szCs w:val="20"/>
          <w:lang w:val="es-MX"/>
        </w:rPr>
      </w:pPr>
      <w:bookmarkStart w:id="57" w:name="_Toc157150778"/>
      <w:r w:rsidRPr="00F4609D">
        <w:rPr>
          <w:rFonts w:cs="Arial"/>
          <w:color w:val="auto"/>
          <w:sz w:val="20"/>
          <w:szCs w:val="20"/>
        </w:rPr>
        <w:t xml:space="preserve">Ilustración </w:t>
      </w:r>
      <w:r w:rsidRPr="00F4609D">
        <w:rPr>
          <w:rFonts w:cs="Arial"/>
          <w:color w:val="auto"/>
          <w:sz w:val="20"/>
          <w:szCs w:val="20"/>
        </w:rPr>
        <w:fldChar w:fldCharType="begin"/>
      </w:r>
      <w:r w:rsidRPr="00F4609D">
        <w:rPr>
          <w:rFonts w:cs="Arial"/>
          <w:color w:val="auto"/>
          <w:sz w:val="20"/>
          <w:szCs w:val="20"/>
        </w:rPr>
        <w:instrText xml:space="preserve"> SEQ Ilustración \* ARABIC </w:instrText>
      </w:r>
      <w:r w:rsidRPr="00F4609D">
        <w:rPr>
          <w:rFonts w:cs="Arial"/>
          <w:color w:val="auto"/>
          <w:sz w:val="20"/>
          <w:szCs w:val="20"/>
        </w:rPr>
        <w:fldChar w:fldCharType="separate"/>
      </w:r>
      <w:r w:rsidRPr="00F4609D">
        <w:rPr>
          <w:rFonts w:cs="Arial"/>
          <w:noProof/>
          <w:color w:val="auto"/>
          <w:sz w:val="20"/>
          <w:szCs w:val="20"/>
        </w:rPr>
        <w:t>4</w:t>
      </w:r>
      <w:r w:rsidRPr="00F4609D">
        <w:rPr>
          <w:rFonts w:cs="Arial"/>
          <w:color w:val="auto"/>
          <w:sz w:val="20"/>
          <w:szCs w:val="20"/>
        </w:rPr>
        <w:fldChar w:fldCharType="end"/>
      </w:r>
      <w:r w:rsidRPr="00F4609D">
        <w:rPr>
          <w:rFonts w:cs="Arial"/>
          <w:b w:val="0"/>
          <w:bCs w:val="0"/>
          <w:color w:val="auto"/>
          <w:sz w:val="20"/>
          <w:szCs w:val="20"/>
        </w:rPr>
        <w:t xml:space="preserve">. </w:t>
      </w:r>
      <w:r w:rsidR="006822CC" w:rsidRPr="00F4609D">
        <w:rPr>
          <w:rFonts w:eastAsiaTheme="minorEastAsia" w:cs="Arial"/>
          <w:b w:val="0"/>
          <w:bCs w:val="0"/>
          <w:color w:val="auto"/>
          <w:sz w:val="20"/>
          <w:szCs w:val="20"/>
          <w:lang w:val="es-MX"/>
        </w:rPr>
        <w:t>D</w:t>
      </w:r>
      <w:r w:rsidR="00714319" w:rsidRPr="00F4609D">
        <w:rPr>
          <w:rFonts w:eastAsiaTheme="minorEastAsia" w:cs="Arial"/>
          <w:b w:val="0"/>
          <w:bCs w:val="0"/>
          <w:color w:val="auto"/>
          <w:sz w:val="20"/>
          <w:szCs w:val="20"/>
          <w:lang w:val="es-MX"/>
        </w:rPr>
        <w:t>imensiones del modelo Integrado de Planeación y Gestión - UAERMV</w:t>
      </w:r>
      <w:bookmarkEnd w:id="57"/>
    </w:p>
    <w:p w14:paraId="28EE0210" w14:textId="77777777" w:rsidR="00714319" w:rsidRPr="002532E6" w:rsidRDefault="00714319" w:rsidP="008D74B3">
      <w:pPr>
        <w:spacing w:line="240" w:lineRule="auto"/>
        <w:jc w:val="center"/>
        <w:rPr>
          <w:rFonts w:eastAsia="Arial" w:cs="Arial"/>
          <w:sz w:val="19"/>
          <w:szCs w:val="19"/>
          <w:lang w:val="es-MX"/>
        </w:rPr>
      </w:pPr>
      <w:r w:rsidRPr="002532E6">
        <w:rPr>
          <w:rFonts w:eastAsia="Arial" w:cs="Arial"/>
          <w:sz w:val="19"/>
          <w:szCs w:val="19"/>
          <w:lang w:val="es-MX"/>
        </w:rPr>
        <w:t xml:space="preserve"> </w:t>
      </w:r>
      <w:r w:rsidRPr="002532E6">
        <w:rPr>
          <w:noProof/>
          <w:shd w:val="clear" w:color="auto" w:fill="E6E6E6"/>
        </w:rPr>
        <w:drawing>
          <wp:inline distT="0" distB="0" distL="0" distR="0" wp14:anchorId="0FD3D2FD" wp14:editId="365C8F5D">
            <wp:extent cx="4218961" cy="2381955"/>
            <wp:effectExtent l="0" t="0" r="0" b="0"/>
            <wp:docPr id="202232956" name="Picture 20223295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2956" name="Picture 202232956" descr="Interfaz de usuario gráfic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22192" cy="2383779"/>
                    </a:xfrm>
                    <a:prstGeom prst="rect">
                      <a:avLst/>
                    </a:prstGeom>
                  </pic:spPr>
                </pic:pic>
              </a:graphicData>
            </a:graphic>
          </wp:inline>
        </w:drawing>
      </w:r>
      <w:r w:rsidRPr="002532E6">
        <w:rPr>
          <w:rFonts w:eastAsia="Arial" w:cs="Arial"/>
          <w:sz w:val="19"/>
          <w:szCs w:val="19"/>
          <w:lang w:val="es-MX"/>
        </w:rPr>
        <w:t xml:space="preserve"> </w:t>
      </w:r>
    </w:p>
    <w:p w14:paraId="4DD1EA71" w14:textId="77777777" w:rsidR="00714319" w:rsidRDefault="00714319" w:rsidP="008D74B3">
      <w:pPr>
        <w:spacing w:line="240" w:lineRule="auto"/>
        <w:jc w:val="center"/>
        <w:rPr>
          <w:rFonts w:eastAsia="Arial" w:cs="Arial"/>
          <w:sz w:val="20"/>
          <w:lang w:val="es-MX"/>
        </w:rPr>
      </w:pPr>
      <w:r w:rsidRPr="00F4609D">
        <w:rPr>
          <w:rFonts w:eastAsia="Arial" w:cs="Arial"/>
          <w:sz w:val="20"/>
          <w:lang w:val="es-MX"/>
        </w:rPr>
        <w:t xml:space="preserve"> </w:t>
      </w:r>
      <w:r w:rsidRPr="00F4609D">
        <w:rPr>
          <w:rFonts w:eastAsia="Arial" w:cs="Arial"/>
          <w:b/>
          <w:bCs/>
          <w:sz w:val="20"/>
          <w:lang w:val="es-MX"/>
        </w:rPr>
        <w:t>Fuente:</w:t>
      </w:r>
      <w:r w:rsidRPr="00F4609D">
        <w:rPr>
          <w:rFonts w:eastAsia="Arial" w:cs="Arial"/>
          <w:sz w:val="20"/>
          <w:lang w:val="es-MX"/>
        </w:rPr>
        <w:t xml:space="preserve"> Visor resultados FURAG, DAFP, 2023.</w:t>
      </w:r>
    </w:p>
    <w:p w14:paraId="30036A15" w14:textId="77777777" w:rsidR="003379D3" w:rsidRPr="00F4609D" w:rsidRDefault="003379D3" w:rsidP="008D74B3">
      <w:pPr>
        <w:spacing w:line="240" w:lineRule="auto"/>
        <w:jc w:val="center"/>
        <w:rPr>
          <w:sz w:val="24"/>
          <w:szCs w:val="22"/>
        </w:rPr>
      </w:pPr>
    </w:p>
    <w:p w14:paraId="091BC799" w14:textId="77777777" w:rsidR="00714319" w:rsidRPr="002532E6" w:rsidRDefault="00714319" w:rsidP="00714319">
      <w:pPr>
        <w:spacing w:after="160" w:line="276" w:lineRule="auto"/>
        <w:rPr>
          <w:rFonts w:eastAsia="Arial" w:cs="Arial"/>
          <w:lang w:val="es-MX"/>
        </w:rPr>
      </w:pPr>
      <w:r w:rsidRPr="002532E6">
        <w:rPr>
          <w:rFonts w:eastAsia="Arial" w:cs="Arial"/>
          <w:lang w:val="es-MX"/>
        </w:rPr>
        <w:t>El comportamiento de las dimensiones muestra que todas está por encima del 80%, se destaca el desempeño de la dimensión de Direccionamiento Estratégico y Planeación con 93,5, seguido por control interno con 89,4, y Evaluación de Resultados con 89,1.</w:t>
      </w:r>
    </w:p>
    <w:p w14:paraId="09C4E432" w14:textId="77777777" w:rsidR="00714319" w:rsidRPr="002532E6" w:rsidRDefault="00714319" w:rsidP="00714319">
      <w:pPr>
        <w:spacing w:after="160" w:line="276" w:lineRule="auto"/>
        <w:rPr>
          <w:rFonts w:eastAsia="Arial" w:cs="Arial"/>
          <w:lang w:val="es-MX"/>
        </w:rPr>
      </w:pPr>
      <w:r w:rsidRPr="002532E6">
        <w:rPr>
          <w:rFonts w:eastAsia="Arial" w:cs="Arial"/>
          <w:lang w:val="es-MX"/>
        </w:rPr>
        <w:t>De los resultados, se destaca el desempeño de la política de Planeación institucional con 95,2, seguido por fortalecimiento institucional con 94,6 y participación ciudadana con 93,91. Por su parte, las políticas que obtuvieron los menores niveles: Integridad, seguridad digital y servicio al ciudadano.</w:t>
      </w:r>
    </w:p>
    <w:p w14:paraId="5478B59A" w14:textId="773F129F" w:rsidR="00875725" w:rsidRPr="008D2E88" w:rsidRDefault="00714319" w:rsidP="00875725">
      <w:pPr>
        <w:spacing w:line="276" w:lineRule="auto"/>
        <w:rPr>
          <w:rFonts w:eastAsia="Arial" w:cs="Arial"/>
        </w:rPr>
      </w:pPr>
      <w:bookmarkStart w:id="58" w:name="_Hlk11069650"/>
      <w:bookmarkEnd w:id="58"/>
      <w:r w:rsidRPr="002532E6">
        <w:rPr>
          <w:rFonts w:eastAsia="Arial" w:cs="Arial"/>
        </w:rPr>
        <w:t>Para la vigencia 2023, la entidad enfocó sus esfuerzos priorizando actividades y productos en el Plan de Adecuación y sostenibilidad MIPG 2023 considerando las observaciones del FURAG 2021, por lo que se promovió el fortalecimiento del Modelo Integrado de Planeación y Gestión con 102 actividades y productos.</w:t>
      </w:r>
    </w:p>
    <w:p w14:paraId="13088922" w14:textId="376A3120" w:rsidR="00714319" w:rsidRPr="00A56982" w:rsidRDefault="00714319" w:rsidP="00242CDC">
      <w:pPr>
        <w:pStyle w:val="Ttulo2"/>
        <w:numPr>
          <w:ilvl w:val="1"/>
          <w:numId w:val="66"/>
        </w:numPr>
        <w:rPr>
          <w:lang w:val=""/>
        </w:rPr>
      </w:pPr>
      <w:bookmarkStart w:id="59" w:name="_Toc157074812"/>
      <w:bookmarkStart w:id="60" w:name="_Toc157163393"/>
      <w:r w:rsidRPr="00A56982">
        <w:rPr>
          <w:lang w:val=""/>
        </w:rPr>
        <w:t>Indicadores de Gestión 2023</w:t>
      </w:r>
      <w:bookmarkEnd w:id="59"/>
      <w:bookmarkEnd w:id="60"/>
    </w:p>
    <w:p w14:paraId="2131CC1A" w14:textId="77777777" w:rsidR="00F4609D" w:rsidRPr="002532E6" w:rsidRDefault="00F4609D" w:rsidP="00875725">
      <w:pPr>
        <w:spacing w:line="276" w:lineRule="auto"/>
      </w:pPr>
    </w:p>
    <w:p w14:paraId="4981AA9A" w14:textId="77777777" w:rsidR="00714319" w:rsidRPr="002532E6" w:rsidRDefault="00714319" w:rsidP="00875725">
      <w:pPr>
        <w:spacing w:line="276" w:lineRule="auto"/>
        <w:rPr>
          <w:rFonts w:eastAsia="Arial" w:cs="Arial"/>
        </w:rPr>
      </w:pPr>
      <w:r w:rsidRPr="002532E6">
        <w:rPr>
          <w:rFonts w:eastAsia="Arial"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hyperlink r:id="rId17" w:anchor="_ftn1">
        <w:r w:rsidRPr="002532E6">
          <w:rPr>
            <w:rStyle w:val="Hipervnculo"/>
            <w:rFonts w:eastAsia="Arial" w:cs="Arial"/>
            <w:color w:val="auto"/>
            <w:vertAlign w:val="superscript"/>
          </w:rPr>
          <w:t>[1]</w:t>
        </w:r>
      </w:hyperlink>
      <w:r w:rsidRPr="002532E6">
        <w:rPr>
          <w:rFonts w:eastAsia="Arial" w:cs="Arial"/>
        </w:rPr>
        <w:t>.</w:t>
      </w:r>
    </w:p>
    <w:p w14:paraId="0E7ABA34" w14:textId="6266053B" w:rsidR="00714319" w:rsidRPr="002532E6" w:rsidRDefault="00714319" w:rsidP="00714319">
      <w:pPr>
        <w:spacing w:line="276" w:lineRule="auto"/>
      </w:pPr>
    </w:p>
    <w:p w14:paraId="2881AD97" w14:textId="4BDAE824" w:rsidR="008D2E88" w:rsidRDefault="00714319" w:rsidP="008D2E88">
      <w:pPr>
        <w:spacing w:line="276" w:lineRule="auto"/>
      </w:pPr>
      <w:r w:rsidRPr="002532E6">
        <w:rPr>
          <w:rFonts w:eastAsia="Arial" w:cs="Arial"/>
        </w:rPr>
        <w:lastRenderedPageBreak/>
        <w:t>A continuación, se presenta la evaluación de la gestión de la Unidad Administrativa Especial de Rehabilitación y Mantenimiento Vial con corte a 31 de diciembre de 2023 a través de una matriz de indicadores la cual está constituida por 4</w:t>
      </w:r>
      <w:r w:rsidR="003960F9">
        <w:rPr>
          <w:rFonts w:eastAsia="Arial" w:cs="Arial"/>
        </w:rPr>
        <w:t>9</w:t>
      </w:r>
      <w:r w:rsidRPr="002532E6">
        <w:rPr>
          <w:rFonts w:eastAsia="Arial" w:cs="Arial"/>
        </w:rPr>
        <w:t xml:space="preserve"> ítems que dan cuenta del comportamiento de los procesos en aspectos críticos que resultan determinantes para el logro de los objetivos de estos.</w:t>
      </w:r>
    </w:p>
    <w:p w14:paraId="3C22757E" w14:textId="134A67ED" w:rsidR="00714319" w:rsidRPr="004804C5" w:rsidRDefault="00714319" w:rsidP="008D2E88">
      <w:pPr>
        <w:spacing w:line="276" w:lineRule="auto"/>
        <w:rPr>
          <w:sz w:val="10"/>
          <w:szCs w:val="10"/>
        </w:rPr>
      </w:pPr>
      <w:r w:rsidRPr="002532E6">
        <w:rPr>
          <w:rFonts w:eastAsia="Arial" w:cs="Arial"/>
          <w:b/>
          <w:bCs/>
          <w:sz w:val="16"/>
          <w:szCs w:val="16"/>
        </w:rPr>
        <w:t xml:space="preserve"> </w:t>
      </w:r>
    </w:p>
    <w:p w14:paraId="11023EB7" w14:textId="3CBC8250" w:rsidR="00714319" w:rsidRDefault="00A2470C" w:rsidP="00A2470C">
      <w:pPr>
        <w:pStyle w:val="Descripcin"/>
        <w:jc w:val="center"/>
        <w:rPr>
          <w:rFonts w:eastAsia="Arial" w:cs="Arial"/>
          <w:b w:val="0"/>
          <w:bCs w:val="0"/>
          <w:color w:val="auto"/>
          <w:sz w:val="20"/>
          <w:szCs w:val="20"/>
        </w:rPr>
      </w:pPr>
      <w:bookmarkStart w:id="61" w:name="_Toc157062919"/>
      <w:bookmarkStart w:id="62" w:name="_Toc157163480"/>
      <w:r w:rsidRPr="00A2470C">
        <w:rPr>
          <w:color w:val="auto"/>
          <w:sz w:val="20"/>
          <w:szCs w:val="20"/>
        </w:rPr>
        <w:t xml:space="preserve">Tabla </w:t>
      </w:r>
      <w:r w:rsidRPr="00A2470C">
        <w:rPr>
          <w:color w:val="auto"/>
          <w:sz w:val="20"/>
          <w:szCs w:val="20"/>
        </w:rPr>
        <w:fldChar w:fldCharType="begin"/>
      </w:r>
      <w:r w:rsidRPr="00A2470C">
        <w:rPr>
          <w:color w:val="auto"/>
          <w:sz w:val="20"/>
          <w:szCs w:val="20"/>
        </w:rPr>
        <w:instrText xml:space="preserve"> SEQ Tabla \* ARABIC </w:instrText>
      </w:r>
      <w:r w:rsidRPr="00A2470C">
        <w:rPr>
          <w:color w:val="auto"/>
          <w:sz w:val="20"/>
          <w:szCs w:val="20"/>
        </w:rPr>
        <w:fldChar w:fldCharType="separate"/>
      </w:r>
      <w:r w:rsidR="0063621D">
        <w:rPr>
          <w:noProof/>
          <w:color w:val="auto"/>
          <w:sz w:val="20"/>
          <w:szCs w:val="20"/>
        </w:rPr>
        <w:t>3</w:t>
      </w:r>
      <w:r w:rsidRPr="00A2470C">
        <w:rPr>
          <w:color w:val="auto"/>
          <w:sz w:val="20"/>
          <w:szCs w:val="20"/>
        </w:rPr>
        <w:fldChar w:fldCharType="end"/>
      </w:r>
      <w:r w:rsidRPr="00A2470C">
        <w:rPr>
          <w:color w:val="auto"/>
          <w:sz w:val="20"/>
          <w:szCs w:val="20"/>
        </w:rPr>
        <w:t xml:space="preserve">. </w:t>
      </w:r>
      <w:r w:rsidR="00714319" w:rsidRPr="00A2470C">
        <w:rPr>
          <w:rFonts w:eastAsia="Arial" w:cs="Arial"/>
          <w:b w:val="0"/>
          <w:bCs w:val="0"/>
          <w:color w:val="auto"/>
          <w:sz w:val="20"/>
          <w:szCs w:val="20"/>
        </w:rPr>
        <w:t>Indicadores de proceso.</w:t>
      </w:r>
      <w:bookmarkEnd w:id="61"/>
      <w:bookmarkEnd w:id="62"/>
    </w:p>
    <w:tbl>
      <w:tblPr>
        <w:tblW w:w="5000" w:type="pct"/>
        <w:tblCellMar>
          <w:left w:w="70" w:type="dxa"/>
          <w:right w:w="70" w:type="dxa"/>
        </w:tblCellMar>
        <w:tblLook w:val="04A0" w:firstRow="1" w:lastRow="0" w:firstColumn="1" w:lastColumn="0" w:noHBand="0" w:noVBand="1"/>
      </w:tblPr>
      <w:tblGrid>
        <w:gridCol w:w="1270"/>
        <w:gridCol w:w="4142"/>
        <w:gridCol w:w="994"/>
        <w:gridCol w:w="1172"/>
        <w:gridCol w:w="1017"/>
        <w:gridCol w:w="1476"/>
      </w:tblGrid>
      <w:tr w:rsidR="004804C5" w:rsidRPr="00496E47" w14:paraId="121D2442" w14:textId="77777777" w:rsidTr="004804C5">
        <w:trPr>
          <w:trHeight w:val="20"/>
          <w:tblHeader/>
        </w:trPr>
        <w:tc>
          <w:tcPr>
            <w:tcW w:w="560" w:type="pct"/>
            <w:tcBorders>
              <w:top w:val="single" w:sz="8" w:space="0" w:color="auto"/>
              <w:left w:val="single" w:sz="8" w:space="0" w:color="auto"/>
              <w:bottom w:val="nil"/>
              <w:right w:val="single" w:sz="4" w:space="0" w:color="auto"/>
            </w:tcBorders>
            <w:shd w:val="clear" w:color="auto" w:fill="9BBB59" w:themeFill="accent3"/>
            <w:vAlign w:val="center"/>
            <w:hideMark/>
          </w:tcPr>
          <w:p w14:paraId="6F193B7C" w14:textId="492105EF" w:rsidR="009E1513" w:rsidRPr="00A72FCC" w:rsidRDefault="009E1513" w:rsidP="009E1513">
            <w:pPr>
              <w:widowControl/>
              <w:adjustRightInd/>
              <w:spacing w:line="240" w:lineRule="auto"/>
              <w:jc w:val="center"/>
              <w:textAlignment w:val="auto"/>
              <w:rPr>
                <w:rFonts w:cs="Arial"/>
                <w:b/>
                <w:bCs/>
                <w:sz w:val="16"/>
                <w:szCs w:val="16"/>
              </w:rPr>
            </w:pPr>
            <w:r w:rsidRPr="00496E47">
              <w:rPr>
                <w:rFonts w:eastAsia="Arial" w:cs="Arial"/>
                <w:b/>
                <w:bCs/>
                <w:sz w:val="16"/>
                <w:szCs w:val="16"/>
              </w:rPr>
              <w:t>CÓD.</w:t>
            </w:r>
          </w:p>
        </w:tc>
        <w:tc>
          <w:tcPr>
            <w:tcW w:w="2110" w:type="pct"/>
            <w:tcBorders>
              <w:top w:val="single" w:sz="8" w:space="0" w:color="auto"/>
              <w:left w:val="nil"/>
              <w:bottom w:val="nil"/>
              <w:right w:val="single" w:sz="4" w:space="0" w:color="auto"/>
            </w:tcBorders>
            <w:shd w:val="clear" w:color="auto" w:fill="9BBB59" w:themeFill="accent3"/>
            <w:vAlign w:val="center"/>
            <w:hideMark/>
          </w:tcPr>
          <w:p w14:paraId="360C06F3" w14:textId="3C4C1351" w:rsidR="009E1513" w:rsidRPr="00A72FCC" w:rsidRDefault="009E1513" w:rsidP="009E1513">
            <w:pPr>
              <w:widowControl/>
              <w:adjustRightInd/>
              <w:spacing w:line="240" w:lineRule="auto"/>
              <w:jc w:val="left"/>
              <w:textAlignment w:val="auto"/>
              <w:rPr>
                <w:rFonts w:cs="Arial"/>
                <w:b/>
                <w:bCs/>
                <w:sz w:val="16"/>
                <w:szCs w:val="16"/>
              </w:rPr>
            </w:pPr>
            <w:r w:rsidRPr="00496E47">
              <w:rPr>
                <w:rFonts w:eastAsia="Arial" w:cs="Arial"/>
                <w:b/>
                <w:bCs/>
                <w:sz w:val="16"/>
                <w:szCs w:val="16"/>
              </w:rPr>
              <w:t xml:space="preserve">INDICADOR </w:t>
            </w:r>
          </w:p>
        </w:tc>
        <w:tc>
          <w:tcPr>
            <w:tcW w:w="493" w:type="pct"/>
            <w:tcBorders>
              <w:top w:val="single" w:sz="8" w:space="0" w:color="auto"/>
              <w:left w:val="nil"/>
              <w:bottom w:val="nil"/>
              <w:right w:val="single" w:sz="4" w:space="0" w:color="auto"/>
            </w:tcBorders>
            <w:shd w:val="clear" w:color="auto" w:fill="9BBB59" w:themeFill="accent3"/>
            <w:vAlign w:val="center"/>
            <w:hideMark/>
          </w:tcPr>
          <w:p w14:paraId="06735858" w14:textId="7ED00058" w:rsidR="009E1513" w:rsidRPr="00A72FCC" w:rsidRDefault="007E2415" w:rsidP="009E1513">
            <w:pPr>
              <w:widowControl/>
              <w:adjustRightInd/>
              <w:spacing w:line="240" w:lineRule="auto"/>
              <w:jc w:val="center"/>
              <w:textAlignment w:val="auto"/>
              <w:rPr>
                <w:rFonts w:cs="Arial"/>
                <w:b/>
                <w:bCs/>
                <w:sz w:val="16"/>
                <w:szCs w:val="16"/>
              </w:rPr>
            </w:pPr>
            <w:r>
              <w:rPr>
                <w:rFonts w:cs="Arial"/>
                <w:b/>
                <w:bCs/>
                <w:sz w:val="16"/>
                <w:szCs w:val="16"/>
              </w:rPr>
              <w:t>Numerador</w:t>
            </w:r>
          </w:p>
        </w:tc>
        <w:tc>
          <w:tcPr>
            <w:tcW w:w="493" w:type="pct"/>
            <w:tcBorders>
              <w:top w:val="single" w:sz="8" w:space="0" w:color="auto"/>
              <w:left w:val="nil"/>
              <w:bottom w:val="nil"/>
              <w:right w:val="single" w:sz="4" w:space="0" w:color="auto"/>
            </w:tcBorders>
            <w:shd w:val="clear" w:color="auto" w:fill="9BBB59" w:themeFill="accent3"/>
            <w:vAlign w:val="center"/>
            <w:hideMark/>
          </w:tcPr>
          <w:p w14:paraId="1210E710" w14:textId="74165509" w:rsidR="009E1513" w:rsidRPr="00A72FCC" w:rsidRDefault="007E123E" w:rsidP="009E1513">
            <w:pPr>
              <w:widowControl/>
              <w:adjustRightInd/>
              <w:spacing w:line="240" w:lineRule="auto"/>
              <w:jc w:val="center"/>
              <w:textAlignment w:val="auto"/>
              <w:rPr>
                <w:rFonts w:cs="Arial"/>
                <w:b/>
                <w:bCs/>
                <w:sz w:val="16"/>
                <w:szCs w:val="16"/>
              </w:rPr>
            </w:pPr>
            <w:r>
              <w:rPr>
                <w:rFonts w:cs="Arial"/>
                <w:b/>
                <w:bCs/>
                <w:sz w:val="16"/>
                <w:szCs w:val="16"/>
              </w:rPr>
              <w:t>Denominador</w:t>
            </w:r>
          </w:p>
        </w:tc>
        <w:tc>
          <w:tcPr>
            <w:tcW w:w="558" w:type="pct"/>
            <w:tcBorders>
              <w:top w:val="single" w:sz="8" w:space="0" w:color="auto"/>
              <w:left w:val="nil"/>
              <w:bottom w:val="nil"/>
              <w:right w:val="single" w:sz="4" w:space="0" w:color="auto"/>
            </w:tcBorders>
            <w:shd w:val="clear" w:color="auto" w:fill="9BBB59" w:themeFill="accent3"/>
            <w:vAlign w:val="center"/>
            <w:hideMark/>
          </w:tcPr>
          <w:p w14:paraId="2D7D020B" w14:textId="5FF2EF1F" w:rsidR="009E1513" w:rsidRPr="00A72FCC" w:rsidRDefault="009E1513" w:rsidP="009E1513">
            <w:pPr>
              <w:widowControl/>
              <w:adjustRightInd/>
              <w:spacing w:line="240" w:lineRule="auto"/>
              <w:jc w:val="center"/>
              <w:textAlignment w:val="auto"/>
              <w:rPr>
                <w:rFonts w:cs="Arial"/>
                <w:b/>
                <w:bCs/>
                <w:sz w:val="16"/>
                <w:szCs w:val="16"/>
              </w:rPr>
            </w:pPr>
            <w:r w:rsidRPr="00496E47">
              <w:rPr>
                <w:rFonts w:eastAsia="Arial" w:cs="Arial"/>
                <w:b/>
                <w:bCs/>
                <w:sz w:val="16"/>
                <w:szCs w:val="16"/>
              </w:rPr>
              <w:t>%</w:t>
            </w:r>
            <w:r w:rsidRPr="00496E47">
              <w:rPr>
                <w:sz w:val="16"/>
                <w:szCs w:val="16"/>
              </w:rPr>
              <w:t xml:space="preserve"> </w:t>
            </w:r>
            <w:r w:rsidRPr="00496E47">
              <w:rPr>
                <w:rFonts w:eastAsia="Arial" w:cs="Arial"/>
                <w:b/>
                <w:bCs/>
                <w:sz w:val="16"/>
                <w:szCs w:val="16"/>
              </w:rPr>
              <w:t>trimestre</w:t>
            </w:r>
          </w:p>
        </w:tc>
        <w:tc>
          <w:tcPr>
            <w:tcW w:w="786" w:type="pct"/>
            <w:tcBorders>
              <w:top w:val="single" w:sz="8" w:space="0" w:color="auto"/>
              <w:left w:val="nil"/>
              <w:bottom w:val="nil"/>
              <w:right w:val="single" w:sz="4" w:space="0" w:color="auto"/>
            </w:tcBorders>
            <w:shd w:val="clear" w:color="auto" w:fill="9BBB59" w:themeFill="accent3"/>
            <w:vAlign w:val="center"/>
            <w:hideMark/>
          </w:tcPr>
          <w:p w14:paraId="2FC42070" w14:textId="0B8794D6" w:rsidR="009E1513" w:rsidRPr="00A72FCC" w:rsidRDefault="009E1513" w:rsidP="009E1513">
            <w:pPr>
              <w:widowControl/>
              <w:adjustRightInd/>
              <w:spacing w:line="240" w:lineRule="auto"/>
              <w:jc w:val="center"/>
              <w:textAlignment w:val="auto"/>
              <w:rPr>
                <w:rFonts w:cs="Arial"/>
                <w:b/>
                <w:bCs/>
                <w:sz w:val="16"/>
                <w:szCs w:val="16"/>
              </w:rPr>
            </w:pPr>
            <w:r w:rsidRPr="00496E47">
              <w:rPr>
                <w:rFonts w:eastAsia="Arial" w:cs="Arial"/>
                <w:b/>
                <w:bCs/>
                <w:sz w:val="16"/>
                <w:szCs w:val="16"/>
              </w:rPr>
              <w:t>%</w:t>
            </w:r>
            <w:r w:rsidRPr="00496E47">
              <w:rPr>
                <w:sz w:val="16"/>
                <w:szCs w:val="16"/>
              </w:rPr>
              <w:t xml:space="preserve"> </w:t>
            </w:r>
            <w:r w:rsidRPr="00496E47">
              <w:rPr>
                <w:rFonts w:eastAsia="Arial" w:cs="Arial"/>
                <w:b/>
                <w:bCs/>
                <w:sz w:val="16"/>
                <w:szCs w:val="16"/>
              </w:rPr>
              <w:t>acumulado</w:t>
            </w:r>
          </w:p>
        </w:tc>
      </w:tr>
      <w:tr w:rsidR="00496E47" w:rsidRPr="00496E47" w14:paraId="41E320C0" w14:textId="77777777" w:rsidTr="004804C5">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BAF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DESI-IND-001</w:t>
            </w:r>
          </w:p>
        </w:tc>
        <w:tc>
          <w:tcPr>
            <w:tcW w:w="2110" w:type="pct"/>
            <w:tcBorders>
              <w:top w:val="single" w:sz="4" w:space="0" w:color="auto"/>
              <w:left w:val="nil"/>
              <w:bottom w:val="single" w:sz="4" w:space="0" w:color="auto"/>
              <w:right w:val="single" w:sz="4" w:space="0" w:color="auto"/>
            </w:tcBorders>
            <w:shd w:val="clear" w:color="auto" w:fill="auto"/>
            <w:vAlign w:val="center"/>
            <w:hideMark/>
          </w:tcPr>
          <w:p w14:paraId="6785580A" w14:textId="3DFB2BFD"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 xml:space="preserve">Productos de direccionamiento estratégico cumplidos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018F6E53" w14:textId="1612D932"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13</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768825D7" w14:textId="483B0DFD"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13</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6020921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c>
          <w:tcPr>
            <w:tcW w:w="786" w:type="pct"/>
            <w:tcBorders>
              <w:top w:val="single" w:sz="4" w:space="0" w:color="auto"/>
              <w:left w:val="nil"/>
              <w:bottom w:val="single" w:sz="4" w:space="0" w:color="auto"/>
              <w:right w:val="single" w:sz="4" w:space="0" w:color="auto"/>
            </w:tcBorders>
            <w:shd w:val="clear" w:color="000000" w:fill="92D050"/>
            <w:vAlign w:val="center"/>
            <w:hideMark/>
          </w:tcPr>
          <w:p w14:paraId="5C91011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r>
      <w:tr w:rsidR="00496E47" w:rsidRPr="00496E47" w14:paraId="329EBFBD"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16C405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COM-IND-004</w:t>
            </w:r>
          </w:p>
        </w:tc>
        <w:tc>
          <w:tcPr>
            <w:tcW w:w="2110" w:type="pct"/>
            <w:tcBorders>
              <w:top w:val="nil"/>
              <w:left w:val="nil"/>
              <w:bottom w:val="single" w:sz="4" w:space="0" w:color="auto"/>
              <w:right w:val="single" w:sz="4" w:space="0" w:color="auto"/>
            </w:tcBorders>
            <w:shd w:val="clear" w:color="auto" w:fill="auto"/>
            <w:vAlign w:val="center"/>
            <w:hideMark/>
          </w:tcPr>
          <w:p w14:paraId="70ED143B" w14:textId="44B1B2C5"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Percepción de los contenidos publicados en canales de comunicación de la entidad</w:t>
            </w:r>
          </w:p>
        </w:tc>
        <w:tc>
          <w:tcPr>
            <w:tcW w:w="493" w:type="pct"/>
            <w:tcBorders>
              <w:top w:val="nil"/>
              <w:left w:val="nil"/>
              <w:bottom w:val="single" w:sz="4" w:space="0" w:color="auto"/>
              <w:right w:val="single" w:sz="4" w:space="0" w:color="auto"/>
            </w:tcBorders>
            <w:shd w:val="clear" w:color="auto" w:fill="auto"/>
            <w:vAlign w:val="center"/>
            <w:hideMark/>
          </w:tcPr>
          <w:p w14:paraId="522E185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493" w:type="pct"/>
            <w:tcBorders>
              <w:top w:val="nil"/>
              <w:left w:val="nil"/>
              <w:bottom w:val="single" w:sz="4" w:space="0" w:color="auto"/>
              <w:right w:val="single" w:sz="4" w:space="0" w:color="auto"/>
            </w:tcBorders>
            <w:shd w:val="clear" w:color="auto" w:fill="auto"/>
            <w:vAlign w:val="center"/>
            <w:hideMark/>
          </w:tcPr>
          <w:p w14:paraId="4D6893A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558" w:type="pct"/>
            <w:tcBorders>
              <w:top w:val="nil"/>
              <w:left w:val="nil"/>
              <w:bottom w:val="single" w:sz="4" w:space="0" w:color="auto"/>
              <w:right w:val="single" w:sz="4" w:space="0" w:color="auto"/>
            </w:tcBorders>
            <w:shd w:val="clear" w:color="auto" w:fill="auto"/>
            <w:vAlign w:val="center"/>
            <w:hideMark/>
          </w:tcPr>
          <w:p w14:paraId="3FF5438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3F2CBEC1"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99,5%</w:t>
            </w:r>
          </w:p>
        </w:tc>
      </w:tr>
      <w:tr w:rsidR="00496E47" w:rsidRPr="00496E47" w14:paraId="44EEF9D4"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F2E966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APIC-IND-001</w:t>
            </w:r>
          </w:p>
        </w:tc>
        <w:tc>
          <w:tcPr>
            <w:tcW w:w="2110" w:type="pct"/>
            <w:tcBorders>
              <w:top w:val="nil"/>
              <w:left w:val="nil"/>
              <w:bottom w:val="single" w:sz="4" w:space="0" w:color="auto"/>
              <w:right w:val="single" w:sz="4" w:space="0" w:color="auto"/>
            </w:tcBorders>
            <w:shd w:val="clear" w:color="auto" w:fill="auto"/>
            <w:vAlign w:val="center"/>
            <w:hideMark/>
          </w:tcPr>
          <w:p w14:paraId="094C6747" w14:textId="348FC4EF"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Porcentaje de desatención de PQRSFD ciudadanas con términos de 10 días hábiles</w:t>
            </w:r>
          </w:p>
        </w:tc>
        <w:tc>
          <w:tcPr>
            <w:tcW w:w="493" w:type="pct"/>
            <w:tcBorders>
              <w:top w:val="nil"/>
              <w:left w:val="nil"/>
              <w:bottom w:val="single" w:sz="4" w:space="0" w:color="auto"/>
              <w:right w:val="single" w:sz="4" w:space="0" w:color="auto"/>
            </w:tcBorders>
            <w:shd w:val="clear" w:color="auto" w:fill="auto"/>
            <w:vAlign w:val="center"/>
            <w:hideMark/>
          </w:tcPr>
          <w:p w14:paraId="5322C65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3 </w:t>
            </w:r>
          </w:p>
        </w:tc>
        <w:tc>
          <w:tcPr>
            <w:tcW w:w="493" w:type="pct"/>
            <w:tcBorders>
              <w:top w:val="nil"/>
              <w:left w:val="nil"/>
              <w:bottom w:val="single" w:sz="4" w:space="0" w:color="auto"/>
              <w:right w:val="single" w:sz="4" w:space="0" w:color="auto"/>
            </w:tcBorders>
            <w:shd w:val="clear" w:color="auto" w:fill="auto"/>
            <w:vAlign w:val="center"/>
            <w:hideMark/>
          </w:tcPr>
          <w:p w14:paraId="781EDBC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95 </w:t>
            </w:r>
          </w:p>
        </w:tc>
        <w:tc>
          <w:tcPr>
            <w:tcW w:w="558" w:type="pct"/>
            <w:tcBorders>
              <w:top w:val="nil"/>
              <w:left w:val="nil"/>
              <w:bottom w:val="single" w:sz="4" w:space="0" w:color="auto"/>
              <w:right w:val="single" w:sz="4" w:space="0" w:color="auto"/>
            </w:tcBorders>
            <w:shd w:val="clear" w:color="auto" w:fill="auto"/>
            <w:vAlign w:val="center"/>
            <w:hideMark/>
          </w:tcPr>
          <w:p w14:paraId="52E15C25"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 </w:t>
            </w:r>
          </w:p>
        </w:tc>
        <w:tc>
          <w:tcPr>
            <w:tcW w:w="786" w:type="pct"/>
            <w:tcBorders>
              <w:top w:val="nil"/>
              <w:left w:val="nil"/>
              <w:bottom w:val="single" w:sz="4" w:space="0" w:color="auto"/>
              <w:right w:val="single" w:sz="4" w:space="0" w:color="auto"/>
            </w:tcBorders>
            <w:shd w:val="clear" w:color="000000" w:fill="FFFF00"/>
            <w:vAlign w:val="center"/>
            <w:hideMark/>
          </w:tcPr>
          <w:p w14:paraId="2A98D9F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w:t>
            </w:r>
          </w:p>
        </w:tc>
      </w:tr>
      <w:tr w:rsidR="00496E47" w:rsidRPr="00496E47" w14:paraId="1E6DFD59"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EF301B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APIC-IND-002</w:t>
            </w:r>
          </w:p>
        </w:tc>
        <w:tc>
          <w:tcPr>
            <w:tcW w:w="2110" w:type="pct"/>
            <w:tcBorders>
              <w:top w:val="nil"/>
              <w:left w:val="nil"/>
              <w:bottom w:val="single" w:sz="4" w:space="0" w:color="auto"/>
              <w:right w:val="single" w:sz="4" w:space="0" w:color="auto"/>
            </w:tcBorders>
            <w:shd w:val="clear" w:color="auto" w:fill="auto"/>
            <w:vAlign w:val="center"/>
            <w:hideMark/>
          </w:tcPr>
          <w:p w14:paraId="6B95E986" w14:textId="405EAE73"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Tiempo promedio de espera para la atención en el chat virtual</w:t>
            </w:r>
          </w:p>
        </w:tc>
        <w:tc>
          <w:tcPr>
            <w:tcW w:w="493" w:type="pct"/>
            <w:tcBorders>
              <w:top w:val="nil"/>
              <w:left w:val="nil"/>
              <w:bottom w:val="single" w:sz="4" w:space="0" w:color="auto"/>
              <w:right w:val="single" w:sz="4" w:space="0" w:color="auto"/>
            </w:tcBorders>
            <w:shd w:val="clear" w:color="auto" w:fill="auto"/>
            <w:vAlign w:val="center"/>
            <w:hideMark/>
          </w:tcPr>
          <w:p w14:paraId="712CB948" w14:textId="215A29A1"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18.51 </w:t>
            </w:r>
          </w:p>
        </w:tc>
        <w:tc>
          <w:tcPr>
            <w:tcW w:w="493" w:type="pct"/>
            <w:tcBorders>
              <w:top w:val="nil"/>
              <w:left w:val="nil"/>
              <w:bottom w:val="single" w:sz="4" w:space="0" w:color="auto"/>
              <w:right w:val="single" w:sz="4" w:space="0" w:color="auto"/>
            </w:tcBorders>
            <w:shd w:val="clear" w:color="auto" w:fill="auto"/>
            <w:vAlign w:val="center"/>
            <w:hideMark/>
          </w:tcPr>
          <w:p w14:paraId="5BCCE5E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104 </w:t>
            </w:r>
          </w:p>
        </w:tc>
        <w:tc>
          <w:tcPr>
            <w:tcW w:w="558" w:type="pct"/>
            <w:tcBorders>
              <w:top w:val="nil"/>
              <w:left w:val="nil"/>
              <w:bottom w:val="single" w:sz="4" w:space="0" w:color="auto"/>
              <w:right w:val="single" w:sz="4" w:space="0" w:color="auto"/>
            </w:tcBorders>
            <w:shd w:val="clear" w:color="auto" w:fill="auto"/>
            <w:vAlign w:val="center"/>
            <w:hideMark/>
          </w:tcPr>
          <w:p w14:paraId="5E9BEA2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1 </w:t>
            </w:r>
          </w:p>
        </w:tc>
        <w:tc>
          <w:tcPr>
            <w:tcW w:w="786" w:type="pct"/>
            <w:tcBorders>
              <w:top w:val="nil"/>
              <w:left w:val="nil"/>
              <w:bottom w:val="single" w:sz="4" w:space="0" w:color="auto"/>
              <w:right w:val="single" w:sz="4" w:space="0" w:color="auto"/>
            </w:tcBorders>
            <w:shd w:val="clear" w:color="000000" w:fill="92D050"/>
            <w:vAlign w:val="center"/>
            <w:hideMark/>
          </w:tcPr>
          <w:p w14:paraId="1E72352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1:53</w:t>
            </w:r>
          </w:p>
        </w:tc>
      </w:tr>
      <w:tr w:rsidR="00496E47" w:rsidRPr="00496E47" w14:paraId="73939D1B"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C9D138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APIC-IND-003</w:t>
            </w:r>
          </w:p>
        </w:tc>
        <w:tc>
          <w:tcPr>
            <w:tcW w:w="2110" w:type="pct"/>
            <w:tcBorders>
              <w:top w:val="nil"/>
              <w:left w:val="nil"/>
              <w:bottom w:val="single" w:sz="4" w:space="0" w:color="auto"/>
              <w:right w:val="single" w:sz="4" w:space="0" w:color="auto"/>
            </w:tcBorders>
            <w:shd w:val="clear" w:color="auto" w:fill="auto"/>
            <w:vAlign w:val="center"/>
            <w:hideMark/>
          </w:tcPr>
          <w:p w14:paraId="3103E85B" w14:textId="30B48A49"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Tiempo promedio de atención chat virtual</w:t>
            </w:r>
          </w:p>
        </w:tc>
        <w:tc>
          <w:tcPr>
            <w:tcW w:w="493" w:type="pct"/>
            <w:tcBorders>
              <w:top w:val="nil"/>
              <w:left w:val="nil"/>
              <w:bottom w:val="single" w:sz="4" w:space="0" w:color="auto"/>
              <w:right w:val="single" w:sz="4" w:space="0" w:color="auto"/>
            </w:tcBorders>
            <w:shd w:val="clear" w:color="auto" w:fill="auto"/>
            <w:vAlign w:val="center"/>
            <w:hideMark/>
          </w:tcPr>
          <w:p w14:paraId="7DF5C6B1"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858 </w:t>
            </w:r>
          </w:p>
        </w:tc>
        <w:tc>
          <w:tcPr>
            <w:tcW w:w="493" w:type="pct"/>
            <w:tcBorders>
              <w:top w:val="nil"/>
              <w:left w:val="nil"/>
              <w:bottom w:val="single" w:sz="4" w:space="0" w:color="auto"/>
              <w:right w:val="single" w:sz="4" w:space="0" w:color="auto"/>
            </w:tcBorders>
            <w:shd w:val="clear" w:color="auto" w:fill="auto"/>
            <w:vAlign w:val="center"/>
            <w:hideMark/>
          </w:tcPr>
          <w:p w14:paraId="58D47A1F"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104 </w:t>
            </w:r>
          </w:p>
        </w:tc>
        <w:tc>
          <w:tcPr>
            <w:tcW w:w="558" w:type="pct"/>
            <w:tcBorders>
              <w:top w:val="nil"/>
              <w:left w:val="nil"/>
              <w:bottom w:val="single" w:sz="4" w:space="0" w:color="auto"/>
              <w:right w:val="single" w:sz="4" w:space="0" w:color="auto"/>
            </w:tcBorders>
            <w:shd w:val="clear" w:color="auto" w:fill="auto"/>
            <w:vAlign w:val="center"/>
            <w:hideMark/>
          </w:tcPr>
          <w:p w14:paraId="6A5DE0F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9:11</w:t>
            </w:r>
          </w:p>
        </w:tc>
        <w:tc>
          <w:tcPr>
            <w:tcW w:w="786" w:type="pct"/>
            <w:tcBorders>
              <w:top w:val="nil"/>
              <w:left w:val="nil"/>
              <w:bottom w:val="single" w:sz="4" w:space="0" w:color="auto"/>
              <w:right w:val="single" w:sz="4" w:space="0" w:color="auto"/>
            </w:tcBorders>
            <w:shd w:val="clear" w:color="000000" w:fill="92D050"/>
            <w:vAlign w:val="center"/>
            <w:hideMark/>
          </w:tcPr>
          <w:p w14:paraId="2E8D08B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11:32</w:t>
            </w:r>
          </w:p>
        </w:tc>
      </w:tr>
      <w:tr w:rsidR="00496E47" w:rsidRPr="00496E47" w14:paraId="1654222F"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0FF0C1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APIC-IND-004</w:t>
            </w:r>
          </w:p>
        </w:tc>
        <w:tc>
          <w:tcPr>
            <w:tcW w:w="2110" w:type="pct"/>
            <w:tcBorders>
              <w:top w:val="nil"/>
              <w:left w:val="nil"/>
              <w:bottom w:val="single" w:sz="4" w:space="0" w:color="auto"/>
              <w:right w:val="single" w:sz="4" w:space="0" w:color="auto"/>
            </w:tcBorders>
            <w:shd w:val="clear" w:color="auto" w:fill="auto"/>
            <w:vAlign w:val="center"/>
            <w:hideMark/>
          </w:tcPr>
          <w:p w14:paraId="537FD527" w14:textId="4136FAF7"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Porcentaje de desatención de PQRSFD ciudadanas con términos de 15 días hábiles</w:t>
            </w:r>
          </w:p>
        </w:tc>
        <w:tc>
          <w:tcPr>
            <w:tcW w:w="493" w:type="pct"/>
            <w:tcBorders>
              <w:top w:val="nil"/>
              <w:left w:val="nil"/>
              <w:bottom w:val="single" w:sz="4" w:space="0" w:color="auto"/>
              <w:right w:val="single" w:sz="4" w:space="0" w:color="auto"/>
            </w:tcBorders>
            <w:shd w:val="clear" w:color="auto" w:fill="auto"/>
            <w:vAlign w:val="center"/>
            <w:hideMark/>
          </w:tcPr>
          <w:p w14:paraId="6A210A3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2 </w:t>
            </w:r>
          </w:p>
        </w:tc>
        <w:tc>
          <w:tcPr>
            <w:tcW w:w="493" w:type="pct"/>
            <w:tcBorders>
              <w:top w:val="nil"/>
              <w:left w:val="nil"/>
              <w:bottom w:val="single" w:sz="4" w:space="0" w:color="auto"/>
              <w:right w:val="single" w:sz="4" w:space="0" w:color="auto"/>
            </w:tcBorders>
            <w:shd w:val="clear" w:color="auto" w:fill="auto"/>
            <w:vAlign w:val="center"/>
            <w:hideMark/>
          </w:tcPr>
          <w:p w14:paraId="1092BFFF"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786 </w:t>
            </w:r>
          </w:p>
        </w:tc>
        <w:tc>
          <w:tcPr>
            <w:tcW w:w="558" w:type="pct"/>
            <w:tcBorders>
              <w:top w:val="nil"/>
              <w:left w:val="nil"/>
              <w:bottom w:val="single" w:sz="4" w:space="0" w:color="auto"/>
              <w:right w:val="single" w:sz="4" w:space="0" w:color="auto"/>
            </w:tcBorders>
            <w:shd w:val="clear" w:color="auto" w:fill="auto"/>
            <w:vAlign w:val="center"/>
            <w:hideMark/>
          </w:tcPr>
          <w:p w14:paraId="68DC5A7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0% </w:t>
            </w:r>
          </w:p>
        </w:tc>
        <w:tc>
          <w:tcPr>
            <w:tcW w:w="786" w:type="pct"/>
            <w:tcBorders>
              <w:top w:val="nil"/>
              <w:left w:val="nil"/>
              <w:bottom w:val="single" w:sz="4" w:space="0" w:color="auto"/>
              <w:right w:val="single" w:sz="4" w:space="0" w:color="auto"/>
            </w:tcBorders>
            <w:shd w:val="clear" w:color="000000" w:fill="92D050"/>
            <w:vAlign w:val="center"/>
            <w:hideMark/>
          </w:tcPr>
          <w:p w14:paraId="6886CC2F"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0% </w:t>
            </w:r>
          </w:p>
        </w:tc>
      </w:tr>
      <w:tr w:rsidR="00496E47" w:rsidRPr="00496E47" w14:paraId="394C6076"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4B0294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APIC-IND-005</w:t>
            </w:r>
          </w:p>
        </w:tc>
        <w:tc>
          <w:tcPr>
            <w:tcW w:w="2110" w:type="pct"/>
            <w:tcBorders>
              <w:top w:val="nil"/>
              <w:left w:val="nil"/>
              <w:bottom w:val="single" w:sz="4" w:space="0" w:color="auto"/>
              <w:right w:val="single" w:sz="4" w:space="0" w:color="auto"/>
            </w:tcBorders>
            <w:shd w:val="clear" w:color="auto" w:fill="auto"/>
            <w:vAlign w:val="center"/>
            <w:hideMark/>
          </w:tcPr>
          <w:p w14:paraId="652BAE0E" w14:textId="31CD7C9A"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Satisfacción de actividades de responsabilidad social en la entidad.</w:t>
            </w:r>
          </w:p>
        </w:tc>
        <w:tc>
          <w:tcPr>
            <w:tcW w:w="493" w:type="pct"/>
            <w:tcBorders>
              <w:top w:val="nil"/>
              <w:left w:val="nil"/>
              <w:bottom w:val="single" w:sz="4" w:space="0" w:color="auto"/>
              <w:right w:val="single" w:sz="4" w:space="0" w:color="auto"/>
            </w:tcBorders>
            <w:shd w:val="clear" w:color="auto" w:fill="auto"/>
            <w:vAlign w:val="center"/>
            <w:hideMark/>
          </w:tcPr>
          <w:p w14:paraId="57C12A3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174</w:t>
            </w:r>
          </w:p>
        </w:tc>
        <w:tc>
          <w:tcPr>
            <w:tcW w:w="493" w:type="pct"/>
            <w:tcBorders>
              <w:top w:val="nil"/>
              <w:left w:val="nil"/>
              <w:bottom w:val="single" w:sz="4" w:space="0" w:color="auto"/>
              <w:right w:val="single" w:sz="4" w:space="0" w:color="auto"/>
            </w:tcBorders>
            <w:shd w:val="clear" w:color="auto" w:fill="auto"/>
            <w:vAlign w:val="center"/>
            <w:hideMark/>
          </w:tcPr>
          <w:p w14:paraId="287CBB9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35</w:t>
            </w:r>
          </w:p>
        </w:tc>
        <w:tc>
          <w:tcPr>
            <w:tcW w:w="558" w:type="pct"/>
            <w:tcBorders>
              <w:top w:val="nil"/>
              <w:left w:val="nil"/>
              <w:bottom w:val="single" w:sz="4" w:space="0" w:color="auto"/>
              <w:right w:val="single" w:sz="4" w:space="0" w:color="auto"/>
            </w:tcBorders>
            <w:shd w:val="clear" w:color="auto" w:fill="auto"/>
            <w:vAlign w:val="center"/>
            <w:hideMark/>
          </w:tcPr>
          <w:p w14:paraId="5434B01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4,97</w:t>
            </w:r>
          </w:p>
        </w:tc>
        <w:tc>
          <w:tcPr>
            <w:tcW w:w="786" w:type="pct"/>
            <w:tcBorders>
              <w:top w:val="nil"/>
              <w:left w:val="nil"/>
              <w:bottom w:val="single" w:sz="4" w:space="0" w:color="auto"/>
              <w:right w:val="single" w:sz="4" w:space="0" w:color="auto"/>
            </w:tcBorders>
            <w:shd w:val="clear" w:color="000000" w:fill="92D050"/>
            <w:vAlign w:val="center"/>
            <w:hideMark/>
          </w:tcPr>
          <w:p w14:paraId="045483AE"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4,7</w:t>
            </w:r>
          </w:p>
        </w:tc>
      </w:tr>
      <w:tr w:rsidR="00496E47" w:rsidRPr="00496E47" w14:paraId="02AD7B34"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21D55D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EGTI-IND-001</w:t>
            </w:r>
          </w:p>
        </w:tc>
        <w:tc>
          <w:tcPr>
            <w:tcW w:w="2110" w:type="pct"/>
            <w:tcBorders>
              <w:top w:val="nil"/>
              <w:left w:val="nil"/>
              <w:bottom w:val="single" w:sz="4" w:space="0" w:color="auto"/>
              <w:right w:val="single" w:sz="4" w:space="0" w:color="auto"/>
            </w:tcBorders>
            <w:shd w:val="clear" w:color="auto" w:fill="auto"/>
            <w:vAlign w:val="center"/>
            <w:hideMark/>
          </w:tcPr>
          <w:p w14:paraId="7A725A03" w14:textId="1F4E256F"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Cumplimiento de las acciones del plan estratégico de tecnologías de la información</w:t>
            </w:r>
          </w:p>
        </w:tc>
        <w:tc>
          <w:tcPr>
            <w:tcW w:w="493" w:type="pct"/>
            <w:tcBorders>
              <w:top w:val="nil"/>
              <w:left w:val="nil"/>
              <w:bottom w:val="single" w:sz="4" w:space="0" w:color="auto"/>
              <w:right w:val="single" w:sz="4" w:space="0" w:color="auto"/>
            </w:tcBorders>
            <w:shd w:val="clear" w:color="auto" w:fill="auto"/>
            <w:vAlign w:val="center"/>
            <w:hideMark/>
          </w:tcPr>
          <w:p w14:paraId="0FF4278B"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15,00</w:t>
            </w:r>
          </w:p>
        </w:tc>
        <w:tc>
          <w:tcPr>
            <w:tcW w:w="493" w:type="pct"/>
            <w:tcBorders>
              <w:top w:val="nil"/>
              <w:left w:val="nil"/>
              <w:bottom w:val="single" w:sz="4" w:space="0" w:color="auto"/>
              <w:right w:val="single" w:sz="4" w:space="0" w:color="auto"/>
            </w:tcBorders>
            <w:shd w:val="clear" w:color="auto" w:fill="auto"/>
            <w:vAlign w:val="center"/>
            <w:hideMark/>
          </w:tcPr>
          <w:p w14:paraId="249DBC1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15,00</w:t>
            </w:r>
          </w:p>
        </w:tc>
        <w:tc>
          <w:tcPr>
            <w:tcW w:w="558" w:type="pct"/>
            <w:tcBorders>
              <w:top w:val="nil"/>
              <w:left w:val="nil"/>
              <w:bottom w:val="single" w:sz="4" w:space="0" w:color="auto"/>
              <w:right w:val="single" w:sz="4" w:space="0" w:color="auto"/>
            </w:tcBorders>
            <w:shd w:val="clear" w:color="auto" w:fill="auto"/>
            <w:vAlign w:val="center"/>
            <w:hideMark/>
          </w:tcPr>
          <w:p w14:paraId="52467C5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c>
          <w:tcPr>
            <w:tcW w:w="786" w:type="pct"/>
            <w:tcBorders>
              <w:top w:val="nil"/>
              <w:left w:val="nil"/>
              <w:bottom w:val="single" w:sz="4" w:space="0" w:color="auto"/>
              <w:right w:val="single" w:sz="4" w:space="0" w:color="auto"/>
            </w:tcBorders>
            <w:shd w:val="clear" w:color="000000" w:fill="FF0000"/>
            <w:vAlign w:val="center"/>
            <w:hideMark/>
          </w:tcPr>
          <w:p w14:paraId="751D5E0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65,06%</w:t>
            </w:r>
          </w:p>
        </w:tc>
      </w:tr>
      <w:tr w:rsidR="00496E47" w:rsidRPr="00496E47" w14:paraId="6C903F4E"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45C3E2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GSIT-IND-001</w:t>
            </w:r>
          </w:p>
        </w:tc>
        <w:tc>
          <w:tcPr>
            <w:tcW w:w="2110" w:type="pct"/>
            <w:tcBorders>
              <w:top w:val="nil"/>
              <w:left w:val="nil"/>
              <w:bottom w:val="single" w:sz="4" w:space="0" w:color="auto"/>
              <w:right w:val="single" w:sz="4" w:space="0" w:color="auto"/>
            </w:tcBorders>
            <w:shd w:val="clear" w:color="000000" w:fill="FFFFFF"/>
            <w:vAlign w:val="center"/>
            <w:hideMark/>
          </w:tcPr>
          <w:p w14:paraId="71C923DA" w14:textId="567A55E6"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Oportunidad en la atención de la mesa de ayuda para procesos internos</w:t>
            </w:r>
          </w:p>
        </w:tc>
        <w:tc>
          <w:tcPr>
            <w:tcW w:w="493" w:type="pct"/>
            <w:tcBorders>
              <w:top w:val="nil"/>
              <w:left w:val="nil"/>
              <w:bottom w:val="single" w:sz="4" w:space="0" w:color="auto"/>
              <w:right w:val="single" w:sz="4" w:space="0" w:color="auto"/>
            </w:tcBorders>
            <w:shd w:val="clear" w:color="auto" w:fill="auto"/>
            <w:vAlign w:val="center"/>
            <w:hideMark/>
          </w:tcPr>
          <w:p w14:paraId="4C715031"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3889</w:t>
            </w:r>
          </w:p>
        </w:tc>
        <w:tc>
          <w:tcPr>
            <w:tcW w:w="493" w:type="pct"/>
            <w:tcBorders>
              <w:top w:val="nil"/>
              <w:left w:val="nil"/>
              <w:bottom w:val="single" w:sz="4" w:space="0" w:color="auto"/>
              <w:right w:val="single" w:sz="4" w:space="0" w:color="auto"/>
            </w:tcBorders>
            <w:shd w:val="clear" w:color="auto" w:fill="auto"/>
            <w:vAlign w:val="center"/>
            <w:hideMark/>
          </w:tcPr>
          <w:p w14:paraId="321E342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4276</w:t>
            </w:r>
          </w:p>
        </w:tc>
        <w:tc>
          <w:tcPr>
            <w:tcW w:w="558" w:type="pct"/>
            <w:tcBorders>
              <w:top w:val="nil"/>
              <w:left w:val="nil"/>
              <w:bottom w:val="single" w:sz="4" w:space="0" w:color="auto"/>
              <w:right w:val="single" w:sz="4" w:space="0" w:color="auto"/>
            </w:tcBorders>
            <w:shd w:val="clear" w:color="auto" w:fill="auto"/>
            <w:vAlign w:val="center"/>
            <w:hideMark/>
          </w:tcPr>
          <w:p w14:paraId="4BC3998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90,95%</w:t>
            </w:r>
          </w:p>
        </w:tc>
        <w:tc>
          <w:tcPr>
            <w:tcW w:w="786" w:type="pct"/>
            <w:tcBorders>
              <w:top w:val="nil"/>
              <w:left w:val="nil"/>
              <w:bottom w:val="single" w:sz="4" w:space="0" w:color="auto"/>
              <w:right w:val="single" w:sz="4" w:space="0" w:color="auto"/>
            </w:tcBorders>
            <w:shd w:val="clear" w:color="000000" w:fill="92D050"/>
            <w:vAlign w:val="center"/>
            <w:hideMark/>
          </w:tcPr>
          <w:p w14:paraId="29E5B65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88,23%</w:t>
            </w:r>
          </w:p>
        </w:tc>
      </w:tr>
      <w:tr w:rsidR="004804C5" w:rsidRPr="00496E47" w14:paraId="17A76846"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4D9732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PCI-IND-001</w:t>
            </w:r>
          </w:p>
        </w:tc>
        <w:tc>
          <w:tcPr>
            <w:tcW w:w="2110" w:type="pct"/>
            <w:tcBorders>
              <w:top w:val="nil"/>
              <w:left w:val="nil"/>
              <w:bottom w:val="single" w:sz="4" w:space="0" w:color="auto"/>
              <w:right w:val="single" w:sz="4" w:space="0" w:color="auto"/>
            </w:tcBorders>
            <w:shd w:val="clear" w:color="000000" w:fill="FFFFFF"/>
            <w:vAlign w:val="center"/>
            <w:hideMark/>
          </w:tcPr>
          <w:p w14:paraId="55241EBF" w14:textId="24BE0BBE"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Intervenciones priorizadas para misionalidad</w:t>
            </w:r>
          </w:p>
        </w:tc>
        <w:tc>
          <w:tcPr>
            <w:tcW w:w="493" w:type="pct"/>
            <w:tcBorders>
              <w:top w:val="nil"/>
              <w:left w:val="nil"/>
              <w:bottom w:val="single" w:sz="4" w:space="0" w:color="auto"/>
              <w:right w:val="single" w:sz="4" w:space="0" w:color="auto"/>
            </w:tcBorders>
            <w:shd w:val="clear" w:color="000000" w:fill="FFFFFF"/>
            <w:vAlign w:val="center"/>
            <w:hideMark/>
          </w:tcPr>
          <w:p w14:paraId="65BC756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34</w:t>
            </w:r>
          </w:p>
        </w:tc>
        <w:tc>
          <w:tcPr>
            <w:tcW w:w="493" w:type="pct"/>
            <w:tcBorders>
              <w:top w:val="nil"/>
              <w:left w:val="nil"/>
              <w:bottom w:val="single" w:sz="4" w:space="0" w:color="auto"/>
              <w:right w:val="single" w:sz="4" w:space="0" w:color="auto"/>
            </w:tcBorders>
            <w:shd w:val="clear" w:color="000000" w:fill="FFFFFF"/>
            <w:vAlign w:val="center"/>
            <w:hideMark/>
          </w:tcPr>
          <w:p w14:paraId="09F0DF7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15</w:t>
            </w:r>
          </w:p>
        </w:tc>
        <w:tc>
          <w:tcPr>
            <w:tcW w:w="558" w:type="pct"/>
            <w:tcBorders>
              <w:top w:val="nil"/>
              <w:left w:val="nil"/>
              <w:bottom w:val="single" w:sz="4" w:space="0" w:color="auto"/>
              <w:right w:val="single" w:sz="4" w:space="0" w:color="auto"/>
            </w:tcBorders>
            <w:shd w:val="clear" w:color="000000" w:fill="FFFFFF"/>
            <w:vAlign w:val="center"/>
            <w:hideMark/>
          </w:tcPr>
          <w:p w14:paraId="78B9930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231%</w:t>
            </w:r>
          </w:p>
        </w:tc>
        <w:tc>
          <w:tcPr>
            <w:tcW w:w="786" w:type="pct"/>
            <w:tcBorders>
              <w:top w:val="nil"/>
              <w:left w:val="nil"/>
              <w:bottom w:val="single" w:sz="4" w:space="0" w:color="auto"/>
              <w:right w:val="single" w:sz="4" w:space="0" w:color="auto"/>
            </w:tcBorders>
            <w:shd w:val="clear" w:color="000000" w:fill="92D050"/>
            <w:vAlign w:val="center"/>
            <w:hideMark/>
          </w:tcPr>
          <w:p w14:paraId="024B23C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117%</w:t>
            </w:r>
          </w:p>
        </w:tc>
      </w:tr>
      <w:tr w:rsidR="004804C5" w:rsidRPr="00496E47" w14:paraId="6DF886EB"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C58120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PCI-IND-002</w:t>
            </w:r>
          </w:p>
        </w:tc>
        <w:tc>
          <w:tcPr>
            <w:tcW w:w="2110" w:type="pct"/>
            <w:tcBorders>
              <w:top w:val="nil"/>
              <w:left w:val="nil"/>
              <w:bottom w:val="single" w:sz="4" w:space="0" w:color="auto"/>
              <w:right w:val="single" w:sz="4" w:space="0" w:color="auto"/>
            </w:tcBorders>
            <w:shd w:val="clear" w:color="000000" w:fill="FFFFFF"/>
            <w:vAlign w:val="center"/>
            <w:hideMark/>
          </w:tcPr>
          <w:p w14:paraId="29B7B9A2" w14:textId="5D2F29A8"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Seguimiento a intervenciones ejecutadas</w:t>
            </w:r>
          </w:p>
        </w:tc>
        <w:tc>
          <w:tcPr>
            <w:tcW w:w="493" w:type="pct"/>
            <w:tcBorders>
              <w:top w:val="nil"/>
              <w:left w:val="nil"/>
              <w:bottom w:val="single" w:sz="4" w:space="0" w:color="auto"/>
              <w:right w:val="single" w:sz="4" w:space="0" w:color="auto"/>
            </w:tcBorders>
            <w:shd w:val="clear" w:color="000000" w:fill="FFFFFF"/>
            <w:vAlign w:val="center"/>
            <w:hideMark/>
          </w:tcPr>
          <w:p w14:paraId="08594CB4"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310</w:t>
            </w:r>
          </w:p>
        </w:tc>
        <w:tc>
          <w:tcPr>
            <w:tcW w:w="493" w:type="pct"/>
            <w:tcBorders>
              <w:top w:val="nil"/>
              <w:left w:val="nil"/>
              <w:bottom w:val="single" w:sz="4" w:space="0" w:color="auto"/>
              <w:right w:val="single" w:sz="4" w:space="0" w:color="auto"/>
            </w:tcBorders>
            <w:shd w:val="clear" w:color="000000" w:fill="FFFFFF"/>
            <w:vAlign w:val="center"/>
            <w:hideMark/>
          </w:tcPr>
          <w:p w14:paraId="64E0487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250</w:t>
            </w:r>
          </w:p>
        </w:tc>
        <w:tc>
          <w:tcPr>
            <w:tcW w:w="558" w:type="pct"/>
            <w:tcBorders>
              <w:top w:val="nil"/>
              <w:left w:val="nil"/>
              <w:bottom w:val="single" w:sz="4" w:space="0" w:color="auto"/>
              <w:right w:val="single" w:sz="4" w:space="0" w:color="auto"/>
            </w:tcBorders>
            <w:shd w:val="clear" w:color="000000" w:fill="FFFFFF"/>
            <w:vAlign w:val="center"/>
            <w:hideMark/>
          </w:tcPr>
          <w:p w14:paraId="0B49DEF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124%</w:t>
            </w:r>
          </w:p>
        </w:tc>
        <w:tc>
          <w:tcPr>
            <w:tcW w:w="786" w:type="pct"/>
            <w:tcBorders>
              <w:top w:val="nil"/>
              <w:left w:val="nil"/>
              <w:bottom w:val="single" w:sz="4" w:space="0" w:color="auto"/>
              <w:right w:val="single" w:sz="4" w:space="0" w:color="auto"/>
            </w:tcBorders>
            <w:shd w:val="clear" w:color="000000" w:fill="92D050"/>
            <w:vAlign w:val="center"/>
            <w:hideMark/>
          </w:tcPr>
          <w:p w14:paraId="2BFB97B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103%</w:t>
            </w:r>
          </w:p>
        </w:tc>
      </w:tr>
      <w:tr w:rsidR="004804C5" w:rsidRPr="00496E47" w14:paraId="6E54D83E"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25CE91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PCI-IND-003</w:t>
            </w:r>
          </w:p>
        </w:tc>
        <w:tc>
          <w:tcPr>
            <w:tcW w:w="2110" w:type="pct"/>
            <w:tcBorders>
              <w:top w:val="nil"/>
              <w:left w:val="nil"/>
              <w:bottom w:val="single" w:sz="4" w:space="0" w:color="auto"/>
              <w:right w:val="single" w:sz="4" w:space="0" w:color="auto"/>
            </w:tcBorders>
            <w:shd w:val="clear" w:color="000000" w:fill="FFFFFF"/>
            <w:vAlign w:val="center"/>
            <w:hideMark/>
          </w:tcPr>
          <w:p w14:paraId="71672425" w14:textId="76445765"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Intervenciones priorizadas en la malla vial rural</w:t>
            </w:r>
          </w:p>
        </w:tc>
        <w:tc>
          <w:tcPr>
            <w:tcW w:w="493" w:type="pct"/>
            <w:tcBorders>
              <w:top w:val="nil"/>
              <w:left w:val="nil"/>
              <w:bottom w:val="single" w:sz="4" w:space="0" w:color="auto"/>
              <w:right w:val="single" w:sz="4" w:space="0" w:color="auto"/>
            </w:tcBorders>
            <w:shd w:val="clear" w:color="000000" w:fill="FFFFFF"/>
            <w:vAlign w:val="center"/>
            <w:hideMark/>
          </w:tcPr>
          <w:p w14:paraId="1CE284F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14,87</w:t>
            </w:r>
          </w:p>
        </w:tc>
        <w:tc>
          <w:tcPr>
            <w:tcW w:w="493" w:type="pct"/>
            <w:tcBorders>
              <w:top w:val="nil"/>
              <w:left w:val="nil"/>
              <w:bottom w:val="single" w:sz="4" w:space="0" w:color="auto"/>
              <w:right w:val="single" w:sz="4" w:space="0" w:color="auto"/>
            </w:tcBorders>
            <w:shd w:val="clear" w:color="000000" w:fill="FFFFFF"/>
            <w:vAlign w:val="center"/>
            <w:hideMark/>
          </w:tcPr>
          <w:p w14:paraId="3913FCBB"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558" w:type="pct"/>
            <w:tcBorders>
              <w:top w:val="nil"/>
              <w:left w:val="nil"/>
              <w:bottom w:val="single" w:sz="4" w:space="0" w:color="auto"/>
              <w:right w:val="single" w:sz="4" w:space="0" w:color="auto"/>
            </w:tcBorders>
            <w:shd w:val="clear" w:color="000000" w:fill="FFFFFF"/>
            <w:vAlign w:val="center"/>
            <w:hideMark/>
          </w:tcPr>
          <w:p w14:paraId="4ED3553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1487%</w:t>
            </w:r>
          </w:p>
        </w:tc>
        <w:tc>
          <w:tcPr>
            <w:tcW w:w="786" w:type="pct"/>
            <w:tcBorders>
              <w:top w:val="nil"/>
              <w:left w:val="nil"/>
              <w:bottom w:val="single" w:sz="4" w:space="0" w:color="auto"/>
              <w:right w:val="single" w:sz="4" w:space="0" w:color="auto"/>
            </w:tcBorders>
            <w:shd w:val="clear" w:color="000000" w:fill="92D050"/>
            <w:vAlign w:val="center"/>
            <w:hideMark/>
          </w:tcPr>
          <w:p w14:paraId="1C79238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195,57%</w:t>
            </w:r>
          </w:p>
        </w:tc>
      </w:tr>
      <w:tr w:rsidR="004804C5" w:rsidRPr="00496E47" w14:paraId="60099859"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7F8B96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PCI-IND-004</w:t>
            </w:r>
          </w:p>
        </w:tc>
        <w:tc>
          <w:tcPr>
            <w:tcW w:w="2110" w:type="pct"/>
            <w:tcBorders>
              <w:top w:val="nil"/>
              <w:left w:val="nil"/>
              <w:bottom w:val="single" w:sz="4" w:space="0" w:color="auto"/>
              <w:right w:val="single" w:sz="4" w:space="0" w:color="auto"/>
            </w:tcBorders>
            <w:shd w:val="clear" w:color="000000" w:fill="FFFFFF"/>
            <w:vAlign w:val="center"/>
            <w:hideMark/>
          </w:tcPr>
          <w:p w14:paraId="2BEEBB5B" w14:textId="0A46C5A0"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Intervenciones priorizadas de ciclorrutas</w:t>
            </w:r>
          </w:p>
        </w:tc>
        <w:tc>
          <w:tcPr>
            <w:tcW w:w="493" w:type="pct"/>
            <w:tcBorders>
              <w:top w:val="nil"/>
              <w:left w:val="nil"/>
              <w:bottom w:val="single" w:sz="4" w:space="0" w:color="auto"/>
              <w:right w:val="single" w:sz="4" w:space="0" w:color="auto"/>
            </w:tcBorders>
            <w:shd w:val="clear" w:color="000000" w:fill="FFFFFF"/>
            <w:vAlign w:val="center"/>
            <w:hideMark/>
          </w:tcPr>
          <w:p w14:paraId="0096585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5,91</w:t>
            </w:r>
          </w:p>
        </w:tc>
        <w:tc>
          <w:tcPr>
            <w:tcW w:w="493" w:type="pct"/>
            <w:tcBorders>
              <w:top w:val="nil"/>
              <w:left w:val="nil"/>
              <w:bottom w:val="single" w:sz="4" w:space="0" w:color="auto"/>
              <w:right w:val="single" w:sz="4" w:space="0" w:color="auto"/>
            </w:tcBorders>
            <w:shd w:val="clear" w:color="000000" w:fill="FFFFFF"/>
            <w:vAlign w:val="center"/>
            <w:hideMark/>
          </w:tcPr>
          <w:p w14:paraId="22C7E9FC"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4,00</w:t>
            </w:r>
          </w:p>
        </w:tc>
        <w:tc>
          <w:tcPr>
            <w:tcW w:w="558" w:type="pct"/>
            <w:tcBorders>
              <w:top w:val="nil"/>
              <w:left w:val="nil"/>
              <w:bottom w:val="single" w:sz="4" w:space="0" w:color="auto"/>
              <w:right w:val="single" w:sz="4" w:space="0" w:color="auto"/>
            </w:tcBorders>
            <w:shd w:val="clear" w:color="000000" w:fill="FFFFFF"/>
            <w:vAlign w:val="center"/>
            <w:hideMark/>
          </w:tcPr>
          <w:p w14:paraId="6A681CF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147,80%</w:t>
            </w:r>
          </w:p>
        </w:tc>
        <w:tc>
          <w:tcPr>
            <w:tcW w:w="786" w:type="pct"/>
            <w:tcBorders>
              <w:top w:val="nil"/>
              <w:left w:val="nil"/>
              <w:bottom w:val="single" w:sz="4" w:space="0" w:color="auto"/>
              <w:right w:val="single" w:sz="4" w:space="0" w:color="auto"/>
            </w:tcBorders>
            <w:shd w:val="clear" w:color="000000" w:fill="92D050"/>
            <w:vAlign w:val="center"/>
            <w:hideMark/>
          </w:tcPr>
          <w:p w14:paraId="372D4DA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123%</w:t>
            </w:r>
          </w:p>
        </w:tc>
      </w:tr>
      <w:tr w:rsidR="004804C5" w:rsidRPr="00496E47" w14:paraId="55BE9637"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B267881"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PCI-IND-005</w:t>
            </w:r>
          </w:p>
        </w:tc>
        <w:tc>
          <w:tcPr>
            <w:tcW w:w="2110" w:type="pct"/>
            <w:tcBorders>
              <w:top w:val="nil"/>
              <w:left w:val="nil"/>
              <w:bottom w:val="single" w:sz="4" w:space="0" w:color="auto"/>
              <w:right w:val="single" w:sz="4" w:space="0" w:color="auto"/>
            </w:tcBorders>
            <w:shd w:val="clear" w:color="000000" w:fill="FFFFFF"/>
            <w:vAlign w:val="center"/>
            <w:hideMark/>
          </w:tcPr>
          <w:p w14:paraId="3DE9D577" w14:textId="362EDFB8"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Asistencia técnica a localidades</w:t>
            </w:r>
          </w:p>
        </w:tc>
        <w:tc>
          <w:tcPr>
            <w:tcW w:w="493" w:type="pct"/>
            <w:tcBorders>
              <w:top w:val="nil"/>
              <w:left w:val="nil"/>
              <w:bottom w:val="single" w:sz="4" w:space="0" w:color="auto"/>
              <w:right w:val="single" w:sz="4" w:space="0" w:color="auto"/>
            </w:tcBorders>
            <w:shd w:val="clear" w:color="000000" w:fill="FFFFFF"/>
            <w:vAlign w:val="center"/>
            <w:hideMark/>
          </w:tcPr>
          <w:p w14:paraId="4EAEFF96"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w:t>
            </w:r>
          </w:p>
        </w:tc>
        <w:tc>
          <w:tcPr>
            <w:tcW w:w="493" w:type="pct"/>
            <w:tcBorders>
              <w:top w:val="nil"/>
              <w:left w:val="nil"/>
              <w:bottom w:val="single" w:sz="4" w:space="0" w:color="auto"/>
              <w:right w:val="single" w:sz="4" w:space="0" w:color="auto"/>
            </w:tcBorders>
            <w:shd w:val="clear" w:color="000000" w:fill="FFFFFF"/>
            <w:vAlign w:val="center"/>
            <w:hideMark/>
          </w:tcPr>
          <w:p w14:paraId="2A8FF0AA"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w:t>
            </w:r>
          </w:p>
        </w:tc>
        <w:tc>
          <w:tcPr>
            <w:tcW w:w="558" w:type="pct"/>
            <w:tcBorders>
              <w:top w:val="nil"/>
              <w:left w:val="nil"/>
              <w:bottom w:val="single" w:sz="4" w:space="0" w:color="auto"/>
              <w:right w:val="single" w:sz="4" w:space="0" w:color="auto"/>
            </w:tcBorders>
            <w:shd w:val="clear" w:color="000000" w:fill="FFFFFF"/>
            <w:vAlign w:val="center"/>
            <w:hideMark/>
          </w:tcPr>
          <w:p w14:paraId="6F10750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90%</w:t>
            </w:r>
          </w:p>
        </w:tc>
        <w:tc>
          <w:tcPr>
            <w:tcW w:w="786" w:type="pct"/>
            <w:tcBorders>
              <w:top w:val="nil"/>
              <w:left w:val="nil"/>
              <w:bottom w:val="single" w:sz="4" w:space="0" w:color="auto"/>
              <w:right w:val="single" w:sz="4" w:space="0" w:color="auto"/>
            </w:tcBorders>
            <w:shd w:val="clear" w:color="000000" w:fill="92D050"/>
            <w:vAlign w:val="center"/>
            <w:hideMark/>
          </w:tcPr>
          <w:p w14:paraId="6567AF5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r>
      <w:tr w:rsidR="004804C5" w:rsidRPr="00496E47" w14:paraId="761939F7"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B958E41"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PCI-IND-007</w:t>
            </w:r>
          </w:p>
        </w:tc>
        <w:tc>
          <w:tcPr>
            <w:tcW w:w="2110" w:type="pct"/>
            <w:tcBorders>
              <w:top w:val="nil"/>
              <w:left w:val="nil"/>
              <w:bottom w:val="single" w:sz="4" w:space="0" w:color="auto"/>
              <w:right w:val="single" w:sz="4" w:space="0" w:color="auto"/>
            </w:tcBorders>
            <w:shd w:val="clear" w:color="000000" w:fill="FFFFFF"/>
            <w:vAlign w:val="center"/>
            <w:hideMark/>
          </w:tcPr>
          <w:p w14:paraId="037F1807" w14:textId="7FE99742"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Diagnósticos realizados</w:t>
            </w:r>
          </w:p>
        </w:tc>
        <w:tc>
          <w:tcPr>
            <w:tcW w:w="493" w:type="pct"/>
            <w:tcBorders>
              <w:top w:val="nil"/>
              <w:left w:val="nil"/>
              <w:bottom w:val="single" w:sz="4" w:space="0" w:color="auto"/>
              <w:right w:val="single" w:sz="4" w:space="0" w:color="auto"/>
            </w:tcBorders>
            <w:shd w:val="clear" w:color="000000" w:fill="FFFFFF"/>
            <w:vAlign w:val="center"/>
            <w:hideMark/>
          </w:tcPr>
          <w:p w14:paraId="3DC971C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9.556</w:t>
            </w:r>
          </w:p>
        </w:tc>
        <w:tc>
          <w:tcPr>
            <w:tcW w:w="493" w:type="pct"/>
            <w:tcBorders>
              <w:top w:val="nil"/>
              <w:left w:val="nil"/>
              <w:bottom w:val="single" w:sz="4" w:space="0" w:color="auto"/>
              <w:right w:val="single" w:sz="4" w:space="0" w:color="auto"/>
            </w:tcBorders>
            <w:shd w:val="clear" w:color="000000" w:fill="FFFFFF"/>
            <w:vAlign w:val="center"/>
            <w:hideMark/>
          </w:tcPr>
          <w:p w14:paraId="741F943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9.100</w:t>
            </w:r>
          </w:p>
        </w:tc>
        <w:tc>
          <w:tcPr>
            <w:tcW w:w="558" w:type="pct"/>
            <w:tcBorders>
              <w:top w:val="nil"/>
              <w:left w:val="nil"/>
              <w:bottom w:val="single" w:sz="4" w:space="0" w:color="auto"/>
              <w:right w:val="single" w:sz="4" w:space="0" w:color="auto"/>
            </w:tcBorders>
            <w:shd w:val="clear" w:color="000000" w:fill="FFFFFF"/>
            <w:vAlign w:val="center"/>
            <w:hideMark/>
          </w:tcPr>
          <w:p w14:paraId="7A8624D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105%</w:t>
            </w:r>
          </w:p>
        </w:tc>
        <w:tc>
          <w:tcPr>
            <w:tcW w:w="786" w:type="pct"/>
            <w:tcBorders>
              <w:top w:val="nil"/>
              <w:left w:val="nil"/>
              <w:bottom w:val="single" w:sz="4" w:space="0" w:color="auto"/>
              <w:right w:val="single" w:sz="4" w:space="0" w:color="auto"/>
            </w:tcBorders>
            <w:shd w:val="clear" w:color="000000" w:fill="92D050"/>
            <w:vAlign w:val="center"/>
            <w:hideMark/>
          </w:tcPr>
          <w:p w14:paraId="07417B0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102%</w:t>
            </w:r>
          </w:p>
        </w:tc>
      </w:tr>
      <w:tr w:rsidR="004804C5" w:rsidRPr="00496E47" w14:paraId="2C3B1C13"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0D1C00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GLAB-IND-001</w:t>
            </w:r>
          </w:p>
        </w:tc>
        <w:tc>
          <w:tcPr>
            <w:tcW w:w="2110" w:type="pct"/>
            <w:tcBorders>
              <w:top w:val="nil"/>
              <w:left w:val="nil"/>
              <w:bottom w:val="single" w:sz="4" w:space="0" w:color="auto"/>
              <w:right w:val="single" w:sz="4" w:space="0" w:color="auto"/>
            </w:tcBorders>
            <w:shd w:val="clear" w:color="000000" w:fill="FFFFFF"/>
            <w:vAlign w:val="center"/>
            <w:hideMark/>
          </w:tcPr>
          <w:p w14:paraId="49C18E5C" w14:textId="65330D0A"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Seguimiento a las solicitudes de los ensayos</w:t>
            </w:r>
          </w:p>
        </w:tc>
        <w:tc>
          <w:tcPr>
            <w:tcW w:w="493" w:type="pct"/>
            <w:tcBorders>
              <w:top w:val="nil"/>
              <w:left w:val="nil"/>
              <w:bottom w:val="single" w:sz="4" w:space="0" w:color="auto"/>
              <w:right w:val="single" w:sz="4" w:space="0" w:color="auto"/>
            </w:tcBorders>
            <w:shd w:val="clear" w:color="000000" w:fill="FFFFFF"/>
            <w:vAlign w:val="center"/>
            <w:hideMark/>
          </w:tcPr>
          <w:p w14:paraId="217F3EE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3.215</w:t>
            </w:r>
          </w:p>
        </w:tc>
        <w:tc>
          <w:tcPr>
            <w:tcW w:w="493" w:type="pct"/>
            <w:tcBorders>
              <w:top w:val="nil"/>
              <w:left w:val="nil"/>
              <w:bottom w:val="single" w:sz="4" w:space="0" w:color="auto"/>
              <w:right w:val="single" w:sz="4" w:space="0" w:color="auto"/>
            </w:tcBorders>
            <w:shd w:val="clear" w:color="000000" w:fill="FFFFFF"/>
            <w:vAlign w:val="center"/>
            <w:hideMark/>
          </w:tcPr>
          <w:p w14:paraId="299C275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3.215</w:t>
            </w:r>
          </w:p>
        </w:tc>
        <w:tc>
          <w:tcPr>
            <w:tcW w:w="558" w:type="pct"/>
            <w:tcBorders>
              <w:top w:val="nil"/>
              <w:left w:val="nil"/>
              <w:bottom w:val="single" w:sz="4" w:space="0" w:color="auto"/>
              <w:right w:val="single" w:sz="4" w:space="0" w:color="auto"/>
            </w:tcBorders>
            <w:shd w:val="clear" w:color="000000" w:fill="FFFFFF"/>
            <w:vAlign w:val="center"/>
            <w:hideMark/>
          </w:tcPr>
          <w:p w14:paraId="669CFF4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2FFA311E"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r>
      <w:tr w:rsidR="004804C5" w:rsidRPr="00496E47" w14:paraId="4A7A7243"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2B0C60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GLAB-IND-002</w:t>
            </w:r>
          </w:p>
        </w:tc>
        <w:tc>
          <w:tcPr>
            <w:tcW w:w="2110" w:type="pct"/>
            <w:tcBorders>
              <w:top w:val="nil"/>
              <w:left w:val="nil"/>
              <w:bottom w:val="single" w:sz="4" w:space="0" w:color="auto"/>
              <w:right w:val="single" w:sz="4" w:space="0" w:color="auto"/>
            </w:tcBorders>
            <w:shd w:val="clear" w:color="000000" w:fill="FFFFFF"/>
            <w:vAlign w:val="center"/>
            <w:hideMark/>
          </w:tcPr>
          <w:p w14:paraId="02A95B60" w14:textId="6E2764DA"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Verificación de la calidad de los servicios de ensayos del laboratorio</w:t>
            </w:r>
          </w:p>
        </w:tc>
        <w:tc>
          <w:tcPr>
            <w:tcW w:w="493" w:type="pct"/>
            <w:tcBorders>
              <w:top w:val="nil"/>
              <w:left w:val="nil"/>
              <w:bottom w:val="single" w:sz="4" w:space="0" w:color="auto"/>
              <w:right w:val="single" w:sz="4" w:space="0" w:color="auto"/>
            </w:tcBorders>
            <w:shd w:val="clear" w:color="000000" w:fill="FFFFFF"/>
            <w:vAlign w:val="center"/>
            <w:hideMark/>
          </w:tcPr>
          <w:p w14:paraId="3623362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39</w:t>
            </w:r>
          </w:p>
        </w:tc>
        <w:tc>
          <w:tcPr>
            <w:tcW w:w="493" w:type="pct"/>
            <w:tcBorders>
              <w:top w:val="nil"/>
              <w:left w:val="nil"/>
              <w:bottom w:val="single" w:sz="4" w:space="0" w:color="auto"/>
              <w:right w:val="single" w:sz="4" w:space="0" w:color="auto"/>
            </w:tcBorders>
            <w:shd w:val="clear" w:color="000000" w:fill="FFFFFF"/>
            <w:vAlign w:val="center"/>
            <w:hideMark/>
          </w:tcPr>
          <w:p w14:paraId="7FE0A266"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2.508</w:t>
            </w:r>
          </w:p>
        </w:tc>
        <w:tc>
          <w:tcPr>
            <w:tcW w:w="558" w:type="pct"/>
            <w:tcBorders>
              <w:top w:val="nil"/>
              <w:left w:val="nil"/>
              <w:bottom w:val="single" w:sz="4" w:space="0" w:color="auto"/>
              <w:right w:val="single" w:sz="4" w:space="0" w:color="auto"/>
            </w:tcBorders>
            <w:shd w:val="clear" w:color="000000" w:fill="FFFFFF"/>
            <w:vAlign w:val="center"/>
            <w:hideMark/>
          </w:tcPr>
          <w:p w14:paraId="67C3110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98,40%</w:t>
            </w:r>
          </w:p>
        </w:tc>
        <w:tc>
          <w:tcPr>
            <w:tcW w:w="786" w:type="pct"/>
            <w:tcBorders>
              <w:top w:val="nil"/>
              <w:left w:val="nil"/>
              <w:bottom w:val="single" w:sz="4" w:space="0" w:color="auto"/>
              <w:right w:val="single" w:sz="4" w:space="0" w:color="auto"/>
            </w:tcBorders>
            <w:shd w:val="clear" w:color="000000" w:fill="92D050"/>
            <w:vAlign w:val="center"/>
            <w:hideMark/>
          </w:tcPr>
          <w:p w14:paraId="4171EC1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98,70%</w:t>
            </w:r>
          </w:p>
        </w:tc>
      </w:tr>
      <w:tr w:rsidR="004804C5" w:rsidRPr="00496E47" w14:paraId="530B843F"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67E5A9E"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GLAB-IND-005 </w:t>
            </w:r>
          </w:p>
        </w:tc>
        <w:tc>
          <w:tcPr>
            <w:tcW w:w="2110" w:type="pct"/>
            <w:tcBorders>
              <w:top w:val="nil"/>
              <w:left w:val="nil"/>
              <w:bottom w:val="single" w:sz="4" w:space="0" w:color="auto"/>
              <w:right w:val="single" w:sz="4" w:space="0" w:color="auto"/>
            </w:tcBorders>
            <w:shd w:val="clear" w:color="000000" w:fill="FFFFFF"/>
            <w:vAlign w:val="center"/>
            <w:hideMark/>
          </w:tcPr>
          <w:p w14:paraId="486736EA" w14:textId="6EDF88EC"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Seguimiento a la entrega oportuna de informes de ensayo</w:t>
            </w:r>
          </w:p>
        </w:tc>
        <w:tc>
          <w:tcPr>
            <w:tcW w:w="493" w:type="pct"/>
            <w:tcBorders>
              <w:top w:val="nil"/>
              <w:left w:val="nil"/>
              <w:bottom w:val="single" w:sz="4" w:space="0" w:color="auto"/>
              <w:right w:val="single" w:sz="4" w:space="0" w:color="auto"/>
            </w:tcBorders>
            <w:shd w:val="clear" w:color="000000" w:fill="FFFFFF"/>
            <w:vAlign w:val="center"/>
            <w:hideMark/>
          </w:tcPr>
          <w:p w14:paraId="3AB28ED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2.123</w:t>
            </w:r>
          </w:p>
        </w:tc>
        <w:tc>
          <w:tcPr>
            <w:tcW w:w="493" w:type="pct"/>
            <w:tcBorders>
              <w:top w:val="nil"/>
              <w:left w:val="nil"/>
              <w:bottom w:val="single" w:sz="4" w:space="0" w:color="auto"/>
              <w:right w:val="single" w:sz="4" w:space="0" w:color="auto"/>
            </w:tcBorders>
            <w:shd w:val="clear" w:color="000000" w:fill="FFFFFF"/>
            <w:vAlign w:val="center"/>
            <w:hideMark/>
          </w:tcPr>
          <w:p w14:paraId="6F1EB42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2.218</w:t>
            </w:r>
          </w:p>
        </w:tc>
        <w:tc>
          <w:tcPr>
            <w:tcW w:w="558" w:type="pct"/>
            <w:tcBorders>
              <w:top w:val="nil"/>
              <w:left w:val="nil"/>
              <w:bottom w:val="single" w:sz="4" w:space="0" w:color="auto"/>
              <w:right w:val="single" w:sz="4" w:space="0" w:color="auto"/>
            </w:tcBorders>
            <w:shd w:val="clear" w:color="000000" w:fill="FFFFFF"/>
            <w:vAlign w:val="center"/>
            <w:hideMark/>
          </w:tcPr>
          <w:p w14:paraId="07F24B8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95,7%</w:t>
            </w:r>
          </w:p>
        </w:tc>
        <w:tc>
          <w:tcPr>
            <w:tcW w:w="786" w:type="pct"/>
            <w:tcBorders>
              <w:top w:val="nil"/>
              <w:left w:val="nil"/>
              <w:bottom w:val="single" w:sz="4" w:space="0" w:color="auto"/>
              <w:right w:val="single" w:sz="4" w:space="0" w:color="auto"/>
            </w:tcBorders>
            <w:shd w:val="clear" w:color="000000" w:fill="92D050"/>
            <w:vAlign w:val="center"/>
            <w:hideMark/>
          </w:tcPr>
          <w:p w14:paraId="7547802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99,04%</w:t>
            </w:r>
          </w:p>
        </w:tc>
      </w:tr>
      <w:tr w:rsidR="004804C5" w:rsidRPr="00496E47" w14:paraId="4C33DDB9"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BDD544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PPMQ-IND-001</w:t>
            </w:r>
          </w:p>
        </w:tc>
        <w:tc>
          <w:tcPr>
            <w:tcW w:w="2110" w:type="pct"/>
            <w:tcBorders>
              <w:top w:val="nil"/>
              <w:left w:val="nil"/>
              <w:bottom w:val="single" w:sz="4" w:space="0" w:color="auto"/>
              <w:right w:val="single" w:sz="4" w:space="0" w:color="auto"/>
            </w:tcBorders>
            <w:shd w:val="clear" w:color="000000" w:fill="FFFFFF"/>
            <w:vAlign w:val="center"/>
            <w:hideMark/>
          </w:tcPr>
          <w:p w14:paraId="74F811FE" w14:textId="331640FE"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Porcentaje de cumplimiento de entregas de mezclas autorizadas</w:t>
            </w:r>
          </w:p>
        </w:tc>
        <w:tc>
          <w:tcPr>
            <w:tcW w:w="493" w:type="pct"/>
            <w:tcBorders>
              <w:top w:val="nil"/>
              <w:left w:val="nil"/>
              <w:bottom w:val="single" w:sz="4" w:space="0" w:color="auto"/>
              <w:right w:val="single" w:sz="4" w:space="0" w:color="auto"/>
            </w:tcBorders>
            <w:shd w:val="clear" w:color="000000" w:fill="FFFFFF"/>
            <w:vAlign w:val="center"/>
            <w:hideMark/>
          </w:tcPr>
          <w:p w14:paraId="6BD73F9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81,00</w:t>
            </w:r>
          </w:p>
        </w:tc>
        <w:tc>
          <w:tcPr>
            <w:tcW w:w="493" w:type="pct"/>
            <w:tcBorders>
              <w:top w:val="nil"/>
              <w:left w:val="nil"/>
              <w:bottom w:val="single" w:sz="4" w:space="0" w:color="auto"/>
              <w:right w:val="single" w:sz="4" w:space="0" w:color="auto"/>
            </w:tcBorders>
            <w:shd w:val="clear" w:color="000000" w:fill="FFFFFF"/>
            <w:vAlign w:val="center"/>
            <w:hideMark/>
          </w:tcPr>
          <w:p w14:paraId="3BAEBF7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558" w:type="pct"/>
            <w:tcBorders>
              <w:top w:val="nil"/>
              <w:left w:val="nil"/>
              <w:bottom w:val="single" w:sz="4" w:space="0" w:color="auto"/>
              <w:right w:val="single" w:sz="4" w:space="0" w:color="auto"/>
            </w:tcBorders>
            <w:shd w:val="clear" w:color="000000" w:fill="FFFFFF"/>
            <w:vAlign w:val="center"/>
            <w:hideMark/>
          </w:tcPr>
          <w:p w14:paraId="39F3588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81%</w:t>
            </w:r>
          </w:p>
        </w:tc>
        <w:tc>
          <w:tcPr>
            <w:tcW w:w="786" w:type="pct"/>
            <w:tcBorders>
              <w:top w:val="nil"/>
              <w:left w:val="nil"/>
              <w:bottom w:val="single" w:sz="4" w:space="0" w:color="auto"/>
              <w:right w:val="single" w:sz="4" w:space="0" w:color="auto"/>
            </w:tcBorders>
            <w:shd w:val="clear" w:color="000000" w:fill="92D050"/>
            <w:vAlign w:val="center"/>
            <w:hideMark/>
          </w:tcPr>
          <w:p w14:paraId="4798CE6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84%</w:t>
            </w:r>
          </w:p>
        </w:tc>
      </w:tr>
      <w:tr w:rsidR="004804C5" w:rsidRPr="00496E47" w14:paraId="7011E596"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CCDEFE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PPMQ-IND-002</w:t>
            </w:r>
          </w:p>
        </w:tc>
        <w:tc>
          <w:tcPr>
            <w:tcW w:w="2110" w:type="pct"/>
            <w:tcBorders>
              <w:top w:val="nil"/>
              <w:left w:val="nil"/>
              <w:bottom w:val="single" w:sz="4" w:space="0" w:color="auto"/>
              <w:right w:val="single" w:sz="4" w:space="0" w:color="auto"/>
            </w:tcBorders>
            <w:shd w:val="clear" w:color="000000" w:fill="FFFFFF"/>
            <w:vAlign w:val="center"/>
            <w:hideMark/>
          </w:tcPr>
          <w:p w14:paraId="037947C4" w14:textId="33B4017E"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Porcentaje de cumplimiento de parámetros de producción de mezcla asfáltica y concretos.</w:t>
            </w:r>
          </w:p>
        </w:tc>
        <w:tc>
          <w:tcPr>
            <w:tcW w:w="493" w:type="pct"/>
            <w:tcBorders>
              <w:top w:val="nil"/>
              <w:left w:val="nil"/>
              <w:bottom w:val="single" w:sz="4" w:space="0" w:color="auto"/>
              <w:right w:val="single" w:sz="4" w:space="0" w:color="auto"/>
            </w:tcBorders>
            <w:shd w:val="clear" w:color="000000" w:fill="FFFFFF"/>
            <w:vAlign w:val="center"/>
            <w:hideMark/>
          </w:tcPr>
          <w:p w14:paraId="5EC2CB65"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87</w:t>
            </w:r>
          </w:p>
        </w:tc>
        <w:tc>
          <w:tcPr>
            <w:tcW w:w="493" w:type="pct"/>
            <w:tcBorders>
              <w:top w:val="nil"/>
              <w:left w:val="nil"/>
              <w:bottom w:val="single" w:sz="4" w:space="0" w:color="auto"/>
              <w:right w:val="single" w:sz="4" w:space="0" w:color="auto"/>
            </w:tcBorders>
            <w:shd w:val="clear" w:color="000000" w:fill="FFFFFF"/>
            <w:vAlign w:val="center"/>
            <w:hideMark/>
          </w:tcPr>
          <w:p w14:paraId="7201CD7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558" w:type="pct"/>
            <w:tcBorders>
              <w:top w:val="nil"/>
              <w:left w:val="nil"/>
              <w:bottom w:val="single" w:sz="4" w:space="0" w:color="auto"/>
              <w:right w:val="single" w:sz="4" w:space="0" w:color="auto"/>
            </w:tcBorders>
            <w:shd w:val="clear" w:color="000000" w:fill="FFFFFF"/>
            <w:vAlign w:val="center"/>
            <w:hideMark/>
          </w:tcPr>
          <w:p w14:paraId="4A33232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87%</w:t>
            </w:r>
          </w:p>
        </w:tc>
        <w:tc>
          <w:tcPr>
            <w:tcW w:w="786" w:type="pct"/>
            <w:tcBorders>
              <w:top w:val="nil"/>
              <w:left w:val="nil"/>
              <w:bottom w:val="single" w:sz="4" w:space="0" w:color="auto"/>
              <w:right w:val="single" w:sz="4" w:space="0" w:color="auto"/>
            </w:tcBorders>
            <w:shd w:val="clear" w:color="000000" w:fill="92D050"/>
            <w:vAlign w:val="center"/>
            <w:hideMark/>
          </w:tcPr>
          <w:p w14:paraId="26D90E9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85%</w:t>
            </w:r>
          </w:p>
        </w:tc>
      </w:tr>
      <w:tr w:rsidR="004804C5" w:rsidRPr="00496E47" w14:paraId="31FC3A17"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9A19BCE"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PPMQ-IND-003</w:t>
            </w:r>
          </w:p>
        </w:tc>
        <w:tc>
          <w:tcPr>
            <w:tcW w:w="2110" w:type="pct"/>
            <w:tcBorders>
              <w:top w:val="nil"/>
              <w:left w:val="nil"/>
              <w:bottom w:val="single" w:sz="4" w:space="0" w:color="auto"/>
              <w:right w:val="single" w:sz="4" w:space="0" w:color="auto"/>
            </w:tcBorders>
            <w:shd w:val="clear" w:color="000000" w:fill="FFFFFF"/>
            <w:vAlign w:val="center"/>
            <w:hideMark/>
          </w:tcPr>
          <w:p w14:paraId="47E338D4" w14:textId="6EA40FFA"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D</w:t>
            </w:r>
            <w:r w:rsidR="00A22026" w:rsidRPr="00496E47">
              <w:rPr>
                <w:rFonts w:cs="Arial"/>
                <w:color w:val="000000"/>
                <w:sz w:val="16"/>
                <w:szCs w:val="16"/>
              </w:rPr>
              <w:t>isponibilidad de los vehículos, maquinaria, equipos y planta de producción de la UMV</w:t>
            </w:r>
          </w:p>
        </w:tc>
        <w:tc>
          <w:tcPr>
            <w:tcW w:w="493" w:type="pct"/>
            <w:tcBorders>
              <w:top w:val="nil"/>
              <w:left w:val="nil"/>
              <w:bottom w:val="single" w:sz="4" w:space="0" w:color="auto"/>
              <w:right w:val="single" w:sz="4" w:space="0" w:color="auto"/>
            </w:tcBorders>
            <w:shd w:val="clear" w:color="000000" w:fill="FFFFFF"/>
            <w:vAlign w:val="center"/>
            <w:hideMark/>
          </w:tcPr>
          <w:p w14:paraId="7307F4C1"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81</w:t>
            </w:r>
          </w:p>
        </w:tc>
        <w:tc>
          <w:tcPr>
            <w:tcW w:w="493" w:type="pct"/>
            <w:tcBorders>
              <w:top w:val="nil"/>
              <w:left w:val="nil"/>
              <w:bottom w:val="single" w:sz="4" w:space="0" w:color="auto"/>
              <w:right w:val="single" w:sz="4" w:space="0" w:color="auto"/>
            </w:tcBorders>
            <w:shd w:val="clear" w:color="000000" w:fill="FFFFFF"/>
            <w:vAlign w:val="center"/>
            <w:hideMark/>
          </w:tcPr>
          <w:p w14:paraId="134584DB"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0,85</w:t>
            </w:r>
          </w:p>
        </w:tc>
        <w:tc>
          <w:tcPr>
            <w:tcW w:w="558" w:type="pct"/>
            <w:tcBorders>
              <w:top w:val="nil"/>
              <w:left w:val="nil"/>
              <w:bottom w:val="single" w:sz="4" w:space="0" w:color="auto"/>
              <w:right w:val="single" w:sz="4" w:space="0" w:color="auto"/>
            </w:tcBorders>
            <w:shd w:val="clear" w:color="000000" w:fill="FFFFFF"/>
            <w:vAlign w:val="center"/>
            <w:hideMark/>
          </w:tcPr>
          <w:p w14:paraId="6D06790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95%</w:t>
            </w:r>
          </w:p>
        </w:tc>
        <w:tc>
          <w:tcPr>
            <w:tcW w:w="786" w:type="pct"/>
            <w:tcBorders>
              <w:top w:val="nil"/>
              <w:left w:val="nil"/>
              <w:bottom w:val="single" w:sz="4" w:space="0" w:color="auto"/>
              <w:right w:val="single" w:sz="4" w:space="0" w:color="auto"/>
            </w:tcBorders>
            <w:shd w:val="clear" w:color="000000" w:fill="92D050"/>
            <w:vAlign w:val="center"/>
            <w:hideMark/>
          </w:tcPr>
          <w:p w14:paraId="2C5E1FF1"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96%</w:t>
            </w:r>
          </w:p>
        </w:tc>
      </w:tr>
      <w:tr w:rsidR="004804C5" w:rsidRPr="00496E47" w14:paraId="53671FEA"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44D608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PPMQ-IND-004</w:t>
            </w:r>
          </w:p>
        </w:tc>
        <w:tc>
          <w:tcPr>
            <w:tcW w:w="2110" w:type="pct"/>
            <w:tcBorders>
              <w:top w:val="nil"/>
              <w:left w:val="nil"/>
              <w:bottom w:val="single" w:sz="4" w:space="0" w:color="auto"/>
              <w:right w:val="single" w:sz="4" w:space="0" w:color="auto"/>
            </w:tcBorders>
            <w:shd w:val="clear" w:color="000000" w:fill="FFFFFF"/>
            <w:vAlign w:val="center"/>
            <w:hideMark/>
          </w:tcPr>
          <w:p w14:paraId="177C91D4" w14:textId="61FE7A39"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w:t>
            </w:r>
            <w:r w:rsidR="00A22026" w:rsidRPr="00496E47">
              <w:rPr>
                <w:rFonts w:cs="Arial"/>
                <w:color w:val="000000"/>
                <w:sz w:val="16"/>
                <w:szCs w:val="16"/>
              </w:rPr>
              <w:t xml:space="preserve">orcentaje de cumplimiento de entregas de vehículos, maquinaria y equipos de la </w:t>
            </w:r>
            <w:r w:rsidRPr="00496E47">
              <w:rPr>
                <w:rFonts w:cs="Arial"/>
                <w:color w:val="000000"/>
                <w:sz w:val="16"/>
                <w:szCs w:val="16"/>
              </w:rPr>
              <w:t>UMV</w:t>
            </w:r>
          </w:p>
        </w:tc>
        <w:tc>
          <w:tcPr>
            <w:tcW w:w="493" w:type="pct"/>
            <w:tcBorders>
              <w:top w:val="nil"/>
              <w:left w:val="nil"/>
              <w:bottom w:val="single" w:sz="4" w:space="0" w:color="auto"/>
              <w:right w:val="single" w:sz="4" w:space="0" w:color="auto"/>
            </w:tcBorders>
            <w:shd w:val="clear" w:color="000000" w:fill="FFFFFF"/>
            <w:vAlign w:val="center"/>
            <w:hideMark/>
          </w:tcPr>
          <w:p w14:paraId="20F33EBF"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123</w:t>
            </w:r>
          </w:p>
        </w:tc>
        <w:tc>
          <w:tcPr>
            <w:tcW w:w="493" w:type="pct"/>
            <w:tcBorders>
              <w:top w:val="nil"/>
              <w:left w:val="nil"/>
              <w:bottom w:val="single" w:sz="4" w:space="0" w:color="auto"/>
              <w:right w:val="single" w:sz="4" w:space="0" w:color="auto"/>
            </w:tcBorders>
            <w:shd w:val="clear" w:color="000000" w:fill="FFFFFF"/>
            <w:vAlign w:val="center"/>
            <w:hideMark/>
          </w:tcPr>
          <w:p w14:paraId="2EBAD8D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129</w:t>
            </w:r>
          </w:p>
        </w:tc>
        <w:tc>
          <w:tcPr>
            <w:tcW w:w="558" w:type="pct"/>
            <w:tcBorders>
              <w:top w:val="nil"/>
              <w:left w:val="nil"/>
              <w:bottom w:val="single" w:sz="4" w:space="0" w:color="auto"/>
              <w:right w:val="single" w:sz="4" w:space="0" w:color="auto"/>
            </w:tcBorders>
            <w:shd w:val="clear" w:color="000000" w:fill="FFFFFF"/>
            <w:vAlign w:val="center"/>
            <w:hideMark/>
          </w:tcPr>
          <w:p w14:paraId="511E67F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95%</w:t>
            </w:r>
          </w:p>
        </w:tc>
        <w:tc>
          <w:tcPr>
            <w:tcW w:w="786" w:type="pct"/>
            <w:tcBorders>
              <w:top w:val="nil"/>
              <w:left w:val="nil"/>
              <w:bottom w:val="single" w:sz="4" w:space="0" w:color="auto"/>
              <w:right w:val="single" w:sz="4" w:space="0" w:color="auto"/>
            </w:tcBorders>
            <w:shd w:val="clear" w:color="000000" w:fill="FF0000"/>
            <w:vAlign w:val="center"/>
            <w:hideMark/>
          </w:tcPr>
          <w:p w14:paraId="1686FB6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79%</w:t>
            </w:r>
          </w:p>
        </w:tc>
      </w:tr>
      <w:tr w:rsidR="00496E47" w:rsidRPr="00496E47" w14:paraId="2158047C"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640462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INFRA-IND-001</w:t>
            </w:r>
          </w:p>
        </w:tc>
        <w:tc>
          <w:tcPr>
            <w:tcW w:w="2110" w:type="pct"/>
            <w:tcBorders>
              <w:top w:val="nil"/>
              <w:left w:val="nil"/>
              <w:bottom w:val="single" w:sz="4" w:space="0" w:color="auto"/>
              <w:right w:val="single" w:sz="4" w:space="0" w:color="auto"/>
            </w:tcBorders>
            <w:shd w:val="clear" w:color="auto" w:fill="auto"/>
            <w:vAlign w:val="center"/>
            <w:hideMark/>
          </w:tcPr>
          <w:p w14:paraId="5ACF059A" w14:textId="30F28B90"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w:t>
            </w:r>
            <w:r w:rsidR="00A22026" w:rsidRPr="00496E47">
              <w:rPr>
                <w:rFonts w:cs="Arial"/>
                <w:color w:val="000000"/>
                <w:sz w:val="16"/>
                <w:szCs w:val="16"/>
              </w:rPr>
              <w:t xml:space="preserve">umplimiento de metas de intervención de </w:t>
            </w:r>
            <w:r w:rsidRPr="00496E47">
              <w:rPr>
                <w:rFonts w:cs="Arial"/>
                <w:color w:val="000000"/>
                <w:sz w:val="16"/>
                <w:szCs w:val="16"/>
              </w:rPr>
              <w:t>vías</w:t>
            </w:r>
          </w:p>
        </w:tc>
        <w:tc>
          <w:tcPr>
            <w:tcW w:w="493" w:type="pct"/>
            <w:tcBorders>
              <w:top w:val="nil"/>
              <w:left w:val="nil"/>
              <w:bottom w:val="single" w:sz="4" w:space="0" w:color="auto"/>
              <w:right w:val="single" w:sz="4" w:space="0" w:color="auto"/>
            </w:tcBorders>
            <w:shd w:val="clear" w:color="auto" w:fill="auto"/>
            <w:vAlign w:val="center"/>
            <w:hideMark/>
          </w:tcPr>
          <w:p w14:paraId="5316C5D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112,05</w:t>
            </w:r>
          </w:p>
        </w:tc>
        <w:tc>
          <w:tcPr>
            <w:tcW w:w="493" w:type="pct"/>
            <w:tcBorders>
              <w:top w:val="nil"/>
              <w:left w:val="nil"/>
              <w:bottom w:val="single" w:sz="4" w:space="0" w:color="auto"/>
              <w:right w:val="single" w:sz="4" w:space="0" w:color="auto"/>
            </w:tcBorders>
            <w:shd w:val="clear" w:color="auto" w:fill="auto"/>
            <w:vAlign w:val="center"/>
            <w:hideMark/>
          </w:tcPr>
          <w:p w14:paraId="2BB02A8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147,72</w:t>
            </w:r>
          </w:p>
        </w:tc>
        <w:tc>
          <w:tcPr>
            <w:tcW w:w="558" w:type="pct"/>
            <w:tcBorders>
              <w:top w:val="nil"/>
              <w:left w:val="nil"/>
              <w:bottom w:val="single" w:sz="4" w:space="0" w:color="auto"/>
              <w:right w:val="single" w:sz="4" w:space="0" w:color="auto"/>
            </w:tcBorders>
            <w:shd w:val="clear" w:color="auto" w:fill="auto"/>
            <w:vAlign w:val="center"/>
            <w:hideMark/>
          </w:tcPr>
          <w:p w14:paraId="205C9F6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72,00%</w:t>
            </w:r>
          </w:p>
        </w:tc>
        <w:tc>
          <w:tcPr>
            <w:tcW w:w="786" w:type="pct"/>
            <w:tcBorders>
              <w:top w:val="nil"/>
              <w:left w:val="nil"/>
              <w:bottom w:val="single" w:sz="4" w:space="0" w:color="auto"/>
              <w:right w:val="single" w:sz="4" w:space="0" w:color="auto"/>
            </w:tcBorders>
            <w:shd w:val="clear" w:color="000000" w:fill="FFFF00"/>
            <w:vAlign w:val="center"/>
            <w:hideMark/>
          </w:tcPr>
          <w:p w14:paraId="1C5C7097" w14:textId="20C3D719"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91%</w:t>
            </w:r>
          </w:p>
        </w:tc>
      </w:tr>
      <w:tr w:rsidR="00496E47" w:rsidRPr="00496E47" w14:paraId="1D1E1D4D"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8B0C24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INFRA-IND-002</w:t>
            </w:r>
          </w:p>
        </w:tc>
        <w:tc>
          <w:tcPr>
            <w:tcW w:w="2110" w:type="pct"/>
            <w:tcBorders>
              <w:top w:val="nil"/>
              <w:left w:val="nil"/>
              <w:bottom w:val="single" w:sz="4" w:space="0" w:color="auto"/>
              <w:right w:val="single" w:sz="4" w:space="0" w:color="auto"/>
            </w:tcBorders>
            <w:shd w:val="clear" w:color="auto" w:fill="auto"/>
            <w:vAlign w:val="center"/>
            <w:hideMark/>
          </w:tcPr>
          <w:p w14:paraId="401A8865" w14:textId="45E5AF20"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w:t>
            </w:r>
            <w:r w:rsidR="00A22026" w:rsidRPr="00496E47">
              <w:rPr>
                <w:rFonts w:cs="Arial"/>
                <w:color w:val="000000"/>
                <w:sz w:val="16"/>
                <w:szCs w:val="16"/>
              </w:rPr>
              <w:t xml:space="preserve">oblación satisfecha </w:t>
            </w:r>
          </w:p>
        </w:tc>
        <w:tc>
          <w:tcPr>
            <w:tcW w:w="493" w:type="pct"/>
            <w:tcBorders>
              <w:top w:val="nil"/>
              <w:left w:val="nil"/>
              <w:bottom w:val="single" w:sz="4" w:space="0" w:color="auto"/>
              <w:right w:val="single" w:sz="4" w:space="0" w:color="auto"/>
            </w:tcBorders>
            <w:shd w:val="clear" w:color="auto" w:fill="auto"/>
            <w:vAlign w:val="center"/>
            <w:hideMark/>
          </w:tcPr>
          <w:p w14:paraId="54EF59A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581</w:t>
            </w:r>
          </w:p>
        </w:tc>
        <w:tc>
          <w:tcPr>
            <w:tcW w:w="493" w:type="pct"/>
            <w:tcBorders>
              <w:top w:val="nil"/>
              <w:left w:val="nil"/>
              <w:bottom w:val="single" w:sz="4" w:space="0" w:color="auto"/>
              <w:right w:val="single" w:sz="4" w:space="0" w:color="auto"/>
            </w:tcBorders>
            <w:shd w:val="clear" w:color="auto" w:fill="auto"/>
            <w:vAlign w:val="center"/>
            <w:hideMark/>
          </w:tcPr>
          <w:p w14:paraId="7D4FB9D4"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583</w:t>
            </w:r>
          </w:p>
        </w:tc>
        <w:tc>
          <w:tcPr>
            <w:tcW w:w="558" w:type="pct"/>
            <w:tcBorders>
              <w:top w:val="nil"/>
              <w:left w:val="nil"/>
              <w:bottom w:val="single" w:sz="4" w:space="0" w:color="auto"/>
              <w:right w:val="single" w:sz="4" w:space="0" w:color="auto"/>
            </w:tcBorders>
            <w:shd w:val="clear" w:color="auto" w:fill="auto"/>
            <w:vAlign w:val="center"/>
            <w:hideMark/>
          </w:tcPr>
          <w:p w14:paraId="7698E98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99,65%</w:t>
            </w:r>
          </w:p>
        </w:tc>
        <w:tc>
          <w:tcPr>
            <w:tcW w:w="786" w:type="pct"/>
            <w:tcBorders>
              <w:top w:val="nil"/>
              <w:left w:val="nil"/>
              <w:bottom w:val="single" w:sz="4" w:space="0" w:color="auto"/>
              <w:right w:val="single" w:sz="4" w:space="0" w:color="auto"/>
            </w:tcBorders>
            <w:shd w:val="clear" w:color="000000" w:fill="92D050"/>
            <w:vAlign w:val="center"/>
            <w:hideMark/>
          </w:tcPr>
          <w:p w14:paraId="634304DA"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99%</w:t>
            </w:r>
          </w:p>
        </w:tc>
      </w:tr>
      <w:tr w:rsidR="00496E47" w:rsidRPr="00496E47" w14:paraId="5C6810AB"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756E15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INFRA-IND-003</w:t>
            </w:r>
          </w:p>
        </w:tc>
        <w:tc>
          <w:tcPr>
            <w:tcW w:w="2110" w:type="pct"/>
            <w:tcBorders>
              <w:top w:val="nil"/>
              <w:left w:val="nil"/>
              <w:bottom w:val="single" w:sz="4" w:space="0" w:color="auto"/>
              <w:right w:val="single" w:sz="4" w:space="0" w:color="auto"/>
            </w:tcBorders>
            <w:shd w:val="clear" w:color="auto" w:fill="auto"/>
            <w:vAlign w:val="center"/>
            <w:hideMark/>
          </w:tcPr>
          <w:p w14:paraId="4B0FED05" w14:textId="14AB921A"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N</w:t>
            </w:r>
            <w:r w:rsidR="00A22026" w:rsidRPr="00496E47">
              <w:rPr>
                <w:rFonts w:cs="Arial"/>
                <w:color w:val="000000"/>
                <w:sz w:val="16"/>
                <w:szCs w:val="16"/>
              </w:rPr>
              <w:t>ivel promedio de satisfacción (beneficiarios directos)</w:t>
            </w:r>
          </w:p>
        </w:tc>
        <w:tc>
          <w:tcPr>
            <w:tcW w:w="493" w:type="pct"/>
            <w:tcBorders>
              <w:top w:val="nil"/>
              <w:left w:val="nil"/>
              <w:bottom w:val="single" w:sz="4" w:space="0" w:color="auto"/>
              <w:right w:val="single" w:sz="4" w:space="0" w:color="auto"/>
            </w:tcBorders>
            <w:shd w:val="clear" w:color="auto" w:fill="auto"/>
            <w:vAlign w:val="center"/>
            <w:hideMark/>
          </w:tcPr>
          <w:p w14:paraId="3D04C2E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2.639</w:t>
            </w:r>
          </w:p>
        </w:tc>
        <w:tc>
          <w:tcPr>
            <w:tcW w:w="493" w:type="pct"/>
            <w:tcBorders>
              <w:top w:val="nil"/>
              <w:left w:val="nil"/>
              <w:bottom w:val="single" w:sz="4" w:space="0" w:color="auto"/>
              <w:right w:val="single" w:sz="4" w:space="0" w:color="auto"/>
            </w:tcBorders>
            <w:shd w:val="clear" w:color="auto" w:fill="auto"/>
            <w:vAlign w:val="center"/>
            <w:hideMark/>
          </w:tcPr>
          <w:p w14:paraId="7AB66CA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583</w:t>
            </w:r>
          </w:p>
        </w:tc>
        <w:tc>
          <w:tcPr>
            <w:tcW w:w="558" w:type="pct"/>
            <w:tcBorders>
              <w:top w:val="nil"/>
              <w:left w:val="nil"/>
              <w:bottom w:val="single" w:sz="4" w:space="0" w:color="auto"/>
              <w:right w:val="single" w:sz="4" w:space="0" w:color="auto"/>
            </w:tcBorders>
            <w:shd w:val="clear" w:color="auto" w:fill="auto"/>
            <w:vAlign w:val="center"/>
            <w:hideMark/>
          </w:tcPr>
          <w:p w14:paraId="43729D0E"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4,50%</w:t>
            </w:r>
          </w:p>
        </w:tc>
        <w:tc>
          <w:tcPr>
            <w:tcW w:w="786" w:type="pct"/>
            <w:tcBorders>
              <w:top w:val="nil"/>
              <w:left w:val="nil"/>
              <w:bottom w:val="single" w:sz="4" w:space="0" w:color="auto"/>
              <w:right w:val="single" w:sz="4" w:space="0" w:color="auto"/>
            </w:tcBorders>
            <w:shd w:val="clear" w:color="000000" w:fill="92D050"/>
            <w:vAlign w:val="center"/>
            <w:hideMark/>
          </w:tcPr>
          <w:p w14:paraId="1EFFF50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4,50%</w:t>
            </w:r>
          </w:p>
        </w:tc>
      </w:tr>
      <w:tr w:rsidR="00496E47" w:rsidRPr="00496E47" w14:paraId="73ECA704"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F54450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INFRA-IND-004</w:t>
            </w:r>
          </w:p>
        </w:tc>
        <w:tc>
          <w:tcPr>
            <w:tcW w:w="2110" w:type="pct"/>
            <w:tcBorders>
              <w:top w:val="nil"/>
              <w:left w:val="nil"/>
              <w:bottom w:val="single" w:sz="4" w:space="0" w:color="auto"/>
              <w:right w:val="single" w:sz="4" w:space="0" w:color="auto"/>
            </w:tcBorders>
            <w:shd w:val="clear" w:color="auto" w:fill="auto"/>
            <w:vAlign w:val="center"/>
            <w:hideMark/>
          </w:tcPr>
          <w:p w14:paraId="7EE87C92" w14:textId="27AE8B29"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w:t>
            </w:r>
            <w:r w:rsidR="00A22026" w:rsidRPr="00496E47">
              <w:rPr>
                <w:rFonts w:cs="Arial"/>
                <w:color w:val="000000"/>
                <w:sz w:val="16"/>
                <w:szCs w:val="16"/>
              </w:rPr>
              <w:t xml:space="preserve">umplimiento de metas de </w:t>
            </w:r>
            <w:r w:rsidRPr="00496E47">
              <w:rPr>
                <w:rFonts w:cs="Arial"/>
                <w:color w:val="000000"/>
                <w:sz w:val="16"/>
                <w:szCs w:val="16"/>
              </w:rPr>
              <w:t>ciclorrutas</w:t>
            </w:r>
          </w:p>
        </w:tc>
        <w:tc>
          <w:tcPr>
            <w:tcW w:w="493" w:type="pct"/>
            <w:tcBorders>
              <w:top w:val="nil"/>
              <w:left w:val="nil"/>
              <w:bottom w:val="single" w:sz="4" w:space="0" w:color="auto"/>
              <w:right w:val="single" w:sz="4" w:space="0" w:color="auto"/>
            </w:tcBorders>
            <w:shd w:val="clear" w:color="auto" w:fill="auto"/>
            <w:vAlign w:val="center"/>
            <w:hideMark/>
          </w:tcPr>
          <w:p w14:paraId="37FFF03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9,01</w:t>
            </w:r>
          </w:p>
        </w:tc>
        <w:tc>
          <w:tcPr>
            <w:tcW w:w="493" w:type="pct"/>
            <w:tcBorders>
              <w:top w:val="nil"/>
              <w:left w:val="nil"/>
              <w:bottom w:val="single" w:sz="4" w:space="0" w:color="auto"/>
              <w:right w:val="single" w:sz="4" w:space="0" w:color="auto"/>
            </w:tcBorders>
            <w:shd w:val="clear" w:color="auto" w:fill="auto"/>
            <w:vAlign w:val="center"/>
            <w:hideMark/>
          </w:tcPr>
          <w:p w14:paraId="70B0301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7,75</w:t>
            </w:r>
          </w:p>
        </w:tc>
        <w:tc>
          <w:tcPr>
            <w:tcW w:w="558" w:type="pct"/>
            <w:tcBorders>
              <w:top w:val="nil"/>
              <w:left w:val="nil"/>
              <w:bottom w:val="single" w:sz="4" w:space="0" w:color="auto"/>
              <w:right w:val="single" w:sz="4" w:space="0" w:color="auto"/>
            </w:tcBorders>
            <w:shd w:val="clear" w:color="auto" w:fill="auto"/>
            <w:vAlign w:val="center"/>
            <w:hideMark/>
          </w:tcPr>
          <w:p w14:paraId="3232040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117%</w:t>
            </w:r>
          </w:p>
        </w:tc>
        <w:tc>
          <w:tcPr>
            <w:tcW w:w="786" w:type="pct"/>
            <w:tcBorders>
              <w:top w:val="nil"/>
              <w:left w:val="nil"/>
              <w:bottom w:val="single" w:sz="4" w:space="0" w:color="auto"/>
              <w:right w:val="single" w:sz="4" w:space="0" w:color="auto"/>
            </w:tcBorders>
            <w:shd w:val="clear" w:color="000000" w:fill="92D050"/>
            <w:vAlign w:val="center"/>
            <w:hideMark/>
          </w:tcPr>
          <w:p w14:paraId="43D23FF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r>
      <w:tr w:rsidR="00496E47" w:rsidRPr="00496E47" w14:paraId="634DF382"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8D03EC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INFRA-IND-005</w:t>
            </w:r>
          </w:p>
        </w:tc>
        <w:tc>
          <w:tcPr>
            <w:tcW w:w="2110" w:type="pct"/>
            <w:tcBorders>
              <w:top w:val="nil"/>
              <w:left w:val="nil"/>
              <w:bottom w:val="single" w:sz="4" w:space="0" w:color="auto"/>
              <w:right w:val="single" w:sz="4" w:space="0" w:color="auto"/>
            </w:tcBorders>
            <w:shd w:val="clear" w:color="auto" w:fill="auto"/>
            <w:vAlign w:val="center"/>
            <w:hideMark/>
          </w:tcPr>
          <w:p w14:paraId="48067CDE" w14:textId="791A8D3F"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w:t>
            </w:r>
            <w:r w:rsidR="00A22026" w:rsidRPr="00496E47">
              <w:rPr>
                <w:rFonts w:cs="Arial"/>
                <w:color w:val="000000"/>
                <w:sz w:val="16"/>
                <w:szCs w:val="16"/>
              </w:rPr>
              <w:t>umplimiento de metas de espacio público</w:t>
            </w:r>
          </w:p>
        </w:tc>
        <w:tc>
          <w:tcPr>
            <w:tcW w:w="493" w:type="pct"/>
            <w:tcBorders>
              <w:top w:val="nil"/>
              <w:left w:val="nil"/>
              <w:bottom w:val="single" w:sz="4" w:space="0" w:color="auto"/>
              <w:right w:val="single" w:sz="4" w:space="0" w:color="auto"/>
            </w:tcBorders>
            <w:shd w:val="clear" w:color="auto" w:fill="auto"/>
            <w:vAlign w:val="center"/>
            <w:hideMark/>
          </w:tcPr>
          <w:p w14:paraId="3BF1192E"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20.390</w:t>
            </w:r>
          </w:p>
        </w:tc>
        <w:tc>
          <w:tcPr>
            <w:tcW w:w="493" w:type="pct"/>
            <w:tcBorders>
              <w:top w:val="nil"/>
              <w:left w:val="nil"/>
              <w:bottom w:val="single" w:sz="4" w:space="0" w:color="auto"/>
              <w:right w:val="single" w:sz="4" w:space="0" w:color="auto"/>
            </w:tcBorders>
            <w:shd w:val="clear" w:color="auto" w:fill="auto"/>
            <w:vAlign w:val="center"/>
            <w:hideMark/>
          </w:tcPr>
          <w:p w14:paraId="2B5FCCF5"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18.138</w:t>
            </w:r>
          </w:p>
        </w:tc>
        <w:tc>
          <w:tcPr>
            <w:tcW w:w="558" w:type="pct"/>
            <w:tcBorders>
              <w:top w:val="nil"/>
              <w:left w:val="nil"/>
              <w:bottom w:val="single" w:sz="4" w:space="0" w:color="auto"/>
              <w:right w:val="single" w:sz="4" w:space="0" w:color="auto"/>
            </w:tcBorders>
            <w:shd w:val="clear" w:color="auto" w:fill="auto"/>
            <w:vAlign w:val="center"/>
            <w:hideMark/>
          </w:tcPr>
          <w:p w14:paraId="1546A54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95%</w:t>
            </w:r>
          </w:p>
        </w:tc>
        <w:tc>
          <w:tcPr>
            <w:tcW w:w="786" w:type="pct"/>
            <w:tcBorders>
              <w:top w:val="nil"/>
              <w:left w:val="nil"/>
              <w:bottom w:val="single" w:sz="4" w:space="0" w:color="auto"/>
              <w:right w:val="single" w:sz="4" w:space="0" w:color="auto"/>
            </w:tcBorders>
            <w:shd w:val="clear" w:color="000000" w:fill="92D050"/>
            <w:vAlign w:val="center"/>
            <w:hideMark/>
          </w:tcPr>
          <w:p w14:paraId="523F593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96%</w:t>
            </w:r>
          </w:p>
        </w:tc>
      </w:tr>
      <w:tr w:rsidR="004804C5" w:rsidRPr="00496E47" w14:paraId="09D14E22"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083B75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GJUR-IND-001</w:t>
            </w:r>
          </w:p>
        </w:tc>
        <w:tc>
          <w:tcPr>
            <w:tcW w:w="2110" w:type="pct"/>
            <w:tcBorders>
              <w:top w:val="nil"/>
              <w:left w:val="nil"/>
              <w:bottom w:val="single" w:sz="4" w:space="0" w:color="auto"/>
              <w:right w:val="single" w:sz="4" w:space="0" w:color="auto"/>
            </w:tcBorders>
            <w:shd w:val="clear" w:color="000000" w:fill="FFFFFF"/>
            <w:vAlign w:val="center"/>
            <w:hideMark/>
          </w:tcPr>
          <w:p w14:paraId="181D5AC7" w14:textId="4C15479C" w:rsidR="00A72FCC" w:rsidRPr="00A72FCC" w:rsidRDefault="002E2EDA"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S</w:t>
            </w:r>
            <w:r w:rsidR="00A22026" w:rsidRPr="00496E47">
              <w:rPr>
                <w:rFonts w:cs="Arial"/>
                <w:color w:val="000000"/>
                <w:sz w:val="16"/>
                <w:szCs w:val="16"/>
              </w:rPr>
              <w:t xml:space="preserve">entencias falladas a favor de la entidad </w:t>
            </w:r>
          </w:p>
        </w:tc>
        <w:tc>
          <w:tcPr>
            <w:tcW w:w="493" w:type="pct"/>
            <w:tcBorders>
              <w:top w:val="nil"/>
              <w:left w:val="nil"/>
              <w:bottom w:val="single" w:sz="4" w:space="0" w:color="auto"/>
              <w:right w:val="single" w:sz="4" w:space="0" w:color="auto"/>
            </w:tcBorders>
            <w:shd w:val="clear" w:color="000000" w:fill="FFFFFF"/>
            <w:vAlign w:val="center"/>
            <w:hideMark/>
          </w:tcPr>
          <w:p w14:paraId="3930336C"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12</w:t>
            </w:r>
          </w:p>
        </w:tc>
        <w:tc>
          <w:tcPr>
            <w:tcW w:w="493" w:type="pct"/>
            <w:tcBorders>
              <w:top w:val="nil"/>
              <w:left w:val="nil"/>
              <w:bottom w:val="single" w:sz="4" w:space="0" w:color="auto"/>
              <w:right w:val="single" w:sz="4" w:space="0" w:color="auto"/>
            </w:tcBorders>
            <w:shd w:val="clear" w:color="000000" w:fill="FFFFFF"/>
            <w:vAlign w:val="center"/>
            <w:hideMark/>
          </w:tcPr>
          <w:p w14:paraId="093199BE"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14</w:t>
            </w:r>
          </w:p>
        </w:tc>
        <w:tc>
          <w:tcPr>
            <w:tcW w:w="558" w:type="pct"/>
            <w:tcBorders>
              <w:top w:val="nil"/>
              <w:left w:val="nil"/>
              <w:bottom w:val="single" w:sz="4" w:space="0" w:color="auto"/>
              <w:right w:val="single" w:sz="4" w:space="0" w:color="auto"/>
            </w:tcBorders>
            <w:shd w:val="clear" w:color="000000" w:fill="FFFFFF"/>
            <w:vAlign w:val="center"/>
            <w:hideMark/>
          </w:tcPr>
          <w:p w14:paraId="4EE3C9E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86%</w:t>
            </w:r>
          </w:p>
        </w:tc>
        <w:tc>
          <w:tcPr>
            <w:tcW w:w="786" w:type="pct"/>
            <w:tcBorders>
              <w:top w:val="nil"/>
              <w:left w:val="nil"/>
              <w:bottom w:val="single" w:sz="4" w:space="0" w:color="auto"/>
              <w:right w:val="single" w:sz="4" w:space="0" w:color="auto"/>
            </w:tcBorders>
            <w:shd w:val="clear" w:color="000000" w:fill="92D050"/>
            <w:vAlign w:val="center"/>
            <w:hideMark/>
          </w:tcPr>
          <w:p w14:paraId="13C50EB1"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92%</w:t>
            </w:r>
          </w:p>
        </w:tc>
      </w:tr>
      <w:tr w:rsidR="004804C5" w:rsidRPr="00496E47" w14:paraId="76F68EB1"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DAF19C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GJUR-IND-002</w:t>
            </w:r>
          </w:p>
        </w:tc>
        <w:tc>
          <w:tcPr>
            <w:tcW w:w="2110" w:type="pct"/>
            <w:tcBorders>
              <w:top w:val="nil"/>
              <w:left w:val="nil"/>
              <w:bottom w:val="single" w:sz="4" w:space="0" w:color="auto"/>
              <w:right w:val="single" w:sz="4" w:space="0" w:color="auto"/>
            </w:tcBorders>
            <w:shd w:val="clear" w:color="000000" w:fill="FFFFFF"/>
            <w:vAlign w:val="center"/>
            <w:hideMark/>
          </w:tcPr>
          <w:p w14:paraId="017E0188" w14:textId="62654896" w:rsidR="00A72FCC" w:rsidRPr="00A72FCC" w:rsidRDefault="000917A7"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P</w:t>
            </w:r>
            <w:r w:rsidR="00A22026" w:rsidRPr="00496E47">
              <w:rPr>
                <w:rFonts w:cs="Arial"/>
                <w:color w:val="000000"/>
                <w:sz w:val="16"/>
                <w:szCs w:val="16"/>
              </w:rPr>
              <w:t>rejudiciales estudiadas en el comité de conciliación</w:t>
            </w:r>
          </w:p>
        </w:tc>
        <w:tc>
          <w:tcPr>
            <w:tcW w:w="493" w:type="pct"/>
            <w:tcBorders>
              <w:top w:val="nil"/>
              <w:left w:val="nil"/>
              <w:bottom w:val="single" w:sz="4" w:space="0" w:color="auto"/>
              <w:right w:val="single" w:sz="4" w:space="0" w:color="auto"/>
            </w:tcBorders>
            <w:shd w:val="clear" w:color="000000" w:fill="FFFFFF"/>
            <w:vAlign w:val="center"/>
            <w:hideMark/>
          </w:tcPr>
          <w:p w14:paraId="5A0D5E06"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13</w:t>
            </w:r>
          </w:p>
        </w:tc>
        <w:tc>
          <w:tcPr>
            <w:tcW w:w="493" w:type="pct"/>
            <w:tcBorders>
              <w:top w:val="nil"/>
              <w:left w:val="nil"/>
              <w:bottom w:val="single" w:sz="4" w:space="0" w:color="auto"/>
              <w:right w:val="single" w:sz="4" w:space="0" w:color="auto"/>
            </w:tcBorders>
            <w:shd w:val="clear" w:color="000000" w:fill="FFFFFF"/>
            <w:vAlign w:val="center"/>
            <w:hideMark/>
          </w:tcPr>
          <w:p w14:paraId="4DDCFF0C"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13</w:t>
            </w:r>
          </w:p>
        </w:tc>
        <w:tc>
          <w:tcPr>
            <w:tcW w:w="558" w:type="pct"/>
            <w:tcBorders>
              <w:top w:val="nil"/>
              <w:left w:val="nil"/>
              <w:bottom w:val="single" w:sz="4" w:space="0" w:color="auto"/>
              <w:right w:val="single" w:sz="4" w:space="0" w:color="auto"/>
            </w:tcBorders>
            <w:shd w:val="clear" w:color="000000" w:fill="FFFFFF"/>
            <w:vAlign w:val="center"/>
            <w:hideMark/>
          </w:tcPr>
          <w:p w14:paraId="32313FC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2667CB7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r>
      <w:tr w:rsidR="00496E47" w:rsidRPr="00496E47" w14:paraId="4B5513DC"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BCD080C"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GEFI-IND-003</w:t>
            </w:r>
          </w:p>
        </w:tc>
        <w:tc>
          <w:tcPr>
            <w:tcW w:w="2110" w:type="pct"/>
            <w:tcBorders>
              <w:top w:val="nil"/>
              <w:left w:val="nil"/>
              <w:bottom w:val="single" w:sz="4" w:space="0" w:color="auto"/>
              <w:right w:val="single" w:sz="4" w:space="0" w:color="auto"/>
            </w:tcBorders>
            <w:shd w:val="clear" w:color="000000" w:fill="FFFFFF"/>
            <w:vAlign w:val="center"/>
            <w:hideMark/>
          </w:tcPr>
          <w:p w14:paraId="33BA95FE" w14:textId="38AADF00" w:rsidR="00A72FCC" w:rsidRPr="00A72FCC" w:rsidRDefault="00C83427"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E</w:t>
            </w:r>
            <w:r w:rsidR="00A22026" w:rsidRPr="00496E47">
              <w:rPr>
                <w:rFonts w:cs="Arial"/>
                <w:color w:val="000000"/>
                <w:sz w:val="16"/>
                <w:szCs w:val="16"/>
              </w:rPr>
              <w:t xml:space="preserve">jecución del programa anual mensualizado de caja - </w:t>
            </w:r>
            <w:r w:rsidRPr="00496E47">
              <w:rPr>
                <w:rFonts w:cs="Arial"/>
                <w:color w:val="000000"/>
                <w:sz w:val="16"/>
                <w:szCs w:val="16"/>
              </w:rPr>
              <w:t xml:space="preserve">PAC </w:t>
            </w:r>
            <w:r w:rsidR="00A22026" w:rsidRPr="00496E47">
              <w:rPr>
                <w:rFonts w:cs="Arial"/>
                <w:color w:val="000000"/>
                <w:sz w:val="16"/>
                <w:szCs w:val="16"/>
              </w:rPr>
              <w:t>vigencia</w:t>
            </w:r>
          </w:p>
        </w:tc>
        <w:tc>
          <w:tcPr>
            <w:tcW w:w="493" w:type="pct"/>
            <w:tcBorders>
              <w:top w:val="nil"/>
              <w:left w:val="nil"/>
              <w:bottom w:val="single" w:sz="4" w:space="0" w:color="auto"/>
              <w:right w:val="single" w:sz="4" w:space="0" w:color="auto"/>
            </w:tcBorders>
            <w:shd w:val="clear" w:color="auto" w:fill="auto"/>
            <w:vAlign w:val="center"/>
            <w:hideMark/>
          </w:tcPr>
          <w:p w14:paraId="1818FED4" w14:textId="485990C2"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 xml:space="preserve"> $ 69.996 </w:t>
            </w:r>
          </w:p>
        </w:tc>
        <w:tc>
          <w:tcPr>
            <w:tcW w:w="493" w:type="pct"/>
            <w:tcBorders>
              <w:top w:val="nil"/>
              <w:left w:val="nil"/>
              <w:bottom w:val="single" w:sz="4" w:space="0" w:color="auto"/>
              <w:right w:val="single" w:sz="4" w:space="0" w:color="auto"/>
            </w:tcBorders>
            <w:shd w:val="clear" w:color="auto" w:fill="auto"/>
            <w:vAlign w:val="center"/>
            <w:hideMark/>
          </w:tcPr>
          <w:p w14:paraId="11F4BE6B" w14:textId="280B9E94"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 xml:space="preserve"> $ 78.669 </w:t>
            </w:r>
          </w:p>
        </w:tc>
        <w:tc>
          <w:tcPr>
            <w:tcW w:w="558" w:type="pct"/>
            <w:tcBorders>
              <w:top w:val="nil"/>
              <w:left w:val="nil"/>
              <w:bottom w:val="single" w:sz="4" w:space="0" w:color="auto"/>
              <w:right w:val="single" w:sz="4" w:space="0" w:color="auto"/>
            </w:tcBorders>
            <w:shd w:val="clear" w:color="auto" w:fill="auto"/>
            <w:vAlign w:val="center"/>
            <w:hideMark/>
          </w:tcPr>
          <w:p w14:paraId="7539D99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88,97%</w:t>
            </w:r>
          </w:p>
        </w:tc>
        <w:tc>
          <w:tcPr>
            <w:tcW w:w="786" w:type="pct"/>
            <w:tcBorders>
              <w:top w:val="nil"/>
              <w:left w:val="nil"/>
              <w:bottom w:val="single" w:sz="4" w:space="0" w:color="auto"/>
              <w:right w:val="single" w:sz="4" w:space="0" w:color="auto"/>
            </w:tcBorders>
            <w:shd w:val="clear" w:color="000000" w:fill="92D050"/>
            <w:vAlign w:val="center"/>
            <w:hideMark/>
          </w:tcPr>
          <w:p w14:paraId="475CB9EA"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86,43%</w:t>
            </w:r>
          </w:p>
        </w:tc>
      </w:tr>
      <w:tr w:rsidR="00496E47" w:rsidRPr="00496E47" w14:paraId="10796D41"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9E7AE3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GEFI-IND-007</w:t>
            </w:r>
          </w:p>
        </w:tc>
        <w:tc>
          <w:tcPr>
            <w:tcW w:w="2110" w:type="pct"/>
            <w:tcBorders>
              <w:top w:val="nil"/>
              <w:left w:val="nil"/>
              <w:bottom w:val="single" w:sz="4" w:space="0" w:color="auto"/>
              <w:right w:val="single" w:sz="4" w:space="0" w:color="auto"/>
            </w:tcBorders>
            <w:shd w:val="clear" w:color="000000" w:fill="FFFFFF"/>
            <w:vAlign w:val="center"/>
            <w:hideMark/>
          </w:tcPr>
          <w:p w14:paraId="681294BF" w14:textId="797D346C" w:rsidR="00A72FCC" w:rsidRPr="00A72FCC" w:rsidRDefault="00C83427"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E</w:t>
            </w:r>
            <w:r w:rsidR="00A22026" w:rsidRPr="00496E47">
              <w:rPr>
                <w:rFonts w:cs="Arial"/>
                <w:color w:val="000000"/>
                <w:sz w:val="16"/>
                <w:szCs w:val="16"/>
              </w:rPr>
              <w:t xml:space="preserve">jecución del programa anual mensualizado de caja - </w:t>
            </w:r>
            <w:r w:rsidRPr="00496E47">
              <w:rPr>
                <w:rFonts w:cs="Arial"/>
                <w:color w:val="000000"/>
                <w:sz w:val="16"/>
                <w:szCs w:val="16"/>
              </w:rPr>
              <w:t xml:space="preserve">PAC </w:t>
            </w:r>
            <w:r w:rsidR="00A22026" w:rsidRPr="00496E47">
              <w:rPr>
                <w:rFonts w:cs="Arial"/>
                <w:color w:val="000000"/>
                <w:sz w:val="16"/>
                <w:szCs w:val="16"/>
              </w:rPr>
              <w:t>reserva</w:t>
            </w:r>
          </w:p>
        </w:tc>
        <w:tc>
          <w:tcPr>
            <w:tcW w:w="493" w:type="pct"/>
            <w:tcBorders>
              <w:top w:val="nil"/>
              <w:left w:val="nil"/>
              <w:bottom w:val="single" w:sz="4" w:space="0" w:color="auto"/>
              <w:right w:val="single" w:sz="4" w:space="0" w:color="auto"/>
            </w:tcBorders>
            <w:shd w:val="clear" w:color="auto" w:fill="auto"/>
            <w:vAlign w:val="center"/>
            <w:hideMark/>
          </w:tcPr>
          <w:p w14:paraId="2BE14266" w14:textId="05ED5761"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 xml:space="preserve"> $ 3.020 </w:t>
            </w:r>
          </w:p>
        </w:tc>
        <w:tc>
          <w:tcPr>
            <w:tcW w:w="493" w:type="pct"/>
            <w:tcBorders>
              <w:top w:val="nil"/>
              <w:left w:val="nil"/>
              <w:bottom w:val="single" w:sz="4" w:space="0" w:color="auto"/>
              <w:right w:val="single" w:sz="4" w:space="0" w:color="auto"/>
            </w:tcBorders>
            <w:shd w:val="clear" w:color="auto" w:fill="auto"/>
            <w:vAlign w:val="center"/>
            <w:hideMark/>
          </w:tcPr>
          <w:p w14:paraId="7BBD02D1" w14:textId="67548366"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 xml:space="preserve"> $ 3.520 </w:t>
            </w:r>
          </w:p>
        </w:tc>
        <w:tc>
          <w:tcPr>
            <w:tcW w:w="558" w:type="pct"/>
            <w:tcBorders>
              <w:top w:val="nil"/>
              <w:left w:val="nil"/>
              <w:bottom w:val="single" w:sz="4" w:space="0" w:color="auto"/>
              <w:right w:val="single" w:sz="4" w:space="0" w:color="auto"/>
            </w:tcBorders>
            <w:shd w:val="clear" w:color="auto" w:fill="auto"/>
            <w:vAlign w:val="center"/>
            <w:hideMark/>
          </w:tcPr>
          <w:p w14:paraId="1D21FBDF"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85,81%</w:t>
            </w:r>
          </w:p>
        </w:tc>
        <w:tc>
          <w:tcPr>
            <w:tcW w:w="786" w:type="pct"/>
            <w:tcBorders>
              <w:top w:val="nil"/>
              <w:left w:val="nil"/>
              <w:bottom w:val="single" w:sz="4" w:space="0" w:color="auto"/>
              <w:right w:val="single" w:sz="4" w:space="0" w:color="auto"/>
            </w:tcBorders>
            <w:shd w:val="clear" w:color="000000" w:fill="92D050"/>
            <w:vAlign w:val="center"/>
            <w:hideMark/>
          </w:tcPr>
          <w:p w14:paraId="3BC85BE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82,00%</w:t>
            </w:r>
          </w:p>
        </w:tc>
      </w:tr>
      <w:tr w:rsidR="004804C5" w:rsidRPr="00496E47" w14:paraId="61865138"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D61180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GREF-IND-001</w:t>
            </w:r>
          </w:p>
        </w:tc>
        <w:tc>
          <w:tcPr>
            <w:tcW w:w="2110" w:type="pct"/>
            <w:tcBorders>
              <w:top w:val="nil"/>
              <w:left w:val="nil"/>
              <w:bottom w:val="single" w:sz="4" w:space="0" w:color="auto"/>
              <w:right w:val="single" w:sz="4" w:space="0" w:color="auto"/>
            </w:tcBorders>
            <w:shd w:val="clear" w:color="000000" w:fill="FFFFFF"/>
            <w:vAlign w:val="center"/>
            <w:hideMark/>
          </w:tcPr>
          <w:p w14:paraId="30E38DF9" w14:textId="2ABBF198"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T</w:t>
            </w:r>
            <w:r w:rsidR="00A22026" w:rsidRPr="00496E47">
              <w:rPr>
                <w:rFonts w:cs="Arial"/>
                <w:color w:val="000000"/>
                <w:sz w:val="16"/>
                <w:szCs w:val="16"/>
              </w:rPr>
              <w:t xml:space="preserve">iempo promedio de solicitudes atendidas de bienes de consumo </w:t>
            </w:r>
          </w:p>
        </w:tc>
        <w:tc>
          <w:tcPr>
            <w:tcW w:w="493" w:type="pct"/>
            <w:tcBorders>
              <w:top w:val="nil"/>
              <w:left w:val="nil"/>
              <w:bottom w:val="single" w:sz="4" w:space="0" w:color="auto"/>
              <w:right w:val="single" w:sz="4" w:space="0" w:color="auto"/>
            </w:tcBorders>
            <w:shd w:val="clear" w:color="000000" w:fill="FFFFFF"/>
            <w:vAlign w:val="center"/>
            <w:hideMark/>
          </w:tcPr>
          <w:p w14:paraId="24CA639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113</w:t>
            </w:r>
          </w:p>
        </w:tc>
        <w:tc>
          <w:tcPr>
            <w:tcW w:w="493" w:type="pct"/>
            <w:tcBorders>
              <w:top w:val="nil"/>
              <w:left w:val="nil"/>
              <w:bottom w:val="single" w:sz="4" w:space="0" w:color="auto"/>
              <w:right w:val="single" w:sz="4" w:space="0" w:color="auto"/>
            </w:tcBorders>
            <w:shd w:val="clear" w:color="000000" w:fill="FFFFFF"/>
            <w:vAlign w:val="center"/>
            <w:hideMark/>
          </w:tcPr>
          <w:p w14:paraId="035BABC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1794</w:t>
            </w:r>
          </w:p>
        </w:tc>
        <w:tc>
          <w:tcPr>
            <w:tcW w:w="558" w:type="pct"/>
            <w:tcBorders>
              <w:top w:val="nil"/>
              <w:left w:val="nil"/>
              <w:bottom w:val="single" w:sz="4" w:space="0" w:color="auto"/>
              <w:right w:val="single" w:sz="4" w:space="0" w:color="auto"/>
            </w:tcBorders>
            <w:shd w:val="clear" w:color="000000" w:fill="FFFFFF"/>
            <w:vAlign w:val="center"/>
            <w:hideMark/>
          </w:tcPr>
          <w:p w14:paraId="6ED9471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0,06</w:t>
            </w:r>
          </w:p>
        </w:tc>
        <w:tc>
          <w:tcPr>
            <w:tcW w:w="786" w:type="pct"/>
            <w:tcBorders>
              <w:top w:val="nil"/>
              <w:left w:val="nil"/>
              <w:bottom w:val="single" w:sz="4" w:space="0" w:color="auto"/>
              <w:right w:val="single" w:sz="4" w:space="0" w:color="auto"/>
            </w:tcBorders>
            <w:shd w:val="clear" w:color="000000" w:fill="92D050"/>
            <w:vAlign w:val="center"/>
            <w:hideMark/>
          </w:tcPr>
          <w:p w14:paraId="2089CCE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0,77</w:t>
            </w:r>
          </w:p>
        </w:tc>
      </w:tr>
      <w:tr w:rsidR="00496E47" w:rsidRPr="00496E47" w14:paraId="7CD70DEA"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8E6BDF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GAM-IND-001</w:t>
            </w:r>
          </w:p>
        </w:tc>
        <w:tc>
          <w:tcPr>
            <w:tcW w:w="2110" w:type="pct"/>
            <w:tcBorders>
              <w:top w:val="nil"/>
              <w:left w:val="nil"/>
              <w:bottom w:val="single" w:sz="4" w:space="0" w:color="auto"/>
              <w:right w:val="single" w:sz="4" w:space="0" w:color="auto"/>
            </w:tcBorders>
            <w:shd w:val="clear" w:color="000000" w:fill="FFFFFF"/>
            <w:vAlign w:val="center"/>
            <w:hideMark/>
          </w:tcPr>
          <w:p w14:paraId="47137B49" w14:textId="5B81085B"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A</w:t>
            </w:r>
            <w:r w:rsidR="00A22026" w:rsidRPr="00496E47">
              <w:rPr>
                <w:rFonts w:cs="Arial"/>
                <w:color w:val="000000"/>
                <w:sz w:val="16"/>
                <w:szCs w:val="16"/>
              </w:rPr>
              <w:t>provechamiento de residuos generados en la entidad</w:t>
            </w:r>
          </w:p>
        </w:tc>
        <w:tc>
          <w:tcPr>
            <w:tcW w:w="493" w:type="pct"/>
            <w:tcBorders>
              <w:top w:val="nil"/>
              <w:left w:val="nil"/>
              <w:bottom w:val="single" w:sz="4" w:space="0" w:color="auto"/>
              <w:right w:val="single" w:sz="4" w:space="0" w:color="auto"/>
            </w:tcBorders>
            <w:shd w:val="clear" w:color="auto" w:fill="auto"/>
            <w:vAlign w:val="center"/>
            <w:hideMark/>
          </w:tcPr>
          <w:p w14:paraId="516D7A6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7994</w:t>
            </w:r>
          </w:p>
        </w:tc>
        <w:tc>
          <w:tcPr>
            <w:tcW w:w="493" w:type="pct"/>
            <w:tcBorders>
              <w:top w:val="nil"/>
              <w:left w:val="nil"/>
              <w:bottom w:val="single" w:sz="4" w:space="0" w:color="auto"/>
              <w:right w:val="single" w:sz="4" w:space="0" w:color="auto"/>
            </w:tcBorders>
            <w:shd w:val="clear" w:color="auto" w:fill="auto"/>
            <w:vAlign w:val="center"/>
            <w:hideMark/>
          </w:tcPr>
          <w:p w14:paraId="6FFDCE4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11550</w:t>
            </w:r>
          </w:p>
        </w:tc>
        <w:tc>
          <w:tcPr>
            <w:tcW w:w="558" w:type="pct"/>
            <w:tcBorders>
              <w:top w:val="nil"/>
              <w:left w:val="nil"/>
              <w:bottom w:val="single" w:sz="4" w:space="0" w:color="auto"/>
              <w:right w:val="single" w:sz="4" w:space="0" w:color="auto"/>
            </w:tcBorders>
            <w:shd w:val="clear" w:color="auto" w:fill="auto"/>
            <w:vAlign w:val="center"/>
            <w:hideMark/>
          </w:tcPr>
          <w:p w14:paraId="76DF8C9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69,21%</w:t>
            </w:r>
          </w:p>
        </w:tc>
        <w:tc>
          <w:tcPr>
            <w:tcW w:w="786" w:type="pct"/>
            <w:tcBorders>
              <w:top w:val="nil"/>
              <w:left w:val="nil"/>
              <w:bottom w:val="single" w:sz="4" w:space="0" w:color="auto"/>
              <w:right w:val="single" w:sz="4" w:space="0" w:color="auto"/>
            </w:tcBorders>
            <w:shd w:val="clear" w:color="000000" w:fill="92D050"/>
            <w:vAlign w:val="center"/>
            <w:hideMark/>
          </w:tcPr>
          <w:p w14:paraId="7920DD4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74,42%</w:t>
            </w:r>
          </w:p>
        </w:tc>
      </w:tr>
      <w:tr w:rsidR="00496E47" w:rsidRPr="00496E47" w14:paraId="51B6F9F2"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13DD1B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GAM-IND-002</w:t>
            </w:r>
          </w:p>
        </w:tc>
        <w:tc>
          <w:tcPr>
            <w:tcW w:w="2110" w:type="pct"/>
            <w:tcBorders>
              <w:top w:val="nil"/>
              <w:left w:val="nil"/>
              <w:bottom w:val="single" w:sz="4" w:space="0" w:color="auto"/>
              <w:right w:val="single" w:sz="4" w:space="0" w:color="auto"/>
            </w:tcBorders>
            <w:shd w:val="clear" w:color="000000" w:fill="FFFFFF"/>
            <w:vAlign w:val="center"/>
            <w:hideMark/>
          </w:tcPr>
          <w:p w14:paraId="1BA2BE6F" w14:textId="78DA55C7"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E</w:t>
            </w:r>
            <w:r w:rsidR="00A22026" w:rsidRPr="00496E47">
              <w:rPr>
                <w:rFonts w:cs="Arial"/>
                <w:color w:val="000000"/>
                <w:sz w:val="16"/>
                <w:szCs w:val="16"/>
              </w:rPr>
              <w:t>ficiencia en el consumo de agua en la entidad</w:t>
            </w:r>
          </w:p>
        </w:tc>
        <w:tc>
          <w:tcPr>
            <w:tcW w:w="493" w:type="pct"/>
            <w:tcBorders>
              <w:top w:val="nil"/>
              <w:left w:val="nil"/>
              <w:bottom w:val="single" w:sz="4" w:space="0" w:color="auto"/>
              <w:right w:val="single" w:sz="4" w:space="0" w:color="auto"/>
            </w:tcBorders>
            <w:shd w:val="clear" w:color="auto" w:fill="auto"/>
            <w:vAlign w:val="center"/>
            <w:hideMark/>
          </w:tcPr>
          <w:p w14:paraId="4D706C3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1804</w:t>
            </w:r>
          </w:p>
        </w:tc>
        <w:tc>
          <w:tcPr>
            <w:tcW w:w="493" w:type="pct"/>
            <w:tcBorders>
              <w:top w:val="nil"/>
              <w:left w:val="nil"/>
              <w:bottom w:val="single" w:sz="4" w:space="0" w:color="auto"/>
              <w:right w:val="single" w:sz="4" w:space="0" w:color="auto"/>
            </w:tcBorders>
            <w:shd w:val="clear" w:color="auto" w:fill="auto"/>
            <w:vAlign w:val="center"/>
            <w:hideMark/>
          </w:tcPr>
          <w:p w14:paraId="6CF41CD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2245</w:t>
            </w:r>
          </w:p>
        </w:tc>
        <w:tc>
          <w:tcPr>
            <w:tcW w:w="558" w:type="pct"/>
            <w:tcBorders>
              <w:top w:val="nil"/>
              <w:left w:val="nil"/>
              <w:bottom w:val="single" w:sz="4" w:space="0" w:color="auto"/>
              <w:right w:val="single" w:sz="4" w:space="0" w:color="auto"/>
            </w:tcBorders>
            <w:shd w:val="clear" w:color="auto" w:fill="auto"/>
            <w:vAlign w:val="center"/>
            <w:hideMark/>
          </w:tcPr>
          <w:p w14:paraId="6C028FE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0,80</w:t>
            </w:r>
          </w:p>
        </w:tc>
        <w:tc>
          <w:tcPr>
            <w:tcW w:w="786" w:type="pct"/>
            <w:tcBorders>
              <w:top w:val="nil"/>
              <w:left w:val="nil"/>
              <w:bottom w:val="single" w:sz="4" w:space="0" w:color="auto"/>
              <w:right w:val="single" w:sz="4" w:space="0" w:color="auto"/>
            </w:tcBorders>
            <w:shd w:val="clear" w:color="000000" w:fill="92D050"/>
            <w:vAlign w:val="center"/>
            <w:hideMark/>
          </w:tcPr>
          <w:p w14:paraId="3956CB0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0,65</w:t>
            </w:r>
          </w:p>
        </w:tc>
      </w:tr>
      <w:tr w:rsidR="00496E47" w:rsidRPr="00496E47" w14:paraId="479153C1"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39F9A2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GAM-IND-003</w:t>
            </w:r>
          </w:p>
        </w:tc>
        <w:tc>
          <w:tcPr>
            <w:tcW w:w="2110" w:type="pct"/>
            <w:tcBorders>
              <w:top w:val="nil"/>
              <w:left w:val="nil"/>
              <w:bottom w:val="single" w:sz="4" w:space="0" w:color="auto"/>
              <w:right w:val="single" w:sz="4" w:space="0" w:color="auto"/>
            </w:tcBorders>
            <w:shd w:val="clear" w:color="000000" w:fill="FFFFFF"/>
            <w:vAlign w:val="center"/>
            <w:hideMark/>
          </w:tcPr>
          <w:p w14:paraId="4CEA5AFB" w14:textId="6B99BBCF"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E</w:t>
            </w:r>
            <w:r w:rsidR="00A22026" w:rsidRPr="00496E47">
              <w:rPr>
                <w:rFonts w:cs="Arial"/>
                <w:color w:val="000000"/>
                <w:sz w:val="16"/>
                <w:szCs w:val="16"/>
              </w:rPr>
              <w:t xml:space="preserve">ficiencia en el consumo de </w:t>
            </w:r>
            <w:r w:rsidR="005303E6" w:rsidRPr="00496E47">
              <w:rPr>
                <w:rFonts w:cs="Arial"/>
                <w:color w:val="000000"/>
                <w:sz w:val="16"/>
                <w:szCs w:val="16"/>
              </w:rPr>
              <w:t>energía</w:t>
            </w:r>
            <w:r w:rsidR="00A22026" w:rsidRPr="00496E47">
              <w:rPr>
                <w:rFonts w:cs="Arial"/>
                <w:color w:val="000000"/>
                <w:sz w:val="16"/>
                <w:szCs w:val="16"/>
              </w:rPr>
              <w:t xml:space="preserve"> eléctrica en la entidad</w:t>
            </w:r>
          </w:p>
        </w:tc>
        <w:tc>
          <w:tcPr>
            <w:tcW w:w="493" w:type="pct"/>
            <w:tcBorders>
              <w:top w:val="nil"/>
              <w:left w:val="nil"/>
              <w:bottom w:val="single" w:sz="4" w:space="0" w:color="auto"/>
              <w:right w:val="single" w:sz="4" w:space="0" w:color="auto"/>
            </w:tcBorders>
            <w:shd w:val="clear" w:color="auto" w:fill="auto"/>
            <w:vAlign w:val="center"/>
            <w:hideMark/>
          </w:tcPr>
          <w:p w14:paraId="55B136A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24969</w:t>
            </w:r>
          </w:p>
        </w:tc>
        <w:tc>
          <w:tcPr>
            <w:tcW w:w="493" w:type="pct"/>
            <w:tcBorders>
              <w:top w:val="nil"/>
              <w:left w:val="nil"/>
              <w:bottom w:val="single" w:sz="4" w:space="0" w:color="auto"/>
              <w:right w:val="single" w:sz="4" w:space="0" w:color="auto"/>
            </w:tcBorders>
            <w:shd w:val="clear" w:color="auto" w:fill="auto"/>
            <w:vAlign w:val="center"/>
            <w:hideMark/>
          </w:tcPr>
          <w:p w14:paraId="0A8AC551"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2246</w:t>
            </w:r>
          </w:p>
        </w:tc>
        <w:tc>
          <w:tcPr>
            <w:tcW w:w="558" w:type="pct"/>
            <w:tcBorders>
              <w:top w:val="nil"/>
              <w:left w:val="nil"/>
              <w:bottom w:val="single" w:sz="4" w:space="0" w:color="auto"/>
              <w:right w:val="single" w:sz="4" w:space="0" w:color="auto"/>
            </w:tcBorders>
            <w:shd w:val="clear" w:color="auto" w:fill="auto"/>
            <w:vAlign w:val="center"/>
            <w:hideMark/>
          </w:tcPr>
          <w:p w14:paraId="08C078B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11,12</w:t>
            </w:r>
          </w:p>
        </w:tc>
        <w:tc>
          <w:tcPr>
            <w:tcW w:w="786" w:type="pct"/>
            <w:tcBorders>
              <w:top w:val="nil"/>
              <w:left w:val="nil"/>
              <w:bottom w:val="single" w:sz="4" w:space="0" w:color="auto"/>
              <w:right w:val="single" w:sz="4" w:space="0" w:color="auto"/>
            </w:tcBorders>
            <w:shd w:val="clear" w:color="000000" w:fill="92D050"/>
            <w:vAlign w:val="center"/>
            <w:hideMark/>
          </w:tcPr>
          <w:p w14:paraId="5AE2BD9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12,78</w:t>
            </w:r>
          </w:p>
        </w:tc>
      </w:tr>
      <w:tr w:rsidR="00496E47" w:rsidRPr="00496E47" w14:paraId="654222F5"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D46E88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lastRenderedPageBreak/>
              <w:t>GAM-IND-004</w:t>
            </w:r>
          </w:p>
        </w:tc>
        <w:tc>
          <w:tcPr>
            <w:tcW w:w="2110" w:type="pct"/>
            <w:tcBorders>
              <w:top w:val="nil"/>
              <w:left w:val="nil"/>
              <w:bottom w:val="single" w:sz="4" w:space="0" w:color="auto"/>
              <w:right w:val="single" w:sz="4" w:space="0" w:color="auto"/>
            </w:tcBorders>
            <w:shd w:val="clear" w:color="000000" w:fill="FFFFFF"/>
            <w:vAlign w:val="center"/>
            <w:hideMark/>
          </w:tcPr>
          <w:p w14:paraId="145385F2" w14:textId="17B04748"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w:t>
            </w:r>
            <w:r w:rsidR="00A22026" w:rsidRPr="00496E47">
              <w:rPr>
                <w:rFonts w:cs="Arial"/>
                <w:color w:val="000000"/>
                <w:sz w:val="16"/>
                <w:szCs w:val="16"/>
              </w:rPr>
              <w:t>ontratos suscritos mediante proceso de selección con cláusulas de sostenibilidad</w:t>
            </w:r>
          </w:p>
        </w:tc>
        <w:tc>
          <w:tcPr>
            <w:tcW w:w="493" w:type="pct"/>
            <w:tcBorders>
              <w:top w:val="nil"/>
              <w:left w:val="nil"/>
              <w:bottom w:val="single" w:sz="4" w:space="0" w:color="auto"/>
              <w:right w:val="single" w:sz="4" w:space="0" w:color="auto"/>
            </w:tcBorders>
            <w:shd w:val="clear" w:color="auto" w:fill="auto"/>
            <w:vAlign w:val="center"/>
            <w:hideMark/>
          </w:tcPr>
          <w:p w14:paraId="634654E7"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63</w:t>
            </w:r>
          </w:p>
        </w:tc>
        <w:tc>
          <w:tcPr>
            <w:tcW w:w="493" w:type="pct"/>
            <w:tcBorders>
              <w:top w:val="nil"/>
              <w:left w:val="nil"/>
              <w:bottom w:val="single" w:sz="4" w:space="0" w:color="auto"/>
              <w:right w:val="single" w:sz="4" w:space="0" w:color="auto"/>
            </w:tcBorders>
            <w:shd w:val="clear" w:color="auto" w:fill="auto"/>
            <w:vAlign w:val="center"/>
            <w:hideMark/>
          </w:tcPr>
          <w:p w14:paraId="1C34006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93</w:t>
            </w:r>
          </w:p>
        </w:tc>
        <w:tc>
          <w:tcPr>
            <w:tcW w:w="558" w:type="pct"/>
            <w:tcBorders>
              <w:top w:val="nil"/>
              <w:left w:val="nil"/>
              <w:bottom w:val="single" w:sz="4" w:space="0" w:color="auto"/>
              <w:right w:val="single" w:sz="4" w:space="0" w:color="auto"/>
            </w:tcBorders>
            <w:shd w:val="clear" w:color="auto" w:fill="auto"/>
            <w:vAlign w:val="center"/>
            <w:hideMark/>
          </w:tcPr>
          <w:p w14:paraId="12004B2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68%</w:t>
            </w:r>
          </w:p>
        </w:tc>
        <w:tc>
          <w:tcPr>
            <w:tcW w:w="786" w:type="pct"/>
            <w:tcBorders>
              <w:top w:val="nil"/>
              <w:left w:val="nil"/>
              <w:bottom w:val="single" w:sz="4" w:space="0" w:color="auto"/>
              <w:right w:val="single" w:sz="4" w:space="0" w:color="auto"/>
            </w:tcBorders>
            <w:shd w:val="clear" w:color="000000" w:fill="92D050"/>
            <w:vAlign w:val="center"/>
            <w:hideMark/>
          </w:tcPr>
          <w:p w14:paraId="304F176B"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68%</w:t>
            </w:r>
          </w:p>
        </w:tc>
      </w:tr>
      <w:tr w:rsidR="00496E47" w:rsidRPr="00496E47" w14:paraId="6D8E41C9"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5440EF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GCON-IND-001</w:t>
            </w:r>
          </w:p>
        </w:tc>
        <w:tc>
          <w:tcPr>
            <w:tcW w:w="2110" w:type="pct"/>
            <w:tcBorders>
              <w:top w:val="nil"/>
              <w:left w:val="nil"/>
              <w:bottom w:val="single" w:sz="4" w:space="0" w:color="auto"/>
              <w:right w:val="single" w:sz="4" w:space="0" w:color="auto"/>
            </w:tcBorders>
            <w:shd w:val="clear" w:color="000000" w:fill="FFFFFF"/>
            <w:vAlign w:val="center"/>
            <w:hideMark/>
          </w:tcPr>
          <w:p w14:paraId="0EFEB3CF" w14:textId="25284ADF"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w:t>
            </w:r>
            <w:r w:rsidR="00A22026" w:rsidRPr="00496E47">
              <w:rPr>
                <w:rFonts w:cs="Arial"/>
                <w:color w:val="000000"/>
                <w:sz w:val="16"/>
                <w:szCs w:val="16"/>
              </w:rPr>
              <w:t>ontratos o convenios liquidados por mutuo acuerdo</w:t>
            </w:r>
          </w:p>
        </w:tc>
        <w:tc>
          <w:tcPr>
            <w:tcW w:w="493" w:type="pct"/>
            <w:tcBorders>
              <w:top w:val="nil"/>
              <w:left w:val="nil"/>
              <w:bottom w:val="single" w:sz="4" w:space="0" w:color="auto"/>
              <w:right w:val="single" w:sz="4" w:space="0" w:color="auto"/>
            </w:tcBorders>
            <w:shd w:val="clear" w:color="auto" w:fill="auto"/>
            <w:vAlign w:val="center"/>
            <w:hideMark/>
          </w:tcPr>
          <w:p w14:paraId="5C44C7C4"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35</w:t>
            </w:r>
          </w:p>
        </w:tc>
        <w:tc>
          <w:tcPr>
            <w:tcW w:w="493" w:type="pct"/>
            <w:tcBorders>
              <w:top w:val="nil"/>
              <w:left w:val="nil"/>
              <w:bottom w:val="single" w:sz="4" w:space="0" w:color="auto"/>
              <w:right w:val="single" w:sz="4" w:space="0" w:color="auto"/>
            </w:tcBorders>
            <w:shd w:val="clear" w:color="auto" w:fill="auto"/>
            <w:vAlign w:val="center"/>
            <w:hideMark/>
          </w:tcPr>
          <w:p w14:paraId="55B0938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35</w:t>
            </w:r>
          </w:p>
        </w:tc>
        <w:tc>
          <w:tcPr>
            <w:tcW w:w="558" w:type="pct"/>
            <w:tcBorders>
              <w:top w:val="nil"/>
              <w:left w:val="nil"/>
              <w:bottom w:val="single" w:sz="4" w:space="0" w:color="auto"/>
              <w:right w:val="single" w:sz="4" w:space="0" w:color="auto"/>
            </w:tcBorders>
            <w:shd w:val="clear" w:color="auto" w:fill="auto"/>
            <w:vAlign w:val="center"/>
            <w:hideMark/>
          </w:tcPr>
          <w:p w14:paraId="721970E5"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550CF7E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83%</w:t>
            </w:r>
          </w:p>
        </w:tc>
      </w:tr>
      <w:tr w:rsidR="00496E47" w:rsidRPr="00496E47" w14:paraId="1639626F"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57EAE1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GCON-IND-002</w:t>
            </w:r>
          </w:p>
        </w:tc>
        <w:tc>
          <w:tcPr>
            <w:tcW w:w="2110" w:type="pct"/>
            <w:tcBorders>
              <w:top w:val="nil"/>
              <w:left w:val="nil"/>
              <w:bottom w:val="single" w:sz="4" w:space="0" w:color="auto"/>
              <w:right w:val="single" w:sz="4" w:space="0" w:color="auto"/>
            </w:tcBorders>
            <w:shd w:val="clear" w:color="000000" w:fill="FFFFFF"/>
            <w:vAlign w:val="center"/>
            <w:hideMark/>
          </w:tcPr>
          <w:p w14:paraId="67E860F8" w14:textId="77F1268A"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w:t>
            </w:r>
            <w:r w:rsidR="00A22026" w:rsidRPr="00496E47">
              <w:rPr>
                <w:rFonts w:cs="Arial"/>
                <w:color w:val="000000"/>
                <w:sz w:val="16"/>
                <w:szCs w:val="16"/>
              </w:rPr>
              <w:t>umplimiento del plan anual de adquisiciones</w:t>
            </w:r>
          </w:p>
        </w:tc>
        <w:tc>
          <w:tcPr>
            <w:tcW w:w="493" w:type="pct"/>
            <w:tcBorders>
              <w:top w:val="nil"/>
              <w:left w:val="nil"/>
              <w:bottom w:val="single" w:sz="4" w:space="0" w:color="auto"/>
              <w:right w:val="single" w:sz="4" w:space="0" w:color="auto"/>
            </w:tcBorders>
            <w:shd w:val="clear" w:color="auto" w:fill="auto"/>
            <w:vAlign w:val="center"/>
            <w:hideMark/>
          </w:tcPr>
          <w:p w14:paraId="58DCFD0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23</w:t>
            </w:r>
          </w:p>
        </w:tc>
        <w:tc>
          <w:tcPr>
            <w:tcW w:w="493" w:type="pct"/>
            <w:tcBorders>
              <w:top w:val="nil"/>
              <w:left w:val="nil"/>
              <w:bottom w:val="single" w:sz="4" w:space="0" w:color="auto"/>
              <w:right w:val="single" w:sz="4" w:space="0" w:color="auto"/>
            </w:tcBorders>
            <w:shd w:val="clear" w:color="auto" w:fill="auto"/>
            <w:vAlign w:val="center"/>
            <w:hideMark/>
          </w:tcPr>
          <w:p w14:paraId="30E40E2C"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23</w:t>
            </w:r>
          </w:p>
        </w:tc>
        <w:tc>
          <w:tcPr>
            <w:tcW w:w="558" w:type="pct"/>
            <w:tcBorders>
              <w:top w:val="nil"/>
              <w:left w:val="nil"/>
              <w:bottom w:val="single" w:sz="4" w:space="0" w:color="auto"/>
              <w:right w:val="single" w:sz="4" w:space="0" w:color="auto"/>
            </w:tcBorders>
            <w:shd w:val="clear" w:color="auto" w:fill="auto"/>
            <w:vAlign w:val="center"/>
            <w:hideMark/>
          </w:tcPr>
          <w:p w14:paraId="380087E6"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076A5B3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99,10%</w:t>
            </w:r>
          </w:p>
        </w:tc>
      </w:tr>
      <w:tr w:rsidR="004804C5" w:rsidRPr="00496E47" w14:paraId="2A32BB2E"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2820AE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GDOC-IND-001</w:t>
            </w:r>
          </w:p>
        </w:tc>
        <w:tc>
          <w:tcPr>
            <w:tcW w:w="2110" w:type="pct"/>
            <w:tcBorders>
              <w:top w:val="nil"/>
              <w:left w:val="nil"/>
              <w:bottom w:val="single" w:sz="4" w:space="0" w:color="auto"/>
              <w:right w:val="single" w:sz="4" w:space="0" w:color="auto"/>
            </w:tcBorders>
            <w:shd w:val="clear" w:color="000000" w:fill="FFFFFF"/>
            <w:vAlign w:val="center"/>
            <w:hideMark/>
          </w:tcPr>
          <w:p w14:paraId="41E9EE54" w14:textId="14943D52" w:rsidR="00A72FCC" w:rsidRPr="00A72FCC" w:rsidRDefault="00526372"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F</w:t>
            </w:r>
            <w:r w:rsidR="00A22026" w:rsidRPr="00496E47">
              <w:rPr>
                <w:rFonts w:cs="Arial"/>
                <w:color w:val="000000"/>
                <w:sz w:val="16"/>
                <w:szCs w:val="16"/>
              </w:rPr>
              <w:t xml:space="preserve">inalización de los trámites en el </w:t>
            </w:r>
            <w:r w:rsidRPr="00496E47">
              <w:rPr>
                <w:rFonts w:cs="Arial"/>
                <w:color w:val="000000"/>
                <w:sz w:val="16"/>
                <w:szCs w:val="16"/>
              </w:rPr>
              <w:t xml:space="preserve">SGDEA </w:t>
            </w:r>
            <w:r w:rsidR="00A22026" w:rsidRPr="00496E47">
              <w:rPr>
                <w:rFonts w:cs="Arial"/>
                <w:color w:val="000000"/>
                <w:sz w:val="16"/>
                <w:szCs w:val="16"/>
              </w:rPr>
              <w:t xml:space="preserve">- aplicativo </w:t>
            </w:r>
            <w:r w:rsidRPr="00496E47">
              <w:rPr>
                <w:rFonts w:cs="Arial"/>
                <w:color w:val="000000"/>
                <w:sz w:val="16"/>
                <w:szCs w:val="16"/>
              </w:rPr>
              <w:t>ORFEO</w:t>
            </w:r>
          </w:p>
        </w:tc>
        <w:tc>
          <w:tcPr>
            <w:tcW w:w="493" w:type="pct"/>
            <w:tcBorders>
              <w:top w:val="nil"/>
              <w:left w:val="nil"/>
              <w:bottom w:val="single" w:sz="4" w:space="0" w:color="auto"/>
              <w:right w:val="single" w:sz="4" w:space="0" w:color="auto"/>
            </w:tcBorders>
            <w:shd w:val="clear" w:color="000000" w:fill="FFFFFF"/>
            <w:vAlign w:val="center"/>
            <w:hideMark/>
          </w:tcPr>
          <w:p w14:paraId="4668EA4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14725</w:t>
            </w:r>
          </w:p>
        </w:tc>
        <w:tc>
          <w:tcPr>
            <w:tcW w:w="493" w:type="pct"/>
            <w:tcBorders>
              <w:top w:val="nil"/>
              <w:left w:val="nil"/>
              <w:bottom w:val="single" w:sz="4" w:space="0" w:color="auto"/>
              <w:right w:val="single" w:sz="4" w:space="0" w:color="auto"/>
            </w:tcBorders>
            <w:shd w:val="clear" w:color="000000" w:fill="FFFFFF"/>
            <w:vAlign w:val="center"/>
            <w:hideMark/>
          </w:tcPr>
          <w:p w14:paraId="41EF7C01"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17230</w:t>
            </w:r>
          </w:p>
        </w:tc>
        <w:tc>
          <w:tcPr>
            <w:tcW w:w="558" w:type="pct"/>
            <w:tcBorders>
              <w:top w:val="nil"/>
              <w:left w:val="nil"/>
              <w:bottom w:val="single" w:sz="4" w:space="0" w:color="auto"/>
              <w:right w:val="single" w:sz="4" w:space="0" w:color="auto"/>
            </w:tcBorders>
            <w:shd w:val="clear" w:color="000000" w:fill="FFFFFF"/>
            <w:vAlign w:val="center"/>
            <w:hideMark/>
          </w:tcPr>
          <w:p w14:paraId="1B751BA4"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85%</w:t>
            </w:r>
          </w:p>
        </w:tc>
        <w:tc>
          <w:tcPr>
            <w:tcW w:w="786" w:type="pct"/>
            <w:tcBorders>
              <w:top w:val="nil"/>
              <w:left w:val="nil"/>
              <w:bottom w:val="single" w:sz="4" w:space="0" w:color="auto"/>
              <w:right w:val="single" w:sz="4" w:space="0" w:color="auto"/>
            </w:tcBorders>
            <w:shd w:val="clear" w:color="000000" w:fill="FFFF00"/>
            <w:vAlign w:val="center"/>
            <w:hideMark/>
          </w:tcPr>
          <w:p w14:paraId="76B21DE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81%</w:t>
            </w:r>
          </w:p>
        </w:tc>
      </w:tr>
      <w:tr w:rsidR="004804C5" w:rsidRPr="00496E47" w14:paraId="2B87DD23"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743A27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GDOC-IND-002</w:t>
            </w:r>
          </w:p>
        </w:tc>
        <w:tc>
          <w:tcPr>
            <w:tcW w:w="2110" w:type="pct"/>
            <w:tcBorders>
              <w:top w:val="nil"/>
              <w:left w:val="nil"/>
              <w:bottom w:val="single" w:sz="4" w:space="0" w:color="auto"/>
              <w:right w:val="single" w:sz="4" w:space="0" w:color="auto"/>
            </w:tcBorders>
            <w:shd w:val="clear" w:color="000000" w:fill="FFFFFF"/>
            <w:vAlign w:val="center"/>
            <w:hideMark/>
          </w:tcPr>
          <w:p w14:paraId="78BC5F08" w14:textId="58672076" w:rsidR="00A72FCC" w:rsidRPr="00A72FCC" w:rsidRDefault="005303E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A</w:t>
            </w:r>
            <w:r w:rsidR="00A22026" w:rsidRPr="00496E47">
              <w:rPr>
                <w:rFonts w:cs="Arial"/>
                <w:color w:val="000000"/>
                <w:sz w:val="16"/>
                <w:szCs w:val="16"/>
              </w:rPr>
              <w:t>tención de consultas del archivo central y de gestión</w:t>
            </w:r>
          </w:p>
        </w:tc>
        <w:tc>
          <w:tcPr>
            <w:tcW w:w="493" w:type="pct"/>
            <w:tcBorders>
              <w:top w:val="nil"/>
              <w:left w:val="nil"/>
              <w:bottom w:val="single" w:sz="4" w:space="0" w:color="auto"/>
              <w:right w:val="single" w:sz="4" w:space="0" w:color="auto"/>
            </w:tcBorders>
            <w:shd w:val="clear" w:color="000000" w:fill="FFFFFF"/>
            <w:vAlign w:val="center"/>
            <w:hideMark/>
          </w:tcPr>
          <w:p w14:paraId="6D96B1E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482</w:t>
            </w:r>
          </w:p>
        </w:tc>
        <w:tc>
          <w:tcPr>
            <w:tcW w:w="493" w:type="pct"/>
            <w:tcBorders>
              <w:top w:val="nil"/>
              <w:left w:val="nil"/>
              <w:bottom w:val="single" w:sz="4" w:space="0" w:color="auto"/>
              <w:right w:val="single" w:sz="4" w:space="0" w:color="auto"/>
            </w:tcBorders>
            <w:shd w:val="clear" w:color="000000" w:fill="FFFFFF"/>
            <w:vAlign w:val="center"/>
            <w:hideMark/>
          </w:tcPr>
          <w:p w14:paraId="4934292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599</w:t>
            </w:r>
          </w:p>
        </w:tc>
        <w:tc>
          <w:tcPr>
            <w:tcW w:w="558" w:type="pct"/>
            <w:tcBorders>
              <w:top w:val="nil"/>
              <w:left w:val="nil"/>
              <w:bottom w:val="single" w:sz="4" w:space="0" w:color="auto"/>
              <w:right w:val="single" w:sz="4" w:space="0" w:color="auto"/>
            </w:tcBorders>
            <w:shd w:val="clear" w:color="000000" w:fill="FFFFFF"/>
            <w:vAlign w:val="center"/>
            <w:hideMark/>
          </w:tcPr>
          <w:p w14:paraId="711BEAE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1,2</w:t>
            </w:r>
          </w:p>
        </w:tc>
        <w:tc>
          <w:tcPr>
            <w:tcW w:w="786" w:type="pct"/>
            <w:tcBorders>
              <w:top w:val="nil"/>
              <w:left w:val="nil"/>
              <w:bottom w:val="single" w:sz="4" w:space="0" w:color="auto"/>
              <w:right w:val="single" w:sz="4" w:space="0" w:color="auto"/>
            </w:tcBorders>
            <w:shd w:val="clear" w:color="000000" w:fill="92D050"/>
            <w:vAlign w:val="center"/>
            <w:hideMark/>
          </w:tcPr>
          <w:p w14:paraId="5710688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1,1</w:t>
            </w:r>
          </w:p>
        </w:tc>
      </w:tr>
      <w:tr w:rsidR="004804C5" w:rsidRPr="00496E47" w14:paraId="72942F08"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63B617B"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GDOC-IND-003</w:t>
            </w:r>
          </w:p>
        </w:tc>
        <w:tc>
          <w:tcPr>
            <w:tcW w:w="2110" w:type="pct"/>
            <w:tcBorders>
              <w:top w:val="nil"/>
              <w:left w:val="nil"/>
              <w:bottom w:val="single" w:sz="4" w:space="0" w:color="auto"/>
              <w:right w:val="single" w:sz="4" w:space="0" w:color="auto"/>
            </w:tcBorders>
            <w:shd w:val="clear" w:color="000000" w:fill="FFFFFF"/>
            <w:vAlign w:val="center"/>
            <w:hideMark/>
          </w:tcPr>
          <w:p w14:paraId="7F177662" w14:textId="5C3E47EF"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 xml:space="preserve">cumplimiento de los trámites en el </w:t>
            </w:r>
            <w:r w:rsidR="004804C5" w:rsidRPr="00496E47">
              <w:rPr>
                <w:rFonts w:cs="Arial"/>
                <w:color w:val="000000"/>
                <w:sz w:val="16"/>
                <w:szCs w:val="16"/>
              </w:rPr>
              <w:t xml:space="preserve">SGDEA </w:t>
            </w:r>
            <w:r w:rsidRPr="00496E47">
              <w:rPr>
                <w:rFonts w:cs="Arial"/>
                <w:color w:val="000000"/>
                <w:sz w:val="16"/>
                <w:szCs w:val="16"/>
              </w:rPr>
              <w:t xml:space="preserve">- aplicativo </w:t>
            </w:r>
            <w:r w:rsidR="004804C5" w:rsidRPr="00496E47">
              <w:rPr>
                <w:rFonts w:cs="Arial"/>
                <w:color w:val="000000"/>
                <w:sz w:val="16"/>
                <w:szCs w:val="16"/>
              </w:rPr>
              <w:t>ORFEO</w:t>
            </w:r>
          </w:p>
        </w:tc>
        <w:tc>
          <w:tcPr>
            <w:tcW w:w="493" w:type="pct"/>
            <w:tcBorders>
              <w:top w:val="nil"/>
              <w:left w:val="nil"/>
              <w:bottom w:val="single" w:sz="4" w:space="0" w:color="auto"/>
              <w:right w:val="single" w:sz="4" w:space="0" w:color="auto"/>
            </w:tcBorders>
            <w:shd w:val="clear" w:color="000000" w:fill="FFFFFF"/>
            <w:vAlign w:val="center"/>
            <w:hideMark/>
          </w:tcPr>
          <w:p w14:paraId="4225917A"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52</w:t>
            </w:r>
          </w:p>
        </w:tc>
        <w:tc>
          <w:tcPr>
            <w:tcW w:w="493" w:type="pct"/>
            <w:tcBorders>
              <w:top w:val="nil"/>
              <w:left w:val="nil"/>
              <w:bottom w:val="single" w:sz="4" w:space="0" w:color="auto"/>
              <w:right w:val="single" w:sz="4" w:space="0" w:color="auto"/>
            </w:tcBorders>
            <w:shd w:val="clear" w:color="000000" w:fill="FFFFFF"/>
            <w:vAlign w:val="center"/>
            <w:hideMark/>
          </w:tcPr>
          <w:p w14:paraId="364AC32C"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13331</w:t>
            </w:r>
          </w:p>
        </w:tc>
        <w:tc>
          <w:tcPr>
            <w:tcW w:w="558" w:type="pct"/>
            <w:tcBorders>
              <w:top w:val="nil"/>
              <w:left w:val="nil"/>
              <w:bottom w:val="single" w:sz="4" w:space="0" w:color="auto"/>
              <w:right w:val="single" w:sz="4" w:space="0" w:color="auto"/>
            </w:tcBorders>
            <w:shd w:val="clear" w:color="000000" w:fill="FFFFFF"/>
            <w:vAlign w:val="center"/>
            <w:hideMark/>
          </w:tcPr>
          <w:p w14:paraId="6D2E3E4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0,40%</w:t>
            </w:r>
          </w:p>
        </w:tc>
        <w:tc>
          <w:tcPr>
            <w:tcW w:w="786" w:type="pct"/>
            <w:tcBorders>
              <w:top w:val="nil"/>
              <w:left w:val="nil"/>
              <w:bottom w:val="single" w:sz="4" w:space="0" w:color="auto"/>
              <w:right w:val="single" w:sz="4" w:space="0" w:color="auto"/>
            </w:tcBorders>
            <w:shd w:val="clear" w:color="000000" w:fill="92D050"/>
            <w:vAlign w:val="center"/>
            <w:hideMark/>
          </w:tcPr>
          <w:p w14:paraId="22174A90"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0,40%</w:t>
            </w:r>
          </w:p>
        </w:tc>
      </w:tr>
      <w:tr w:rsidR="004804C5" w:rsidRPr="00496E47" w14:paraId="44DEDA00"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9DD3301"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GTHU-IND-003</w:t>
            </w:r>
          </w:p>
        </w:tc>
        <w:tc>
          <w:tcPr>
            <w:tcW w:w="2110" w:type="pct"/>
            <w:tcBorders>
              <w:top w:val="nil"/>
              <w:left w:val="nil"/>
              <w:bottom w:val="single" w:sz="4" w:space="0" w:color="auto"/>
              <w:right w:val="single" w:sz="4" w:space="0" w:color="auto"/>
            </w:tcBorders>
            <w:shd w:val="clear" w:color="000000" w:fill="FFFFFF"/>
            <w:vAlign w:val="center"/>
            <w:hideMark/>
          </w:tcPr>
          <w:p w14:paraId="75FA72D2" w14:textId="66FE9A02"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 xml:space="preserve">cumplimiento plan estratégico de talento humano - </w:t>
            </w:r>
            <w:r w:rsidR="004804C5" w:rsidRPr="00496E47">
              <w:rPr>
                <w:rFonts w:cs="Arial"/>
                <w:color w:val="000000"/>
                <w:sz w:val="16"/>
                <w:szCs w:val="16"/>
              </w:rPr>
              <w:t>PETH</w:t>
            </w:r>
          </w:p>
        </w:tc>
        <w:tc>
          <w:tcPr>
            <w:tcW w:w="493" w:type="pct"/>
            <w:tcBorders>
              <w:top w:val="nil"/>
              <w:left w:val="nil"/>
              <w:bottom w:val="single" w:sz="4" w:space="0" w:color="auto"/>
              <w:right w:val="single" w:sz="4" w:space="0" w:color="auto"/>
            </w:tcBorders>
            <w:shd w:val="clear" w:color="000000" w:fill="FFFFFF"/>
            <w:vAlign w:val="center"/>
            <w:hideMark/>
          </w:tcPr>
          <w:p w14:paraId="2413CABE"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22%</w:t>
            </w:r>
          </w:p>
        </w:tc>
        <w:tc>
          <w:tcPr>
            <w:tcW w:w="493" w:type="pct"/>
            <w:tcBorders>
              <w:top w:val="nil"/>
              <w:left w:val="nil"/>
              <w:bottom w:val="single" w:sz="4" w:space="0" w:color="auto"/>
              <w:right w:val="single" w:sz="4" w:space="0" w:color="auto"/>
            </w:tcBorders>
            <w:shd w:val="clear" w:color="000000" w:fill="FFFFFF"/>
            <w:vAlign w:val="center"/>
            <w:hideMark/>
          </w:tcPr>
          <w:p w14:paraId="2655969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18%</w:t>
            </w:r>
          </w:p>
        </w:tc>
        <w:tc>
          <w:tcPr>
            <w:tcW w:w="558" w:type="pct"/>
            <w:tcBorders>
              <w:top w:val="nil"/>
              <w:left w:val="nil"/>
              <w:bottom w:val="single" w:sz="4" w:space="0" w:color="auto"/>
              <w:right w:val="single" w:sz="4" w:space="0" w:color="auto"/>
            </w:tcBorders>
            <w:shd w:val="clear" w:color="000000" w:fill="FFFFFF"/>
            <w:vAlign w:val="center"/>
            <w:hideMark/>
          </w:tcPr>
          <w:p w14:paraId="3C7F083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122%</w:t>
            </w:r>
          </w:p>
        </w:tc>
        <w:tc>
          <w:tcPr>
            <w:tcW w:w="786" w:type="pct"/>
            <w:tcBorders>
              <w:top w:val="nil"/>
              <w:left w:val="nil"/>
              <w:bottom w:val="single" w:sz="4" w:space="0" w:color="auto"/>
              <w:right w:val="single" w:sz="4" w:space="0" w:color="auto"/>
            </w:tcBorders>
            <w:shd w:val="clear" w:color="000000" w:fill="92D050"/>
            <w:vAlign w:val="center"/>
            <w:hideMark/>
          </w:tcPr>
          <w:p w14:paraId="706A9B9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98%</w:t>
            </w:r>
          </w:p>
        </w:tc>
      </w:tr>
      <w:tr w:rsidR="00496E47" w:rsidRPr="00496E47" w14:paraId="71A7C9FF"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45E010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GTHU-IND-004</w:t>
            </w:r>
          </w:p>
        </w:tc>
        <w:tc>
          <w:tcPr>
            <w:tcW w:w="2110" w:type="pct"/>
            <w:tcBorders>
              <w:top w:val="nil"/>
              <w:left w:val="nil"/>
              <w:bottom w:val="single" w:sz="4" w:space="0" w:color="auto"/>
              <w:right w:val="single" w:sz="4" w:space="0" w:color="auto"/>
            </w:tcBorders>
            <w:shd w:val="clear" w:color="000000" w:fill="FFFFFF"/>
            <w:vAlign w:val="center"/>
            <w:hideMark/>
          </w:tcPr>
          <w:p w14:paraId="155B1B67" w14:textId="5755CA27"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 xml:space="preserve">seguimiento evaluación del desempeño y evaluación de la gestión de empleados públicos - </w:t>
            </w:r>
            <w:proofErr w:type="spellStart"/>
            <w:r w:rsidRPr="00496E47">
              <w:rPr>
                <w:rFonts w:cs="Arial"/>
                <w:color w:val="000000"/>
                <w:sz w:val="16"/>
                <w:szCs w:val="16"/>
              </w:rPr>
              <w:t>e.p</w:t>
            </w:r>
            <w:proofErr w:type="spellEnd"/>
            <w:r w:rsidRPr="00496E47">
              <w:rPr>
                <w:rFonts w:cs="Arial"/>
                <w:color w:val="000000"/>
                <w:sz w:val="16"/>
                <w:szCs w:val="16"/>
              </w:rPr>
              <w:t xml:space="preserve">. - </w:t>
            </w:r>
            <w:r w:rsidR="004804C5" w:rsidRPr="00496E47">
              <w:rPr>
                <w:rFonts w:cs="Arial"/>
                <w:color w:val="000000"/>
                <w:sz w:val="16"/>
                <w:szCs w:val="16"/>
              </w:rPr>
              <w:t>UAERMV</w:t>
            </w:r>
          </w:p>
        </w:tc>
        <w:tc>
          <w:tcPr>
            <w:tcW w:w="493" w:type="pct"/>
            <w:tcBorders>
              <w:top w:val="nil"/>
              <w:left w:val="nil"/>
              <w:bottom w:val="single" w:sz="4" w:space="0" w:color="auto"/>
              <w:right w:val="single" w:sz="4" w:space="0" w:color="auto"/>
            </w:tcBorders>
            <w:shd w:val="clear" w:color="auto" w:fill="auto"/>
            <w:vAlign w:val="center"/>
            <w:hideMark/>
          </w:tcPr>
          <w:p w14:paraId="6337036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55</w:t>
            </w:r>
          </w:p>
        </w:tc>
        <w:tc>
          <w:tcPr>
            <w:tcW w:w="493" w:type="pct"/>
            <w:tcBorders>
              <w:top w:val="nil"/>
              <w:left w:val="nil"/>
              <w:bottom w:val="single" w:sz="4" w:space="0" w:color="auto"/>
              <w:right w:val="single" w:sz="4" w:space="0" w:color="auto"/>
            </w:tcBorders>
            <w:shd w:val="clear" w:color="auto" w:fill="auto"/>
            <w:vAlign w:val="center"/>
            <w:hideMark/>
          </w:tcPr>
          <w:p w14:paraId="508B519A"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106</w:t>
            </w:r>
          </w:p>
        </w:tc>
        <w:tc>
          <w:tcPr>
            <w:tcW w:w="558" w:type="pct"/>
            <w:tcBorders>
              <w:top w:val="nil"/>
              <w:left w:val="nil"/>
              <w:bottom w:val="single" w:sz="4" w:space="0" w:color="auto"/>
              <w:right w:val="single" w:sz="4" w:space="0" w:color="auto"/>
            </w:tcBorders>
            <w:shd w:val="clear" w:color="auto" w:fill="auto"/>
            <w:vAlign w:val="center"/>
            <w:hideMark/>
          </w:tcPr>
          <w:p w14:paraId="0BC65518"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52%</w:t>
            </w:r>
          </w:p>
        </w:tc>
        <w:tc>
          <w:tcPr>
            <w:tcW w:w="786" w:type="pct"/>
            <w:tcBorders>
              <w:top w:val="nil"/>
              <w:left w:val="nil"/>
              <w:bottom w:val="single" w:sz="4" w:space="0" w:color="auto"/>
              <w:right w:val="single" w:sz="4" w:space="0" w:color="auto"/>
            </w:tcBorders>
            <w:shd w:val="clear" w:color="000000" w:fill="FF0000"/>
            <w:vAlign w:val="center"/>
            <w:hideMark/>
          </w:tcPr>
          <w:p w14:paraId="52BB2C85"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70,39%</w:t>
            </w:r>
          </w:p>
        </w:tc>
      </w:tr>
      <w:tr w:rsidR="004804C5" w:rsidRPr="00496E47" w14:paraId="4D024CB0"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CFD3A1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GTHU-IND-010</w:t>
            </w:r>
          </w:p>
        </w:tc>
        <w:tc>
          <w:tcPr>
            <w:tcW w:w="2110" w:type="pct"/>
            <w:tcBorders>
              <w:top w:val="nil"/>
              <w:left w:val="nil"/>
              <w:bottom w:val="single" w:sz="4" w:space="0" w:color="auto"/>
              <w:right w:val="single" w:sz="4" w:space="0" w:color="auto"/>
            </w:tcBorders>
            <w:shd w:val="clear" w:color="000000" w:fill="FFFFFF"/>
            <w:vAlign w:val="center"/>
            <w:hideMark/>
          </w:tcPr>
          <w:p w14:paraId="29AB5BC1" w14:textId="6A491198"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 xml:space="preserve">nivel de satisfacción </w:t>
            </w:r>
            <w:r w:rsidR="004804C5" w:rsidRPr="00496E47">
              <w:rPr>
                <w:rFonts w:cs="Arial"/>
                <w:color w:val="000000"/>
                <w:sz w:val="16"/>
                <w:szCs w:val="16"/>
              </w:rPr>
              <w:t xml:space="preserve">Plan Formación y Capacitación </w:t>
            </w:r>
            <w:r w:rsidRPr="00496E47">
              <w:rPr>
                <w:rFonts w:cs="Arial"/>
                <w:color w:val="000000"/>
                <w:sz w:val="16"/>
                <w:szCs w:val="16"/>
              </w:rPr>
              <w:t xml:space="preserve">– </w:t>
            </w:r>
            <w:r w:rsidR="004804C5" w:rsidRPr="00496E47">
              <w:rPr>
                <w:rFonts w:cs="Arial"/>
                <w:color w:val="000000"/>
                <w:sz w:val="16"/>
                <w:szCs w:val="16"/>
              </w:rPr>
              <w:t>PIFC</w:t>
            </w:r>
            <w:r w:rsidRPr="00496E47">
              <w:rPr>
                <w:rFonts w:cs="Arial"/>
                <w:color w:val="000000"/>
                <w:sz w:val="16"/>
                <w:szCs w:val="16"/>
              </w:rPr>
              <w:t>.</w:t>
            </w:r>
          </w:p>
        </w:tc>
        <w:tc>
          <w:tcPr>
            <w:tcW w:w="493" w:type="pct"/>
            <w:tcBorders>
              <w:top w:val="nil"/>
              <w:left w:val="nil"/>
              <w:bottom w:val="single" w:sz="4" w:space="0" w:color="auto"/>
              <w:right w:val="single" w:sz="4" w:space="0" w:color="auto"/>
            </w:tcBorders>
            <w:shd w:val="clear" w:color="000000" w:fill="FFFFFF"/>
            <w:vAlign w:val="center"/>
            <w:hideMark/>
          </w:tcPr>
          <w:p w14:paraId="2DEBC03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33,5</w:t>
            </w:r>
          </w:p>
        </w:tc>
        <w:tc>
          <w:tcPr>
            <w:tcW w:w="493" w:type="pct"/>
            <w:tcBorders>
              <w:top w:val="nil"/>
              <w:left w:val="nil"/>
              <w:bottom w:val="single" w:sz="4" w:space="0" w:color="auto"/>
              <w:right w:val="single" w:sz="4" w:space="0" w:color="auto"/>
            </w:tcBorders>
            <w:shd w:val="clear" w:color="000000" w:fill="FFFFFF"/>
            <w:vAlign w:val="center"/>
            <w:hideMark/>
          </w:tcPr>
          <w:p w14:paraId="48392A2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9</w:t>
            </w:r>
          </w:p>
        </w:tc>
        <w:tc>
          <w:tcPr>
            <w:tcW w:w="558" w:type="pct"/>
            <w:tcBorders>
              <w:top w:val="nil"/>
              <w:left w:val="nil"/>
              <w:bottom w:val="single" w:sz="4" w:space="0" w:color="auto"/>
              <w:right w:val="single" w:sz="4" w:space="0" w:color="auto"/>
            </w:tcBorders>
            <w:shd w:val="clear" w:color="auto" w:fill="auto"/>
            <w:vAlign w:val="center"/>
            <w:hideMark/>
          </w:tcPr>
          <w:p w14:paraId="541250BD"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3,72</w:t>
            </w:r>
          </w:p>
        </w:tc>
        <w:tc>
          <w:tcPr>
            <w:tcW w:w="786" w:type="pct"/>
            <w:tcBorders>
              <w:top w:val="nil"/>
              <w:left w:val="nil"/>
              <w:bottom w:val="single" w:sz="4" w:space="0" w:color="auto"/>
              <w:right w:val="single" w:sz="4" w:space="0" w:color="auto"/>
            </w:tcBorders>
            <w:shd w:val="clear" w:color="000000" w:fill="FFFF00"/>
            <w:vAlign w:val="center"/>
            <w:hideMark/>
          </w:tcPr>
          <w:p w14:paraId="5DB03C33"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3,72</w:t>
            </w:r>
          </w:p>
        </w:tc>
      </w:tr>
      <w:tr w:rsidR="004804C5" w:rsidRPr="00496E47" w14:paraId="33F939BC"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C44E5C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GTHU-IND-011</w:t>
            </w:r>
          </w:p>
        </w:tc>
        <w:tc>
          <w:tcPr>
            <w:tcW w:w="2110" w:type="pct"/>
            <w:tcBorders>
              <w:top w:val="nil"/>
              <w:left w:val="nil"/>
              <w:bottom w:val="single" w:sz="4" w:space="0" w:color="auto"/>
              <w:right w:val="single" w:sz="4" w:space="0" w:color="auto"/>
            </w:tcBorders>
            <w:shd w:val="clear" w:color="000000" w:fill="FFFFFF"/>
            <w:vAlign w:val="center"/>
            <w:hideMark/>
          </w:tcPr>
          <w:p w14:paraId="2A31294A" w14:textId="0C4C9673"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nivel de satisfacción plan anual de estímulos e incentivos.</w:t>
            </w:r>
          </w:p>
        </w:tc>
        <w:tc>
          <w:tcPr>
            <w:tcW w:w="493" w:type="pct"/>
            <w:tcBorders>
              <w:top w:val="nil"/>
              <w:left w:val="nil"/>
              <w:bottom w:val="single" w:sz="4" w:space="0" w:color="auto"/>
              <w:right w:val="single" w:sz="4" w:space="0" w:color="auto"/>
            </w:tcBorders>
            <w:shd w:val="clear" w:color="000000" w:fill="FFFFFF"/>
            <w:vAlign w:val="center"/>
            <w:hideMark/>
          </w:tcPr>
          <w:p w14:paraId="3B09D5B9"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64,7</w:t>
            </w:r>
          </w:p>
        </w:tc>
        <w:tc>
          <w:tcPr>
            <w:tcW w:w="493" w:type="pct"/>
            <w:tcBorders>
              <w:top w:val="nil"/>
              <w:left w:val="nil"/>
              <w:bottom w:val="single" w:sz="4" w:space="0" w:color="auto"/>
              <w:right w:val="single" w:sz="4" w:space="0" w:color="auto"/>
            </w:tcBorders>
            <w:shd w:val="clear" w:color="000000" w:fill="FFFFFF"/>
            <w:vAlign w:val="center"/>
            <w:hideMark/>
          </w:tcPr>
          <w:p w14:paraId="0358EBE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14</w:t>
            </w:r>
          </w:p>
        </w:tc>
        <w:tc>
          <w:tcPr>
            <w:tcW w:w="558" w:type="pct"/>
            <w:tcBorders>
              <w:top w:val="nil"/>
              <w:left w:val="nil"/>
              <w:bottom w:val="single" w:sz="4" w:space="0" w:color="auto"/>
              <w:right w:val="single" w:sz="4" w:space="0" w:color="auto"/>
            </w:tcBorders>
            <w:shd w:val="clear" w:color="auto" w:fill="auto"/>
            <w:vAlign w:val="center"/>
            <w:hideMark/>
          </w:tcPr>
          <w:p w14:paraId="055DF022" w14:textId="77777777" w:rsidR="00A72FCC" w:rsidRPr="00A72FCC" w:rsidRDefault="00A72FCC" w:rsidP="00A72FCC">
            <w:pPr>
              <w:widowControl/>
              <w:adjustRightInd/>
              <w:spacing w:line="240" w:lineRule="auto"/>
              <w:jc w:val="center"/>
              <w:textAlignment w:val="auto"/>
              <w:rPr>
                <w:rFonts w:cs="Arial"/>
                <w:sz w:val="16"/>
                <w:szCs w:val="16"/>
              </w:rPr>
            </w:pPr>
            <w:r w:rsidRPr="00A72FCC">
              <w:rPr>
                <w:rFonts w:cs="Arial"/>
                <w:sz w:val="16"/>
                <w:szCs w:val="16"/>
              </w:rPr>
              <w:t>4,62</w:t>
            </w:r>
          </w:p>
        </w:tc>
        <w:tc>
          <w:tcPr>
            <w:tcW w:w="786" w:type="pct"/>
            <w:tcBorders>
              <w:top w:val="nil"/>
              <w:left w:val="nil"/>
              <w:bottom w:val="single" w:sz="4" w:space="0" w:color="auto"/>
              <w:right w:val="single" w:sz="4" w:space="0" w:color="auto"/>
            </w:tcBorders>
            <w:shd w:val="clear" w:color="000000" w:fill="92D050"/>
            <w:vAlign w:val="center"/>
            <w:hideMark/>
          </w:tcPr>
          <w:p w14:paraId="7FD1F03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4,62</w:t>
            </w:r>
          </w:p>
        </w:tc>
      </w:tr>
      <w:tr w:rsidR="004804C5" w:rsidRPr="00496E47" w14:paraId="7E6050FA"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B28AD5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GTHU-IND-012</w:t>
            </w:r>
          </w:p>
        </w:tc>
        <w:tc>
          <w:tcPr>
            <w:tcW w:w="2110" w:type="pct"/>
            <w:tcBorders>
              <w:top w:val="nil"/>
              <w:left w:val="nil"/>
              <w:bottom w:val="single" w:sz="4" w:space="0" w:color="auto"/>
              <w:right w:val="single" w:sz="4" w:space="0" w:color="auto"/>
            </w:tcBorders>
            <w:shd w:val="clear" w:color="000000" w:fill="FFFFFF"/>
            <w:vAlign w:val="center"/>
            <w:hideMark/>
          </w:tcPr>
          <w:p w14:paraId="628F172E" w14:textId="03A17843"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 xml:space="preserve">impacto actividades del plan institucional de capacitación - </w:t>
            </w:r>
            <w:r w:rsidR="004804C5" w:rsidRPr="00496E47">
              <w:rPr>
                <w:rFonts w:cs="Arial"/>
                <w:color w:val="000000"/>
                <w:sz w:val="16"/>
                <w:szCs w:val="16"/>
              </w:rPr>
              <w:t>PIC</w:t>
            </w:r>
          </w:p>
        </w:tc>
        <w:tc>
          <w:tcPr>
            <w:tcW w:w="493" w:type="pct"/>
            <w:tcBorders>
              <w:top w:val="nil"/>
              <w:left w:val="nil"/>
              <w:bottom w:val="single" w:sz="4" w:space="0" w:color="auto"/>
              <w:right w:val="single" w:sz="4" w:space="0" w:color="auto"/>
            </w:tcBorders>
            <w:shd w:val="clear" w:color="000000" w:fill="FFFFFF"/>
            <w:vAlign w:val="center"/>
            <w:hideMark/>
          </w:tcPr>
          <w:p w14:paraId="267936A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3,2</w:t>
            </w:r>
          </w:p>
        </w:tc>
        <w:tc>
          <w:tcPr>
            <w:tcW w:w="493" w:type="pct"/>
            <w:tcBorders>
              <w:top w:val="nil"/>
              <w:left w:val="nil"/>
              <w:bottom w:val="single" w:sz="4" w:space="0" w:color="auto"/>
              <w:right w:val="single" w:sz="4" w:space="0" w:color="auto"/>
            </w:tcBorders>
            <w:shd w:val="clear" w:color="000000" w:fill="FFFFFF"/>
            <w:vAlign w:val="center"/>
            <w:hideMark/>
          </w:tcPr>
          <w:p w14:paraId="133155B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4,1</w:t>
            </w:r>
          </w:p>
        </w:tc>
        <w:tc>
          <w:tcPr>
            <w:tcW w:w="558" w:type="pct"/>
            <w:tcBorders>
              <w:top w:val="nil"/>
              <w:left w:val="nil"/>
              <w:bottom w:val="single" w:sz="4" w:space="0" w:color="auto"/>
              <w:right w:val="single" w:sz="4" w:space="0" w:color="auto"/>
            </w:tcBorders>
            <w:shd w:val="clear" w:color="000000" w:fill="FFFFFF"/>
            <w:vAlign w:val="center"/>
            <w:hideMark/>
          </w:tcPr>
          <w:p w14:paraId="66B23328"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28%</w:t>
            </w:r>
          </w:p>
        </w:tc>
        <w:tc>
          <w:tcPr>
            <w:tcW w:w="786" w:type="pct"/>
            <w:tcBorders>
              <w:top w:val="nil"/>
              <w:left w:val="nil"/>
              <w:bottom w:val="single" w:sz="4" w:space="0" w:color="auto"/>
              <w:right w:val="single" w:sz="4" w:space="0" w:color="auto"/>
            </w:tcBorders>
            <w:shd w:val="clear" w:color="000000" w:fill="92D050"/>
            <w:vAlign w:val="center"/>
            <w:hideMark/>
          </w:tcPr>
          <w:p w14:paraId="5D617207"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28%</w:t>
            </w:r>
          </w:p>
        </w:tc>
      </w:tr>
      <w:tr w:rsidR="004804C5" w:rsidRPr="00496E47" w14:paraId="5F8B294C"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00F903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CODI-IND-001</w:t>
            </w:r>
          </w:p>
        </w:tc>
        <w:tc>
          <w:tcPr>
            <w:tcW w:w="2110" w:type="pct"/>
            <w:tcBorders>
              <w:top w:val="nil"/>
              <w:left w:val="nil"/>
              <w:bottom w:val="single" w:sz="4" w:space="0" w:color="auto"/>
              <w:right w:val="single" w:sz="4" w:space="0" w:color="auto"/>
            </w:tcBorders>
            <w:shd w:val="clear" w:color="000000" w:fill="FFFFFF"/>
            <w:vAlign w:val="center"/>
            <w:hideMark/>
          </w:tcPr>
          <w:p w14:paraId="001D5319" w14:textId="00D99B25"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cumplimiento de los términos procesales</w:t>
            </w:r>
          </w:p>
        </w:tc>
        <w:tc>
          <w:tcPr>
            <w:tcW w:w="493" w:type="pct"/>
            <w:tcBorders>
              <w:top w:val="nil"/>
              <w:left w:val="nil"/>
              <w:bottom w:val="single" w:sz="4" w:space="0" w:color="auto"/>
              <w:right w:val="single" w:sz="4" w:space="0" w:color="auto"/>
            </w:tcBorders>
            <w:shd w:val="clear" w:color="000000" w:fill="FFFFFF"/>
            <w:vAlign w:val="center"/>
            <w:hideMark/>
          </w:tcPr>
          <w:p w14:paraId="00099EE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18</w:t>
            </w:r>
          </w:p>
        </w:tc>
        <w:tc>
          <w:tcPr>
            <w:tcW w:w="493" w:type="pct"/>
            <w:tcBorders>
              <w:top w:val="nil"/>
              <w:left w:val="nil"/>
              <w:bottom w:val="single" w:sz="4" w:space="0" w:color="auto"/>
              <w:right w:val="single" w:sz="4" w:space="0" w:color="auto"/>
            </w:tcBorders>
            <w:shd w:val="clear" w:color="000000" w:fill="FFFFFF"/>
            <w:vAlign w:val="center"/>
            <w:hideMark/>
          </w:tcPr>
          <w:p w14:paraId="0C20EB72"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18</w:t>
            </w:r>
          </w:p>
        </w:tc>
        <w:tc>
          <w:tcPr>
            <w:tcW w:w="558" w:type="pct"/>
            <w:tcBorders>
              <w:top w:val="nil"/>
              <w:left w:val="nil"/>
              <w:bottom w:val="single" w:sz="4" w:space="0" w:color="auto"/>
              <w:right w:val="single" w:sz="4" w:space="0" w:color="auto"/>
            </w:tcBorders>
            <w:shd w:val="clear" w:color="000000" w:fill="FFFFFF"/>
            <w:vAlign w:val="center"/>
            <w:hideMark/>
          </w:tcPr>
          <w:p w14:paraId="65F51DC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07839F8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367%</w:t>
            </w:r>
          </w:p>
        </w:tc>
      </w:tr>
      <w:tr w:rsidR="004804C5" w:rsidRPr="00496E47" w14:paraId="31896D44"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8BC3819"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CEM-IND-001</w:t>
            </w:r>
          </w:p>
        </w:tc>
        <w:tc>
          <w:tcPr>
            <w:tcW w:w="2110" w:type="pct"/>
            <w:tcBorders>
              <w:top w:val="nil"/>
              <w:left w:val="nil"/>
              <w:bottom w:val="single" w:sz="4" w:space="0" w:color="auto"/>
              <w:right w:val="single" w:sz="4" w:space="0" w:color="auto"/>
            </w:tcBorders>
            <w:shd w:val="clear" w:color="000000" w:fill="FFFFFF"/>
            <w:vAlign w:val="center"/>
            <w:hideMark/>
          </w:tcPr>
          <w:p w14:paraId="67C12212" w14:textId="5BBB78DE"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cumplimiento del plan anual de auditorías</w:t>
            </w:r>
          </w:p>
        </w:tc>
        <w:tc>
          <w:tcPr>
            <w:tcW w:w="493" w:type="pct"/>
            <w:tcBorders>
              <w:top w:val="nil"/>
              <w:left w:val="nil"/>
              <w:bottom w:val="single" w:sz="4" w:space="0" w:color="auto"/>
              <w:right w:val="single" w:sz="4" w:space="0" w:color="auto"/>
            </w:tcBorders>
            <w:shd w:val="clear" w:color="000000" w:fill="FFFFFF"/>
            <w:vAlign w:val="center"/>
            <w:hideMark/>
          </w:tcPr>
          <w:p w14:paraId="77450AA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24</w:t>
            </w:r>
          </w:p>
        </w:tc>
        <w:tc>
          <w:tcPr>
            <w:tcW w:w="493" w:type="pct"/>
            <w:tcBorders>
              <w:top w:val="nil"/>
              <w:left w:val="nil"/>
              <w:bottom w:val="single" w:sz="4" w:space="0" w:color="auto"/>
              <w:right w:val="single" w:sz="4" w:space="0" w:color="auto"/>
            </w:tcBorders>
            <w:shd w:val="clear" w:color="000000" w:fill="FFFFFF"/>
            <w:vAlign w:val="center"/>
            <w:hideMark/>
          </w:tcPr>
          <w:p w14:paraId="2EB62A51"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24</w:t>
            </w:r>
          </w:p>
        </w:tc>
        <w:tc>
          <w:tcPr>
            <w:tcW w:w="558" w:type="pct"/>
            <w:tcBorders>
              <w:top w:val="nil"/>
              <w:left w:val="nil"/>
              <w:bottom w:val="single" w:sz="4" w:space="0" w:color="auto"/>
              <w:right w:val="single" w:sz="4" w:space="0" w:color="auto"/>
            </w:tcBorders>
            <w:shd w:val="clear" w:color="000000" w:fill="FFFFFF"/>
            <w:vAlign w:val="center"/>
            <w:hideMark/>
          </w:tcPr>
          <w:p w14:paraId="1D823F44"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100%</w:t>
            </w:r>
          </w:p>
        </w:tc>
        <w:tc>
          <w:tcPr>
            <w:tcW w:w="786" w:type="pct"/>
            <w:tcBorders>
              <w:top w:val="nil"/>
              <w:left w:val="nil"/>
              <w:bottom w:val="single" w:sz="4" w:space="0" w:color="auto"/>
              <w:right w:val="single" w:sz="4" w:space="0" w:color="auto"/>
            </w:tcBorders>
            <w:shd w:val="clear" w:color="000000" w:fill="92D050"/>
            <w:vAlign w:val="center"/>
            <w:hideMark/>
          </w:tcPr>
          <w:p w14:paraId="28C1E560"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101%</w:t>
            </w:r>
          </w:p>
        </w:tc>
      </w:tr>
      <w:tr w:rsidR="004804C5" w:rsidRPr="00496E47" w14:paraId="71D352E6" w14:textId="77777777" w:rsidTr="004804C5">
        <w:trPr>
          <w:trHeight w:val="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03197E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CEM-IND-002</w:t>
            </w:r>
          </w:p>
        </w:tc>
        <w:tc>
          <w:tcPr>
            <w:tcW w:w="2110" w:type="pct"/>
            <w:tcBorders>
              <w:top w:val="nil"/>
              <w:left w:val="nil"/>
              <w:bottom w:val="single" w:sz="4" w:space="0" w:color="auto"/>
              <w:right w:val="single" w:sz="4" w:space="0" w:color="auto"/>
            </w:tcBorders>
            <w:shd w:val="clear" w:color="000000" w:fill="FFFFFF"/>
            <w:vAlign w:val="center"/>
            <w:hideMark/>
          </w:tcPr>
          <w:p w14:paraId="099E5138" w14:textId="4B53F19B" w:rsidR="00A72FCC" w:rsidRPr="00A72FCC" w:rsidRDefault="00A22026" w:rsidP="00A72FCC">
            <w:pPr>
              <w:widowControl/>
              <w:adjustRightInd/>
              <w:spacing w:line="240" w:lineRule="auto"/>
              <w:jc w:val="left"/>
              <w:textAlignment w:val="auto"/>
              <w:rPr>
                <w:rFonts w:cs="Arial"/>
                <w:color w:val="000000"/>
                <w:sz w:val="16"/>
                <w:szCs w:val="16"/>
              </w:rPr>
            </w:pPr>
            <w:r w:rsidRPr="00496E47">
              <w:rPr>
                <w:rFonts w:cs="Arial"/>
                <w:color w:val="000000"/>
                <w:sz w:val="16"/>
                <w:szCs w:val="16"/>
              </w:rPr>
              <w:t>cumplimiento de las acciones correctivas</w:t>
            </w:r>
          </w:p>
        </w:tc>
        <w:tc>
          <w:tcPr>
            <w:tcW w:w="493" w:type="pct"/>
            <w:tcBorders>
              <w:top w:val="nil"/>
              <w:left w:val="nil"/>
              <w:bottom w:val="single" w:sz="4" w:space="0" w:color="auto"/>
              <w:right w:val="single" w:sz="4" w:space="0" w:color="auto"/>
            </w:tcBorders>
            <w:shd w:val="clear" w:color="000000" w:fill="FFFFFF"/>
            <w:vAlign w:val="center"/>
            <w:hideMark/>
          </w:tcPr>
          <w:p w14:paraId="199E76F6"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21</w:t>
            </w:r>
          </w:p>
        </w:tc>
        <w:tc>
          <w:tcPr>
            <w:tcW w:w="493" w:type="pct"/>
            <w:tcBorders>
              <w:top w:val="nil"/>
              <w:left w:val="nil"/>
              <w:bottom w:val="single" w:sz="4" w:space="0" w:color="auto"/>
              <w:right w:val="single" w:sz="4" w:space="0" w:color="auto"/>
            </w:tcBorders>
            <w:shd w:val="clear" w:color="000000" w:fill="FFFFFF"/>
            <w:vAlign w:val="center"/>
            <w:hideMark/>
          </w:tcPr>
          <w:p w14:paraId="6F468443"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24</w:t>
            </w:r>
          </w:p>
        </w:tc>
        <w:tc>
          <w:tcPr>
            <w:tcW w:w="558" w:type="pct"/>
            <w:tcBorders>
              <w:top w:val="nil"/>
              <w:left w:val="nil"/>
              <w:bottom w:val="single" w:sz="4" w:space="0" w:color="auto"/>
              <w:right w:val="single" w:sz="4" w:space="0" w:color="auto"/>
            </w:tcBorders>
            <w:shd w:val="clear" w:color="000000" w:fill="FFFFFF"/>
            <w:vAlign w:val="center"/>
            <w:hideMark/>
          </w:tcPr>
          <w:p w14:paraId="7F4CE52D"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88%</w:t>
            </w:r>
          </w:p>
        </w:tc>
        <w:tc>
          <w:tcPr>
            <w:tcW w:w="786" w:type="pct"/>
            <w:tcBorders>
              <w:top w:val="nil"/>
              <w:left w:val="nil"/>
              <w:bottom w:val="single" w:sz="4" w:space="0" w:color="auto"/>
              <w:right w:val="single" w:sz="4" w:space="0" w:color="auto"/>
            </w:tcBorders>
            <w:shd w:val="clear" w:color="000000" w:fill="FF0000"/>
            <w:vAlign w:val="center"/>
            <w:hideMark/>
          </w:tcPr>
          <w:p w14:paraId="4400E80F" w14:textId="77777777" w:rsidR="00A72FCC" w:rsidRPr="00A72FCC" w:rsidRDefault="00A72FCC" w:rsidP="00A72FCC">
            <w:pPr>
              <w:widowControl/>
              <w:adjustRightInd/>
              <w:spacing w:line="240" w:lineRule="auto"/>
              <w:jc w:val="center"/>
              <w:textAlignment w:val="auto"/>
              <w:rPr>
                <w:rFonts w:cs="Arial"/>
                <w:color w:val="000000"/>
                <w:sz w:val="16"/>
                <w:szCs w:val="16"/>
              </w:rPr>
            </w:pPr>
            <w:r w:rsidRPr="00A72FCC">
              <w:rPr>
                <w:rFonts w:cs="Arial"/>
                <w:color w:val="000000"/>
                <w:sz w:val="16"/>
                <w:szCs w:val="16"/>
              </w:rPr>
              <w:t>67%</w:t>
            </w:r>
          </w:p>
        </w:tc>
      </w:tr>
    </w:tbl>
    <w:p w14:paraId="1F821BF7" w14:textId="77777777" w:rsidR="00714319" w:rsidRPr="00441260" w:rsidRDefault="00714319" w:rsidP="00714319">
      <w:pPr>
        <w:spacing w:line="312" w:lineRule="auto"/>
        <w:ind w:left="720"/>
        <w:jc w:val="center"/>
        <w:rPr>
          <w:sz w:val="28"/>
          <w:szCs w:val="24"/>
        </w:rPr>
      </w:pPr>
      <w:r w:rsidRPr="00441260">
        <w:rPr>
          <w:rFonts w:eastAsia="Arial" w:cs="Arial"/>
          <w:b/>
          <w:bCs/>
          <w:sz w:val="20"/>
        </w:rPr>
        <w:t xml:space="preserve">Fuente. </w:t>
      </w:r>
      <w:r w:rsidRPr="00441260">
        <w:rPr>
          <w:rFonts w:eastAsia="Arial" w:cs="Arial"/>
          <w:sz w:val="20"/>
        </w:rPr>
        <w:t>Reporte de Indicadores del 4º. Trimestre de 2023– UAERMV.</w:t>
      </w:r>
    </w:p>
    <w:p w14:paraId="5D7785E8" w14:textId="2628316D" w:rsidR="00714319" w:rsidRPr="00224EE9" w:rsidRDefault="00714319" w:rsidP="00714319">
      <w:pPr>
        <w:spacing w:line="312" w:lineRule="auto"/>
        <w:rPr>
          <w:sz w:val="18"/>
          <w:szCs w:val="16"/>
        </w:rPr>
      </w:pPr>
    </w:p>
    <w:p w14:paraId="4D58F171" w14:textId="130E0CA5" w:rsidR="00714319" w:rsidRPr="002532E6" w:rsidRDefault="00714319" w:rsidP="005A5EA3">
      <w:pPr>
        <w:spacing w:line="276" w:lineRule="auto"/>
        <w:rPr>
          <w:rFonts w:eastAsia="Arial" w:cs="Arial"/>
        </w:rPr>
      </w:pPr>
      <w:r w:rsidRPr="002532E6">
        <w:rPr>
          <w:rFonts w:eastAsia="Arial" w:cs="Arial"/>
        </w:rPr>
        <w:t>De los 4</w:t>
      </w:r>
      <w:r w:rsidR="00076A4E">
        <w:rPr>
          <w:rFonts w:eastAsia="Arial" w:cs="Arial"/>
        </w:rPr>
        <w:t>9</w:t>
      </w:r>
      <w:r w:rsidRPr="002532E6">
        <w:rPr>
          <w:rFonts w:eastAsia="Arial" w:cs="Arial"/>
        </w:rPr>
        <w:t xml:space="preserve"> indicadores de proceso presentados en el cuarto trimestre </w:t>
      </w:r>
      <w:r w:rsidR="00076A4E">
        <w:rPr>
          <w:rFonts w:eastAsia="Arial" w:cs="Arial"/>
        </w:rPr>
        <w:t xml:space="preserve">cuarenta y </w:t>
      </w:r>
      <w:r w:rsidR="003960F9">
        <w:rPr>
          <w:rFonts w:eastAsia="Arial" w:cs="Arial"/>
        </w:rPr>
        <w:t>uno</w:t>
      </w:r>
      <w:r w:rsidR="00076A4E">
        <w:rPr>
          <w:rFonts w:eastAsia="Arial" w:cs="Arial"/>
        </w:rPr>
        <w:t xml:space="preserve"> </w:t>
      </w:r>
      <w:r w:rsidRPr="002532E6">
        <w:rPr>
          <w:rFonts w:eastAsia="Arial" w:cs="Arial"/>
        </w:rPr>
        <w:t>(</w:t>
      </w:r>
      <w:r w:rsidR="00076A4E">
        <w:rPr>
          <w:rFonts w:eastAsia="Arial" w:cs="Arial"/>
        </w:rPr>
        <w:t>4</w:t>
      </w:r>
      <w:r w:rsidR="003960F9">
        <w:rPr>
          <w:rFonts w:eastAsia="Arial" w:cs="Arial"/>
        </w:rPr>
        <w:t>1</w:t>
      </w:r>
      <w:r w:rsidRPr="002532E6">
        <w:rPr>
          <w:rFonts w:eastAsia="Arial" w:cs="Arial"/>
        </w:rPr>
        <w:t xml:space="preserve">) de ellos se ubicaron en un rango de gestión apropiado, lo que equivale al </w:t>
      </w:r>
      <w:r w:rsidR="001758B0">
        <w:rPr>
          <w:rFonts w:eastAsia="Arial" w:cs="Arial"/>
        </w:rPr>
        <w:t>83,67</w:t>
      </w:r>
      <w:r w:rsidRPr="002532E6">
        <w:rPr>
          <w:rFonts w:eastAsia="Arial" w:cs="Arial"/>
        </w:rPr>
        <w:t xml:space="preserve">% de la batería de indicadores de proceso, </w:t>
      </w:r>
      <w:r w:rsidR="002812E0">
        <w:rPr>
          <w:rFonts w:eastAsia="Arial" w:cs="Arial"/>
        </w:rPr>
        <w:t>cuatro</w:t>
      </w:r>
      <w:r w:rsidRPr="002532E6">
        <w:rPr>
          <w:rFonts w:eastAsia="Arial" w:cs="Arial"/>
        </w:rPr>
        <w:t xml:space="preserve"> (</w:t>
      </w:r>
      <w:r w:rsidR="002812E0">
        <w:rPr>
          <w:rFonts w:eastAsia="Arial" w:cs="Arial"/>
        </w:rPr>
        <w:t>4</w:t>
      </w:r>
      <w:r w:rsidRPr="002532E6">
        <w:rPr>
          <w:rFonts w:eastAsia="Arial" w:cs="Arial"/>
        </w:rPr>
        <w:t>) se ubicaron en un rango mejorable</w:t>
      </w:r>
      <w:r w:rsidR="002812E0">
        <w:rPr>
          <w:rFonts w:eastAsia="Arial" w:cs="Arial"/>
        </w:rPr>
        <w:t xml:space="preserve"> y otros cuatro (4) se ubicaron en un desempeño muy bajo</w:t>
      </w:r>
      <w:r w:rsidR="00CB4397">
        <w:rPr>
          <w:rFonts w:eastAsia="Arial" w:cs="Arial"/>
        </w:rPr>
        <w:t xml:space="preserve"> o deficiente</w:t>
      </w:r>
      <w:r w:rsidRPr="002532E6">
        <w:rPr>
          <w:rFonts w:eastAsia="Arial" w:cs="Arial"/>
        </w:rPr>
        <w:t>.</w:t>
      </w:r>
    </w:p>
    <w:p w14:paraId="683365EC" w14:textId="76A9CF9E" w:rsidR="00714319" w:rsidRPr="002532E6" w:rsidRDefault="00714319" w:rsidP="005A5EA3">
      <w:pPr>
        <w:spacing w:line="276" w:lineRule="auto"/>
      </w:pPr>
    </w:p>
    <w:p w14:paraId="4484D57E" w14:textId="6A701858" w:rsidR="00714319" w:rsidRPr="002532E6" w:rsidRDefault="00714319" w:rsidP="005A5EA3">
      <w:pPr>
        <w:spacing w:line="276" w:lineRule="auto"/>
      </w:pPr>
      <w:r w:rsidRPr="002532E6">
        <w:rPr>
          <w:rFonts w:eastAsia="Arial" w:cs="Arial"/>
        </w:rPr>
        <w:t>A continuación, dando cumplimiento a lo establecido en el procedimiento “DESI-PR-004-V9 Procedimiento Gestión y Seguimiento de Indicadores” en su numeral 8 se realizarán observaciones a los indicadores que se ubiquen en rangos de gestión mejorable y deficiente.</w:t>
      </w:r>
    </w:p>
    <w:p w14:paraId="72C032CD" w14:textId="607D2AEF" w:rsidR="00714319" w:rsidRPr="002532E6" w:rsidRDefault="00633128" w:rsidP="00242CDC">
      <w:pPr>
        <w:pStyle w:val="Ttulo2"/>
        <w:numPr>
          <w:ilvl w:val="1"/>
          <w:numId w:val="66"/>
        </w:numPr>
      </w:pPr>
      <w:bookmarkStart w:id="63" w:name="_Toc157074813"/>
      <w:bookmarkStart w:id="64" w:name="_Toc157163394"/>
      <w:r>
        <w:t>I</w:t>
      </w:r>
      <w:r w:rsidRPr="0022639A">
        <w:t>ndicadores por proceso con observaciones</w:t>
      </w:r>
      <w:bookmarkEnd w:id="63"/>
      <w:bookmarkEnd w:id="64"/>
    </w:p>
    <w:p w14:paraId="5269D70F" w14:textId="77777777" w:rsidR="00714319" w:rsidRPr="002532E6" w:rsidRDefault="00714319" w:rsidP="00714319">
      <w:pPr>
        <w:spacing w:line="254" w:lineRule="auto"/>
      </w:pPr>
      <w:r w:rsidRPr="002532E6">
        <w:rPr>
          <w:rFonts w:eastAsia="Arial" w:cs="Arial"/>
          <w:b/>
          <w:bCs/>
        </w:rPr>
        <w:t xml:space="preserve"> </w:t>
      </w:r>
    </w:p>
    <w:p w14:paraId="4E2F99C3" w14:textId="77777777" w:rsidR="002D3897" w:rsidRPr="002532E6" w:rsidRDefault="002D3897" w:rsidP="002D3897">
      <w:pPr>
        <w:spacing w:line="254" w:lineRule="auto"/>
      </w:pPr>
      <w:bookmarkStart w:id="65" w:name="_TOC_250044"/>
      <w:bookmarkStart w:id="66" w:name="_Toc126309033"/>
      <w:bookmarkStart w:id="67" w:name="_Toc157074814"/>
      <w:r>
        <w:rPr>
          <w:rFonts w:eastAsia="Arial" w:cs="Arial"/>
          <w:b/>
          <w:bCs/>
        </w:rPr>
        <w:t>SRPI</w:t>
      </w:r>
      <w:r w:rsidRPr="002532E6">
        <w:rPr>
          <w:rFonts w:eastAsia="Arial" w:cs="Arial"/>
          <w:b/>
          <w:bCs/>
        </w:rPr>
        <w:t xml:space="preserve">-IND-001 </w:t>
      </w:r>
      <w:r w:rsidRPr="002532E6">
        <w:rPr>
          <w:rFonts w:eastAsia="Arial" w:cs="Arial"/>
          <w:u w:val="single"/>
        </w:rPr>
        <w:t>PORCENTAJE DE DESATENCIÓN DE PQRSFD CON TÉRMINOS DE 10 DÍAS HÁBILES</w:t>
      </w:r>
    </w:p>
    <w:p w14:paraId="132AAF06" w14:textId="77777777" w:rsidR="002D3897" w:rsidRPr="00C02E81" w:rsidRDefault="002D3897" w:rsidP="002D3897">
      <w:pPr>
        <w:spacing w:line="312" w:lineRule="auto"/>
        <w:rPr>
          <w:sz w:val="12"/>
          <w:szCs w:val="10"/>
        </w:rPr>
      </w:pPr>
    </w:p>
    <w:p w14:paraId="67894335" w14:textId="77777777" w:rsidR="002D3897" w:rsidRPr="00A2470C" w:rsidRDefault="002D3897" w:rsidP="002D3897">
      <w:pPr>
        <w:pStyle w:val="Descripcin"/>
        <w:jc w:val="center"/>
        <w:rPr>
          <w:color w:val="auto"/>
          <w:sz w:val="20"/>
          <w:szCs w:val="20"/>
        </w:rPr>
      </w:pPr>
      <w:bookmarkStart w:id="68" w:name="_Toc157062920"/>
      <w:bookmarkStart w:id="69" w:name="_Toc157163481"/>
      <w:r w:rsidRPr="00A2470C">
        <w:rPr>
          <w:color w:val="auto"/>
          <w:sz w:val="20"/>
          <w:szCs w:val="20"/>
        </w:rPr>
        <w:t xml:space="preserve">Tabla </w:t>
      </w:r>
      <w:r w:rsidRPr="00A2470C">
        <w:rPr>
          <w:color w:val="auto"/>
          <w:sz w:val="20"/>
          <w:szCs w:val="20"/>
        </w:rPr>
        <w:fldChar w:fldCharType="begin"/>
      </w:r>
      <w:r w:rsidRPr="00A2470C">
        <w:rPr>
          <w:color w:val="auto"/>
          <w:sz w:val="20"/>
          <w:szCs w:val="20"/>
        </w:rPr>
        <w:instrText xml:space="preserve"> SEQ Tabla \* ARABIC </w:instrText>
      </w:r>
      <w:r w:rsidRPr="00A2470C">
        <w:rPr>
          <w:color w:val="auto"/>
          <w:sz w:val="20"/>
          <w:szCs w:val="20"/>
        </w:rPr>
        <w:fldChar w:fldCharType="separate"/>
      </w:r>
      <w:r>
        <w:rPr>
          <w:noProof/>
          <w:color w:val="auto"/>
          <w:sz w:val="20"/>
          <w:szCs w:val="20"/>
        </w:rPr>
        <w:t>4</w:t>
      </w:r>
      <w:r w:rsidRPr="00A2470C">
        <w:rPr>
          <w:color w:val="auto"/>
          <w:sz w:val="20"/>
          <w:szCs w:val="20"/>
        </w:rPr>
        <w:fldChar w:fldCharType="end"/>
      </w:r>
      <w:r w:rsidRPr="00A2470C">
        <w:rPr>
          <w:color w:val="auto"/>
          <w:sz w:val="20"/>
          <w:szCs w:val="20"/>
        </w:rPr>
        <w:t xml:space="preserve">. </w:t>
      </w:r>
      <w:r w:rsidRPr="00A2470C">
        <w:rPr>
          <w:rFonts w:eastAsia="Arial" w:cs="Arial"/>
          <w:b w:val="0"/>
          <w:bCs w:val="0"/>
          <w:color w:val="auto"/>
          <w:sz w:val="20"/>
          <w:szCs w:val="20"/>
        </w:rPr>
        <w:t>Porcentaje de desatención de PQRSFD con términos de 10 días hábiles</w:t>
      </w:r>
      <w:r>
        <w:rPr>
          <w:rFonts w:eastAsia="Arial" w:cs="Arial"/>
          <w:color w:val="auto"/>
          <w:sz w:val="20"/>
          <w:szCs w:val="20"/>
        </w:rPr>
        <w:t>.</w:t>
      </w:r>
      <w:bookmarkEnd w:id="68"/>
      <w:bookmarkEnd w:id="69"/>
    </w:p>
    <w:tbl>
      <w:tblPr>
        <w:tblW w:w="5000" w:type="pct"/>
        <w:jc w:val="center"/>
        <w:tblLook w:val="04A0" w:firstRow="1" w:lastRow="0" w:firstColumn="1" w:lastColumn="0" w:noHBand="0" w:noVBand="1"/>
      </w:tblPr>
      <w:tblGrid>
        <w:gridCol w:w="2275"/>
        <w:gridCol w:w="3187"/>
        <w:gridCol w:w="2665"/>
        <w:gridCol w:w="1939"/>
      </w:tblGrid>
      <w:tr w:rsidR="002D3897" w:rsidRPr="002532E6" w14:paraId="28A325DF" w14:textId="77777777" w:rsidTr="00BD70A4">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17E433C7" w14:textId="77777777" w:rsidR="002D3897" w:rsidRPr="002532E6" w:rsidRDefault="002D3897" w:rsidP="00BD70A4">
            <w:pPr>
              <w:spacing w:line="240" w:lineRule="auto"/>
              <w:ind w:left="-2343" w:right="-2427"/>
              <w:jc w:val="center"/>
            </w:pPr>
            <w:r w:rsidRPr="002532E6">
              <w:rPr>
                <w:rFonts w:eastAsia="Arial" w:cs="Arial"/>
                <w:b/>
                <w:bCs/>
                <w:sz w:val="16"/>
                <w:szCs w:val="16"/>
              </w:rPr>
              <w:t>CUADRO DE SEGUIMIENTO</w:t>
            </w:r>
          </w:p>
        </w:tc>
      </w:tr>
      <w:tr w:rsidR="002D3897" w:rsidRPr="002532E6" w14:paraId="2A67010B" w14:textId="77777777" w:rsidTr="00BD70A4">
        <w:trPr>
          <w:trHeight w:val="253"/>
          <w:jc w:val="center"/>
        </w:trPr>
        <w:tc>
          <w:tcPr>
            <w:tcW w:w="1130"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15F0A7EB" w14:textId="77777777" w:rsidR="002D3897" w:rsidRPr="002532E6" w:rsidRDefault="002D3897" w:rsidP="00BD70A4">
            <w:pPr>
              <w:spacing w:line="240" w:lineRule="auto"/>
              <w:jc w:val="center"/>
            </w:pPr>
            <w:r w:rsidRPr="002532E6">
              <w:rPr>
                <w:rFonts w:eastAsia="Arial" w:cs="Arial"/>
                <w:b/>
                <w:bCs/>
                <w:sz w:val="16"/>
                <w:szCs w:val="16"/>
              </w:rPr>
              <w:t>PERIODO DE MEDICIÓN</w:t>
            </w:r>
          </w:p>
        </w:tc>
        <w:tc>
          <w:tcPr>
            <w:tcW w:w="1583"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4C6695EC" w14:textId="77777777" w:rsidR="002D3897" w:rsidRPr="002532E6" w:rsidRDefault="002D3897" w:rsidP="00BD70A4">
            <w:pPr>
              <w:spacing w:line="240" w:lineRule="auto"/>
              <w:jc w:val="center"/>
            </w:pPr>
            <w:r w:rsidRPr="002532E6">
              <w:rPr>
                <w:rFonts w:eastAsia="Arial" w:cs="Arial"/>
                <w:b/>
                <w:bCs/>
                <w:sz w:val="16"/>
                <w:szCs w:val="16"/>
              </w:rPr>
              <w:t>N. de peticiones con término de respuesta de 10 días hábiles respondidas fuera de términos</w:t>
            </w:r>
          </w:p>
        </w:tc>
        <w:tc>
          <w:tcPr>
            <w:tcW w:w="1324"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16925761" w14:textId="77777777" w:rsidR="002D3897" w:rsidRPr="002532E6" w:rsidRDefault="002D3897" w:rsidP="00BD70A4">
            <w:pPr>
              <w:spacing w:line="240" w:lineRule="auto"/>
              <w:jc w:val="center"/>
            </w:pPr>
            <w:r w:rsidRPr="002532E6">
              <w:rPr>
                <w:rFonts w:eastAsia="Arial" w:cs="Arial"/>
                <w:b/>
                <w:bCs/>
                <w:sz w:val="16"/>
                <w:szCs w:val="16"/>
              </w:rPr>
              <w:t>No. de PQRSFD con término de respuesta de 10 días hábiles en el periodo</w:t>
            </w:r>
          </w:p>
        </w:tc>
        <w:tc>
          <w:tcPr>
            <w:tcW w:w="962"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072ED326" w14:textId="77777777" w:rsidR="002D3897" w:rsidRPr="002532E6" w:rsidRDefault="002D3897" w:rsidP="00BD70A4">
            <w:pPr>
              <w:spacing w:line="240" w:lineRule="auto"/>
              <w:jc w:val="center"/>
            </w:pPr>
            <w:r w:rsidRPr="002532E6">
              <w:rPr>
                <w:rFonts w:eastAsia="Arial" w:cs="Arial"/>
                <w:b/>
                <w:bCs/>
                <w:sz w:val="16"/>
                <w:szCs w:val="16"/>
              </w:rPr>
              <w:t>RESULTADO</w:t>
            </w:r>
          </w:p>
        </w:tc>
      </w:tr>
      <w:tr w:rsidR="002D3897" w:rsidRPr="002532E6" w14:paraId="00CBFFB3" w14:textId="77777777" w:rsidTr="00BD70A4">
        <w:trPr>
          <w:trHeight w:val="253"/>
          <w:jc w:val="center"/>
        </w:trPr>
        <w:tc>
          <w:tcPr>
            <w:tcW w:w="1130" w:type="pct"/>
            <w:vMerge/>
            <w:tcBorders>
              <w:left w:val="single" w:sz="0" w:space="0" w:color="auto"/>
              <w:bottom w:val="single" w:sz="0" w:space="0" w:color="auto"/>
              <w:right w:val="single" w:sz="0" w:space="0" w:color="auto"/>
            </w:tcBorders>
            <w:shd w:val="clear" w:color="auto" w:fill="9BBB59" w:themeFill="accent3"/>
            <w:vAlign w:val="center"/>
          </w:tcPr>
          <w:p w14:paraId="4C9FCB3A" w14:textId="77777777" w:rsidR="002D3897" w:rsidRPr="002532E6" w:rsidRDefault="002D3897" w:rsidP="00BD70A4">
            <w:pPr>
              <w:spacing w:line="240" w:lineRule="auto"/>
            </w:pPr>
          </w:p>
        </w:tc>
        <w:tc>
          <w:tcPr>
            <w:tcW w:w="1583" w:type="pct"/>
            <w:vMerge/>
            <w:tcBorders>
              <w:left w:val="single" w:sz="0" w:space="0" w:color="auto"/>
              <w:bottom w:val="single" w:sz="0" w:space="0" w:color="auto"/>
              <w:right w:val="single" w:sz="0" w:space="0" w:color="auto"/>
            </w:tcBorders>
            <w:shd w:val="clear" w:color="auto" w:fill="9BBB59" w:themeFill="accent3"/>
            <w:vAlign w:val="center"/>
          </w:tcPr>
          <w:p w14:paraId="29444DCF" w14:textId="77777777" w:rsidR="002D3897" w:rsidRPr="002532E6" w:rsidRDefault="002D3897" w:rsidP="00BD70A4">
            <w:pPr>
              <w:spacing w:line="240" w:lineRule="auto"/>
            </w:pPr>
          </w:p>
        </w:tc>
        <w:tc>
          <w:tcPr>
            <w:tcW w:w="1324" w:type="pct"/>
            <w:vMerge/>
            <w:tcBorders>
              <w:left w:val="single" w:sz="0" w:space="0" w:color="auto"/>
              <w:bottom w:val="single" w:sz="0" w:space="0" w:color="auto"/>
              <w:right w:val="single" w:sz="0" w:space="0" w:color="auto"/>
            </w:tcBorders>
            <w:shd w:val="clear" w:color="auto" w:fill="9BBB59" w:themeFill="accent3"/>
            <w:vAlign w:val="center"/>
          </w:tcPr>
          <w:p w14:paraId="3C69BA98" w14:textId="77777777" w:rsidR="002D3897" w:rsidRPr="002532E6" w:rsidRDefault="002D3897" w:rsidP="00BD70A4">
            <w:pPr>
              <w:spacing w:line="240" w:lineRule="auto"/>
            </w:pPr>
          </w:p>
        </w:tc>
        <w:tc>
          <w:tcPr>
            <w:tcW w:w="962" w:type="pct"/>
            <w:vMerge/>
            <w:tcBorders>
              <w:left w:val="single" w:sz="0" w:space="0" w:color="auto"/>
              <w:bottom w:val="single" w:sz="0" w:space="0" w:color="auto"/>
              <w:right w:val="single" w:sz="0" w:space="0" w:color="auto"/>
            </w:tcBorders>
            <w:shd w:val="clear" w:color="auto" w:fill="9BBB59" w:themeFill="accent3"/>
            <w:vAlign w:val="center"/>
          </w:tcPr>
          <w:p w14:paraId="3F281C21" w14:textId="77777777" w:rsidR="002D3897" w:rsidRPr="002532E6" w:rsidRDefault="002D3897" w:rsidP="00BD70A4">
            <w:pPr>
              <w:spacing w:line="240" w:lineRule="auto"/>
            </w:pPr>
          </w:p>
        </w:tc>
      </w:tr>
      <w:tr w:rsidR="002D3897" w:rsidRPr="002532E6" w14:paraId="7B737398" w14:textId="77777777" w:rsidTr="00BD70A4">
        <w:trPr>
          <w:trHeight w:val="20"/>
          <w:jc w:val="center"/>
        </w:trPr>
        <w:tc>
          <w:tcPr>
            <w:tcW w:w="1130" w:type="pct"/>
            <w:tcBorders>
              <w:top w:val="nil"/>
              <w:left w:val="single" w:sz="8" w:space="0" w:color="auto"/>
              <w:bottom w:val="single" w:sz="8" w:space="0" w:color="auto"/>
              <w:right w:val="single" w:sz="8" w:space="0" w:color="auto"/>
            </w:tcBorders>
            <w:tcMar>
              <w:left w:w="70" w:type="dxa"/>
              <w:right w:w="70" w:type="dxa"/>
            </w:tcMar>
            <w:vAlign w:val="center"/>
          </w:tcPr>
          <w:p w14:paraId="2D1D241C" w14:textId="77777777" w:rsidR="002D3897" w:rsidRPr="002532E6" w:rsidRDefault="002D3897" w:rsidP="00BD70A4">
            <w:pPr>
              <w:spacing w:line="240" w:lineRule="auto"/>
              <w:jc w:val="center"/>
            </w:pPr>
            <w:r w:rsidRPr="002532E6">
              <w:rPr>
                <w:rFonts w:eastAsia="Arial" w:cs="Arial"/>
                <w:sz w:val="16"/>
                <w:szCs w:val="16"/>
              </w:rPr>
              <w:t>1er Trimestre</w:t>
            </w:r>
          </w:p>
        </w:tc>
        <w:tc>
          <w:tcPr>
            <w:tcW w:w="1583" w:type="pct"/>
            <w:tcBorders>
              <w:top w:val="nil"/>
              <w:left w:val="single" w:sz="8" w:space="0" w:color="auto"/>
              <w:bottom w:val="single" w:sz="8" w:space="0" w:color="auto"/>
              <w:right w:val="single" w:sz="8" w:space="0" w:color="auto"/>
            </w:tcBorders>
            <w:tcMar>
              <w:left w:w="70" w:type="dxa"/>
              <w:right w:w="70" w:type="dxa"/>
            </w:tcMar>
            <w:vAlign w:val="center"/>
          </w:tcPr>
          <w:p w14:paraId="51FF14D9" w14:textId="77777777" w:rsidR="002D3897" w:rsidRPr="002532E6" w:rsidRDefault="002D3897" w:rsidP="00BD70A4">
            <w:pPr>
              <w:spacing w:line="240" w:lineRule="auto"/>
              <w:jc w:val="center"/>
            </w:pPr>
            <w:r>
              <w:rPr>
                <w:rFonts w:eastAsia="Arial" w:cs="Arial"/>
                <w:sz w:val="16"/>
                <w:szCs w:val="16"/>
              </w:rPr>
              <w:t>3</w:t>
            </w:r>
          </w:p>
        </w:tc>
        <w:tc>
          <w:tcPr>
            <w:tcW w:w="1324" w:type="pct"/>
            <w:tcBorders>
              <w:top w:val="nil"/>
              <w:left w:val="single" w:sz="8" w:space="0" w:color="auto"/>
              <w:bottom w:val="single" w:sz="8" w:space="0" w:color="auto"/>
              <w:right w:val="single" w:sz="8" w:space="0" w:color="auto"/>
            </w:tcBorders>
            <w:tcMar>
              <w:left w:w="70" w:type="dxa"/>
              <w:right w:w="70" w:type="dxa"/>
            </w:tcMar>
            <w:vAlign w:val="center"/>
          </w:tcPr>
          <w:p w14:paraId="41CFA388" w14:textId="77777777" w:rsidR="002D3897" w:rsidRPr="002532E6" w:rsidRDefault="002D3897" w:rsidP="00BD70A4">
            <w:pPr>
              <w:spacing w:line="240" w:lineRule="auto"/>
              <w:jc w:val="center"/>
            </w:pPr>
            <w:r>
              <w:rPr>
                <w:rFonts w:eastAsia="Arial" w:cs="Arial"/>
                <w:sz w:val="16"/>
                <w:szCs w:val="16"/>
              </w:rPr>
              <w:t>99</w:t>
            </w:r>
          </w:p>
        </w:tc>
        <w:tc>
          <w:tcPr>
            <w:tcW w:w="962" w:type="pct"/>
            <w:tcBorders>
              <w:top w:val="nil"/>
              <w:left w:val="single" w:sz="8" w:space="0" w:color="auto"/>
              <w:bottom w:val="single" w:sz="8" w:space="0" w:color="auto"/>
              <w:right w:val="single" w:sz="8" w:space="0" w:color="auto"/>
            </w:tcBorders>
            <w:tcMar>
              <w:left w:w="70" w:type="dxa"/>
              <w:right w:w="70" w:type="dxa"/>
            </w:tcMar>
            <w:vAlign w:val="center"/>
          </w:tcPr>
          <w:p w14:paraId="55C180B5" w14:textId="77777777" w:rsidR="002D3897" w:rsidRPr="002532E6" w:rsidRDefault="002D3897" w:rsidP="00BD70A4">
            <w:pPr>
              <w:spacing w:line="240" w:lineRule="auto"/>
              <w:jc w:val="center"/>
            </w:pPr>
            <w:r>
              <w:rPr>
                <w:rFonts w:eastAsia="Arial" w:cs="Arial"/>
                <w:sz w:val="16"/>
                <w:szCs w:val="16"/>
              </w:rPr>
              <w:t>3</w:t>
            </w:r>
            <w:r w:rsidRPr="002532E6">
              <w:rPr>
                <w:rFonts w:eastAsia="Arial" w:cs="Arial"/>
                <w:sz w:val="16"/>
                <w:szCs w:val="16"/>
              </w:rPr>
              <w:t>%</w:t>
            </w:r>
          </w:p>
        </w:tc>
      </w:tr>
      <w:tr w:rsidR="002D3897" w:rsidRPr="002532E6" w14:paraId="1882DE9E"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26983D" w14:textId="77777777" w:rsidR="002D3897" w:rsidRPr="002532E6" w:rsidRDefault="002D3897" w:rsidP="00BD70A4">
            <w:pPr>
              <w:spacing w:line="240" w:lineRule="auto"/>
              <w:jc w:val="center"/>
            </w:pPr>
            <w:r w:rsidRPr="002532E6">
              <w:rPr>
                <w:rFonts w:eastAsia="Arial" w:cs="Arial"/>
                <w:sz w:val="16"/>
                <w:szCs w:val="16"/>
              </w:rPr>
              <w:t>2do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AB261D" w14:textId="77777777" w:rsidR="002D3897" w:rsidRPr="002532E6" w:rsidRDefault="002D3897" w:rsidP="00BD70A4">
            <w:pPr>
              <w:spacing w:line="240" w:lineRule="auto"/>
              <w:jc w:val="center"/>
            </w:pPr>
            <w:r w:rsidRPr="002532E6">
              <w:rPr>
                <w:rFonts w:eastAsia="Arial" w:cs="Arial"/>
                <w:sz w:val="18"/>
                <w:szCs w:val="18"/>
              </w:rPr>
              <w:t>7</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20B17" w14:textId="77777777" w:rsidR="002D3897" w:rsidRPr="002532E6" w:rsidRDefault="002D3897" w:rsidP="00BD70A4">
            <w:pPr>
              <w:spacing w:line="240" w:lineRule="auto"/>
              <w:jc w:val="center"/>
            </w:pPr>
            <w:r w:rsidRPr="002532E6">
              <w:rPr>
                <w:rFonts w:eastAsia="Arial" w:cs="Arial"/>
                <w:sz w:val="18"/>
                <w:szCs w:val="18"/>
              </w:rPr>
              <w:t>97</w:t>
            </w:r>
          </w:p>
        </w:tc>
        <w:tc>
          <w:tcPr>
            <w:tcW w:w="96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D0420D" w14:textId="77777777" w:rsidR="002D3897" w:rsidRPr="002532E6" w:rsidRDefault="002D3897" w:rsidP="00BD70A4">
            <w:pPr>
              <w:spacing w:line="240" w:lineRule="auto"/>
              <w:jc w:val="center"/>
            </w:pPr>
            <w:r w:rsidRPr="002532E6">
              <w:rPr>
                <w:rFonts w:eastAsia="Arial" w:cs="Arial"/>
                <w:sz w:val="18"/>
                <w:szCs w:val="18"/>
              </w:rPr>
              <w:t>7%</w:t>
            </w:r>
          </w:p>
        </w:tc>
      </w:tr>
      <w:tr w:rsidR="002D3897" w:rsidRPr="002532E6" w14:paraId="42E64111"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A30A78" w14:textId="77777777" w:rsidR="002D3897" w:rsidRPr="002532E6" w:rsidRDefault="002D3897" w:rsidP="00BD70A4">
            <w:pPr>
              <w:spacing w:line="240" w:lineRule="auto"/>
              <w:jc w:val="center"/>
            </w:pPr>
            <w:r w:rsidRPr="002532E6">
              <w:rPr>
                <w:rFonts w:eastAsia="Arial" w:cs="Arial"/>
                <w:sz w:val="16"/>
                <w:szCs w:val="16"/>
              </w:rPr>
              <w:t>3er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D58AD6" w14:textId="77777777" w:rsidR="002D3897" w:rsidRPr="002532E6" w:rsidRDefault="002D3897" w:rsidP="00BD70A4">
            <w:pPr>
              <w:spacing w:line="240" w:lineRule="auto"/>
              <w:jc w:val="center"/>
            </w:pPr>
            <w:r w:rsidRPr="002532E6">
              <w:rPr>
                <w:rFonts w:eastAsia="Arial" w:cs="Arial"/>
                <w:sz w:val="16"/>
                <w:szCs w:val="16"/>
              </w:rPr>
              <w:t>2</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3C2DA8" w14:textId="77777777" w:rsidR="002D3897" w:rsidRPr="002532E6" w:rsidRDefault="002D3897" w:rsidP="00BD70A4">
            <w:pPr>
              <w:spacing w:line="240" w:lineRule="auto"/>
              <w:jc w:val="center"/>
            </w:pPr>
            <w:r w:rsidRPr="002532E6">
              <w:rPr>
                <w:rFonts w:eastAsia="Arial" w:cs="Arial"/>
                <w:sz w:val="16"/>
                <w:szCs w:val="16"/>
              </w:rPr>
              <w:t>101</w:t>
            </w:r>
          </w:p>
        </w:tc>
        <w:tc>
          <w:tcPr>
            <w:tcW w:w="962"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AB02773" w14:textId="77777777" w:rsidR="002D3897" w:rsidRPr="002532E6" w:rsidRDefault="002D3897" w:rsidP="00BD70A4">
            <w:pPr>
              <w:spacing w:line="240" w:lineRule="auto"/>
              <w:jc w:val="center"/>
            </w:pPr>
            <w:r w:rsidRPr="002532E6">
              <w:rPr>
                <w:rFonts w:eastAsia="Arial" w:cs="Arial"/>
                <w:sz w:val="16"/>
                <w:szCs w:val="16"/>
              </w:rPr>
              <w:t>2%</w:t>
            </w:r>
          </w:p>
        </w:tc>
      </w:tr>
      <w:tr w:rsidR="002D3897" w:rsidRPr="002532E6" w14:paraId="1FC360B8"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5AFE4C" w14:textId="77777777" w:rsidR="002D3897" w:rsidRPr="002532E6" w:rsidRDefault="002D3897" w:rsidP="00BD70A4">
            <w:pPr>
              <w:spacing w:line="240" w:lineRule="auto"/>
              <w:jc w:val="center"/>
            </w:pPr>
            <w:r w:rsidRPr="002532E6">
              <w:rPr>
                <w:rFonts w:eastAsia="Arial" w:cs="Arial"/>
                <w:sz w:val="16"/>
                <w:szCs w:val="16"/>
              </w:rPr>
              <w:t>4º.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DA6A46" w14:textId="77777777" w:rsidR="002D3897" w:rsidRPr="002532E6" w:rsidRDefault="002D3897" w:rsidP="00BD70A4">
            <w:pPr>
              <w:spacing w:line="240" w:lineRule="auto"/>
              <w:jc w:val="center"/>
            </w:pPr>
            <w:r w:rsidRPr="002532E6">
              <w:rPr>
                <w:rFonts w:eastAsia="Arial" w:cs="Arial"/>
                <w:sz w:val="16"/>
                <w:szCs w:val="16"/>
              </w:rPr>
              <w:t>3</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2BCFE7" w14:textId="77777777" w:rsidR="002D3897" w:rsidRPr="002532E6" w:rsidRDefault="002D3897" w:rsidP="00BD70A4">
            <w:pPr>
              <w:spacing w:line="240" w:lineRule="auto"/>
              <w:jc w:val="center"/>
            </w:pPr>
            <w:r w:rsidRPr="002532E6">
              <w:rPr>
                <w:rFonts w:eastAsia="Arial" w:cs="Arial"/>
                <w:sz w:val="16"/>
                <w:szCs w:val="16"/>
              </w:rPr>
              <w:t>95</w:t>
            </w:r>
          </w:p>
        </w:tc>
        <w:tc>
          <w:tcPr>
            <w:tcW w:w="962"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CD3ADE8" w14:textId="77777777" w:rsidR="002D3897" w:rsidRPr="002532E6" w:rsidRDefault="002D3897" w:rsidP="00BD70A4">
            <w:pPr>
              <w:spacing w:line="240" w:lineRule="auto"/>
              <w:jc w:val="center"/>
            </w:pPr>
            <w:r w:rsidRPr="002532E6">
              <w:rPr>
                <w:rFonts w:eastAsia="Arial" w:cs="Arial"/>
                <w:sz w:val="16"/>
                <w:szCs w:val="16"/>
              </w:rPr>
              <w:t>3%</w:t>
            </w:r>
          </w:p>
        </w:tc>
      </w:tr>
    </w:tbl>
    <w:p w14:paraId="2562389B" w14:textId="77777777" w:rsidR="002D3897" w:rsidRPr="00441260" w:rsidRDefault="002D3897" w:rsidP="002D3897">
      <w:pPr>
        <w:spacing w:line="312" w:lineRule="auto"/>
        <w:jc w:val="center"/>
        <w:rPr>
          <w:sz w:val="28"/>
          <w:szCs w:val="24"/>
        </w:rPr>
      </w:pPr>
      <w:r w:rsidRPr="00441260">
        <w:rPr>
          <w:rFonts w:eastAsia="Arial" w:cs="Arial"/>
          <w:b/>
          <w:bCs/>
          <w:sz w:val="20"/>
        </w:rPr>
        <w:t xml:space="preserve">Fuente. </w:t>
      </w:r>
      <w:r w:rsidRPr="00441260">
        <w:rPr>
          <w:rFonts w:eastAsia="Arial" w:cs="Arial"/>
          <w:sz w:val="20"/>
        </w:rPr>
        <w:t>Reporte de Indicadores del 4º. Trimestre de 2023– UAERMV</w:t>
      </w:r>
    </w:p>
    <w:p w14:paraId="442249E8" w14:textId="77777777" w:rsidR="002D3897" w:rsidRPr="002532E6" w:rsidRDefault="002D3897" w:rsidP="002D3897">
      <w:pPr>
        <w:spacing w:line="276" w:lineRule="auto"/>
      </w:pPr>
    </w:p>
    <w:p w14:paraId="727A1A93" w14:textId="77777777" w:rsidR="002D3897" w:rsidRPr="002532E6" w:rsidRDefault="002D3897" w:rsidP="002D3897">
      <w:pPr>
        <w:spacing w:line="276" w:lineRule="auto"/>
      </w:pPr>
      <w:r w:rsidRPr="002532E6">
        <w:rPr>
          <w:rFonts w:eastAsia="Arial" w:cs="Arial"/>
        </w:rPr>
        <w:t xml:space="preserve">Respecto al total de las peticiones respondidas fuera de términos, se encuentra que para este trimestre </w:t>
      </w:r>
      <w:r w:rsidRPr="002532E6">
        <w:rPr>
          <w:rFonts w:eastAsia="Arial" w:cs="Arial"/>
        </w:rPr>
        <w:lastRenderedPageBreak/>
        <w:t xml:space="preserve">se reportaron 3 peticiones con acuse de recibo extemporáneo, lo que permite evidenciar que el indicador se encuentra en el rango de mejorable con un </w:t>
      </w:r>
      <w:r>
        <w:rPr>
          <w:rFonts w:eastAsia="Arial" w:cs="Arial"/>
        </w:rPr>
        <w:t>4</w:t>
      </w:r>
      <w:r w:rsidRPr="002532E6">
        <w:rPr>
          <w:rFonts w:eastAsia="Arial" w:cs="Arial"/>
        </w:rPr>
        <w:t>% para las PQRSFD con términos de 10 días hábiles.  Cabe mencionar que se aumentó el porcentaje de peticiones respondidas fuera de términos de 10 hábiles con respecto al III trimestre de 2023 que registró un 2%.</w:t>
      </w:r>
    </w:p>
    <w:p w14:paraId="515A7CAD" w14:textId="77777777" w:rsidR="002D3897" w:rsidRPr="002532E6" w:rsidRDefault="002D3897" w:rsidP="002D3897">
      <w:pPr>
        <w:spacing w:line="276" w:lineRule="auto"/>
      </w:pPr>
      <w:r w:rsidRPr="002532E6">
        <w:rPr>
          <w:rFonts w:eastAsia="Arial" w:cs="Arial"/>
        </w:rPr>
        <w:t xml:space="preserve"> </w:t>
      </w:r>
    </w:p>
    <w:p w14:paraId="176DDBAE" w14:textId="77777777" w:rsidR="002D3897" w:rsidRPr="002532E6" w:rsidRDefault="002D3897" w:rsidP="002D3897">
      <w:pPr>
        <w:spacing w:line="276" w:lineRule="auto"/>
      </w:pPr>
      <w:r w:rsidRPr="002532E6">
        <w:rPr>
          <w:rFonts w:eastAsia="Arial" w:cs="Arial"/>
        </w:rPr>
        <w:t>Por otra parte, se realizó revisión con corte a 02/01/2024 encontrando que estas 3 peticiones ya se encuentran respondidas, pero dos de ellas presentan acuse de recibo extemporáneo bajo los siguientes radicados: 20231120141962 y 20231120153732 y una fue respondida fuera de términos bajo el radicado: 20231120128292. Es pertinente tener en cuenta que el componente de Servicio al Ciudadano durante el período realizó seguimiento a través de los correos de alerta preventiva para evitar el vencimiento de estas peticiones.</w:t>
      </w:r>
    </w:p>
    <w:p w14:paraId="6C916C16" w14:textId="77777777" w:rsidR="002D3897" w:rsidRPr="002532E6" w:rsidRDefault="002D3897" w:rsidP="002D3897">
      <w:pPr>
        <w:spacing w:line="276" w:lineRule="auto"/>
      </w:pPr>
    </w:p>
    <w:p w14:paraId="21EC8BF1" w14:textId="77777777" w:rsidR="002D3897" w:rsidRDefault="002D3897" w:rsidP="002D3897">
      <w:pPr>
        <w:spacing w:line="276" w:lineRule="auto"/>
        <w:rPr>
          <w:rFonts w:eastAsia="Arial" w:cs="Arial"/>
          <w:szCs w:val="22"/>
          <w:u w:val="single"/>
        </w:rPr>
      </w:pPr>
      <w:r w:rsidRPr="003542AA">
        <w:rPr>
          <w:rFonts w:eastAsia="Arial" w:cs="Arial"/>
          <w:b/>
          <w:bCs/>
          <w:szCs w:val="22"/>
        </w:rPr>
        <w:t>INFRA-IND-001</w:t>
      </w:r>
      <w:r>
        <w:rPr>
          <w:rFonts w:eastAsia="Arial" w:cs="Arial"/>
          <w:szCs w:val="22"/>
        </w:rPr>
        <w:t xml:space="preserve"> </w:t>
      </w:r>
      <w:r w:rsidRPr="003542AA">
        <w:rPr>
          <w:rFonts w:eastAsia="Arial" w:cs="Arial"/>
          <w:szCs w:val="22"/>
          <w:u w:val="single"/>
        </w:rPr>
        <w:t>CUMPLIMIENTO DE METAS DE INTERVENCIÓN DE VIAS</w:t>
      </w:r>
    </w:p>
    <w:p w14:paraId="0AC17173" w14:textId="77777777" w:rsidR="002D3897" w:rsidRDefault="002D3897" w:rsidP="002D3897">
      <w:pPr>
        <w:spacing w:line="276" w:lineRule="auto"/>
        <w:rPr>
          <w:rFonts w:eastAsia="Arial" w:cs="Arial"/>
          <w:szCs w:val="22"/>
          <w:u w:val="single"/>
        </w:rPr>
      </w:pPr>
    </w:p>
    <w:p w14:paraId="3A29F489" w14:textId="77777777" w:rsidR="002D3897" w:rsidRPr="003E3FDF" w:rsidRDefault="002D3897" w:rsidP="002D3897">
      <w:pPr>
        <w:pStyle w:val="Descripcin"/>
        <w:jc w:val="center"/>
        <w:rPr>
          <w:rFonts w:eastAsia="Arial" w:cs="Arial"/>
          <w:b w:val="0"/>
          <w:bCs w:val="0"/>
          <w:color w:val="auto"/>
          <w:sz w:val="20"/>
          <w:szCs w:val="24"/>
          <w:u w:val="single"/>
        </w:rPr>
      </w:pPr>
      <w:r w:rsidRPr="003E3FDF">
        <w:rPr>
          <w:color w:val="auto"/>
          <w:sz w:val="20"/>
          <w:szCs w:val="20"/>
        </w:rPr>
        <w:t>Tabla</w:t>
      </w:r>
      <w:r>
        <w:rPr>
          <w:color w:val="auto"/>
          <w:sz w:val="20"/>
          <w:szCs w:val="20"/>
        </w:rPr>
        <w:t xml:space="preserve"> 5</w:t>
      </w:r>
      <w:r w:rsidRPr="003E3FDF">
        <w:rPr>
          <w:color w:val="auto"/>
          <w:sz w:val="20"/>
          <w:szCs w:val="20"/>
        </w:rPr>
        <w:t>.</w:t>
      </w:r>
      <w:r w:rsidRPr="003E3FDF">
        <w:rPr>
          <w:b w:val="0"/>
          <w:bCs w:val="0"/>
          <w:color w:val="auto"/>
          <w:sz w:val="20"/>
          <w:szCs w:val="20"/>
        </w:rPr>
        <w:t xml:space="preserve"> Cumplimiento de metas de intervención de vías locales e intermedias.</w:t>
      </w:r>
    </w:p>
    <w:tbl>
      <w:tblPr>
        <w:tblW w:w="9003" w:type="dxa"/>
        <w:jc w:val="center"/>
        <w:tblCellMar>
          <w:left w:w="70" w:type="dxa"/>
          <w:right w:w="70" w:type="dxa"/>
        </w:tblCellMar>
        <w:tblLook w:val="04A0" w:firstRow="1" w:lastRow="0" w:firstColumn="1" w:lastColumn="0" w:noHBand="0" w:noVBand="1"/>
      </w:tblPr>
      <w:tblGrid>
        <w:gridCol w:w="1500"/>
        <w:gridCol w:w="2181"/>
        <w:gridCol w:w="1946"/>
        <w:gridCol w:w="1571"/>
        <w:gridCol w:w="1805"/>
      </w:tblGrid>
      <w:tr w:rsidR="002D3897" w:rsidRPr="0073547E" w14:paraId="51E5CB17" w14:textId="77777777" w:rsidTr="00BD70A4">
        <w:trPr>
          <w:trHeight w:val="20"/>
          <w:jc w:val="center"/>
        </w:trPr>
        <w:tc>
          <w:tcPr>
            <w:tcW w:w="150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697089A" w14:textId="77777777" w:rsidR="002D3897" w:rsidRPr="0073547E" w:rsidRDefault="002D3897" w:rsidP="00BD70A4">
            <w:pPr>
              <w:widowControl/>
              <w:adjustRightInd/>
              <w:spacing w:line="240" w:lineRule="auto"/>
              <w:jc w:val="center"/>
              <w:textAlignment w:val="auto"/>
              <w:rPr>
                <w:rFonts w:cs="Arial"/>
                <w:b/>
                <w:bCs/>
                <w:sz w:val="16"/>
                <w:szCs w:val="16"/>
              </w:rPr>
            </w:pPr>
            <w:r w:rsidRPr="0073547E">
              <w:rPr>
                <w:rFonts w:cs="Arial"/>
                <w:b/>
                <w:bCs/>
                <w:sz w:val="16"/>
                <w:szCs w:val="16"/>
              </w:rPr>
              <w:t>PERIODO DE MEDICIÓN</w:t>
            </w:r>
          </w:p>
        </w:tc>
        <w:tc>
          <w:tcPr>
            <w:tcW w:w="2181" w:type="dxa"/>
            <w:tcBorders>
              <w:top w:val="single" w:sz="4" w:space="0" w:color="auto"/>
              <w:left w:val="nil"/>
              <w:bottom w:val="single" w:sz="4" w:space="0" w:color="auto"/>
              <w:right w:val="single" w:sz="4" w:space="0" w:color="auto"/>
            </w:tcBorders>
            <w:shd w:val="clear" w:color="auto" w:fill="9BBB59" w:themeFill="accent3"/>
            <w:vAlign w:val="center"/>
            <w:hideMark/>
          </w:tcPr>
          <w:p w14:paraId="1B31FE2C" w14:textId="77777777" w:rsidR="002D3897" w:rsidRPr="0073547E" w:rsidRDefault="002D3897" w:rsidP="00BD70A4">
            <w:pPr>
              <w:widowControl/>
              <w:adjustRightInd/>
              <w:spacing w:line="240" w:lineRule="auto"/>
              <w:jc w:val="center"/>
              <w:textAlignment w:val="auto"/>
              <w:rPr>
                <w:rFonts w:cs="Arial"/>
                <w:b/>
                <w:bCs/>
                <w:sz w:val="16"/>
                <w:szCs w:val="16"/>
              </w:rPr>
            </w:pPr>
            <w:r w:rsidRPr="0073547E">
              <w:rPr>
                <w:rFonts w:cs="Arial"/>
                <w:b/>
                <w:bCs/>
                <w:sz w:val="16"/>
                <w:szCs w:val="16"/>
              </w:rPr>
              <w:t># Km carril de impacto intervenido</w:t>
            </w:r>
          </w:p>
        </w:tc>
        <w:tc>
          <w:tcPr>
            <w:tcW w:w="1946" w:type="dxa"/>
            <w:tcBorders>
              <w:top w:val="single" w:sz="4" w:space="0" w:color="auto"/>
              <w:left w:val="nil"/>
              <w:bottom w:val="single" w:sz="4" w:space="0" w:color="auto"/>
              <w:right w:val="single" w:sz="4" w:space="0" w:color="auto"/>
            </w:tcBorders>
            <w:shd w:val="clear" w:color="auto" w:fill="9BBB59" w:themeFill="accent3"/>
            <w:vAlign w:val="center"/>
            <w:hideMark/>
          </w:tcPr>
          <w:p w14:paraId="67F0AC22" w14:textId="77777777" w:rsidR="002D3897" w:rsidRPr="0073547E" w:rsidRDefault="002D3897" w:rsidP="00BD70A4">
            <w:pPr>
              <w:widowControl/>
              <w:adjustRightInd/>
              <w:spacing w:line="240" w:lineRule="auto"/>
              <w:jc w:val="center"/>
              <w:textAlignment w:val="auto"/>
              <w:rPr>
                <w:rFonts w:cs="Arial"/>
                <w:b/>
                <w:bCs/>
                <w:sz w:val="16"/>
                <w:szCs w:val="16"/>
              </w:rPr>
            </w:pPr>
            <w:r w:rsidRPr="0073547E">
              <w:rPr>
                <w:rFonts w:cs="Arial"/>
                <w:b/>
                <w:bCs/>
                <w:sz w:val="16"/>
                <w:szCs w:val="16"/>
              </w:rPr>
              <w:t># Km carril de impacto programados</w:t>
            </w:r>
          </w:p>
        </w:tc>
        <w:tc>
          <w:tcPr>
            <w:tcW w:w="1571" w:type="dxa"/>
            <w:tcBorders>
              <w:top w:val="single" w:sz="4" w:space="0" w:color="auto"/>
              <w:left w:val="nil"/>
              <w:bottom w:val="single" w:sz="4" w:space="0" w:color="auto"/>
              <w:right w:val="single" w:sz="4" w:space="0" w:color="auto"/>
            </w:tcBorders>
            <w:shd w:val="clear" w:color="auto" w:fill="9BBB59" w:themeFill="accent3"/>
            <w:vAlign w:val="center"/>
            <w:hideMark/>
          </w:tcPr>
          <w:p w14:paraId="17087F80" w14:textId="77777777" w:rsidR="002D3897" w:rsidRPr="0073547E" w:rsidRDefault="002D3897" w:rsidP="00BD70A4">
            <w:pPr>
              <w:widowControl/>
              <w:adjustRightInd/>
              <w:spacing w:line="240" w:lineRule="auto"/>
              <w:jc w:val="center"/>
              <w:textAlignment w:val="auto"/>
              <w:rPr>
                <w:rFonts w:cs="Arial"/>
                <w:b/>
                <w:bCs/>
                <w:sz w:val="16"/>
                <w:szCs w:val="16"/>
              </w:rPr>
            </w:pPr>
            <w:r w:rsidRPr="0073547E">
              <w:rPr>
                <w:rFonts w:cs="Arial"/>
                <w:b/>
                <w:bCs/>
                <w:sz w:val="16"/>
                <w:szCs w:val="16"/>
              </w:rPr>
              <w:t>% de intervención mensual para el cumplimiento</w:t>
            </w:r>
          </w:p>
        </w:tc>
        <w:tc>
          <w:tcPr>
            <w:tcW w:w="1805" w:type="dxa"/>
            <w:tcBorders>
              <w:top w:val="single" w:sz="4" w:space="0" w:color="auto"/>
              <w:left w:val="nil"/>
              <w:bottom w:val="single" w:sz="4" w:space="0" w:color="auto"/>
              <w:right w:val="single" w:sz="4" w:space="0" w:color="auto"/>
            </w:tcBorders>
            <w:shd w:val="clear" w:color="auto" w:fill="9BBB59" w:themeFill="accent3"/>
            <w:vAlign w:val="center"/>
            <w:hideMark/>
          </w:tcPr>
          <w:p w14:paraId="3C102199" w14:textId="77777777" w:rsidR="002D3897" w:rsidRPr="0073547E" w:rsidRDefault="002D3897" w:rsidP="00BD70A4">
            <w:pPr>
              <w:widowControl/>
              <w:adjustRightInd/>
              <w:spacing w:line="240" w:lineRule="auto"/>
              <w:jc w:val="center"/>
              <w:textAlignment w:val="auto"/>
              <w:rPr>
                <w:rFonts w:cs="Arial"/>
                <w:b/>
                <w:bCs/>
                <w:sz w:val="16"/>
                <w:szCs w:val="16"/>
              </w:rPr>
            </w:pPr>
            <w:r w:rsidRPr="0073547E">
              <w:rPr>
                <w:rFonts w:cs="Arial"/>
                <w:b/>
                <w:bCs/>
                <w:sz w:val="16"/>
                <w:szCs w:val="16"/>
              </w:rPr>
              <w:t>% de intervención acumulado para el cumplimiento</w:t>
            </w:r>
          </w:p>
        </w:tc>
      </w:tr>
      <w:tr w:rsidR="002D3897" w:rsidRPr="0073547E" w14:paraId="47C664F2"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77AD0965"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Enero</w:t>
            </w:r>
          </w:p>
        </w:tc>
        <w:tc>
          <w:tcPr>
            <w:tcW w:w="2181" w:type="dxa"/>
            <w:tcBorders>
              <w:top w:val="nil"/>
              <w:left w:val="nil"/>
              <w:bottom w:val="single" w:sz="4" w:space="0" w:color="auto"/>
              <w:right w:val="single" w:sz="4" w:space="0" w:color="auto"/>
            </w:tcBorders>
            <w:shd w:val="clear" w:color="000000" w:fill="FFFFFF"/>
            <w:vAlign w:val="center"/>
            <w:hideMark/>
          </w:tcPr>
          <w:p w14:paraId="444E51F1" w14:textId="77777777" w:rsidR="002D3897" w:rsidRPr="0073547E" w:rsidRDefault="002D3897" w:rsidP="00BD70A4">
            <w:pPr>
              <w:widowControl/>
              <w:adjustRightInd/>
              <w:spacing w:line="240" w:lineRule="auto"/>
              <w:jc w:val="right"/>
              <w:textAlignment w:val="auto"/>
              <w:rPr>
                <w:rFonts w:cs="Arial"/>
                <w:color w:val="000000"/>
                <w:sz w:val="16"/>
                <w:szCs w:val="16"/>
              </w:rPr>
            </w:pPr>
            <w:r w:rsidRPr="0073547E">
              <w:rPr>
                <w:rFonts w:cs="Arial"/>
                <w:color w:val="000000"/>
                <w:sz w:val="16"/>
                <w:szCs w:val="16"/>
              </w:rPr>
              <w:t>15,83</w:t>
            </w:r>
          </w:p>
        </w:tc>
        <w:tc>
          <w:tcPr>
            <w:tcW w:w="1946" w:type="dxa"/>
            <w:tcBorders>
              <w:top w:val="nil"/>
              <w:left w:val="nil"/>
              <w:bottom w:val="single" w:sz="4" w:space="0" w:color="auto"/>
              <w:right w:val="single" w:sz="4" w:space="0" w:color="auto"/>
            </w:tcBorders>
            <w:shd w:val="clear" w:color="000000" w:fill="FFFFFF"/>
            <w:vAlign w:val="center"/>
            <w:hideMark/>
          </w:tcPr>
          <w:p w14:paraId="0BAA53E9" w14:textId="77777777" w:rsidR="002D3897" w:rsidRPr="0073547E" w:rsidRDefault="002D3897" w:rsidP="00BD70A4">
            <w:pPr>
              <w:widowControl/>
              <w:adjustRightInd/>
              <w:spacing w:line="240" w:lineRule="auto"/>
              <w:jc w:val="right"/>
              <w:textAlignment w:val="auto"/>
              <w:rPr>
                <w:rFonts w:cs="Arial"/>
                <w:color w:val="000000"/>
                <w:sz w:val="16"/>
                <w:szCs w:val="16"/>
              </w:rPr>
            </w:pPr>
            <w:r w:rsidRPr="0073547E">
              <w:rPr>
                <w:rFonts w:cs="Arial"/>
                <w:color w:val="000000"/>
                <w:sz w:val="16"/>
                <w:szCs w:val="16"/>
              </w:rPr>
              <w:t>15,69</w:t>
            </w:r>
          </w:p>
        </w:tc>
        <w:tc>
          <w:tcPr>
            <w:tcW w:w="1571" w:type="dxa"/>
            <w:tcBorders>
              <w:top w:val="nil"/>
              <w:left w:val="nil"/>
              <w:bottom w:val="single" w:sz="4" w:space="0" w:color="auto"/>
              <w:right w:val="single" w:sz="4" w:space="0" w:color="auto"/>
            </w:tcBorders>
            <w:shd w:val="clear" w:color="auto" w:fill="auto"/>
            <w:vAlign w:val="center"/>
            <w:hideMark/>
          </w:tcPr>
          <w:p w14:paraId="2061BE74"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101%</w:t>
            </w:r>
          </w:p>
        </w:tc>
        <w:tc>
          <w:tcPr>
            <w:tcW w:w="1805" w:type="dxa"/>
            <w:tcBorders>
              <w:top w:val="nil"/>
              <w:left w:val="nil"/>
              <w:bottom w:val="single" w:sz="4" w:space="0" w:color="auto"/>
              <w:right w:val="single" w:sz="4" w:space="0" w:color="auto"/>
            </w:tcBorders>
            <w:shd w:val="clear" w:color="auto" w:fill="auto"/>
            <w:vAlign w:val="center"/>
            <w:hideMark/>
          </w:tcPr>
          <w:p w14:paraId="60D43371"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3,56%</w:t>
            </w:r>
          </w:p>
        </w:tc>
      </w:tr>
      <w:tr w:rsidR="002D3897" w:rsidRPr="0073547E" w14:paraId="1A5500EB"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211B6B29"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Febrero</w:t>
            </w:r>
          </w:p>
        </w:tc>
        <w:tc>
          <w:tcPr>
            <w:tcW w:w="2181" w:type="dxa"/>
            <w:tcBorders>
              <w:top w:val="nil"/>
              <w:left w:val="nil"/>
              <w:bottom w:val="single" w:sz="4" w:space="0" w:color="auto"/>
              <w:right w:val="single" w:sz="4" w:space="0" w:color="auto"/>
            </w:tcBorders>
            <w:shd w:val="clear" w:color="000000" w:fill="FFFFFF"/>
            <w:vAlign w:val="center"/>
            <w:hideMark/>
          </w:tcPr>
          <w:p w14:paraId="33EAD62B" w14:textId="77777777" w:rsidR="002D3897" w:rsidRPr="0073547E" w:rsidRDefault="002D3897" w:rsidP="00BD70A4">
            <w:pPr>
              <w:widowControl/>
              <w:adjustRightInd/>
              <w:spacing w:line="240" w:lineRule="auto"/>
              <w:jc w:val="right"/>
              <w:textAlignment w:val="auto"/>
              <w:rPr>
                <w:rFonts w:cs="Arial"/>
                <w:color w:val="000000"/>
                <w:sz w:val="16"/>
                <w:szCs w:val="16"/>
              </w:rPr>
            </w:pPr>
            <w:r w:rsidRPr="0073547E">
              <w:rPr>
                <w:rFonts w:cs="Arial"/>
                <w:color w:val="000000"/>
                <w:sz w:val="16"/>
                <w:szCs w:val="16"/>
              </w:rPr>
              <w:t>20,96</w:t>
            </w:r>
          </w:p>
        </w:tc>
        <w:tc>
          <w:tcPr>
            <w:tcW w:w="1946" w:type="dxa"/>
            <w:tcBorders>
              <w:top w:val="nil"/>
              <w:left w:val="nil"/>
              <w:bottom w:val="single" w:sz="4" w:space="0" w:color="auto"/>
              <w:right w:val="single" w:sz="4" w:space="0" w:color="auto"/>
            </w:tcBorders>
            <w:shd w:val="clear" w:color="000000" w:fill="FFFFFF"/>
            <w:vAlign w:val="center"/>
            <w:hideMark/>
          </w:tcPr>
          <w:p w14:paraId="5326F408" w14:textId="77777777" w:rsidR="002D3897" w:rsidRPr="0073547E" w:rsidRDefault="002D3897" w:rsidP="00BD70A4">
            <w:pPr>
              <w:widowControl/>
              <w:adjustRightInd/>
              <w:spacing w:line="240" w:lineRule="auto"/>
              <w:jc w:val="right"/>
              <w:textAlignment w:val="auto"/>
              <w:rPr>
                <w:rFonts w:cs="Arial"/>
                <w:color w:val="000000"/>
                <w:sz w:val="16"/>
                <w:szCs w:val="16"/>
              </w:rPr>
            </w:pPr>
            <w:r w:rsidRPr="0073547E">
              <w:rPr>
                <w:rFonts w:cs="Arial"/>
                <w:color w:val="000000"/>
                <w:sz w:val="16"/>
                <w:szCs w:val="16"/>
              </w:rPr>
              <w:t>20,76</w:t>
            </w:r>
          </w:p>
        </w:tc>
        <w:tc>
          <w:tcPr>
            <w:tcW w:w="1571" w:type="dxa"/>
            <w:tcBorders>
              <w:top w:val="nil"/>
              <w:left w:val="nil"/>
              <w:bottom w:val="single" w:sz="4" w:space="0" w:color="auto"/>
              <w:right w:val="single" w:sz="4" w:space="0" w:color="auto"/>
            </w:tcBorders>
            <w:shd w:val="clear" w:color="auto" w:fill="auto"/>
            <w:vAlign w:val="center"/>
            <w:hideMark/>
          </w:tcPr>
          <w:p w14:paraId="186CAA87"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101%</w:t>
            </w:r>
          </w:p>
        </w:tc>
        <w:tc>
          <w:tcPr>
            <w:tcW w:w="1805" w:type="dxa"/>
            <w:tcBorders>
              <w:top w:val="nil"/>
              <w:left w:val="nil"/>
              <w:bottom w:val="single" w:sz="4" w:space="0" w:color="auto"/>
              <w:right w:val="single" w:sz="4" w:space="0" w:color="auto"/>
            </w:tcBorders>
            <w:shd w:val="clear" w:color="auto" w:fill="auto"/>
            <w:vAlign w:val="center"/>
            <w:hideMark/>
          </w:tcPr>
          <w:p w14:paraId="1BD6CBCC"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8,27%</w:t>
            </w:r>
          </w:p>
        </w:tc>
      </w:tr>
      <w:tr w:rsidR="002D3897" w:rsidRPr="0073547E" w14:paraId="2CD55325"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4A10E680"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Marzo</w:t>
            </w:r>
          </w:p>
        </w:tc>
        <w:tc>
          <w:tcPr>
            <w:tcW w:w="2181" w:type="dxa"/>
            <w:tcBorders>
              <w:top w:val="nil"/>
              <w:left w:val="nil"/>
              <w:bottom w:val="single" w:sz="4" w:space="0" w:color="auto"/>
              <w:right w:val="single" w:sz="4" w:space="0" w:color="auto"/>
            </w:tcBorders>
            <w:shd w:val="clear" w:color="auto" w:fill="auto"/>
            <w:vAlign w:val="center"/>
            <w:hideMark/>
          </w:tcPr>
          <w:p w14:paraId="0567A002" w14:textId="77777777" w:rsidR="002D3897" w:rsidRPr="0073547E" w:rsidRDefault="002D3897" w:rsidP="00BD70A4">
            <w:pPr>
              <w:widowControl/>
              <w:adjustRightInd/>
              <w:spacing w:line="240" w:lineRule="auto"/>
              <w:jc w:val="right"/>
              <w:textAlignment w:val="auto"/>
              <w:rPr>
                <w:rFonts w:cs="Arial"/>
                <w:color w:val="000000"/>
                <w:sz w:val="16"/>
                <w:szCs w:val="16"/>
              </w:rPr>
            </w:pPr>
            <w:r w:rsidRPr="0073547E">
              <w:rPr>
                <w:rFonts w:cs="Arial"/>
                <w:color w:val="000000"/>
                <w:sz w:val="16"/>
                <w:szCs w:val="16"/>
              </w:rPr>
              <w:t>16,73</w:t>
            </w:r>
          </w:p>
        </w:tc>
        <w:tc>
          <w:tcPr>
            <w:tcW w:w="1946" w:type="dxa"/>
            <w:tcBorders>
              <w:top w:val="nil"/>
              <w:left w:val="nil"/>
              <w:bottom w:val="single" w:sz="4" w:space="0" w:color="auto"/>
              <w:right w:val="single" w:sz="4" w:space="0" w:color="auto"/>
            </w:tcBorders>
            <w:shd w:val="clear" w:color="000000" w:fill="FFFFFF"/>
            <w:vAlign w:val="center"/>
            <w:hideMark/>
          </w:tcPr>
          <w:p w14:paraId="73722897" w14:textId="77777777" w:rsidR="002D3897" w:rsidRPr="0073547E" w:rsidRDefault="002D3897" w:rsidP="00BD70A4">
            <w:pPr>
              <w:widowControl/>
              <w:adjustRightInd/>
              <w:spacing w:line="240" w:lineRule="auto"/>
              <w:jc w:val="right"/>
              <w:textAlignment w:val="auto"/>
              <w:rPr>
                <w:rFonts w:cs="Arial"/>
                <w:color w:val="000000"/>
                <w:sz w:val="16"/>
                <w:szCs w:val="16"/>
              </w:rPr>
            </w:pPr>
            <w:r w:rsidRPr="0073547E">
              <w:rPr>
                <w:rFonts w:cs="Arial"/>
                <w:color w:val="000000"/>
                <w:sz w:val="16"/>
                <w:szCs w:val="16"/>
              </w:rPr>
              <w:t>33,03</w:t>
            </w:r>
          </w:p>
        </w:tc>
        <w:tc>
          <w:tcPr>
            <w:tcW w:w="1571" w:type="dxa"/>
            <w:tcBorders>
              <w:top w:val="nil"/>
              <w:left w:val="nil"/>
              <w:bottom w:val="single" w:sz="4" w:space="0" w:color="auto"/>
              <w:right w:val="single" w:sz="4" w:space="0" w:color="auto"/>
            </w:tcBorders>
            <w:shd w:val="clear" w:color="auto" w:fill="auto"/>
            <w:vAlign w:val="center"/>
            <w:hideMark/>
          </w:tcPr>
          <w:p w14:paraId="7D8C2E13"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51%</w:t>
            </w:r>
          </w:p>
        </w:tc>
        <w:tc>
          <w:tcPr>
            <w:tcW w:w="1805" w:type="dxa"/>
            <w:tcBorders>
              <w:top w:val="nil"/>
              <w:left w:val="nil"/>
              <w:bottom w:val="single" w:sz="4" w:space="0" w:color="auto"/>
              <w:right w:val="single" w:sz="4" w:space="0" w:color="auto"/>
            </w:tcBorders>
            <w:shd w:val="clear" w:color="auto" w:fill="auto"/>
            <w:vAlign w:val="center"/>
            <w:hideMark/>
          </w:tcPr>
          <w:p w14:paraId="05D08D9C"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12,03%</w:t>
            </w:r>
          </w:p>
        </w:tc>
      </w:tr>
      <w:tr w:rsidR="002D3897" w:rsidRPr="0073547E" w14:paraId="2E907D51"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0EE37222"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Abril</w:t>
            </w:r>
          </w:p>
        </w:tc>
        <w:tc>
          <w:tcPr>
            <w:tcW w:w="2181" w:type="dxa"/>
            <w:tcBorders>
              <w:top w:val="nil"/>
              <w:left w:val="nil"/>
              <w:bottom w:val="single" w:sz="4" w:space="0" w:color="auto"/>
              <w:right w:val="single" w:sz="4" w:space="0" w:color="auto"/>
            </w:tcBorders>
            <w:shd w:val="clear" w:color="000000" w:fill="FFFFFF"/>
            <w:vAlign w:val="center"/>
            <w:hideMark/>
          </w:tcPr>
          <w:p w14:paraId="469E44F6"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27,13</w:t>
            </w:r>
          </w:p>
        </w:tc>
        <w:tc>
          <w:tcPr>
            <w:tcW w:w="1946" w:type="dxa"/>
            <w:tcBorders>
              <w:top w:val="nil"/>
              <w:left w:val="nil"/>
              <w:bottom w:val="single" w:sz="4" w:space="0" w:color="auto"/>
              <w:right w:val="single" w:sz="4" w:space="0" w:color="auto"/>
            </w:tcBorders>
            <w:shd w:val="clear" w:color="000000" w:fill="FFFFFF"/>
            <w:vAlign w:val="center"/>
            <w:hideMark/>
          </w:tcPr>
          <w:p w14:paraId="40C87D90"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36,45</w:t>
            </w:r>
          </w:p>
        </w:tc>
        <w:tc>
          <w:tcPr>
            <w:tcW w:w="1571" w:type="dxa"/>
            <w:tcBorders>
              <w:top w:val="nil"/>
              <w:left w:val="nil"/>
              <w:bottom w:val="single" w:sz="4" w:space="0" w:color="auto"/>
              <w:right w:val="single" w:sz="4" w:space="0" w:color="auto"/>
            </w:tcBorders>
            <w:shd w:val="clear" w:color="auto" w:fill="auto"/>
            <w:vAlign w:val="center"/>
            <w:hideMark/>
          </w:tcPr>
          <w:p w14:paraId="6685E23D"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74%</w:t>
            </w:r>
          </w:p>
        </w:tc>
        <w:tc>
          <w:tcPr>
            <w:tcW w:w="1805" w:type="dxa"/>
            <w:tcBorders>
              <w:top w:val="nil"/>
              <w:left w:val="nil"/>
              <w:bottom w:val="single" w:sz="4" w:space="0" w:color="auto"/>
              <w:right w:val="single" w:sz="4" w:space="0" w:color="auto"/>
            </w:tcBorders>
            <w:shd w:val="clear" w:color="auto" w:fill="auto"/>
            <w:vAlign w:val="center"/>
            <w:hideMark/>
          </w:tcPr>
          <w:p w14:paraId="394531B3"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18,13%</w:t>
            </w:r>
          </w:p>
        </w:tc>
      </w:tr>
      <w:tr w:rsidR="002D3897" w:rsidRPr="0073547E" w14:paraId="7450264E"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7824455E"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Mayo</w:t>
            </w:r>
          </w:p>
        </w:tc>
        <w:tc>
          <w:tcPr>
            <w:tcW w:w="2181" w:type="dxa"/>
            <w:tcBorders>
              <w:top w:val="nil"/>
              <w:left w:val="nil"/>
              <w:bottom w:val="single" w:sz="4" w:space="0" w:color="auto"/>
              <w:right w:val="single" w:sz="4" w:space="0" w:color="auto"/>
            </w:tcBorders>
            <w:shd w:val="clear" w:color="000000" w:fill="FFFFFF"/>
            <w:vAlign w:val="center"/>
            <w:hideMark/>
          </w:tcPr>
          <w:p w14:paraId="22862927"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56,05</w:t>
            </w:r>
          </w:p>
        </w:tc>
        <w:tc>
          <w:tcPr>
            <w:tcW w:w="1946" w:type="dxa"/>
            <w:tcBorders>
              <w:top w:val="nil"/>
              <w:left w:val="nil"/>
              <w:bottom w:val="single" w:sz="4" w:space="0" w:color="auto"/>
              <w:right w:val="single" w:sz="4" w:space="0" w:color="auto"/>
            </w:tcBorders>
            <w:shd w:val="clear" w:color="000000" w:fill="FFFFFF"/>
            <w:vAlign w:val="center"/>
            <w:hideMark/>
          </w:tcPr>
          <w:p w14:paraId="0FE57657"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43,88</w:t>
            </w:r>
          </w:p>
        </w:tc>
        <w:tc>
          <w:tcPr>
            <w:tcW w:w="1571" w:type="dxa"/>
            <w:tcBorders>
              <w:top w:val="nil"/>
              <w:left w:val="nil"/>
              <w:bottom w:val="single" w:sz="4" w:space="0" w:color="auto"/>
              <w:right w:val="single" w:sz="4" w:space="0" w:color="auto"/>
            </w:tcBorders>
            <w:shd w:val="clear" w:color="auto" w:fill="auto"/>
            <w:vAlign w:val="center"/>
            <w:hideMark/>
          </w:tcPr>
          <w:p w14:paraId="70F9B1C8"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128%</w:t>
            </w:r>
          </w:p>
        </w:tc>
        <w:tc>
          <w:tcPr>
            <w:tcW w:w="1805" w:type="dxa"/>
            <w:tcBorders>
              <w:top w:val="nil"/>
              <w:left w:val="nil"/>
              <w:bottom w:val="single" w:sz="4" w:space="0" w:color="auto"/>
              <w:right w:val="single" w:sz="4" w:space="0" w:color="auto"/>
            </w:tcBorders>
            <w:shd w:val="clear" w:color="auto" w:fill="auto"/>
            <w:vAlign w:val="center"/>
            <w:hideMark/>
          </w:tcPr>
          <w:p w14:paraId="36263F1E"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30,73%</w:t>
            </w:r>
          </w:p>
        </w:tc>
      </w:tr>
      <w:tr w:rsidR="002D3897" w:rsidRPr="0073547E" w14:paraId="38C1954F"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41DA7852"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Junio</w:t>
            </w:r>
          </w:p>
        </w:tc>
        <w:tc>
          <w:tcPr>
            <w:tcW w:w="2181" w:type="dxa"/>
            <w:tcBorders>
              <w:top w:val="nil"/>
              <w:left w:val="nil"/>
              <w:bottom w:val="single" w:sz="4" w:space="0" w:color="auto"/>
              <w:right w:val="single" w:sz="4" w:space="0" w:color="auto"/>
            </w:tcBorders>
            <w:shd w:val="clear" w:color="000000" w:fill="FFFFFF"/>
            <w:vAlign w:val="center"/>
            <w:hideMark/>
          </w:tcPr>
          <w:p w14:paraId="7546B089"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59,92</w:t>
            </w:r>
          </w:p>
        </w:tc>
        <w:tc>
          <w:tcPr>
            <w:tcW w:w="1946" w:type="dxa"/>
            <w:tcBorders>
              <w:top w:val="nil"/>
              <w:left w:val="nil"/>
              <w:bottom w:val="single" w:sz="4" w:space="0" w:color="auto"/>
              <w:right w:val="single" w:sz="4" w:space="0" w:color="auto"/>
            </w:tcBorders>
            <w:shd w:val="clear" w:color="000000" w:fill="FFFFFF"/>
            <w:vAlign w:val="center"/>
            <w:hideMark/>
          </w:tcPr>
          <w:p w14:paraId="33EF744D"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44,38</w:t>
            </w:r>
          </w:p>
        </w:tc>
        <w:tc>
          <w:tcPr>
            <w:tcW w:w="1571" w:type="dxa"/>
            <w:tcBorders>
              <w:top w:val="nil"/>
              <w:left w:val="nil"/>
              <w:bottom w:val="single" w:sz="4" w:space="0" w:color="auto"/>
              <w:right w:val="single" w:sz="4" w:space="0" w:color="auto"/>
            </w:tcBorders>
            <w:shd w:val="clear" w:color="auto" w:fill="auto"/>
            <w:vAlign w:val="center"/>
            <w:hideMark/>
          </w:tcPr>
          <w:p w14:paraId="044D839F"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135%</w:t>
            </w:r>
          </w:p>
        </w:tc>
        <w:tc>
          <w:tcPr>
            <w:tcW w:w="1805" w:type="dxa"/>
            <w:tcBorders>
              <w:top w:val="nil"/>
              <w:left w:val="nil"/>
              <w:bottom w:val="single" w:sz="4" w:space="0" w:color="auto"/>
              <w:right w:val="single" w:sz="4" w:space="0" w:color="auto"/>
            </w:tcBorders>
            <w:shd w:val="clear" w:color="auto" w:fill="auto"/>
            <w:vAlign w:val="center"/>
            <w:hideMark/>
          </w:tcPr>
          <w:p w14:paraId="2CBF0F7A"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44,20%</w:t>
            </w:r>
          </w:p>
        </w:tc>
      </w:tr>
      <w:tr w:rsidR="002D3897" w:rsidRPr="0073547E" w14:paraId="23AEB9D7"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7589D74E"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Julio</w:t>
            </w:r>
          </w:p>
        </w:tc>
        <w:tc>
          <w:tcPr>
            <w:tcW w:w="2181" w:type="dxa"/>
            <w:tcBorders>
              <w:top w:val="nil"/>
              <w:left w:val="nil"/>
              <w:bottom w:val="single" w:sz="4" w:space="0" w:color="auto"/>
              <w:right w:val="single" w:sz="4" w:space="0" w:color="auto"/>
            </w:tcBorders>
            <w:shd w:val="clear" w:color="auto" w:fill="auto"/>
            <w:vAlign w:val="center"/>
            <w:hideMark/>
          </w:tcPr>
          <w:p w14:paraId="4415C2D9"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40,84</w:t>
            </w:r>
          </w:p>
        </w:tc>
        <w:tc>
          <w:tcPr>
            <w:tcW w:w="1946" w:type="dxa"/>
            <w:tcBorders>
              <w:top w:val="nil"/>
              <w:left w:val="nil"/>
              <w:bottom w:val="single" w:sz="4" w:space="0" w:color="auto"/>
              <w:right w:val="single" w:sz="4" w:space="0" w:color="auto"/>
            </w:tcBorders>
            <w:shd w:val="clear" w:color="000000" w:fill="FFFFFF"/>
            <w:vAlign w:val="center"/>
            <w:hideMark/>
          </w:tcPr>
          <w:p w14:paraId="11E0CDE2"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44,2</w:t>
            </w:r>
          </w:p>
        </w:tc>
        <w:tc>
          <w:tcPr>
            <w:tcW w:w="1571" w:type="dxa"/>
            <w:tcBorders>
              <w:top w:val="nil"/>
              <w:left w:val="nil"/>
              <w:bottom w:val="single" w:sz="4" w:space="0" w:color="auto"/>
              <w:right w:val="single" w:sz="4" w:space="0" w:color="auto"/>
            </w:tcBorders>
            <w:shd w:val="clear" w:color="auto" w:fill="auto"/>
            <w:vAlign w:val="center"/>
            <w:hideMark/>
          </w:tcPr>
          <w:p w14:paraId="784722C7"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92%</w:t>
            </w:r>
          </w:p>
        </w:tc>
        <w:tc>
          <w:tcPr>
            <w:tcW w:w="1805" w:type="dxa"/>
            <w:tcBorders>
              <w:top w:val="nil"/>
              <w:left w:val="nil"/>
              <w:bottom w:val="single" w:sz="4" w:space="0" w:color="auto"/>
              <w:right w:val="single" w:sz="4" w:space="0" w:color="auto"/>
            </w:tcBorders>
            <w:shd w:val="clear" w:color="auto" w:fill="auto"/>
            <w:vAlign w:val="center"/>
            <w:hideMark/>
          </w:tcPr>
          <w:p w14:paraId="5C0E17AA"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53,38%</w:t>
            </w:r>
          </w:p>
        </w:tc>
      </w:tr>
      <w:tr w:rsidR="002D3897" w:rsidRPr="0073547E" w14:paraId="749C7A88"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011C21DC"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Agosto</w:t>
            </w:r>
          </w:p>
        </w:tc>
        <w:tc>
          <w:tcPr>
            <w:tcW w:w="2181" w:type="dxa"/>
            <w:tcBorders>
              <w:top w:val="nil"/>
              <w:left w:val="nil"/>
              <w:bottom w:val="single" w:sz="4" w:space="0" w:color="auto"/>
              <w:right w:val="single" w:sz="4" w:space="0" w:color="auto"/>
            </w:tcBorders>
            <w:shd w:val="clear" w:color="auto" w:fill="auto"/>
            <w:vAlign w:val="center"/>
            <w:hideMark/>
          </w:tcPr>
          <w:p w14:paraId="2F4BA39B"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44,05</w:t>
            </w:r>
          </w:p>
        </w:tc>
        <w:tc>
          <w:tcPr>
            <w:tcW w:w="1946" w:type="dxa"/>
            <w:tcBorders>
              <w:top w:val="nil"/>
              <w:left w:val="nil"/>
              <w:bottom w:val="single" w:sz="4" w:space="0" w:color="auto"/>
              <w:right w:val="single" w:sz="4" w:space="0" w:color="auto"/>
            </w:tcBorders>
            <w:shd w:val="clear" w:color="000000" w:fill="FFFFFF"/>
            <w:vAlign w:val="center"/>
            <w:hideMark/>
          </w:tcPr>
          <w:p w14:paraId="03D02B02"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42,2</w:t>
            </w:r>
          </w:p>
        </w:tc>
        <w:tc>
          <w:tcPr>
            <w:tcW w:w="1571" w:type="dxa"/>
            <w:tcBorders>
              <w:top w:val="nil"/>
              <w:left w:val="nil"/>
              <w:bottom w:val="single" w:sz="4" w:space="0" w:color="auto"/>
              <w:right w:val="single" w:sz="4" w:space="0" w:color="auto"/>
            </w:tcBorders>
            <w:shd w:val="clear" w:color="auto" w:fill="auto"/>
            <w:vAlign w:val="center"/>
            <w:hideMark/>
          </w:tcPr>
          <w:p w14:paraId="640EA575"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104%</w:t>
            </w:r>
          </w:p>
        </w:tc>
        <w:tc>
          <w:tcPr>
            <w:tcW w:w="1805" w:type="dxa"/>
            <w:tcBorders>
              <w:top w:val="nil"/>
              <w:left w:val="nil"/>
              <w:bottom w:val="single" w:sz="4" w:space="0" w:color="auto"/>
              <w:right w:val="single" w:sz="4" w:space="0" w:color="auto"/>
            </w:tcBorders>
            <w:shd w:val="clear" w:color="auto" w:fill="auto"/>
            <w:vAlign w:val="center"/>
            <w:hideMark/>
          </w:tcPr>
          <w:p w14:paraId="20EE64C4"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63,28%</w:t>
            </w:r>
          </w:p>
        </w:tc>
      </w:tr>
      <w:tr w:rsidR="002D3897" w:rsidRPr="0073547E" w14:paraId="12083B0B"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215B09D"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Septiembre</w:t>
            </w:r>
          </w:p>
        </w:tc>
        <w:tc>
          <w:tcPr>
            <w:tcW w:w="2181" w:type="dxa"/>
            <w:tcBorders>
              <w:top w:val="nil"/>
              <w:left w:val="nil"/>
              <w:bottom w:val="single" w:sz="4" w:space="0" w:color="auto"/>
              <w:right w:val="single" w:sz="4" w:space="0" w:color="auto"/>
            </w:tcBorders>
            <w:shd w:val="clear" w:color="auto" w:fill="auto"/>
            <w:vAlign w:val="center"/>
            <w:hideMark/>
          </w:tcPr>
          <w:p w14:paraId="05253E98"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35,92</w:t>
            </w:r>
          </w:p>
        </w:tc>
        <w:tc>
          <w:tcPr>
            <w:tcW w:w="1946" w:type="dxa"/>
            <w:tcBorders>
              <w:top w:val="nil"/>
              <w:left w:val="nil"/>
              <w:bottom w:val="single" w:sz="4" w:space="0" w:color="auto"/>
              <w:right w:val="single" w:sz="4" w:space="0" w:color="auto"/>
            </w:tcBorders>
            <w:shd w:val="clear" w:color="000000" w:fill="FFFFFF"/>
            <w:vAlign w:val="center"/>
            <w:hideMark/>
          </w:tcPr>
          <w:p w14:paraId="00DF129B"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42,38</w:t>
            </w:r>
          </w:p>
        </w:tc>
        <w:tc>
          <w:tcPr>
            <w:tcW w:w="1571" w:type="dxa"/>
            <w:tcBorders>
              <w:top w:val="nil"/>
              <w:left w:val="nil"/>
              <w:bottom w:val="single" w:sz="4" w:space="0" w:color="auto"/>
              <w:right w:val="single" w:sz="4" w:space="0" w:color="auto"/>
            </w:tcBorders>
            <w:shd w:val="clear" w:color="auto" w:fill="auto"/>
            <w:vAlign w:val="center"/>
            <w:hideMark/>
          </w:tcPr>
          <w:p w14:paraId="08D97F6E"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85%</w:t>
            </w:r>
          </w:p>
        </w:tc>
        <w:tc>
          <w:tcPr>
            <w:tcW w:w="1805" w:type="dxa"/>
            <w:tcBorders>
              <w:top w:val="nil"/>
              <w:left w:val="nil"/>
              <w:bottom w:val="single" w:sz="4" w:space="0" w:color="auto"/>
              <w:right w:val="single" w:sz="4" w:space="0" w:color="auto"/>
            </w:tcBorders>
            <w:shd w:val="clear" w:color="auto" w:fill="auto"/>
            <w:vAlign w:val="center"/>
            <w:hideMark/>
          </w:tcPr>
          <w:p w14:paraId="1AFA5E81"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71,36%</w:t>
            </w:r>
          </w:p>
        </w:tc>
      </w:tr>
      <w:tr w:rsidR="002D3897" w:rsidRPr="0073547E" w14:paraId="3B5CA106"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60CDCB5B"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Octubre</w:t>
            </w:r>
          </w:p>
        </w:tc>
        <w:tc>
          <w:tcPr>
            <w:tcW w:w="2181" w:type="dxa"/>
            <w:tcBorders>
              <w:top w:val="nil"/>
              <w:left w:val="nil"/>
              <w:bottom w:val="single" w:sz="4" w:space="0" w:color="auto"/>
              <w:right w:val="single" w:sz="4" w:space="0" w:color="auto"/>
            </w:tcBorders>
            <w:shd w:val="clear" w:color="auto" w:fill="auto"/>
            <w:vAlign w:val="center"/>
            <w:hideMark/>
          </w:tcPr>
          <w:p w14:paraId="51FF46A6"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39,22</w:t>
            </w:r>
          </w:p>
        </w:tc>
        <w:tc>
          <w:tcPr>
            <w:tcW w:w="1946" w:type="dxa"/>
            <w:tcBorders>
              <w:top w:val="nil"/>
              <w:left w:val="nil"/>
              <w:bottom w:val="single" w:sz="4" w:space="0" w:color="auto"/>
              <w:right w:val="single" w:sz="4" w:space="0" w:color="auto"/>
            </w:tcBorders>
            <w:shd w:val="clear" w:color="000000" w:fill="FFFFFF"/>
            <w:vAlign w:val="center"/>
            <w:hideMark/>
          </w:tcPr>
          <w:p w14:paraId="494635B5"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40,81</w:t>
            </w:r>
          </w:p>
        </w:tc>
        <w:tc>
          <w:tcPr>
            <w:tcW w:w="1571" w:type="dxa"/>
            <w:tcBorders>
              <w:top w:val="nil"/>
              <w:left w:val="nil"/>
              <w:bottom w:val="single" w:sz="4" w:space="0" w:color="auto"/>
              <w:right w:val="single" w:sz="4" w:space="0" w:color="auto"/>
            </w:tcBorders>
            <w:shd w:val="clear" w:color="auto" w:fill="auto"/>
            <w:vAlign w:val="center"/>
            <w:hideMark/>
          </w:tcPr>
          <w:p w14:paraId="25872DB5"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96%</w:t>
            </w:r>
          </w:p>
        </w:tc>
        <w:tc>
          <w:tcPr>
            <w:tcW w:w="1805" w:type="dxa"/>
            <w:tcBorders>
              <w:top w:val="nil"/>
              <w:left w:val="nil"/>
              <w:bottom w:val="single" w:sz="4" w:space="0" w:color="auto"/>
              <w:right w:val="single" w:sz="4" w:space="0" w:color="auto"/>
            </w:tcBorders>
            <w:shd w:val="clear" w:color="auto" w:fill="auto"/>
            <w:vAlign w:val="center"/>
            <w:hideMark/>
          </w:tcPr>
          <w:p w14:paraId="4DF14122"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80,17%</w:t>
            </w:r>
          </w:p>
        </w:tc>
      </w:tr>
      <w:tr w:rsidR="002D3897" w:rsidRPr="0073547E" w14:paraId="0D40C8FF"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6B9A3DB1"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Noviembre</w:t>
            </w:r>
          </w:p>
        </w:tc>
        <w:tc>
          <w:tcPr>
            <w:tcW w:w="2181" w:type="dxa"/>
            <w:tcBorders>
              <w:top w:val="nil"/>
              <w:left w:val="nil"/>
              <w:bottom w:val="single" w:sz="4" w:space="0" w:color="auto"/>
              <w:right w:val="single" w:sz="4" w:space="0" w:color="auto"/>
            </w:tcBorders>
            <w:shd w:val="clear" w:color="auto" w:fill="auto"/>
            <w:vAlign w:val="center"/>
            <w:hideMark/>
          </w:tcPr>
          <w:p w14:paraId="173D9954"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32,12</w:t>
            </w:r>
          </w:p>
        </w:tc>
        <w:tc>
          <w:tcPr>
            <w:tcW w:w="1946" w:type="dxa"/>
            <w:tcBorders>
              <w:top w:val="nil"/>
              <w:left w:val="nil"/>
              <w:bottom w:val="single" w:sz="4" w:space="0" w:color="auto"/>
              <w:right w:val="single" w:sz="4" w:space="0" w:color="auto"/>
            </w:tcBorders>
            <w:shd w:val="clear" w:color="000000" w:fill="FFFFFF"/>
            <w:vAlign w:val="center"/>
            <w:hideMark/>
          </w:tcPr>
          <w:p w14:paraId="312FDFE4"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50,49</w:t>
            </w:r>
          </w:p>
        </w:tc>
        <w:tc>
          <w:tcPr>
            <w:tcW w:w="1571" w:type="dxa"/>
            <w:tcBorders>
              <w:top w:val="nil"/>
              <w:left w:val="nil"/>
              <w:bottom w:val="single" w:sz="4" w:space="0" w:color="auto"/>
              <w:right w:val="single" w:sz="4" w:space="0" w:color="auto"/>
            </w:tcBorders>
            <w:shd w:val="clear" w:color="auto" w:fill="auto"/>
            <w:vAlign w:val="center"/>
            <w:hideMark/>
          </w:tcPr>
          <w:p w14:paraId="14AD0665"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64%</w:t>
            </w:r>
          </w:p>
        </w:tc>
        <w:tc>
          <w:tcPr>
            <w:tcW w:w="1805" w:type="dxa"/>
            <w:tcBorders>
              <w:top w:val="nil"/>
              <w:left w:val="nil"/>
              <w:bottom w:val="single" w:sz="4" w:space="0" w:color="auto"/>
              <w:right w:val="single" w:sz="4" w:space="0" w:color="auto"/>
            </w:tcBorders>
            <w:shd w:val="clear" w:color="auto" w:fill="auto"/>
            <w:vAlign w:val="center"/>
            <w:hideMark/>
          </w:tcPr>
          <w:p w14:paraId="4CDB1EFE"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87,39%</w:t>
            </w:r>
          </w:p>
        </w:tc>
      </w:tr>
      <w:tr w:rsidR="002D3897" w:rsidRPr="0073547E" w14:paraId="320F14B4"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096BA67F" w14:textId="77777777" w:rsidR="002D3897" w:rsidRPr="0073547E" w:rsidRDefault="002D3897" w:rsidP="00BD70A4">
            <w:pPr>
              <w:widowControl/>
              <w:adjustRightInd/>
              <w:spacing w:line="240" w:lineRule="auto"/>
              <w:jc w:val="center"/>
              <w:textAlignment w:val="auto"/>
              <w:rPr>
                <w:rFonts w:cs="Arial"/>
                <w:sz w:val="16"/>
                <w:szCs w:val="16"/>
              </w:rPr>
            </w:pPr>
            <w:r w:rsidRPr="0073547E">
              <w:rPr>
                <w:rFonts w:cs="Arial"/>
                <w:sz w:val="16"/>
                <w:szCs w:val="16"/>
              </w:rPr>
              <w:t>Diciembre</w:t>
            </w:r>
          </w:p>
        </w:tc>
        <w:tc>
          <w:tcPr>
            <w:tcW w:w="2181" w:type="dxa"/>
            <w:tcBorders>
              <w:top w:val="nil"/>
              <w:left w:val="nil"/>
              <w:bottom w:val="single" w:sz="4" w:space="0" w:color="auto"/>
              <w:right w:val="single" w:sz="4" w:space="0" w:color="auto"/>
            </w:tcBorders>
            <w:shd w:val="clear" w:color="auto" w:fill="auto"/>
            <w:vAlign w:val="center"/>
            <w:hideMark/>
          </w:tcPr>
          <w:p w14:paraId="01DF1109"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40,71</w:t>
            </w:r>
          </w:p>
        </w:tc>
        <w:tc>
          <w:tcPr>
            <w:tcW w:w="1946" w:type="dxa"/>
            <w:tcBorders>
              <w:top w:val="nil"/>
              <w:left w:val="nil"/>
              <w:bottom w:val="single" w:sz="4" w:space="0" w:color="auto"/>
              <w:right w:val="single" w:sz="4" w:space="0" w:color="auto"/>
            </w:tcBorders>
            <w:shd w:val="clear" w:color="000000" w:fill="FFFFFF"/>
            <w:vAlign w:val="center"/>
            <w:hideMark/>
          </w:tcPr>
          <w:p w14:paraId="659D30E7"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56,42</w:t>
            </w:r>
          </w:p>
        </w:tc>
        <w:tc>
          <w:tcPr>
            <w:tcW w:w="1571" w:type="dxa"/>
            <w:tcBorders>
              <w:top w:val="nil"/>
              <w:left w:val="nil"/>
              <w:bottom w:val="single" w:sz="4" w:space="0" w:color="auto"/>
              <w:right w:val="single" w:sz="4" w:space="0" w:color="auto"/>
            </w:tcBorders>
            <w:shd w:val="clear" w:color="auto" w:fill="auto"/>
            <w:vAlign w:val="center"/>
            <w:hideMark/>
          </w:tcPr>
          <w:p w14:paraId="5A69F552"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72%</w:t>
            </w:r>
          </w:p>
        </w:tc>
        <w:tc>
          <w:tcPr>
            <w:tcW w:w="1805" w:type="dxa"/>
            <w:tcBorders>
              <w:top w:val="nil"/>
              <w:left w:val="nil"/>
              <w:bottom w:val="single" w:sz="4" w:space="0" w:color="auto"/>
              <w:right w:val="single" w:sz="4" w:space="0" w:color="auto"/>
            </w:tcBorders>
            <w:shd w:val="clear" w:color="auto" w:fill="auto"/>
            <w:vAlign w:val="center"/>
            <w:hideMark/>
          </w:tcPr>
          <w:p w14:paraId="2DF52EBF" w14:textId="77777777" w:rsidR="002D3897" w:rsidRPr="0073547E" w:rsidRDefault="002D3897" w:rsidP="00BD70A4">
            <w:pPr>
              <w:widowControl/>
              <w:adjustRightInd/>
              <w:spacing w:line="240" w:lineRule="auto"/>
              <w:jc w:val="right"/>
              <w:textAlignment w:val="auto"/>
              <w:rPr>
                <w:rFonts w:cs="Arial"/>
                <w:sz w:val="16"/>
                <w:szCs w:val="16"/>
              </w:rPr>
            </w:pPr>
            <w:r w:rsidRPr="0073547E">
              <w:rPr>
                <w:rFonts w:cs="Arial"/>
                <w:sz w:val="16"/>
                <w:szCs w:val="16"/>
              </w:rPr>
              <w:t>96,54%</w:t>
            </w:r>
          </w:p>
        </w:tc>
      </w:tr>
      <w:tr w:rsidR="002D3897" w:rsidRPr="0073547E" w14:paraId="741E0E3B" w14:textId="77777777" w:rsidTr="00BD70A4">
        <w:trPr>
          <w:trHeight w:val="20"/>
          <w:jc w:val="center"/>
        </w:trPr>
        <w:tc>
          <w:tcPr>
            <w:tcW w:w="15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079A0387" w14:textId="77777777" w:rsidR="002D3897" w:rsidRPr="0073547E" w:rsidRDefault="002D3897" w:rsidP="00BD70A4">
            <w:pPr>
              <w:widowControl/>
              <w:adjustRightInd/>
              <w:spacing w:line="240" w:lineRule="auto"/>
              <w:jc w:val="center"/>
              <w:textAlignment w:val="auto"/>
              <w:rPr>
                <w:rFonts w:cs="Arial"/>
                <w:b/>
                <w:bCs/>
                <w:sz w:val="16"/>
                <w:szCs w:val="16"/>
              </w:rPr>
            </w:pPr>
            <w:r w:rsidRPr="0073547E">
              <w:rPr>
                <w:rFonts w:cs="Arial"/>
                <w:b/>
                <w:bCs/>
                <w:sz w:val="16"/>
                <w:szCs w:val="16"/>
              </w:rPr>
              <w:t>TOTAL</w:t>
            </w:r>
          </w:p>
        </w:tc>
        <w:tc>
          <w:tcPr>
            <w:tcW w:w="2181" w:type="dxa"/>
            <w:tcBorders>
              <w:top w:val="nil"/>
              <w:left w:val="nil"/>
              <w:bottom w:val="single" w:sz="4" w:space="0" w:color="auto"/>
              <w:right w:val="single" w:sz="4" w:space="0" w:color="auto"/>
            </w:tcBorders>
            <w:shd w:val="clear" w:color="auto" w:fill="9BBB59" w:themeFill="accent3"/>
            <w:noWrap/>
            <w:vAlign w:val="center"/>
            <w:hideMark/>
          </w:tcPr>
          <w:p w14:paraId="3A86061E" w14:textId="77777777" w:rsidR="002D3897" w:rsidRPr="0073547E" w:rsidRDefault="002D3897" w:rsidP="00BD70A4">
            <w:pPr>
              <w:widowControl/>
              <w:adjustRightInd/>
              <w:spacing w:line="240" w:lineRule="auto"/>
              <w:jc w:val="right"/>
              <w:textAlignment w:val="auto"/>
              <w:rPr>
                <w:rFonts w:cs="Arial"/>
                <w:b/>
                <w:bCs/>
                <w:color w:val="000000"/>
                <w:sz w:val="16"/>
                <w:szCs w:val="16"/>
              </w:rPr>
            </w:pPr>
            <w:r w:rsidRPr="0073547E">
              <w:rPr>
                <w:rFonts w:cs="Arial"/>
                <w:b/>
                <w:bCs/>
                <w:color w:val="000000"/>
                <w:sz w:val="16"/>
                <w:szCs w:val="16"/>
              </w:rPr>
              <w:t>429,48</w:t>
            </w:r>
          </w:p>
        </w:tc>
        <w:tc>
          <w:tcPr>
            <w:tcW w:w="1946" w:type="dxa"/>
            <w:tcBorders>
              <w:top w:val="nil"/>
              <w:left w:val="nil"/>
              <w:bottom w:val="single" w:sz="4" w:space="0" w:color="auto"/>
              <w:right w:val="single" w:sz="4" w:space="0" w:color="auto"/>
            </w:tcBorders>
            <w:shd w:val="clear" w:color="auto" w:fill="9BBB59" w:themeFill="accent3"/>
            <w:noWrap/>
            <w:vAlign w:val="center"/>
            <w:hideMark/>
          </w:tcPr>
          <w:p w14:paraId="42A58FF4" w14:textId="77777777" w:rsidR="002D3897" w:rsidRPr="0073547E" w:rsidRDefault="002D3897" w:rsidP="00BD70A4">
            <w:pPr>
              <w:widowControl/>
              <w:adjustRightInd/>
              <w:spacing w:line="240" w:lineRule="auto"/>
              <w:jc w:val="right"/>
              <w:textAlignment w:val="auto"/>
              <w:rPr>
                <w:rFonts w:cs="Arial"/>
                <w:b/>
                <w:bCs/>
                <w:color w:val="000000"/>
                <w:sz w:val="16"/>
                <w:szCs w:val="16"/>
              </w:rPr>
            </w:pPr>
            <w:r w:rsidRPr="0073547E">
              <w:rPr>
                <w:rFonts w:cs="Arial"/>
                <w:b/>
                <w:bCs/>
                <w:color w:val="000000"/>
                <w:sz w:val="16"/>
                <w:szCs w:val="16"/>
              </w:rPr>
              <w:t>470,69</w:t>
            </w:r>
          </w:p>
        </w:tc>
        <w:tc>
          <w:tcPr>
            <w:tcW w:w="1571" w:type="dxa"/>
            <w:tcBorders>
              <w:top w:val="nil"/>
              <w:left w:val="nil"/>
              <w:bottom w:val="single" w:sz="4" w:space="0" w:color="auto"/>
              <w:right w:val="single" w:sz="4" w:space="0" w:color="auto"/>
            </w:tcBorders>
            <w:shd w:val="clear" w:color="auto" w:fill="9BBB59" w:themeFill="accent3"/>
            <w:noWrap/>
            <w:vAlign w:val="bottom"/>
            <w:hideMark/>
          </w:tcPr>
          <w:p w14:paraId="6490626C" w14:textId="77777777" w:rsidR="002D3897" w:rsidRPr="0073547E" w:rsidRDefault="002D3897" w:rsidP="00BD70A4">
            <w:pPr>
              <w:widowControl/>
              <w:adjustRightInd/>
              <w:spacing w:line="240" w:lineRule="auto"/>
              <w:jc w:val="right"/>
              <w:textAlignment w:val="auto"/>
              <w:rPr>
                <w:rFonts w:cs="Arial"/>
                <w:b/>
                <w:bCs/>
                <w:sz w:val="16"/>
                <w:szCs w:val="16"/>
              </w:rPr>
            </w:pPr>
            <w:r w:rsidRPr="0073547E">
              <w:rPr>
                <w:rFonts w:cs="Arial"/>
                <w:b/>
                <w:bCs/>
                <w:sz w:val="16"/>
                <w:szCs w:val="16"/>
              </w:rPr>
              <w:t>91%</w:t>
            </w:r>
          </w:p>
        </w:tc>
        <w:tc>
          <w:tcPr>
            <w:tcW w:w="1805" w:type="dxa"/>
            <w:tcBorders>
              <w:top w:val="nil"/>
              <w:left w:val="nil"/>
              <w:bottom w:val="single" w:sz="4" w:space="0" w:color="auto"/>
              <w:right w:val="single" w:sz="4" w:space="0" w:color="auto"/>
            </w:tcBorders>
            <w:shd w:val="clear" w:color="auto" w:fill="9BBB59" w:themeFill="accent3"/>
            <w:noWrap/>
            <w:vAlign w:val="bottom"/>
            <w:hideMark/>
          </w:tcPr>
          <w:p w14:paraId="121CC0D3" w14:textId="77777777" w:rsidR="002D3897" w:rsidRPr="0073547E" w:rsidRDefault="002D3897" w:rsidP="00BD70A4">
            <w:pPr>
              <w:widowControl/>
              <w:adjustRightInd/>
              <w:spacing w:line="240" w:lineRule="auto"/>
              <w:jc w:val="left"/>
              <w:textAlignment w:val="auto"/>
              <w:rPr>
                <w:rFonts w:cs="Arial"/>
                <w:sz w:val="16"/>
                <w:szCs w:val="16"/>
              </w:rPr>
            </w:pPr>
            <w:r w:rsidRPr="0073547E">
              <w:rPr>
                <w:rFonts w:cs="Arial"/>
                <w:sz w:val="16"/>
                <w:szCs w:val="16"/>
              </w:rPr>
              <w:t> </w:t>
            </w:r>
          </w:p>
        </w:tc>
      </w:tr>
    </w:tbl>
    <w:p w14:paraId="4014D463" w14:textId="77777777" w:rsidR="002D3897" w:rsidRDefault="002D3897" w:rsidP="002D3897">
      <w:pPr>
        <w:spacing w:line="312" w:lineRule="auto"/>
        <w:jc w:val="center"/>
        <w:rPr>
          <w:rFonts w:eastAsia="Arial" w:cs="Arial"/>
          <w:sz w:val="20"/>
        </w:rPr>
      </w:pPr>
      <w:r w:rsidRPr="00332A00">
        <w:rPr>
          <w:rFonts w:eastAsia="Arial" w:cs="Arial"/>
          <w:b/>
          <w:bCs/>
          <w:sz w:val="20"/>
        </w:rPr>
        <w:t>Fuente:</w:t>
      </w:r>
      <w:r>
        <w:rPr>
          <w:rFonts w:eastAsia="Arial" w:cs="Arial"/>
          <w:sz w:val="20"/>
        </w:rPr>
        <w:t xml:space="preserve"> </w:t>
      </w:r>
      <w:r w:rsidRPr="00332A00">
        <w:rPr>
          <w:rFonts w:eastAsia="Arial" w:cs="Arial"/>
          <w:sz w:val="20"/>
        </w:rPr>
        <w:t>Reporte de Indicadores del 4º. Trimestre de 2023– UAERMV</w:t>
      </w:r>
    </w:p>
    <w:p w14:paraId="7A24A39E" w14:textId="77777777" w:rsidR="002D3897" w:rsidRDefault="002D3897" w:rsidP="002D3897">
      <w:pPr>
        <w:spacing w:line="312" w:lineRule="auto"/>
        <w:rPr>
          <w:rFonts w:eastAsia="Arial" w:cs="Arial"/>
          <w:szCs w:val="22"/>
        </w:rPr>
      </w:pPr>
    </w:p>
    <w:p w14:paraId="6AA5D371" w14:textId="77777777" w:rsidR="002D3897" w:rsidRDefault="002D3897" w:rsidP="002D3897">
      <w:pPr>
        <w:spacing w:line="276" w:lineRule="auto"/>
        <w:rPr>
          <w:rFonts w:eastAsia="Arial" w:cs="Arial"/>
        </w:rPr>
      </w:pPr>
      <w:r w:rsidRPr="004927DD">
        <w:rPr>
          <w:rFonts w:eastAsia="Arial" w:cs="Arial"/>
        </w:rPr>
        <w:t xml:space="preserve">El avance de ejecución en el cuarto trimestre con corte al 31 de diciembre del 2023 fue de 112,05 Km/Carril de los 147,72 Km/Carril programados; lo que representa un avance del </w:t>
      </w:r>
      <w:r>
        <w:rPr>
          <w:rFonts w:eastAsia="Arial" w:cs="Arial"/>
        </w:rPr>
        <w:t>77</w:t>
      </w:r>
      <w:r w:rsidRPr="004927DD">
        <w:rPr>
          <w:rFonts w:eastAsia="Arial" w:cs="Arial"/>
        </w:rPr>
        <w:t>% en el cuarto trimestre de lo proyectado, para un acumulado de 429,48 Km/carril de los 4</w:t>
      </w:r>
      <w:r>
        <w:rPr>
          <w:rFonts w:eastAsia="Arial" w:cs="Arial"/>
        </w:rPr>
        <w:t>71</w:t>
      </w:r>
      <w:r w:rsidRPr="004927DD">
        <w:rPr>
          <w:rFonts w:eastAsia="Arial" w:cs="Arial"/>
        </w:rPr>
        <w:t xml:space="preserve"> Km/carril de la meta misional de la Entidad para el año 2023.</w:t>
      </w:r>
    </w:p>
    <w:p w14:paraId="76AD7761" w14:textId="77777777" w:rsidR="002D3897" w:rsidRDefault="002D3897" w:rsidP="002D3897">
      <w:pPr>
        <w:spacing w:line="276" w:lineRule="auto"/>
        <w:rPr>
          <w:rFonts w:eastAsia="Arial" w:cs="Arial"/>
        </w:rPr>
      </w:pPr>
    </w:p>
    <w:p w14:paraId="77C9C290" w14:textId="77777777" w:rsidR="002D3897" w:rsidRDefault="002D3897" w:rsidP="002D3897">
      <w:pPr>
        <w:spacing w:line="276" w:lineRule="auto"/>
        <w:rPr>
          <w:rFonts w:eastAsia="Arial" w:cs="Arial"/>
        </w:rPr>
      </w:pPr>
      <w:r>
        <w:rPr>
          <w:rFonts w:eastAsia="Arial" w:cs="Arial"/>
        </w:rPr>
        <w:t>Se presentaron</w:t>
      </w:r>
      <w:r w:rsidRPr="00084266">
        <w:rPr>
          <w:rFonts w:eastAsia="Arial" w:cs="Arial"/>
        </w:rPr>
        <w:t xml:space="preserve"> retrasos </w:t>
      </w:r>
      <w:r>
        <w:rPr>
          <w:rFonts w:eastAsia="Arial" w:cs="Arial"/>
        </w:rPr>
        <w:t>debido</w:t>
      </w:r>
      <w:r w:rsidRPr="00084266">
        <w:rPr>
          <w:rFonts w:eastAsia="Arial" w:cs="Arial"/>
        </w:rPr>
        <w:t xml:space="preserve"> a la falta de operatividad del equipo de sello de fisuras y el envío oportuno de volquetas para retiro de material de excavación.</w:t>
      </w:r>
    </w:p>
    <w:p w14:paraId="123A181C" w14:textId="77777777" w:rsidR="002D3897" w:rsidRDefault="002D3897" w:rsidP="002D3897">
      <w:pPr>
        <w:spacing w:line="276" w:lineRule="auto"/>
        <w:rPr>
          <w:rFonts w:eastAsia="Arial" w:cs="Arial"/>
        </w:rPr>
      </w:pPr>
    </w:p>
    <w:p w14:paraId="59BB9F25" w14:textId="77777777" w:rsidR="002D3897" w:rsidRDefault="002D3897" w:rsidP="002D3897">
      <w:pPr>
        <w:spacing w:line="276" w:lineRule="auto"/>
        <w:rPr>
          <w:rFonts w:eastAsia="Arial" w:cs="Arial"/>
          <w:u w:val="single"/>
        </w:rPr>
      </w:pPr>
      <w:r w:rsidRPr="00BD722E">
        <w:rPr>
          <w:rFonts w:eastAsia="Arial" w:cs="Arial"/>
          <w:b/>
          <w:bCs/>
        </w:rPr>
        <w:t>G</w:t>
      </w:r>
      <w:r>
        <w:rPr>
          <w:rFonts w:eastAsia="Arial" w:cs="Arial"/>
          <w:b/>
          <w:bCs/>
        </w:rPr>
        <w:t>DOC</w:t>
      </w:r>
      <w:r w:rsidRPr="00BD722E">
        <w:rPr>
          <w:rFonts w:eastAsia="Arial" w:cs="Arial"/>
          <w:b/>
          <w:bCs/>
        </w:rPr>
        <w:t>-IND-00</w:t>
      </w:r>
      <w:r>
        <w:rPr>
          <w:rFonts w:eastAsia="Arial" w:cs="Arial"/>
          <w:b/>
          <w:bCs/>
        </w:rPr>
        <w:t>1</w:t>
      </w:r>
      <w:r>
        <w:rPr>
          <w:rFonts w:eastAsia="Arial" w:cs="Arial"/>
        </w:rPr>
        <w:t xml:space="preserve"> </w:t>
      </w:r>
      <w:r w:rsidRPr="00084266">
        <w:rPr>
          <w:rFonts w:eastAsia="Arial" w:cs="Arial"/>
          <w:u w:val="single"/>
        </w:rPr>
        <w:t>FINALIZACIÓN DE LOS TRÁMITES EN EL SGDEA - APLICATIVO ORFEO</w:t>
      </w:r>
    </w:p>
    <w:p w14:paraId="0DD53865" w14:textId="77777777" w:rsidR="002D3897" w:rsidRDefault="002D3897" w:rsidP="002D3897">
      <w:pPr>
        <w:spacing w:line="276" w:lineRule="auto"/>
        <w:rPr>
          <w:rFonts w:eastAsia="Arial" w:cs="Arial"/>
          <w:u w:val="single"/>
        </w:rPr>
      </w:pPr>
    </w:p>
    <w:p w14:paraId="47E12806" w14:textId="77777777" w:rsidR="002D3897" w:rsidRPr="004C2FFD" w:rsidRDefault="002D3897" w:rsidP="002D3897">
      <w:pPr>
        <w:spacing w:line="276" w:lineRule="auto"/>
        <w:jc w:val="center"/>
        <w:rPr>
          <w:sz w:val="18"/>
          <w:szCs w:val="18"/>
        </w:rPr>
      </w:pPr>
      <w:r w:rsidRPr="004C2FFD">
        <w:rPr>
          <w:b/>
          <w:bCs/>
          <w:sz w:val="18"/>
          <w:szCs w:val="18"/>
        </w:rPr>
        <w:t xml:space="preserve">Tabla </w:t>
      </w:r>
      <w:r>
        <w:rPr>
          <w:b/>
          <w:bCs/>
          <w:sz w:val="18"/>
          <w:szCs w:val="18"/>
        </w:rPr>
        <w:t>6</w:t>
      </w:r>
      <w:r w:rsidRPr="004C2FFD">
        <w:rPr>
          <w:sz w:val="18"/>
          <w:szCs w:val="18"/>
        </w:rPr>
        <w:t xml:space="preserve">. </w:t>
      </w:r>
      <w:r w:rsidRPr="004C2FFD">
        <w:rPr>
          <w:rFonts w:eastAsia="Arial" w:cs="Arial"/>
          <w:sz w:val="18"/>
          <w:szCs w:val="18"/>
        </w:rPr>
        <w:t>Finalización de los Trámites en el SGDEA - Aplicativo Orfeo</w:t>
      </w:r>
    </w:p>
    <w:tbl>
      <w:tblPr>
        <w:tblW w:w="5000" w:type="pct"/>
        <w:jc w:val="center"/>
        <w:tblLook w:val="04A0" w:firstRow="1" w:lastRow="0" w:firstColumn="1" w:lastColumn="0" w:noHBand="0" w:noVBand="1"/>
      </w:tblPr>
      <w:tblGrid>
        <w:gridCol w:w="2275"/>
        <w:gridCol w:w="3187"/>
        <w:gridCol w:w="2665"/>
        <w:gridCol w:w="1939"/>
      </w:tblGrid>
      <w:tr w:rsidR="002D3897" w:rsidRPr="002532E6" w14:paraId="7B3EA099" w14:textId="77777777" w:rsidTr="00BD70A4">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23C943E6" w14:textId="77777777" w:rsidR="002D3897" w:rsidRPr="002532E6" w:rsidRDefault="002D3897" w:rsidP="00BD70A4">
            <w:pPr>
              <w:spacing w:line="240" w:lineRule="auto"/>
              <w:ind w:left="-2343" w:right="-2427"/>
              <w:jc w:val="center"/>
            </w:pPr>
            <w:r w:rsidRPr="002532E6">
              <w:rPr>
                <w:rFonts w:eastAsia="Arial" w:cs="Arial"/>
                <w:b/>
                <w:bCs/>
                <w:sz w:val="16"/>
                <w:szCs w:val="16"/>
              </w:rPr>
              <w:t>CUADRO DE SEGUIMIENTO</w:t>
            </w:r>
          </w:p>
        </w:tc>
      </w:tr>
      <w:tr w:rsidR="002D3897" w:rsidRPr="002532E6" w14:paraId="30BB78A5" w14:textId="77777777" w:rsidTr="00BD70A4">
        <w:trPr>
          <w:trHeight w:val="253"/>
          <w:jc w:val="center"/>
        </w:trPr>
        <w:tc>
          <w:tcPr>
            <w:tcW w:w="1130"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2CA409D1" w14:textId="77777777" w:rsidR="002D3897" w:rsidRPr="002532E6" w:rsidRDefault="002D3897" w:rsidP="00BD70A4">
            <w:pPr>
              <w:spacing w:line="240" w:lineRule="auto"/>
              <w:jc w:val="center"/>
            </w:pPr>
            <w:r w:rsidRPr="002532E6">
              <w:rPr>
                <w:rFonts w:eastAsia="Arial" w:cs="Arial"/>
                <w:b/>
                <w:bCs/>
                <w:sz w:val="16"/>
                <w:szCs w:val="16"/>
              </w:rPr>
              <w:t>PERIODO DE MEDICIÓN</w:t>
            </w:r>
          </w:p>
        </w:tc>
        <w:tc>
          <w:tcPr>
            <w:tcW w:w="1583"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2C1950B2" w14:textId="77777777" w:rsidR="002D3897" w:rsidRPr="002532E6" w:rsidRDefault="002D3897" w:rsidP="00BD70A4">
            <w:pPr>
              <w:spacing w:line="240" w:lineRule="auto"/>
              <w:jc w:val="center"/>
            </w:pPr>
            <w:r w:rsidRPr="00BC5BC3">
              <w:rPr>
                <w:rFonts w:eastAsia="Arial" w:cs="Arial"/>
                <w:b/>
                <w:bCs/>
                <w:sz w:val="16"/>
                <w:szCs w:val="16"/>
              </w:rPr>
              <w:t xml:space="preserve">Σ del tiempo empleado en la atención </w:t>
            </w:r>
            <w:r w:rsidRPr="00BC5BC3">
              <w:rPr>
                <w:rFonts w:eastAsia="Arial" w:cs="Arial"/>
                <w:b/>
                <w:bCs/>
                <w:sz w:val="16"/>
                <w:szCs w:val="16"/>
              </w:rPr>
              <w:lastRenderedPageBreak/>
              <w:t>de consultas documentales del archivo central</w:t>
            </w:r>
          </w:p>
        </w:tc>
        <w:tc>
          <w:tcPr>
            <w:tcW w:w="1324"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6239983A" w14:textId="77777777" w:rsidR="002D3897" w:rsidRPr="002532E6" w:rsidRDefault="002D3897" w:rsidP="00BD70A4">
            <w:pPr>
              <w:spacing w:line="240" w:lineRule="auto"/>
              <w:jc w:val="center"/>
            </w:pPr>
            <w:r w:rsidRPr="00BC5BC3">
              <w:rPr>
                <w:rFonts w:eastAsia="Arial" w:cs="Arial"/>
                <w:b/>
                <w:bCs/>
                <w:sz w:val="16"/>
                <w:szCs w:val="16"/>
              </w:rPr>
              <w:lastRenderedPageBreak/>
              <w:t xml:space="preserve">Total de consultas documentales </w:t>
            </w:r>
            <w:r w:rsidRPr="00BC5BC3">
              <w:rPr>
                <w:rFonts w:eastAsia="Arial" w:cs="Arial"/>
                <w:b/>
                <w:bCs/>
                <w:sz w:val="16"/>
                <w:szCs w:val="16"/>
              </w:rPr>
              <w:lastRenderedPageBreak/>
              <w:t>del archivo central realizadas</w:t>
            </w:r>
          </w:p>
        </w:tc>
        <w:tc>
          <w:tcPr>
            <w:tcW w:w="963"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5691C18F" w14:textId="77777777" w:rsidR="002D3897" w:rsidRPr="002532E6" w:rsidRDefault="002D3897" w:rsidP="00BD70A4">
            <w:pPr>
              <w:spacing w:line="240" w:lineRule="auto"/>
              <w:jc w:val="center"/>
            </w:pPr>
            <w:r w:rsidRPr="002532E6">
              <w:rPr>
                <w:rFonts w:eastAsia="Arial" w:cs="Arial"/>
                <w:b/>
                <w:bCs/>
                <w:sz w:val="16"/>
                <w:szCs w:val="16"/>
              </w:rPr>
              <w:lastRenderedPageBreak/>
              <w:t>RESULTADO</w:t>
            </w:r>
          </w:p>
        </w:tc>
      </w:tr>
      <w:tr w:rsidR="002D3897" w:rsidRPr="002532E6" w14:paraId="5603DE38" w14:textId="77777777" w:rsidTr="00BD70A4">
        <w:trPr>
          <w:trHeight w:val="253"/>
          <w:jc w:val="center"/>
        </w:trPr>
        <w:tc>
          <w:tcPr>
            <w:tcW w:w="1130" w:type="pct"/>
            <w:vMerge/>
            <w:tcBorders>
              <w:left w:val="single" w:sz="0" w:space="0" w:color="auto"/>
              <w:bottom w:val="single" w:sz="0" w:space="0" w:color="auto"/>
              <w:right w:val="single" w:sz="0" w:space="0" w:color="auto"/>
            </w:tcBorders>
            <w:shd w:val="clear" w:color="auto" w:fill="9BBB59" w:themeFill="accent3"/>
            <w:vAlign w:val="center"/>
          </w:tcPr>
          <w:p w14:paraId="231028C9" w14:textId="77777777" w:rsidR="002D3897" w:rsidRPr="002532E6" w:rsidRDefault="002D3897" w:rsidP="00BD70A4">
            <w:pPr>
              <w:spacing w:line="240" w:lineRule="auto"/>
            </w:pPr>
          </w:p>
        </w:tc>
        <w:tc>
          <w:tcPr>
            <w:tcW w:w="1583" w:type="pct"/>
            <w:vMerge/>
            <w:tcBorders>
              <w:left w:val="single" w:sz="0" w:space="0" w:color="auto"/>
              <w:bottom w:val="single" w:sz="0" w:space="0" w:color="auto"/>
              <w:right w:val="single" w:sz="0" w:space="0" w:color="auto"/>
            </w:tcBorders>
            <w:shd w:val="clear" w:color="auto" w:fill="9BBB59" w:themeFill="accent3"/>
            <w:vAlign w:val="center"/>
          </w:tcPr>
          <w:p w14:paraId="3DF96E80" w14:textId="77777777" w:rsidR="002D3897" w:rsidRPr="002532E6" w:rsidRDefault="002D3897" w:rsidP="00BD70A4">
            <w:pPr>
              <w:spacing w:line="240" w:lineRule="auto"/>
            </w:pPr>
          </w:p>
        </w:tc>
        <w:tc>
          <w:tcPr>
            <w:tcW w:w="1324" w:type="pct"/>
            <w:vMerge/>
            <w:tcBorders>
              <w:left w:val="single" w:sz="0" w:space="0" w:color="auto"/>
              <w:bottom w:val="single" w:sz="0" w:space="0" w:color="auto"/>
              <w:right w:val="single" w:sz="0" w:space="0" w:color="auto"/>
            </w:tcBorders>
            <w:shd w:val="clear" w:color="auto" w:fill="9BBB59" w:themeFill="accent3"/>
            <w:vAlign w:val="center"/>
          </w:tcPr>
          <w:p w14:paraId="25110948" w14:textId="77777777" w:rsidR="002D3897" w:rsidRPr="002532E6" w:rsidRDefault="002D3897" w:rsidP="00BD70A4">
            <w:pPr>
              <w:spacing w:line="240" w:lineRule="auto"/>
            </w:pPr>
          </w:p>
        </w:tc>
        <w:tc>
          <w:tcPr>
            <w:tcW w:w="963" w:type="pct"/>
            <w:vMerge/>
            <w:tcBorders>
              <w:left w:val="single" w:sz="0" w:space="0" w:color="auto"/>
              <w:bottom w:val="single" w:sz="0" w:space="0" w:color="auto"/>
              <w:right w:val="single" w:sz="0" w:space="0" w:color="auto"/>
            </w:tcBorders>
            <w:shd w:val="clear" w:color="auto" w:fill="9BBB59" w:themeFill="accent3"/>
            <w:vAlign w:val="center"/>
          </w:tcPr>
          <w:p w14:paraId="199DCE66" w14:textId="77777777" w:rsidR="002D3897" w:rsidRPr="002532E6" w:rsidRDefault="002D3897" w:rsidP="00BD70A4">
            <w:pPr>
              <w:spacing w:line="240" w:lineRule="auto"/>
            </w:pPr>
          </w:p>
        </w:tc>
      </w:tr>
      <w:tr w:rsidR="002D3897" w:rsidRPr="002532E6" w14:paraId="7A88EC34" w14:textId="77777777" w:rsidTr="00BD70A4">
        <w:trPr>
          <w:trHeight w:val="20"/>
          <w:jc w:val="center"/>
        </w:trPr>
        <w:tc>
          <w:tcPr>
            <w:tcW w:w="1130" w:type="pct"/>
            <w:tcBorders>
              <w:top w:val="nil"/>
              <w:left w:val="single" w:sz="8" w:space="0" w:color="auto"/>
              <w:bottom w:val="single" w:sz="8" w:space="0" w:color="auto"/>
              <w:right w:val="single" w:sz="8" w:space="0" w:color="auto"/>
            </w:tcBorders>
            <w:tcMar>
              <w:left w:w="70" w:type="dxa"/>
              <w:right w:w="70" w:type="dxa"/>
            </w:tcMar>
            <w:vAlign w:val="center"/>
          </w:tcPr>
          <w:p w14:paraId="6D70E8E7" w14:textId="77777777" w:rsidR="002D3897" w:rsidRPr="002532E6" w:rsidRDefault="002D3897" w:rsidP="00BD70A4">
            <w:pPr>
              <w:spacing w:line="240" w:lineRule="auto"/>
              <w:jc w:val="center"/>
            </w:pPr>
            <w:r w:rsidRPr="002532E6">
              <w:rPr>
                <w:rFonts w:eastAsia="Arial" w:cs="Arial"/>
                <w:sz w:val="16"/>
                <w:szCs w:val="16"/>
              </w:rPr>
              <w:t>1er Trimestre</w:t>
            </w:r>
          </w:p>
        </w:tc>
        <w:tc>
          <w:tcPr>
            <w:tcW w:w="1583" w:type="pct"/>
            <w:tcBorders>
              <w:top w:val="nil"/>
              <w:left w:val="single" w:sz="8" w:space="0" w:color="auto"/>
              <w:bottom w:val="single" w:sz="8" w:space="0" w:color="auto"/>
              <w:right w:val="single" w:sz="8" w:space="0" w:color="auto"/>
            </w:tcBorders>
            <w:tcMar>
              <w:left w:w="70" w:type="dxa"/>
              <w:right w:w="70" w:type="dxa"/>
            </w:tcMar>
            <w:vAlign w:val="center"/>
          </w:tcPr>
          <w:p w14:paraId="1FA3C89A" w14:textId="77777777" w:rsidR="002D3897" w:rsidRPr="002532E6" w:rsidRDefault="002D3897" w:rsidP="00BD70A4">
            <w:pPr>
              <w:spacing w:line="240" w:lineRule="auto"/>
              <w:jc w:val="center"/>
            </w:pPr>
            <w:r>
              <w:rPr>
                <w:rFonts w:eastAsia="Arial" w:cs="Arial"/>
                <w:sz w:val="16"/>
                <w:szCs w:val="16"/>
              </w:rPr>
              <w:t>15851</w:t>
            </w:r>
          </w:p>
        </w:tc>
        <w:tc>
          <w:tcPr>
            <w:tcW w:w="1324" w:type="pct"/>
            <w:tcBorders>
              <w:top w:val="nil"/>
              <w:left w:val="single" w:sz="8" w:space="0" w:color="auto"/>
              <w:bottom w:val="single" w:sz="8" w:space="0" w:color="auto"/>
              <w:right w:val="single" w:sz="8" w:space="0" w:color="auto"/>
            </w:tcBorders>
            <w:tcMar>
              <w:left w:w="70" w:type="dxa"/>
              <w:right w:w="70" w:type="dxa"/>
            </w:tcMar>
            <w:vAlign w:val="center"/>
          </w:tcPr>
          <w:p w14:paraId="695377F6" w14:textId="77777777" w:rsidR="002D3897" w:rsidRPr="002532E6" w:rsidRDefault="002D3897" w:rsidP="00BD70A4">
            <w:pPr>
              <w:spacing w:line="240" w:lineRule="auto"/>
              <w:jc w:val="center"/>
            </w:pPr>
            <w:r>
              <w:rPr>
                <w:rFonts w:eastAsia="Arial" w:cs="Arial"/>
                <w:sz w:val="16"/>
                <w:szCs w:val="16"/>
              </w:rPr>
              <w:t>19115</w:t>
            </w:r>
          </w:p>
        </w:tc>
        <w:tc>
          <w:tcPr>
            <w:tcW w:w="963" w:type="pct"/>
            <w:tcBorders>
              <w:top w:val="nil"/>
              <w:left w:val="single" w:sz="8" w:space="0" w:color="auto"/>
              <w:bottom w:val="single" w:sz="8" w:space="0" w:color="auto"/>
              <w:right w:val="single" w:sz="8" w:space="0" w:color="auto"/>
            </w:tcBorders>
            <w:tcMar>
              <w:left w:w="70" w:type="dxa"/>
              <w:right w:w="70" w:type="dxa"/>
            </w:tcMar>
            <w:vAlign w:val="center"/>
          </w:tcPr>
          <w:p w14:paraId="422E052A" w14:textId="77777777" w:rsidR="002D3897" w:rsidRPr="002532E6" w:rsidRDefault="002D3897" w:rsidP="00BD70A4">
            <w:pPr>
              <w:spacing w:line="240" w:lineRule="auto"/>
              <w:jc w:val="center"/>
            </w:pPr>
            <w:r>
              <w:rPr>
                <w:rFonts w:eastAsia="Arial" w:cs="Arial"/>
                <w:sz w:val="16"/>
                <w:szCs w:val="16"/>
              </w:rPr>
              <w:t>83</w:t>
            </w:r>
            <w:r w:rsidRPr="002532E6">
              <w:rPr>
                <w:rFonts w:eastAsia="Arial" w:cs="Arial"/>
                <w:sz w:val="16"/>
                <w:szCs w:val="16"/>
              </w:rPr>
              <w:t>%</w:t>
            </w:r>
          </w:p>
        </w:tc>
      </w:tr>
      <w:tr w:rsidR="002D3897" w:rsidRPr="002532E6" w14:paraId="2104B0CC"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DA7FD2" w14:textId="77777777" w:rsidR="002D3897" w:rsidRPr="002532E6" w:rsidRDefault="002D3897" w:rsidP="00BD70A4">
            <w:pPr>
              <w:spacing w:line="240" w:lineRule="auto"/>
              <w:jc w:val="center"/>
            </w:pPr>
            <w:r w:rsidRPr="002532E6">
              <w:rPr>
                <w:rFonts w:eastAsia="Arial" w:cs="Arial"/>
                <w:sz w:val="16"/>
                <w:szCs w:val="16"/>
              </w:rPr>
              <w:t>2do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66A215" w14:textId="77777777" w:rsidR="002D3897" w:rsidRPr="004927DD" w:rsidRDefault="002D3897" w:rsidP="00BD70A4">
            <w:pPr>
              <w:spacing w:line="240" w:lineRule="auto"/>
              <w:jc w:val="center"/>
              <w:rPr>
                <w:sz w:val="16"/>
                <w:szCs w:val="16"/>
              </w:rPr>
            </w:pPr>
            <w:r>
              <w:rPr>
                <w:rFonts w:eastAsia="Arial" w:cs="Arial"/>
                <w:sz w:val="16"/>
                <w:szCs w:val="16"/>
              </w:rPr>
              <w:t>8224</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64F725" w14:textId="77777777" w:rsidR="002D3897" w:rsidRPr="004927DD" w:rsidRDefault="002D3897" w:rsidP="00BD70A4">
            <w:pPr>
              <w:spacing w:line="240" w:lineRule="auto"/>
              <w:jc w:val="center"/>
              <w:rPr>
                <w:sz w:val="16"/>
                <w:szCs w:val="16"/>
              </w:rPr>
            </w:pPr>
            <w:r w:rsidRPr="004927DD">
              <w:rPr>
                <w:rFonts w:eastAsia="Arial" w:cs="Arial"/>
                <w:sz w:val="16"/>
                <w:szCs w:val="16"/>
              </w:rPr>
              <w:t>1</w:t>
            </w:r>
            <w:r>
              <w:rPr>
                <w:rFonts w:eastAsia="Arial" w:cs="Arial"/>
                <w:sz w:val="16"/>
                <w:szCs w:val="16"/>
              </w:rPr>
              <w:t>1056</w:t>
            </w:r>
          </w:p>
        </w:tc>
        <w:tc>
          <w:tcPr>
            <w:tcW w:w="96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69EF0D" w14:textId="77777777" w:rsidR="002D3897" w:rsidRPr="004927DD" w:rsidRDefault="002D3897" w:rsidP="00BD70A4">
            <w:pPr>
              <w:spacing w:line="240" w:lineRule="auto"/>
              <w:jc w:val="center"/>
              <w:rPr>
                <w:sz w:val="16"/>
                <w:szCs w:val="16"/>
              </w:rPr>
            </w:pPr>
            <w:r>
              <w:rPr>
                <w:rFonts w:eastAsia="Arial" w:cs="Arial"/>
                <w:sz w:val="16"/>
                <w:szCs w:val="16"/>
              </w:rPr>
              <w:t>74</w:t>
            </w:r>
            <w:r w:rsidRPr="004927DD">
              <w:rPr>
                <w:rFonts w:eastAsia="Arial" w:cs="Arial"/>
                <w:sz w:val="16"/>
                <w:szCs w:val="16"/>
              </w:rPr>
              <w:t>%</w:t>
            </w:r>
          </w:p>
        </w:tc>
      </w:tr>
      <w:tr w:rsidR="002D3897" w:rsidRPr="002532E6" w14:paraId="639189CC"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FF4B3D" w14:textId="77777777" w:rsidR="002D3897" w:rsidRPr="002532E6" w:rsidRDefault="002D3897" w:rsidP="00BD70A4">
            <w:pPr>
              <w:spacing w:line="240" w:lineRule="auto"/>
              <w:jc w:val="center"/>
            </w:pPr>
            <w:r w:rsidRPr="002532E6">
              <w:rPr>
                <w:rFonts w:eastAsia="Arial" w:cs="Arial"/>
                <w:sz w:val="16"/>
                <w:szCs w:val="16"/>
              </w:rPr>
              <w:t>3er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F647CB" w14:textId="77777777" w:rsidR="002D3897" w:rsidRPr="002532E6" w:rsidRDefault="002D3897" w:rsidP="00BD70A4">
            <w:pPr>
              <w:spacing w:line="240" w:lineRule="auto"/>
              <w:jc w:val="center"/>
            </w:pPr>
            <w:r>
              <w:rPr>
                <w:rFonts w:eastAsia="Arial" w:cs="Arial"/>
                <w:sz w:val="16"/>
                <w:szCs w:val="16"/>
              </w:rPr>
              <w:t>1</w:t>
            </w:r>
            <w:r w:rsidRPr="002532E6">
              <w:rPr>
                <w:rFonts w:eastAsia="Arial" w:cs="Arial"/>
                <w:sz w:val="16"/>
                <w:szCs w:val="16"/>
              </w:rPr>
              <w:t>2</w:t>
            </w:r>
            <w:r>
              <w:rPr>
                <w:rFonts w:eastAsia="Arial" w:cs="Arial"/>
                <w:sz w:val="16"/>
                <w:szCs w:val="16"/>
              </w:rPr>
              <w:t>643</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2CE80C" w14:textId="77777777" w:rsidR="002D3897" w:rsidRPr="002532E6" w:rsidRDefault="002D3897" w:rsidP="00BD70A4">
            <w:pPr>
              <w:spacing w:line="240" w:lineRule="auto"/>
              <w:jc w:val="center"/>
            </w:pPr>
            <w:r>
              <w:rPr>
                <w:rFonts w:eastAsia="Arial" w:cs="Arial"/>
                <w:sz w:val="16"/>
                <w:szCs w:val="16"/>
              </w:rPr>
              <w:t>15862</w:t>
            </w:r>
          </w:p>
        </w:tc>
        <w:tc>
          <w:tcPr>
            <w:tcW w:w="963"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FCF0222" w14:textId="77777777" w:rsidR="002D3897" w:rsidRPr="002532E6" w:rsidRDefault="002D3897" w:rsidP="00BD70A4">
            <w:pPr>
              <w:spacing w:line="240" w:lineRule="auto"/>
              <w:jc w:val="center"/>
            </w:pPr>
            <w:r>
              <w:rPr>
                <w:rFonts w:eastAsia="Arial" w:cs="Arial"/>
                <w:sz w:val="16"/>
                <w:szCs w:val="16"/>
              </w:rPr>
              <w:t>80</w:t>
            </w:r>
            <w:r w:rsidRPr="002532E6">
              <w:rPr>
                <w:rFonts w:eastAsia="Arial" w:cs="Arial"/>
                <w:sz w:val="16"/>
                <w:szCs w:val="16"/>
              </w:rPr>
              <w:t>%</w:t>
            </w:r>
          </w:p>
        </w:tc>
      </w:tr>
      <w:tr w:rsidR="002D3897" w:rsidRPr="002532E6" w14:paraId="30A06450"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6040D5" w14:textId="77777777" w:rsidR="002D3897" w:rsidRPr="002532E6" w:rsidRDefault="002D3897" w:rsidP="00BD70A4">
            <w:pPr>
              <w:spacing w:line="240" w:lineRule="auto"/>
              <w:jc w:val="center"/>
            </w:pPr>
            <w:r w:rsidRPr="002532E6">
              <w:rPr>
                <w:rFonts w:eastAsia="Arial" w:cs="Arial"/>
                <w:sz w:val="16"/>
                <w:szCs w:val="16"/>
              </w:rPr>
              <w:t>4º.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A41088" w14:textId="77777777" w:rsidR="002D3897" w:rsidRPr="002532E6" w:rsidRDefault="002D3897" w:rsidP="00BD70A4">
            <w:pPr>
              <w:spacing w:line="240" w:lineRule="auto"/>
              <w:jc w:val="center"/>
            </w:pPr>
            <w:r>
              <w:rPr>
                <w:rFonts w:eastAsia="Arial" w:cs="Arial"/>
                <w:sz w:val="16"/>
                <w:szCs w:val="16"/>
              </w:rPr>
              <w:t>14725</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1B137C" w14:textId="77777777" w:rsidR="002D3897" w:rsidRPr="002532E6" w:rsidRDefault="002D3897" w:rsidP="00BD70A4">
            <w:pPr>
              <w:spacing w:line="240" w:lineRule="auto"/>
              <w:jc w:val="center"/>
            </w:pPr>
            <w:r>
              <w:rPr>
                <w:rFonts w:eastAsia="Arial" w:cs="Arial"/>
                <w:sz w:val="16"/>
                <w:szCs w:val="16"/>
              </w:rPr>
              <w:t>17230</w:t>
            </w:r>
          </w:p>
        </w:tc>
        <w:tc>
          <w:tcPr>
            <w:tcW w:w="963"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AC77355" w14:textId="77777777" w:rsidR="002D3897" w:rsidRPr="002532E6" w:rsidRDefault="002D3897" w:rsidP="00BD70A4">
            <w:pPr>
              <w:spacing w:line="240" w:lineRule="auto"/>
              <w:jc w:val="center"/>
            </w:pPr>
            <w:r>
              <w:rPr>
                <w:rFonts w:eastAsia="Arial" w:cs="Arial"/>
                <w:sz w:val="16"/>
                <w:szCs w:val="16"/>
              </w:rPr>
              <w:t>85</w:t>
            </w:r>
            <w:r w:rsidRPr="002532E6">
              <w:rPr>
                <w:rFonts w:eastAsia="Arial" w:cs="Arial"/>
                <w:sz w:val="16"/>
                <w:szCs w:val="16"/>
              </w:rPr>
              <w:t>%</w:t>
            </w:r>
          </w:p>
        </w:tc>
      </w:tr>
      <w:tr w:rsidR="002D3897" w:rsidRPr="002532E6" w14:paraId="74DCD81D" w14:textId="77777777" w:rsidTr="00BD70A4">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352223" w14:textId="77777777" w:rsidR="002D3897" w:rsidRPr="002532E6" w:rsidRDefault="002D3897" w:rsidP="00BD70A4">
            <w:pPr>
              <w:spacing w:line="240" w:lineRule="auto"/>
              <w:jc w:val="center"/>
              <w:rPr>
                <w:rFonts w:eastAsia="Arial" w:cs="Arial"/>
                <w:sz w:val="16"/>
                <w:szCs w:val="16"/>
              </w:rPr>
            </w:pPr>
            <w:r w:rsidRPr="00151475">
              <w:rPr>
                <w:rFonts w:cs="Arial"/>
                <w:b/>
                <w:bCs/>
                <w:sz w:val="16"/>
                <w:szCs w:val="16"/>
              </w:rPr>
              <w:t>TOTAL</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6B60B8" w14:textId="77777777" w:rsidR="002D3897" w:rsidRDefault="002D3897" w:rsidP="00BD70A4">
            <w:pPr>
              <w:spacing w:line="240" w:lineRule="auto"/>
              <w:jc w:val="center"/>
              <w:rPr>
                <w:rFonts w:eastAsia="Arial" w:cs="Arial"/>
                <w:sz w:val="16"/>
                <w:szCs w:val="16"/>
              </w:rPr>
            </w:pPr>
            <w:r>
              <w:rPr>
                <w:rFonts w:eastAsia="Arial" w:cs="Arial"/>
                <w:sz w:val="16"/>
                <w:szCs w:val="16"/>
              </w:rPr>
              <w:t>51.443</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6A620A" w14:textId="77777777" w:rsidR="002D3897" w:rsidRDefault="002D3897" w:rsidP="00BD70A4">
            <w:pPr>
              <w:spacing w:line="240" w:lineRule="auto"/>
              <w:jc w:val="center"/>
              <w:rPr>
                <w:rFonts w:eastAsia="Arial" w:cs="Arial"/>
                <w:sz w:val="16"/>
                <w:szCs w:val="16"/>
              </w:rPr>
            </w:pPr>
            <w:r>
              <w:rPr>
                <w:rFonts w:eastAsia="Arial" w:cs="Arial"/>
                <w:sz w:val="16"/>
                <w:szCs w:val="16"/>
              </w:rPr>
              <w:t>63.263</w:t>
            </w:r>
          </w:p>
        </w:tc>
        <w:tc>
          <w:tcPr>
            <w:tcW w:w="963"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33FE263" w14:textId="77777777" w:rsidR="002D3897" w:rsidRDefault="002D3897" w:rsidP="00BD70A4">
            <w:pPr>
              <w:spacing w:line="240" w:lineRule="auto"/>
              <w:jc w:val="center"/>
              <w:rPr>
                <w:rFonts w:eastAsia="Arial" w:cs="Arial"/>
                <w:sz w:val="16"/>
                <w:szCs w:val="16"/>
              </w:rPr>
            </w:pPr>
            <w:r>
              <w:rPr>
                <w:rFonts w:eastAsia="Arial" w:cs="Arial"/>
                <w:sz w:val="16"/>
                <w:szCs w:val="16"/>
              </w:rPr>
              <w:t>81%</w:t>
            </w:r>
          </w:p>
        </w:tc>
      </w:tr>
    </w:tbl>
    <w:p w14:paraId="575BBCF5" w14:textId="77777777" w:rsidR="002D3897" w:rsidRDefault="002D3897" w:rsidP="002D3897">
      <w:pPr>
        <w:rPr>
          <w:rFonts w:eastAsia="Arial"/>
        </w:rPr>
      </w:pPr>
    </w:p>
    <w:p w14:paraId="756CD68C" w14:textId="77777777" w:rsidR="002D3897" w:rsidRPr="00BC5BC3" w:rsidRDefault="002D3897" w:rsidP="002D3897">
      <w:pPr>
        <w:rPr>
          <w:rFonts w:eastAsia="Arial" w:cs="Arial"/>
        </w:rPr>
      </w:pPr>
      <w:r w:rsidRPr="00BC5BC3">
        <w:rPr>
          <w:rFonts w:eastAsia="Arial" w:cs="Arial"/>
        </w:rPr>
        <w:t>De acuerdo con los resultados del indicador se encuentra en un rango de gestión mejorable</w:t>
      </w:r>
      <w:r>
        <w:rPr>
          <w:rFonts w:eastAsia="Arial" w:cs="Arial"/>
        </w:rPr>
        <w:t xml:space="preserve"> con un resultado de 81% para la vigencia</w:t>
      </w:r>
      <w:r w:rsidRPr="00BC5BC3">
        <w:rPr>
          <w:rFonts w:eastAsia="Arial" w:cs="Arial"/>
        </w:rPr>
        <w:t>, teniendo en cuenta que la finalización de trámites en Orfeo es una actividad transversal a la gestión de todos los procesos</w:t>
      </w:r>
      <w:r>
        <w:rPr>
          <w:rFonts w:eastAsia="Arial" w:cs="Arial"/>
        </w:rPr>
        <w:t>.</w:t>
      </w:r>
      <w:r w:rsidRPr="00BC5BC3">
        <w:rPr>
          <w:rFonts w:eastAsia="Arial" w:cs="Arial"/>
        </w:rPr>
        <w:t xml:space="preserve"> </w:t>
      </w:r>
      <w:r>
        <w:rPr>
          <w:rFonts w:eastAsia="Arial" w:cs="Arial"/>
        </w:rPr>
        <w:t>E</w:t>
      </w:r>
      <w:r w:rsidRPr="00BC5BC3">
        <w:rPr>
          <w:rFonts w:eastAsia="Arial" w:cs="Arial"/>
        </w:rPr>
        <w:t>s importante precisar que desde el proceso de Gestión Documental se realiza mensualmente seguimiento por dependencias con el objetivo de emitir alertas a los usuarios que tienen mayor número de radicados sin finalizar, con el objetivo de prestar acompañamiento focal para lograr el cierre de estos.</w:t>
      </w:r>
    </w:p>
    <w:p w14:paraId="6B6FA700" w14:textId="77777777" w:rsidR="002D3897" w:rsidRDefault="002D3897" w:rsidP="002D3897">
      <w:pPr>
        <w:rPr>
          <w:rFonts w:eastAsia="Arial"/>
        </w:rPr>
      </w:pPr>
    </w:p>
    <w:p w14:paraId="3566ABCD" w14:textId="77777777" w:rsidR="002D3897" w:rsidRDefault="002D3897" w:rsidP="002D3897">
      <w:pPr>
        <w:spacing w:line="276" w:lineRule="auto"/>
        <w:rPr>
          <w:rFonts w:eastAsia="Arial" w:cs="Arial"/>
          <w:u w:val="single"/>
        </w:rPr>
      </w:pPr>
      <w:r w:rsidRPr="00BD722E">
        <w:rPr>
          <w:rFonts w:eastAsia="Arial" w:cs="Arial"/>
          <w:b/>
          <w:bCs/>
        </w:rPr>
        <w:t>G</w:t>
      </w:r>
      <w:r>
        <w:rPr>
          <w:rFonts w:eastAsia="Arial" w:cs="Arial"/>
          <w:b/>
          <w:bCs/>
        </w:rPr>
        <w:t>THU</w:t>
      </w:r>
      <w:r w:rsidRPr="00BD722E">
        <w:rPr>
          <w:rFonts w:eastAsia="Arial" w:cs="Arial"/>
          <w:b/>
          <w:bCs/>
        </w:rPr>
        <w:t>-IND-0</w:t>
      </w:r>
      <w:r>
        <w:rPr>
          <w:rFonts w:eastAsia="Arial" w:cs="Arial"/>
          <w:b/>
          <w:bCs/>
        </w:rPr>
        <w:t>10</w:t>
      </w:r>
      <w:r>
        <w:rPr>
          <w:rFonts w:eastAsia="Arial" w:cs="Arial"/>
        </w:rPr>
        <w:t xml:space="preserve"> </w:t>
      </w:r>
      <w:r w:rsidRPr="00BC5BC3">
        <w:rPr>
          <w:rFonts w:eastAsia="Arial" w:cs="Arial"/>
          <w:u w:val="single"/>
        </w:rPr>
        <w:t>NIVEL DE SATISFACCIÓN PLAN FORMACIÓN Y CAPACITACIÓN – PIFC.</w:t>
      </w:r>
    </w:p>
    <w:p w14:paraId="3ED9BA9A" w14:textId="77777777" w:rsidR="002D3897" w:rsidRDefault="002D3897" w:rsidP="002D3897">
      <w:pPr>
        <w:spacing w:line="276" w:lineRule="auto"/>
        <w:rPr>
          <w:rFonts w:eastAsia="Arial" w:cs="Arial"/>
          <w:u w:val="single"/>
        </w:rPr>
      </w:pPr>
    </w:p>
    <w:p w14:paraId="41D88BB3" w14:textId="77777777" w:rsidR="002D3897" w:rsidRPr="004C2FFD" w:rsidRDefault="002D3897" w:rsidP="002D3897">
      <w:pPr>
        <w:spacing w:line="276" w:lineRule="auto"/>
        <w:jc w:val="center"/>
        <w:rPr>
          <w:rFonts w:eastAsia="Arial" w:cs="Arial"/>
          <w:sz w:val="18"/>
          <w:szCs w:val="18"/>
        </w:rPr>
      </w:pPr>
      <w:r w:rsidRPr="004C2FFD">
        <w:rPr>
          <w:b/>
          <w:bCs/>
          <w:sz w:val="18"/>
          <w:szCs w:val="18"/>
        </w:rPr>
        <w:t xml:space="preserve">Tabla </w:t>
      </w:r>
      <w:r>
        <w:rPr>
          <w:b/>
          <w:bCs/>
          <w:sz w:val="18"/>
          <w:szCs w:val="18"/>
        </w:rPr>
        <w:t>7</w:t>
      </w:r>
      <w:r w:rsidRPr="004C2FFD">
        <w:rPr>
          <w:sz w:val="18"/>
          <w:szCs w:val="18"/>
        </w:rPr>
        <w:t xml:space="preserve">. </w:t>
      </w:r>
      <w:r w:rsidRPr="004C2FFD">
        <w:rPr>
          <w:rFonts w:eastAsia="Arial" w:cs="Arial"/>
          <w:sz w:val="18"/>
          <w:szCs w:val="18"/>
        </w:rPr>
        <w:t xml:space="preserve">Nivel </w:t>
      </w:r>
      <w:r>
        <w:rPr>
          <w:rFonts w:eastAsia="Arial" w:cs="Arial"/>
          <w:sz w:val="18"/>
          <w:szCs w:val="18"/>
        </w:rPr>
        <w:t>D</w:t>
      </w:r>
      <w:r w:rsidRPr="004C2FFD">
        <w:rPr>
          <w:rFonts w:eastAsia="Arial" w:cs="Arial"/>
          <w:sz w:val="18"/>
          <w:szCs w:val="18"/>
        </w:rPr>
        <w:t xml:space="preserve">e Satisfacción Plan Formación </w:t>
      </w:r>
      <w:r>
        <w:rPr>
          <w:rFonts w:eastAsia="Arial" w:cs="Arial"/>
          <w:sz w:val="18"/>
          <w:szCs w:val="18"/>
        </w:rPr>
        <w:t>Y</w:t>
      </w:r>
      <w:r w:rsidRPr="004C2FFD">
        <w:rPr>
          <w:rFonts w:eastAsia="Arial" w:cs="Arial"/>
          <w:sz w:val="18"/>
          <w:szCs w:val="18"/>
        </w:rPr>
        <w:t xml:space="preserve"> Capacitación – P</w:t>
      </w:r>
      <w:r>
        <w:rPr>
          <w:rFonts w:eastAsia="Arial" w:cs="Arial"/>
          <w:sz w:val="18"/>
          <w:szCs w:val="18"/>
        </w:rPr>
        <w:t>IFC</w:t>
      </w:r>
      <w:r w:rsidRPr="004C2FFD">
        <w:rPr>
          <w:rFonts w:eastAsia="Arial" w:cs="Arial"/>
          <w:sz w:val="18"/>
          <w:szCs w:val="18"/>
        </w:rPr>
        <w:t>.</w:t>
      </w:r>
    </w:p>
    <w:tbl>
      <w:tblPr>
        <w:tblStyle w:val="Tablaconcuadrcula2"/>
        <w:tblW w:w="9378" w:type="dxa"/>
        <w:jc w:val="center"/>
        <w:tblLook w:val="04A0" w:firstRow="1" w:lastRow="0" w:firstColumn="1" w:lastColumn="0" w:noHBand="0" w:noVBand="1"/>
      </w:tblPr>
      <w:tblGrid>
        <w:gridCol w:w="1536"/>
        <w:gridCol w:w="4242"/>
        <w:gridCol w:w="2178"/>
        <w:gridCol w:w="1384"/>
        <w:gridCol w:w="38"/>
      </w:tblGrid>
      <w:tr w:rsidR="002D3897" w:rsidRPr="00151475" w14:paraId="20DB0B4F" w14:textId="77777777" w:rsidTr="00BD70A4">
        <w:trPr>
          <w:trHeight w:val="20"/>
          <w:jc w:val="center"/>
        </w:trPr>
        <w:tc>
          <w:tcPr>
            <w:tcW w:w="9378" w:type="dxa"/>
            <w:gridSpan w:val="5"/>
            <w:shd w:val="clear" w:color="auto" w:fill="9BBB59" w:themeFill="accent3"/>
            <w:vAlign w:val="center"/>
          </w:tcPr>
          <w:p w14:paraId="2B741F21" w14:textId="77777777" w:rsidR="002D3897" w:rsidRPr="00151475" w:rsidRDefault="002D3897" w:rsidP="00BD70A4">
            <w:pPr>
              <w:widowControl/>
              <w:adjustRightInd/>
              <w:spacing w:line="240" w:lineRule="auto"/>
              <w:jc w:val="center"/>
              <w:textAlignment w:val="auto"/>
              <w:rPr>
                <w:rFonts w:cs="Arial"/>
                <w:b/>
                <w:bCs/>
                <w:sz w:val="16"/>
                <w:szCs w:val="16"/>
              </w:rPr>
            </w:pPr>
            <w:r w:rsidRPr="00151475">
              <w:rPr>
                <w:rFonts w:cs="Arial"/>
                <w:b/>
                <w:bCs/>
                <w:sz w:val="16"/>
                <w:szCs w:val="16"/>
              </w:rPr>
              <w:t>Cuadro de Seguimiento</w:t>
            </w:r>
          </w:p>
        </w:tc>
      </w:tr>
      <w:tr w:rsidR="002D3897" w:rsidRPr="007B5A9A" w14:paraId="445E16AB" w14:textId="77777777" w:rsidTr="00BD70A4">
        <w:trPr>
          <w:trHeight w:val="20"/>
          <w:jc w:val="center"/>
        </w:trPr>
        <w:tc>
          <w:tcPr>
            <w:tcW w:w="1536" w:type="dxa"/>
            <w:shd w:val="clear" w:color="auto" w:fill="9BBB59" w:themeFill="accent3"/>
            <w:vAlign w:val="center"/>
            <w:hideMark/>
          </w:tcPr>
          <w:p w14:paraId="0E4D92C5" w14:textId="77777777" w:rsidR="002D3897" w:rsidRPr="007B5A9A" w:rsidRDefault="002D3897" w:rsidP="00BD70A4">
            <w:pPr>
              <w:widowControl/>
              <w:adjustRightInd/>
              <w:spacing w:line="240" w:lineRule="auto"/>
              <w:jc w:val="center"/>
              <w:textAlignment w:val="auto"/>
              <w:rPr>
                <w:rFonts w:cs="Arial"/>
                <w:b/>
                <w:bCs/>
                <w:sz w:val="16"/>
                <w:szCs w:val="16"/>
              </w:rPr>
            </w:pPr>
            <w:r w:rsidRPr="007B5A9A">
              <w:rPr>
                <w:rFonts w:cs="Arial"/>
                <w:b/>
                <w:bCs/>
                <w:sz w:val="16"/>
                <w:szCs w:val="16"/>
              </w:rPr>
              <w:t>PERIODO DE MEDICIÓN</w:t>
            </w:r>
          </w:p>
        </w:tc>
        <w:tc>
          <w:tcPr>
            <w:tcW w:w="4242" w:type="dxa"/>
            <w:shd w:val="clear" w:color="auto" w:fill="9BBB59" w:themeFill="accent3"/>
            <w:vAlign w:val="center"/>
            <w:hideMark/>
          </w:tcPr>
          <w:p w14:paraId="51044477" w14:textId="77777777" w:rsidR="002D3897" w:rsidRPr="007B5A9A" w:rsidRDefault="002D3897" w:rsidP="00BD70A4">
            <w:pPr>
              <w:widowControl/>
              <w:adjustRightInd/>
              <w:spacing w:line="240" w:lineRule="auto"/>
              <w:jc w:val="center"/>
              <w:textAlignment w:val="auto"/>
              <w:rPr>
                <w:rFonts w:cs="Arial"/>
                <w:b/>
                <w:bCs/>
                <w:sz w:val="16"/>
                <w:szCs w:val="16"/>
              </w:rPr>
            </w:pPr>
            <w:r w:rsidRPr="00A41201">
              <w:rPr>
                <w:rFonts w:cs="Arial"/>
                <w:b/>
                <w:bCs/>
                <w:sz w:val="16"/>
                <w:szCs w:val="16"/>
              </w:rPr>
              <w:t>Sumatoria nivel satisfacción de todas las actividades ΣX</w:t>
            </w:r>
          </w:p>
        </w:tc>
        <w:tc>
          <w:tcPr>
            <w:tcW w:w="2178" w:type="dxa"/>
            <w:shd w:val="clear" w:color="auto" w:fill="9BBB59" w:themeFill="accent3"/>
            <w:vAlign w:val="center"/>
            <w:hideMark/>
          </w:tcPr>
          <w:p w14:paraId="2BC36C36" w14:textId="77777777" w:rsidR="002D3897" w:rsidRPr="007B5A9A" w:rsidRDefault="002D3897" w:rsidP="00BD70A4">
            <w:pPr>
              <w:widowControl/>
              <w:adjustRightInd/>
              <w:spacing w:line="240" w:lineRule="auto"/>
              <w:jc w:val="center"/>
              <w:textAlignment w:val="auto"/>
              <w:rPr>
                <w:rFonts w:cs="Arial"/>
                <w:b/>
                <w:bCs/>
                <w:sz w:val="16"/>
                <w:szCs w:val="16"/>
              </w:rPr>
            </w:pPr>
            <w:r w:rsidRPr="00A41201">
              <w:rPr>
                <w:rFonts w:cs="Arial"/>
                <w:b/>
                <w:bCs/>
                <w:sz w:val="16"/>
                <w:szCs w:val="16"/>
              </w:rPr>
              <w:t>Número de actividades N2</w:t>
            </w:r>
          </w:p>
        </w:tc>
        <w:tc>
          <w:tcPr>
            <w:tcW w:w="1422" w:type="dxa"/>
            <w:gridSpan w:val="2"/>
            <w:shd w:val="clear" w:color="auto" w:fill="9BBB59" w:themeFill="accent3"/>
            <w:vAlign w:val="center"/>
            <w:hideMark/>
          </w:tcPr>
          <w:p w14:paraId="031B2B70" w14:textId="77777777" w:rsidR="002D3897" w:rsidRPr="007B5A9A" w:rsidRDefault="002D3897" w:rsidP="00BD70A4">
            <w:pPr>
              <w:widowControl/>
              <w:adjustRightInd/>
              <w:spacing w:line="240" w:lineRule="auto"/>
              <w:jc w:val="center"/>
              <w:textAlignment w:val="auto"/>
              <w:rPr>
                <w:rFonts w:cs="Arial"/>
                <w:b/>
                <w:bCs/>
                <w:sz w:val="16"/>
                <w:szCs w:val="16"/>
              </w:rPr>
            </w:pPr>
            <w:r w:rsidRPr="007B5A9A">
              <w:rPr>
                <w:rFonts w:cs="Arial"/>
                <w:b/>
                <w:bCs/>
                <w:sz w:val="16"/>
                <w:szCs w:val="16"/>
              </w:rPr>
              <w:t>RESULTADO</w:t>
            </w:r>
          </w:p>
        </w:tc>
      </w:tr>
      <w:tr w:rsidR="002D3897" w:rsidRPr="007B5A9A" w14:paraId="618672C0" w14:textId="77777777" w:rsidTr="00BD70A4">
        <w:trPr>
          <w:gridAfter w:val="1"/>
          <w:wAfter w:w="38" w:type="dxa"/>
          <w:trHeight w:val="20"/>
          <w:jc w:val="center"/>
        </w:trPr>
        <w:tc>
          <w:tcPr>
            <w:tcW w:w="1536" w:type="dxa"/>
            <w:hideMark/>
          </w:tcPr>
          <w:p w14:paraId="689873B0"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Semestre I</w:t>
            </w:r>
          </w:p>
        </w:tc>
        <w:tc>
          <w:tcPr>
            <w:tcW w:w="4242" w:type="dxa"/>
          </w:tcPr>
          <w:p w14:paraId="3B9B286A" w14:textId="77777777" w:rsidR="002D3897" w:rsidRPr="007B5A9A" w:rsidRDefault="002D3897" w:rsidP="00BD70A4">
            <w:pPr>
              <w:widowControl/>
              <w:adjustRightInd/>
              <w:spacing w:line="240" w:lineRule="auto"/>
              <w:jc w:val="center"/>
              <w:textAlignment w:val="auto"/>
              <w:rPr>
                <w:rFonts w:cs="Arial"/>
                <w:sz w:val="16"/>
                <w:szCs w:val="16"/>
              </w:rPr>
            </w:pPr>
            <w:r>
              <w:rPr>
                <w:rFonts w:cs="Arial"/>
                <w:sz w:val="16"/>
                <w:szCs w:val="16"/>
              </w:rPr>
              <w:t>0</w:t>
            </w:r>
          </w:p>
        </w:tc>
        <w:tc>
          <w:tcPr>
            <w:tcW w:w="2178" w:type="dxa"/>
          </w:tcPr>
          <w:p w14:paraId="4A6A3F8D" w14:textId="77777777" w:rsidR="002D3897" w:rsidRPr="007B5A9A" w:rsidRDefault="002D3897" w:rsidP="00BD70A4">
            <w:pPr>
              <w:widowControl/>
              <w:adjustRightInd/>
              <w:spacing w:line="240" w:lineRule="auto"/>
              <w:jc w:val="center"/>
              <w:textAlignment w:val="auto"/>
              <w:rPr>
                <w:rFonts w:cs="Arial"/>
                <w:sz w:val="16"/>
                <w:szCs w:val="16"/>
              </w:rPr>
            </w:pPr>
            <w:r>
              <w:rPr>
                <w:rFonts w:cs="Arial"/>
                <w:sz w:val="16"/>
                <w:szCs w:val="16"/>
              </w:rPr>
              <w:t>0</w:t>
            </w:r>
          </w:p>
        </w:tc>
        <w:tc>
          <w:tcPr>
            <w:tcW w:w="1384" w:type="dxa"/>
          </w:tcPr>
          <w:p w14:paraId="6914E447" w14:textId="77777777" w:rsidR="002D3897" w:rsidRPr="007B5A9A" w:rsidRDefault="002D3897" w:rsidP="00BD70A4">
            <w:pPr>
              <w:widowControl/>
              <w:adjustRightInd/>
              <w:spacing w:line="240" w:lineRule="auto"/>
              <w:jc w:val="center"/>
              <w:textAlignment w:val="auto"/>
              <w:rPr>
                <w:rFonts w:cs="Arial"/>
                <w:sz w:val="16"/>
                <w:szCs w:val="16"/>
              </w:rPr>
            </w:pPr>
            <w:r>
              <w:rPr>
                <w:rFonts w:cs="Arial"/>
                <w:sz w:val="16"/>
                <w:szCs w:val="16"/>
              </w:rPr>
              <w:t>0</w:t>
            </w:r>
          </w:p>
        </w:tc>
      </w:tr>
      <w:tr w:rsidR="002D3897" w:rsidRPr="007B5A9A" w14:paraId="579A6E84" w14:textId="77777777" w:rsidTr="00BD70A4">
        <w:trPr>
          <w:gridAfter w:val="1"/>
          <w:wAfter w:w="38" w:type="dxa"/>
          <w:trHeight w:val="20"/>
          <w:jc w:val="center"/>
        </w:trPr>
        <w:tc>
          <w:tcPr>
            <w:tcW w:w="1536" w:type="dxa"/>
            <w:hideMark/>
          </w:tcPr>
          <w:p w14:paraId="7DED0C5C"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Semestre II</w:t>
            </w:r>
          </w:p>
        </w:tc>
        <w:tc>
          <w:tcPr>
            <w:tcW w:w="4242" w:type="dxa"/>
            <w:hideMark/>
          </w:tcPr>
          <w:p w14:paraId="0A0012BF" w14:textId="77777777" w:rsidR="002D3897" w:rsidRPr="007B5A9A" w:rsidRDefault="002D3897" w:rsidP="00BD70A4">
            <w:pPr>
              <w:widowControl/>
              <w:adjustRightInd/>
              <w:spacing w:line="240" w:lineRule="auto"/>
              <w:jc w:val="center"/>
              <w:textAlignment w:val="auto"/>
              <w:rPr>
                <w:rFonts w:cs="Arial"/>
                <w:sz w:val="16"/>
                <w:szCs w:val="16"/>
              </w:rPr>
            </w:pPr>
            <w:r>
              <w:rPr>
                <w:rFonts w:cs="Arial"/>
                <w:sz w:val="16"/>
                <w:szCs w:val="16"/>
              </w:rPr>
              <w:t>33,5</w:t>
            </w:r>
          </w:p>
        </w:tc>
        <w:tc>
          <w:tcPr>
            <w:tcW w:w="2178" w:type="dxa"/>
            <w:hideMark/>
          </w:tcPr>
          <w:p w14:paraId="3FDBDD76" w14:textId="77777777" w:rsidR="002D3897" w:rsidRPr="007B5A9A" w:rsidRDefault="002D3897" w:rsidP="00BD70A4">
            <w:pPr>
              <w:widowControl/>
              <w:adjustRightInd/>
              <w:spacing w:line="240" w:lineRule="auto"/>
              <w:jc w:val="center"/>
              <w:textAlignment w:val="auto"/>
              <w:rPr>
                <w:rFonts w:cs="Arial"/>
                <w:sz w:val="16"/>
                <w:szCs w:val="16"/>
              </w:rPr>
            </w:pPr>
            <w:r>
              <w:rPr>
                <w:rFonts w:cs="Arial"/>
                <w:sz w:val="16"/>
                <w:szCs w:val="16"/>
              </w:rPr>
              <w:t>3,72</w:t>
            </w:r>
          </w:p>
        </w:tc>
        <w:tc>
          <w:tcPr>
            <w:tcW w:w="1384" w:type="dxa"/>
            <w:hideMark/>
          </w:tcPr>
          <w:p w14:paraId="70CBDAEB" w14:textId="77777777" w:rsidR="002D3897" w:rsidRPr="007B5A9A" w:rsidRDefault="002D3897" w:rsidP="00BD70A4">
            <w:pPr>
              <w:widowControl/>
              <w:adjustRightInd/>
              <w:spacing w:line="240" w:lineRule="auto"/>
              <w:jc w:val="center"/>
              <w:textAlignment w:val="auto"/>
              <w:rPr>
                <w:rFonts w:cs="Arial"/>
                <w:sz w:val="16"/>
                <w:szCs w:val="16"/>
              </w:rPr>
            </w:pPr>
            <w:r>
              <w:rPr>
                <w:rFonts w:cs="Arial"/>
                <w:sz w:val="16"/>
                <w:szCs w:val="16"/>
              </w:rPr>
              <w:t>3.72</w:t>
            </w:r>
          </w:p>
        </w:tc>
      </w:tr>
      <w:tr w:rsidR="002D3897" w:rsidRPr="00151475" w14:paraId="22BFBD4A" w14:textId="77777777" w:rsidTr="00BD70A4">
        <w:trPr>
          <w:gridAfter w:val="1"/>
          <w:wAfter w:w="38" w:type="dxa"/>
          <w:trHeight w:val="20"/>
          <w:jc w:val="center"/>
        </w:trPr>
        <w:tc>
          <w:tcPr>
            <w:tcW w:w="1536" w:type="dxa"/>
          </w:tcPr>
          <w:p w14:paraId="5A8EB59D" w14:textId="77777777" w:rsidR="002D3897" w:rsidRPr="00151475" w:rsidRDefault="002D3897" w:rsidP="00BD70A4">
            <w:pPr>
              <w:widowControl/>
              <w:adjustRightInd/>
              <w:spacing w:line="240" w:lineRule="auto"/>
              <w:jc w:val="center"/>
              <w:textAlignment w:val="auto"/>
              <w:rPr>
                <w:rFonts w:cs="Arial"/>
                <w:sz w:val="16"/>
                <w:szCs w:val="16"/>
              </w:rPr>
            </w:pPr>
            <w:r w:rsidRPr="00151475">
              <w:rPr>
                <w:rFonts w:cs="Arial"/>
                <w:b/>
                <w:bCs/>
                <w:sz w:val="16"/>
                <w:szCs w:val="16"/>
              </w:rPr>
              <w:t>TOTAL</w:t>
            </w:r>
          </w:p>
        </w:tc>
        <w:tc>
          <w:tcPr>
            <w:tcW w:w="4242" w:type="dxa"/>
          </w:tcPr>
          <w:p w14:paraId="2FDA24F3" w14:textId="77777777" w:rsidR="002D3897" w:rsidRPr="00151475" w:rsidRDefault="002D3897" w:rsidP="00BD70A4">
            <w:pPr>
              <w:widowControl/>
              <w:adjustRightInd/>
              <w:spacing w:line="240" w:lineRule="auto"/>
              <w:jc w:val="center"/>
              <w:textAlignment w:val="auto"/>
              <w:rPr>
                <w:rFonts w:cs="Arial"/>
                <w:sz w:val="16"/>
                <w:szCs w:val="16"/>
              </w:rPr>
            </w:pPr>
            <w:r>
              <w:rPr>
                <w:rFonts w:cs="Arial"/>
                <w:b/>
                <w:bCs/>
                <w:sz w:val="16"/>
                <w:szCs w:val="16"/>
              </w:rPr>
              <w:t>33,5</w:t>
            </w:r>
          </w:p>
        </w:tc>
        <w:tc>
          <w:tcPr>
            <w:tcW w:w="2178" w:type="dxa"/>
          </w:tcPr>
          <w:p w14:paraId="5EC83ABE" w14:textId="77777777" w:rsidR="002D3897" w:rsidRPr="00151475" w:rsidRDefault="002D3897" w:rsidP="00BD70A4">
            <w:pPr>
              <w:widowControl/>
              <w:adjustRightInd/>
              <w:spacing w:line="240" w:lineRule="auto"/>
              <w:jc w:val="center"/>
              <w:textAlignment w:val="auto"/>
              <w:rPr>
                <w:rFonts w:cs="Arial"/>
                <w:sz w:val="16"/>
                <w:szCs w:val="16"/>
              </w:rPr>
            </w:pPr>
            <w:r>
              <w:rPr>
                <w:rFonts w:cs="Arial"/>
                <w:b/>
                <w:bCs/>
                <w:sz w:val="16"/>
                <w:szCs w:val="16"/>
              </w:rPr>
              <w:t>3,72</w:t>
            </w:r>
          </w:p>
        </w:tc>
        <w:tc>
          <w:tcPr>
            <w:tcW w:w="1384" w:type="dxa"/>
          </w:tcPr>
          <w:p w14:paraId="42827B44" w14:textId="77777777" w:rsidR="002D3897" w:rsidRPr="00151475" w:rsidRDefault="002D3897" w:rsidP="00BD70A4">
            <w:pPr>
              <w:widowControl/>
              <w:adjustRightInd/>
              <w:spacing w:line="240" w:lineRule="auto"/>
              <w:jc w:val="center"/>
              <w:textAlignment w:val="auto"/>
              <w:rPr>
                <w:rFonts w:cs="Arial"/>
                <w:sz w:val="16"/>
                <w:szCs w:val="16"/>
              </w:rPr>
            </w:pPr>
            <w:r>
              <w:rPr>
                <w:rFonts w:cs="Arial"/>
                <w:b/>
                <w:bCs/>
                <w:sz w:val="16"/>
                <w:szCs w:val="16"/>
              </w:rPr>
              <w:t>7.72</w:t>
            </w:r>
          </w:p>
        </w:tc>
      </w:tr>
    </w:tbl>
    <w:p w14:paraId="30CD94B4" w14:textId="77777777" w:rsidR="002D3897" w:rsidRDefault="002D3897" w:rsidP="002D3897">
      <w:pPr>
        <w:spacing w:line="312" w:lineRule="auto"/>
        <w:jc w:val="center"/>
        <w:rPr>
          <w:rFonts w:eastAsia="Arial" w:cs="Arial"/>
          <w:sz w:val="20"/>
        </w:rPr>
      </w:pPr>
      <w:r w:rsidRPr="00441260">
        <w:rPr>
          <w:rFonts w:eastAsia="Arial" w:cs="Arial"/>
          <w:b/>
          <w:bCs/>
          <w:sz w:val="20"/>
        </w:rPr>
        <w:t xml:space="preserve">Fuente. </w:t>
      </w:r>
      <w:r w:rsidRPr="00441260">
        <w:rPr>
          <w:rFonts w:eastAsia="Arial" w:cs="Arial"/>
          <w:sz w:val="20"/>
        </w:rPr>
        <w:t>Reporte de Indicadores del 4º. Trimestre de 2023– UAERMV</w:t>
      </w:r>
    </w:p>
    <w:p w14:paraId="59CE888B" w14:textId="77777777" w:rsidR="002D3897" w:rsidRDefault="002D3897" w:rsidP="002D3897">
      <w:pPr>
        <w:spacing w:line="312" w:lineRule="auto"/>
        <w:rPr>
          <w:rFonts w:eastAsia="Arial" w:cs="Arial"/>
        </w:rPr>
      </w:pPr>
    </w:p>
    <w:p w14:paraId="63591D74" w14:textId="77777777" w:rsidR="002D3897" w:rsidRPr="00BC5BC3" w:rsidRDefault="002D3897" w:rsidP="002D3897">
      <w:pPr>
        <w:spacing w:line="312" w:lineRule="auto"/>
        <w:rPr>
          <w:rFonts w:eastAsia="Arial" w:cs="Arial"/>
        </w:rPr>
      </w:pPr>
      <w:r w:rsidRPr="00BC5BC3">
        <w:rPr>
          <w:rFonts w:eastAsia="Arial" w:cs="Arial"/>
        </w:rPr>
        <w:t xml:space="preserve">Para el periodo correspondiente al segundo semestre de 2023, se emitió encuesta relacionada con el nivel de satisfacción del plan de formación y capacitación, encontrándose el nivel de satisfacción en 3,7 </w:t>
      </w:r>
      <w:r>
        <w:rPr>
          <w:rFonts w:eastAsia="Arial" w:cs="Arial"/>
        </w:rPr>
        <w:t xml:space="preserve">sobre 5 puntos, </w:t>
      </w:r>
      <w:r w:rsidRPr="00BC5BC3">
        <w:rPr>
          <w:rFonts w:eastAsia="Arial" w:cs="Arial"/>
        </w:rPr>
        <w:t>de un total de 9 actividades evaluadas</w:t>
      </w:r>
      <w:r>
        <w:rPr>
          <w:rFonts w:eastAsia="Arial" w:cs="Arial"/>
        </w:rPr>
        <w:t>, sin embargo, p</w:t>
      </w:r>
      <w:r w:rsidRPr="00A41201">
        <w:rPr>
          <w:rFonts w:eastAsia="Arial" w:cs="Arial"/>
        </w:rPr>
        <w:t xml:space="preserve">ara el primer semestre de 2023, no se adelantó encuesta relacionada con el nivel de satisfacción del plan de formación y capacitación, toda vez que la suscripción del contrato se dio en el mes de junio de </w:t>
      </w:r>
      <w:r>
        <w:rPr>
          <w:rFonts w:eastAsia="Arial" w:cs="Arial"/>
        </w:rPr>
        <w:t>2023, lo cual afecta el resultado del indicador</w:t>
      </w:r>
      <w:r w:rsidRPr="00BC5BC3">
        <w:rPr>
          <w:rFonts w:eastAsia="Arial" w:cs="Arial"/>
        </w:rPr>
        <w:t>.</w:t>
      </w:r>
    </w:p>
    <w:p w14:paraId="6CCBC6A0" w14:textId="77777777" w:rsidR="002D3897" w:rsidRDefault="002D3897" w:rsidP="002D3897">
      <w:pPr>
        <w:spacing w:line="276" w:lineRule="auto"/>
        <w:rPr>
          <w:rFonts w:eastAsia="Arial" w:cs="Arial"/>
        </w:rPr>
      </w:pPr>
    </w:p>
    <w:p w14:paraId="608FE002" w14:textId="77777777" w:rsidR="002D3897" w:rsidRDefault="002D3897" w:rsidP="002D3897">
      <w:pPr>
        <w:spacing w:line="276" w:lineRule="auto"/>
        <w:rPr>
          <w:rFonts w:eastAsia="Arial" w:cs="Arial"/>
        </w:rPr>
      </w:pPr>
      <w:r>
        <w:rPr>
          <w:rFonts w:eastAsia="Arial" w:cs="Arial"/>
        </w:rPr>
        <w:t>Los anteriores</w:t>
      </w:r>
      <w:r w:rsidRPr="002532E6">
        <w:rPr>
          <w:rFonts w:eastAsia="Arial" w:cs="Arial"/>
        </w:rPr>
        <w:t xml:space="preserve"> indicador</w:t>
      </w:r>
      <w:r>
        <w:rPr>
          <w:rFonts w:eastAsia="Arial" w:cs="Arial"/>
        </w:rPr>
        <w:t>es</w:t>
      </w:r>
      <w:r w:rsidRPr="002532E6">
        <w:rPr>
          <w:rFonts w:eastAsia="Arial" w:cs="Arial"/>
        </w:rPr>
        <w:t xml:space="preserve"> no cumple</w:t>
      </w:r>
      <w:r>
        <w:rPr>
          <w:rFonts w:eastAsia="Arial" w:cs="Arial"/>
        </w:rPr>
        <w:t>n</w:t>
      </w:r>
      <w:r w:rsidRPr="002532E6">
        <w:rPr>
          <w:rFonts w:eastAsia="Arial" w:cs="Arial"/>
        </w:rPr>
        <w:t xml:space="preserve"> con la meta de la hoja de vida</w:t>
      </w:r>
      <w:r>
        <w:rPr>
          <w:rFonts w:eastAsia="Arial" w:cs="Arial"/>
        </w:rPr>
        <w:t>,</w:t>
      </w:r>
      <w:r w:rsidRPr="002532E6">
        <w:rPr>
          <w:rFonts w:eastAsia="Arial" w:cs="Arial"/>
        </w:rPr>
        <w:t xml:space="preserve"> ubicándose en </w:t>
      </w:r>
      <w:r>
        <w:rPr>
          <w:rFonts w:eastAsia="Arial" w:cs="Arial"/>
        </w:rPr>
        <w:t xml:space="preserve">un </w:t>
      </w:r>
      <w:r w:rsidRPr="002532E6">
        <w:rPr>
          <w:rFonts w:eastAsia="Arial" w:cs="Arial"/>
        </w:rPr>
        <w:t>rango de gestión mejorable.</w:t>
      </w:r>
    </w:p>
    <w:p w14:paraId="0A919E8C" w14:textId="77777777" w:rsidR="002D3897" w:rsidRPr="004927DD" w:rsidRDefault="002D3897" w:rsidP="002D3897">
      <w:pPr>
        <w:spacing w:line="276" w:lineRule="auto"/>
        <w:rPr>
          <w:rFonts w:eastAsia="Arial" w:cs="Arial"/>
        </w:rPr>
      </w:pPr>
    </w:p>
    <w:p w14:paraId="0F7C10F7" w14:textId="77777777" w:rsidR="002D3897" w:rsidRPr="002532E6" w:rsidRDefault="002D3897" w:rsidP="002D3897">
      <w:pPr>
        <w:spacing w:line="276" w:lineRule="auto"/>
      </w:pPr>
      <w:r w:rsidRPr="002532E6">
        <w:rPr>
          <w:rFonts w:eastAsia="Arial" w:cs="Arial"/>
          <w:lang w:val="es"/>
        </w:rPr>
        <w:t>A pesar de que en el cuarto trimestre los siguientes indicadores quedaron e</w:t>
      </w:r>
      <w:r>
        <w:rPr>
          <w:rFonts w:eastAsia="Arial" w:cs="Arial"/>
          <w:lang w:val="es"/>
        </w:rPr>
        <w:t>n</w:t>
      </w:r>
      <w:r w:rsidRPr="002532E6">
        <w:rPr>
          <w:rFonts w:eastAsia="Arial" w:cs="Arial"/>
          <w:lang w:val="es"/>
        </w:rPr>
        <w:t xml:space="preserve"> rango apropiado, en el acumulado </w:t>
      </w:r>
      <w:r>
        <w:rPr>
          <w:rFonts w:eastAsia="Arial" w:cs="Arial"/>
          <w:lang w:val="es"/>
        </w:rPr>
        <w:t>de la vigencia,</w:t>
      </w:r>
      <w:r w:rsidRPr="002532E6">
        <w:rPr>
          <w:rFonts w:eastAsia="Arial" w:cs="Arial"/>
          <w:lang w:val="es"/>
        </w:rPr>
        <w:t xml:space="preserve"> están en rango deficiente: </w:t>
      </w:r>
    </w:p>
    <w:p w14:paraId="25A39EBC" w14:textId="77777777" w:rsidR="002D3897" w:rsidRPr="002532E6" w:rsidRDefault="002D3897" w:rsidP="002D3897">
      <w:pPr>
        <w:spacing w:line="276" w:lineRule="auto"/>
      </w:pPr>
    </w:p>
    <w:p w14:paraId="110D6552" w14:textId="77777777" w:rsidR="002D3897" w:rsidRDefault="002D3897" w:rsidP="002D3897">
      <w:pPr>
        <w:spacing w:line="276" w:lineRule="auto"/>
      </w:pPr>
      <w:r w:rsidRPr="00086AB3">
        <w:rPr>
          <w:rFonts w:eastAsia="Arial"/>
          <w:b/>
          <w:bCs/>
        </w:rPr>
        <w:t xml:space="preserve">EGTI-IND-001 </w:t>
      </w:r>
      <w:r w:rsidRPr="00D02B9E">
        <w:rPr>
          <w:rFonts w:eastAsia="Arial"/>
          <w:u w:val="single"/>
        </w:rPr>
        <w:t>CUMPLIMIENTO DE LAS ACCIONES DEL PLAN ESTRATÉGICO DE TECNOLOGÍAS DE LA INFORMACIÓN</w:t>
      </w:r>
    </w:p>
    <w:p w14:paraId="49F4B828" w14:textId="77777777" w:rsidR="002D3897" w:rsidRPr="002532E6" w:rsidRDefault="002D3897" w:rsidP="002D3897">
      <w:pPr>
        <w:spacing w:line="276" w:lineRule="auto"/>
      </w:pPr>
    </w:p>
    <w:p w14:paraId="4C49A74E" w14:textId="77777777" w:rsidR="002D3897" w:rsidRPr="00625BCF" w:rsidRDefault="002D3897" w:rsidP="002D3897">
      <w:pPr>
        <w:pStyle w:val="Descripcin"/>
        <w:jc w:val="center"/>
        <w:rPr>
          <w:color w:val="auto"/>
          <w:sz w:val="28"/>
          <w:szCs w:val="24"/>
        </w:rPr>
      </w:pPr>
      <w:bookmarkStart w:id="70" w:name="_Toc157062921"/>
      <w:r w:rsidRPr="00625BCF">
        <w:rPr>
          <w:color w:val="auto"/>
        </w:rPr>
        <w:lastRenderedPageBreak/>
        <w:t xml:space="preserve">Tabla </w:t>
      </w:r>
      <w:r>
        <w:rPr>
          <w:color w:val="auto"/>
        </w:rPr>
        <w:t>8</w:t>
      </w:r>
      <w:r w:rsidRPr="00625BCF">
        <w:rPr>
          <w:color w:val="auto"/>
        </w:rPr>
        <w:t xml:space="preserve">. </w:t>
      </w:r>
      <w:r w:rsidRPr="00625BCF">
        <w:rPr>
          <w:rFonts w:eastAsia="Arial" w:cs="Arial"/>
          <w:b w:val="0"/>
          <w:bCs w:val="0"/>
          <w:color w:val="auto"/>
          <w:sz w:val="20"/>
        </w:rPr>
        <w:t>Cumplimiento de las acciones del plan estratégico de tecnologías de la información</w:t>
      </w:r>
      <w:bookmarkEnd w:id="70"/>
    </w:p>
    <w:tbl>
      <w:tblPr>
        <w:tblW w:w="5052" w:type="pct"/>
        <w:jc w:val="center"/>
        <w:tblLook w:val="04A0" w:firstRow="1" w:lastRow="0" w:firstColumn="1" w:lastColumn="0" w:noHBand="0" w:noVBand="1"/>
      </w:tblPr>
      <w:tblGrid>
        <w:gridCol w:w="2453"/>
        <w:gridCol w:w="2902"/>
        <w:gridCol w:w="3152"/>
        <w:gridCol w:w="1401"/>
        <w:gridCol w:w="273"/>
      </w:tblGrid>
      <w:tr w:rsidR="002D3897" w:rsidRPr="002532E6" w14:paraId="28A2FCEC" w14:textId="77777777" w:rsidTr="00BD70A4">
        <w:trPr>
          <w:trHeight w:val="20"/>
          <w:jc w:val="center"/>
        </w:trPr>
        <w:tc>
          <w:tcPr>
            <w:tcW w:w="4866"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40A42DD5" w14:textId="77777777" w:rsidR="002D3897" w:rsidRPr="002532E6" w:rsidRDefault="002D3897" w:rsidP="00BD70A4">
            <w:pPr>
              <w:spacing w:line="240" w:lineRule="auto"/>
              <w:ind w:left="-2343" w:right="-2427"/>
              <w:jc w:val="center"/>
            </w:pPr>
            <w:r w:rsidRPr="002532E6">
              <w:rPr>
                <w:rFonts w:eastAsia="Arial" w:cs="Arial"/>
                <w:b/>
                <w:bCs/>
                <w:sz w:val="16"/>
                <w:szCs w:val="16"/>
              </w:rPr>
              <w:t>CUADRO DE SEGUIMIENTO</w:t>
            </w:r>
          </w:p>
        </w:tc>
        <w:tc>
          <w:tcPr>
            <w:tcW w:w="134" w:type="pct"/>
            <w:tcBorders>
              <w:top w:val="nil"/>
              <w:left w:val="nil"/>
              <w:bottom w:val="nil"/>
              <w:right w:val="nil"/>
            </w:tcBorders>
            <w:vAlign w:val="center"/>
          </w:tcPr>
          <w:p w14:paraId="757F1DB1" w14:textId="77777777" w:rsidR="002D3897" w:rsidRPr="002532E6" w:rsidRDefault="002D3897" w:rsidP="00BD70A4">
            <w:pPr>
              <w:spacing w:line="240" w:lineRule="auto"/>
            </w:pPr>
          </w:p>
        </w:tc>
      </w:tr>
      <w:tr w:rsidR="002D3897" w:rsidRPr="002532E6" w14:paraId="06A97873" w14:textId="77777777" w:rsidTr="00BD70A4">
        <w:trPr>
          <w:trHeight w:val="20"/>
          <w:jc w:val="center"/>
        </w:trPr>
        <w:tc>
          <w:tcPr>
            <w:tcW w:w="1205"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0FCDB9B0" w14:textId="77777777" w:rsidR="002D3897" w:rsidRPr="002532E6" w:rsidRDefault="002D3897" w:rsidP="00BD70A4">
            <w:pPr>
              <w:spacing w:line="240" w:lineRule="auto"/>
              <w:jc w:val="center"/>
            </w:pPr>
            <w:r w:rsidRPr="002532E6">
              <w:rPr>
                <w:rFonts w:eastAsia="Arial" w:cs="Arial"/>
                <w:b/>
                <w:bCs/>
                <w:sz w:val="16"/>
                <w:szCs w:val="16"/>
              </w:rPr>
              <w:t>PERIODO DE MEDICIÓN</w:t>
            </w:r>
          </w:p>
        </w:tc>
        <w:tc>
          <w:tcPr>
            <w:tcW w:w="1425"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62594125" w14:textId="77777777" w:rsidR="002D3897" w:rsidRPr="002532E6" w:rsidRDefault="002D3897" w:rsidP="00BD70A4">
            <w:pPr>
              <w:spacing w:line="240" w:lineRule="auto"/>
              <w:jc w:val="center"/>
            </w:pPr>
            <w:r w:rsidRPr="002532E6">
              <w:rPr>
                <w:rFonts w:eastAsia="Arial" w:cs="Arial"/>
                <w:b/>
                <w:bCs/>
                <w:sz w:val="16"/>
                <w:szCs w:val="16"/>
              </w:rPr>
              <w:t>ACTIVIDADES EJECUTADAS</w:t>
            </w:r>
          </w:p>
        </w:tc>
        <w:tc>
          <w:tcPr>
            <w:tcW w:w="1548"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152508BA" w14:textId="77777777" w:rsidR="002D3897" w:rsidRPr="002532E6" w:rsidRDefault="002D3897" w:rsidP="00BD70A4">
            <w:pPr>
              <w:spacing w:line="240" w:lineRule="auto"/>
              <w:jc w:val="center"/>
            </w:pPr>
            <w:r w:rsidRPr="002532E6">
              <w:rPr>
                <w:rFonts w:eastAsia="Arial" w:cs="Arial"/>
                <w:b/>
                <w:bCs/>
                <w:sz w:val="16"/>
                <w:szCs w:val="16"/>
              </w:rPr>
              <w:t>ACTIVIDADES PROGRAMADAS</w:t>
            </w:r>
          </w:p>
        </w:tc>
        <w:tc>
          <w:tcPr>
            <w:tcW w:w="688"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48CC8AB5" w14:textId="77777777" w:rsidR="002D3897" w:rsidRPr="002532E6" w:rsidRDefault="002D3897" w:rsidP="00BD70A4">
            <w:pPr>
              <w:spacing w:line="240" w:lineRule="auto"/>
              <w:jc w:val="center"/>
            </w:pPr>
            <w:r w:rsidRPr="002532E6">
              <w:rPr>
                <w:rFonts w:eastAsia="Arial" w:cs="Arial"/>
                <w:b/>
                <w:bCs/>
                <w:sz w:val="16"/>
                <w:szCs w:val="16"/>
              </w:rPr>
              <w:t>RESULTADO</w:t>
            </w:r>
          </w:p>
        </w:tc>
        <w:tc>
          <w:tcPr>
            <w:tcW w:w="134" w:type="pct"/>
            <w:tcBorders>
              <w:top w:val="nil"/>
              <w:left w:val="single" w:sz="8" w:space="0" w:color="auto"/>
              <w:bottom w:val="nil"/>
              <w:right w:val="nil"/>
            </w:tcBorders>
            <w:vAlign w:val="center"/>
          </w:tcPr>
          <w:p w14:paraId="69F21200" w14:textId="77777777" w:rsidR="002D3897" w:rsidRPr="002532E6" w:rsidRDefault="002D3897" w:rsidP="00BD70A4">
            <w:pPr>
              <w:spacing w:line="240" w:lineRule="auto"/>
            </w:pPr>
          </w:p>
        </w:tc>
      </w:tr>
      <w:tr w:rsidR="002D3897" w:rsidRPr="002532E6" w14:paraId="5D79E2B7" w14:textId="77777777" w:rsidTr="00BD70A4">
        <w:trPr>
          <w:trHeight w:val="20"/>
          <w:jc w:val="center"/>
        </w:trPr>
        <w:tc>
          <w:tcPr>
            <w:tcW w:w="1205" w:type="pct"/>
            <w:vMerge/>
            <w:tcBorders>
              <w:left w:val="single" w:sz="0" w:space="0" w:color="auto"/>
              <w:bottom w:val="single" w:sz="0" w:space="0" w:color="auto"/>
              <w:right w:val="single" w:sz="0" w:space="0" w:color="auto"/>
            </w:tcBorders>
            <w:shd w:val="clear" w:color="auto" w:fill="9BBB59" w:themeFill="accent3"/>
            <w:vAlign w:val="center"/>
          </w:tcPr>
          <w:p w14:paraId="2E7E7D37" w14:textId="77777777" w:rsidR="002D3897" w:rsidRPr="002532E6" w:rsidRDefault="002D3897" w:rsidP="00BD70A4">
            <w:pPr>
              <w:spacing w:line="240" w:lineRule="auto"/>
            </w:pPr>
          </w:p>
        </w:tc>
        <w:tc>
          <w:tcPr>
            <w:tcW w:w="1425" w:type="pct"/>
            <w:vMerge/>
            <w:tcBorders>
              <w:left w:val="single" w:sz="0" w:space="0" w:color="auto"/>
              <w:bottom w:val="single" w:sz="0" w:space="0" w:color="auto"/>
              <w:right w:val="single" w:sz="0" w:space="0" w:color="auto"/>
            </w:tcBorders>
            <w:shd w:val="clear" w:color="auto" w:fill="9BBB59" w:themeFill="accent3"/>
            <w:vAlign w:val="center"/>
          </w:tcPr>
          <w:p w14:paraId="45966B9D" w14:textId="77777777" w:rsidR="002D3897" w:rsidRPr="002532E6" w:rsidRDefault="002D3897" w:rsidP="00BD70A4">
            <w:pPr>
              <w:spacing w:line="240" w:lineRule="auto"/>
            </w:pPr>
          </w:p>
        </w:tc>
        <w:tc>
          <w:tcPr>
            <w:tcW w:w="1548" w:type="pct"/>
            <w:vMerge/>
            <w:tcBorders>
              <w:left w:val="single" w:sz="0" w:space="0" w:color="auto"/>
              <w:bottom w:val="single" w:sz="0" w:space="0" w:color="auto"/>
              <w:right w:val="single" w:sz="0" w:space="0" w:color="auto"/>
            </w:tcBorders>
            <w:shd w:val="clear" w:color="auto" w:fill="9BBB59" w:themeFill="accent3"/>
            <w:vAlign w:val="center"/>
          </w:tcPr>
          <w:p w14:paraId="36AB4E90" w14:textId="77777777" w:rsidR="002D3897" w:rsidRPr="002532E6" w:rsidRDefault="002D3897" w:rsidP="00BD70A4">
            <w:pPr>
              <w:spacing w:line="240" w:lineRule="auto"/>
            </w:pPr>
          </w:p>
        </w:tc>
        <w:tc>
          <w:tcPr>
            <w:tcW w:w="688" w:type="pct"/>
            <w:vMerge/>
            <w:tcBorders>
              <w:left w:val="single" w:sz="0" w:space="0" w:color="auto"/>
              <w:bottom w:val="single" w:sz="0" w:space="0" w:color="auto"/>
              <w:right w:val="single" w:sz="0" w:space="0" w:color="auto"/>
            </w:tcBorders>
            <w:shd w:val="clear" w:color="auto" w:fill="9BBB59" w:themeFill="accent3"/>
            <w:vAlign w:val="center"/>
          </w:tcPr>
          <w:p w14:paraId="64F1ACB2" w14:textId="77777777" w:rsidR="002D3897" w:rsidRPr="002532E6" w:rsidRDefault="002D3897" w:rsidP="00BD70A4">
            <w:pPr>
              <w:spacing w:line="240" w:lineRule="auto"/>
            </w:pPr>
          </w:p>
        </w:tc>
        <w:tc>
          <w:tcPr>
            <w:tcW w:w="134" w:type="pct"/>
            <w:tcBorders>
              <w:top w:val="nil"/>
              <w:left w:val="nil"/>
              <w:bottom w:val="nil"/>
              <w:right w:val="nil"/>
            </w:tcBorders>
            <w:vAlign w:val="center"/>
          </w:tcPr>
          <w:p w14:paraId="267B2652" w14:textId="77777777" w:rsidR="002D3897" w:rsidRPr="002532E6" w:rsidRDefault="002D3897" w:rsidP="00BD70A4">
            <w:pPr>
              <w:spacing w:line="240" w:lineRule="auto"/>
            </w:pPr>
          </w:p>
        </w:tc>
      </w:tr>
      <w:tr w:rsidR="002D3897" w:rsidRPr="002532E6" w14:paraId="76D87C1E" w14:textId="77777777" w:rsidTr="00BD70A4">
        <w:trPr>
          <w:trHeight w:val="20"/>
          <w:jc w:val="center"/>
        </w:trPr>
        <w:tc>
          <w:tcPr>
            <w:tcW w:w="1205" w:type="pct"/>
            <w:tcBorders>
              <w:top w:val="nil"/>
              <w:left w:val="single" w:sz="8" w:space="0" w:color="auto"/>
              <w:bottom w:val="single" w:sz="8" w:space="0" w:color="auto"/>
              <w:right w:val="single" w:sz="8" w:space="0" w:color="auto"/>
            </w:tcBorders>
            <w:tcMar>
              <w:left w:w="70" w:type="dxa"/>
              <w:right w:w="70" w:type="dxa"/>
            </w:tcMar>
            <w:vAlign w:val="center"/>
          </w:tcPr>
          <w:p w14:paraId="27FB78E6" w14:textId="77777777" w:rsidR="002D3897" w:rsidRPr="002532E6" w:rsidRDefault="002D3897" w:rsidP="00BD70A4">
            <w:pPr>
              <w:spacing w:line="240" w:lineRule="auto"/>
              <w:jc w:val="center"/>
            </w:pPr>
            <w:r w:rsidRPr="002532E6">
              <w:rPr>
                <w:rFonts w:eastAsia="Arial" w:cs="Arial"/>
                <w:sz w:val="16"/>
                <w:szCs w:val="16"/>
              </w:rPr>
              <w:t>1er Trimestre</w:t>
            </w:r>
          </w:p>
        </w:tc>
        <w:tc>
          <w:tcPr>
            <w:tcW w:w="1425" w:type="pct"/>
            <w:tcBorders>
              <w:top w:val="nil"/>
              <w:left w:val="single" w:sz="8" w:space="0" w:color="auto"/>
              <w:bottom w:val="single" w:sz="8" w:space="0" w:color="auto"/>
              <w:right w:val="single" w:sz="8" w:space="0" w:color="auto"/>
            </w:tcBorders>
            <w:tcMar>
              <w:left w:w="70" w:type="dxa"/>
              <w:right w:w="70" w:type="dxa"/>
            </w:tcMar>
            <w:vAlign w:val="center"/>
          </w:tcPr>
          <w:p w14:paraId="7559D10A" w14:textId="77777777" w:rsidR="002D3897" w:rsidRPr="002532E6" w:rsidRDefault="002D3897" w:rsidP="00BD70A4">
            <w:pPr>
              <w:spacing w:line="240" w:lineRule="auto"/>
              <w:jc w:val="center"/>
            </w:pPr>
            <w:r w:rsidRPr="002532E6">
              <w:rPr>
                <w:rFonts w:eastAsia="Arial" w:cs="Arial"/>
                <w:sz w:val="16"/>
                <w:szCs w:val="16"/>
              </w:rPr>
              <w:t>12</w:t>
            </w:r>
          </w:p>
        </w:tc>
        <w:tc>
          <w:tcPr>
            <w:tcW w:w="1548" w:type="pct"/>
            <w:tcBorders>
              <w:top w:val="nil"/>
              <w:left w:val="single" w:sz="8" w:space="0" w:color="auto"/>
              <w:bottom w:val="single" w:sz="8" w:space="0" w:color="auto"/>
              <w:right w:val="single" w:sz="8" w:space="0" w:color="auto"/>
            </w:tcBorders>
            <w:tcMar>
              <w:left w:w="70" w:type="dxa"/>
              <w:right w:w="70" w:type="dxa"/>
            </w:tcMar>
            <w:vAlign w:val="center"/>
          </w:tcPr>
          <w:p w14:paraId="11B56366" w14:textId="77777777" w:rsidR="002D3897" w:rsidRPr="002532E6" w:rsidRDefault="002D3897" w:rsidP="00BD70A4">
            <w:pPr>
              <w:spacing w:line="240" w:lineRule="auto"/>
              <w:jc w:val="center"/>
            </w:pPr>
            <w:r w:rsidRPr="002532E6">
              <w:rPr>
                <w:rFonts w:eastAsia="Arial" w:cs="Arial"/>
                <w:sz w:val="16"/>
                <w:szCs w:val="16"/>
              </w:rPr>
              <w:t>22</w:t>
            </w:r>
          </w:p>
        </w:tc>
        <w:tc>
          <w:tcPr>
            <w:tcW w:w="688" w:type="pct"/>
            <w:tcBorders>
              <w:top w:val="nil"/>
              <w:left w:val="single" w:sz="8" w:space="0" w:color="auto"/>
              <w:bottom w:val="single" w:sz="8" w:space="0" w:color="auto"/>
              <w:right w:val="single" w:sz="8" w:space="0" w:color="auto"/>
            </w:tcBorders>
            <w:tcMar>
              <w:left w:w="70" w:type="dxa"/>
              <w:right w:w="70" w:type="dxa"/>
            </w:tcMar>
            <w:vAlign w:val="center"/>
          </w:tcPr>
          <w:p w14:paraId="76B2EFC8" w14:textId="77777777" w:rsidR="002D3897" w:rsidRPr="002532E6" w:rsidRDefault="002D3897" w:rsidP="00BD70A4">
            <w:pPr>
              <w:spacing w:line="240" w:lineRule="auto"/>
              <w:jc w:val="center"/>
            </w:pPr>
            <w:r w:rsidRPr="002532E6">
              <w:rPr>
                <w:rFonts w:eastAsia="Arial" w:cs="Arial"/>
                <w:sz w:val="16"/>
                <w:szCs w:val="16"/>
              </w:rPr>
              <w:t>54,55%</w:t>
            </w:r>
          </w:p>
        </w:tc>
        <w:tc>
          <w:tcPr>
            <w:tcW w:w="134" w:type="pct"/>
            <w:tcBorders>
              <w:top w:val="nil"/>
              <w:left w:val="single" w:sz="8" w:space="0" w:color="auto"/>
              <w:bottom w:val="nil"/>
              <w:right w:val="nil"/>
            </w:tcBorders>
            <w:vAlign w:val="center"/>
          </w:tcPr>
          <w:p w14:paraId="49A5C08B" w14:textId="77777777" w:rsidR="002D3897" w:rsidRPr="002532E6" w:rsidRDefault="002D3897" w:rsidP="00BD70A4">
            <w:pPr>
              <w:spacing w:line="240" w:lineRule="auto"/>
            </w:pPr>
          </w:p>
        </w:tc>
      </w:tr>
      <w:tr w:rsidR="002D3897" w:rsidRPr="002532E6" w14:paraId="7F7579CC" w14:textId="77777777" w:rsidTr="00BD70A4">
        <w:trPr>
          <w:trHeight w:val="20"/>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1E931E" w14:textId="77777777" w:rsidR="002D3897" w:rsidRPr="002532E6" w:rsidRDefault="002D3897" w:rsidP="00BD70A4">
            <w:pPr>
              <w:spacing w:line="240" w:lineRule="auto"/>
              <w:jc w:val="center"/>
            </w:pPr>
            <w:r w:rsidRPr="002532E6">
              <w:rPr>
                <w:rFonts w:eastAsia="Arial" w:cs="Arial"/>
                <w:sz w:val="16"/>
                <w:szCs w:val="16"/>
              </w:rPr>
              <w:t>2do Trimestre</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FEC86E" w14:textId="77777777" w:rsidR="002D3897" w:rsidRPr="002532E6" w:rsidRDefault="002D3897" w:rsidP="00BD70A4">
            <w:pPr>
              <w:spacing w:line="240" w:lineRule="auto"/>
              <w:jc w:val="center"/>
            </w:pPr>
            <w:r w:rsidRPr="002532E6">
              <w:rPr>
                <w:rFonts w:eastAsia="Arial" w:cs="Arial"/>
                <w:sz w:val="16"/>
                <w:szCs w:val="16"/>
              </w:rPr>
              <w:t>12</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5BF855" w14:textId="77777777" w:rsidR="002D3897" w:rsidRPr="002532E6" w:rsidRDefault="002D3897" w:rsidP="00BD70A4">
            <w:pPr>
              <w:spacing w:line="240" w:lineRule="auto"/>
              <w:jc w:val="center"/>
            </w:pPr>
            <w:r w:rsidRPr="002532E6">
              <w:rPr>
                <w:rFonts w:eastAsia="Arial" w:cs="Arial"/>
                <w:sz w:val="16"/>
                <w:szCs w:val="16"/>
              </w:rPr>
              <w:t>25</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529C95" w14:textId="77777777" w:rsidR="002D3897" w:rsidRPr="002532E6" w:rsidRDefault="002D3897" w:rsidP="00BD70A4">
            <w:pPr>
              <w:spacing w:line="240" w:lineRule="auto"/>
              <w:jc w:val="center"/>
            </w:pPr>
            <w:r w:rsidRPr="002532E6">
              <w:rPr>
                <w:rFonts w:eastAsia="Arial" w:cs="Arial"/>
                <w:sz w:val="16"/>
                <w:szCs w:val="16"/>
              </w:rPr>
              <w:t>48,00%</w:t>
            </w:r>
          </w:p>
        </w:tc>
        <w:tc>
          <w:tcPr>
            <w:tcW w:w="134" w:type="pct"/>
            <w:tcBorders>
              <w:top w:val="nil"/>
              <w:left w:val="single" w:sz="8" w:space="0" w:color="auto"/>
              <w:bottom w:val="nil"/>
              <w:right w:val="nil"/>
            </w:tcBorders>
            <w:vAlign w:val="center"/>
          </w:tcPr>
          <w:p w14:paraId="394DF9D0" w14:textId="77777777" w:rsidR="002D3897" w:rsidRPr="002532E6" w:rsidRDefault="002D3897" w:rsidP="00BD70A4">
            <w:pPr>
              <w:spacing w:line="240" w:lineRule="auto"/>
            </w:pPr>
          </w:p>
        </w:tc>
      </w:tr>
      <w:tr w:rsidR="002D3897" w:rsidRPr="002532E6" w14:paraId="71DE59CE" w14:textId="77777777" w:rsidTr="00BD70A4">
        <w:trPr>
          <w:trHeight w:val="183"/>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CE9420" w14:textId="77777777" w:rsidR="002D3897" w:rsidRPr="002532E6" w:rsidRDefault="002D3897" w:rsidP="00BD70A4">
            <w:pPr>
              <w:spacing w:line="240" w:lineRule="auto"/>
              <w:jc w:val="center"/>
            </w:pPr>
            <w:r w:rsidRPr="002532E6">
              <w:rPr>
                <w:rFonts w:eastAsia="Arial" w:cs="Arial"/>
                <w:sz w:val="16"/>
                <w:szCs w:val="16"/>
              </w:rPr>
              <w:t>3er Trimestre</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1563C6" w14:textId="77777777" w:rsidR="002D3897" w:rsidRPr="002532E6" w:rsidRDefault="002D3897" w:rsidP="00BD70A4">
            <w:pPr>
              <w:spacing w:line="240" w:lineRule="auto"/>
              <w:jc w:val="center"/>
            </w:pPr>
            <w:r w:rsidRPr="002532E6">
              <w:rPr>
                <w:rFonts w:eastAsia="Arial" w:cs="Arial"/>
                <w:sz w:val="16"/>
                <w:szCs w:val="16"/>
              </w:rPr>
              <w:t>15</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A155BB" w14:textId="77777777" w:rsidR="002D3897" w:rsidRPr="002532E6" w:rsidRDefault="002D3897" w:rsidP="00BD70A4">
            <w:pPr>
              <w:spacing w:line="240" w:lineRule="auto"/>
              <w:jc w:val="center"/>
            </w:pPr>
            <w:r w:rsidRPr="002532E6">
              <w:rPr>
                <w:rFonts w:eastAsia="Arial" w:cs="Arial"/>
                <w:sz w:val="16"/>
                <w:szCs w:val="16"/>
              </w:rPr>
              <w:t>21</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62C69E" w14:textId="77777777" w:rsidR="002D3897" w:rsidRPr="002532E6" w:rsidRDefault="002D3897" w:rsidP="00BD70A4">
            <w:pPr>
              <w:spacing w:line="240" w:lineRule="auto"/>
              <w:jc w:val="center"/>
            </w:pPr>
            <w:r w:rsidRPr="002532E6">
              <w:rPr>
                <w:rFonts w:eastAsia="Arial" w:cs="Arial"/>
                <w:sz w:val="16"/>
                <w:szCs w:val="16"/>
              </w:rPr>
              <w:t>71,43%</w:t>
            </w:r>
          </w:p>
        </w:tc>
        <w:tc>
          <w:tcPr>
            <w:tcW w:w="134" w:type="pct"/>
            <w:tcBorders>
              <w:top w:val="nil"/>
              <w:left w:val="single" w:sz="8" w:space="0" w:color="auto"/>
              <w:bottom w:val="nil"/>
              <w:right w:val="nil"/>
            </w:tcBorders>
            <w:vAlign w:val="center"/>
          </w:tcPr>
          <w:p w14:paraId="3F6A7384" w14:textId="77777777" w:rsidR="002D3897" w:rsidRPr="002532E6" w:rsidRDefault="002D3897" w:rsidP="00BD70A4">
            <w:pPr>
              <w:spacing w:line="240" w:lineRule="auto"/>
            </w:pPr>
          </w:p>
        </w:tc>
      </w:tr>
      <w:tr w:rsidR="002D3897" w:rsidRPr="002532E6" w14:paraId="0BC57E03" w14:textId="77777777" w:rsidTr="00BD70A4">
        <w:trPr>
          <w:trHeight w:val="20"/>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281F48" w14:textId="77777777" w:rsidR="002D3897" w:rsidRPr="002532E6" w:rsidRDefault="002D3897" w:rsidP="00BD70A4">
            <w:pPr>
              <w:spacing w:line="240" w:lineRule="auto"/>
              <w:jc w:val="center"/>
            </w:pPr>
            <w:r w:rsidRPr="002532E6">
              <w:rPr>
                <w:rFonts w:eastAsia="Arial" w:cs="Arial"/>
                <w:sz w:val="16"/>
                <w:szCs w:val="16"/>
              </w:rPr>
              <w:t>4º. Trimestre</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44F946" w14:textId="77777777" w:rsidR="002D3897" w:rsidRPr="002532E6" w:rsidRDefault="002D3897" w:rsidP="00BD70A4">
            <w:pPr>
              <w:spacing w:line="240" w:lineRule="auto"/>
              <w:jc w:val="center"/>
            </w:pPr>
            <w:r w:rsidRPr="002532E6">
              <w:rPr>
                <w:rFonts w:eastAsia="Arial" w:cs="Arial"/>
                <w:sz w:val="16"/>
                <w:szCs w:val="16"/>
              </w:rPr>
              <w:t>15</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1BF6D5" w14:textId="77777777" w:rsidR="002D3897" w:rsidRPr="002532E6" w:rsidRDefault="002D3897" w:rsidP="00BD70A4">
            <w:pPr>
              <w:spacing w:line="240" w:lineRule="auto"/>
              <w:jc w:val="center"/>
            </w:pPr>
            <w:r w:rsidRPr="002532E6">
              <w:rPr>
                <w:rFonts w:eastAsia="Arial" w:cs="Arial"/>
                <w:sz w:val="16"/>
                <w:szCs w:val="16"/>
              </w:rPr>
              <w:t>15</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D8FB5B" w14:textId="77777777" w:rsidR="002D3897" w:rsidRPr="002532E6" w:rsidRDefault="002D3897" w:rsidP="00BD70A4">
            <w:pPr>
              <w:spacing w:line="240" w:lineRule="auto"/>
              <w:jc w:val="center"/>
            </w:pPr>
            <w:r w:rsidRPr="002532E6">
              <w:rPr>
                <w:rFonts w:eastAsia="Arial" w:cs="Arial"/>
                <w:sz w:val="16"/>
                <w:szCs w:val="16"/>
              </w:rPr>
              <w:t>100%</w:t>
            </w:r>
          </w:p>
        </w:tc>
        <w:tc>
          <w:tcPr>
            <w:tcW w:w="134" w:type="pct"/>
            <w:tcBorders>
              <w:top w:val="nil"/>
              <w:left w:val="single" w:sz="8" w:space="0" w:color="auto"/>
              <w:bottom w:val="nil"/>
              <w:right w:val="nil"/>
            </w:tcBorders>
            <w:vAlign w:val="center"/>
          </w:tcPr>
          <w:p w14:paraId="472FB1D1" w14:textId="77777777" w:rsidR="002D3897" w:rsidRPr="002532E6" w:rsidRDefault="002D3897" w:rsidP="00BD70A4">
            <w:pPr>
              <w:spacing w:line="240" w:lineRule="auto"/>
            </w:pPr>
          </w:p>
        </w:tc>
      </w:tr>
      <w:tr w:rsidR="002D3897" w:rsidRPr="002532E6" w14:paraId="364B51DA" w14:textId="77777777" w:rsidTr="00BD70A4">
        <w:trPr>
          <w:trHeight w:val="20"/>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7FFFD3" w14:textId="77777777" w:rsidR="002D3897" w:rsidRPr="00F7577D" w:rsidRDefault="002D3897" w:rsidP="00BD70A4">
            <w:pPr>
              <w:spacing w:line="240" w:lineRule="auto"/>
              <w:jc w:val="center"/>
              <w:rPr>
                <w:rFonts w:eastAsia="Arial" w:cs="Arial"/>
                <w:b/>
                <w:bCs/>
                <w:sz w:val="16"/>
                <w:szCs w:val="16"/>
              </w:rPr>
            </w:pPr>
            <w:r w:rsidRPr="00F7577D">
              <w:rPr>
                <w:rFonts w:eastAsia="Arial" w:cs="Arial"/>
                <w:b/>
                <w:bCs/>
                <w:sz w:val="16"/>
                <w:szCs w:val="16"/>
              </w:rPr>
              <w:t>TOTAL</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86071C" w14:textId="77777777" w:rsidR="002D3897" w:rsidRPr="00F7577D" w:rsidRDefault="002D3897" w:rsidP="00BD70A4">
            <w:pPr>
              <w:spacing w:line="240" w:lineRule="auto"/>
              <w:jc w:val="center"/>
              <w:rPr>
                <w:rFonts w:eastAsia="Arial" w:cs="Arial"/>
                <w:b/>
                <w:bCs/>
                <w:sz w:val="16"/>
                <w:szCs w:val="16"/>
              </w:rPr>
            </w:pPr>
            <w:r w:rsidRPr="00F7577D">
              <w:rPr>
                <w:rFonts w:eastAsia="Arial" w:cs="Arial"/>
                <w:b/>
                <w:bCs/>
                <w:sz w:val="16"/>
                <w:szCs w:val="16"/>
              </w:rPr>
              <w:t>54</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CBA59E" w14:textId="77777777" w:rsidR="002D3897" w:rsidRPr="00F7577D" w:rsidRDefault="002D3897" w:rsidP="00BD70A4">
            <w:pPr>
              <w:spacing w:line="240" w:lineRule="auto"/>
              <w:jc w:val="center"/>
              <w:rPr>
                <w:rFonts w:eastAsia="Arial" w:cs="Arial"/>
                <w:b/>
                <w:bCs/>
                <w:sz w:val="16"/>
                <w:szCs w:val="16"/>
              </w:rPr>
            </w:pPr>
            <w:r w:rsidRPr="00F7577D">
              <w:rPr>
                <w:rFonts w:eastAsia="Arial" w:cs="Arial"/>
                <w:b/>
                <w:bCs/>
                <w:sz w:val="16"/>
                <w:szCs w:val="16"/>
              </w:rPr>
              <w:t>83</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9DA6B1" w14:textId="77777777" w:rsidR="002D3897" w:rsidRPr="00F7577D" w:rsidRDefault="002D3897" w:rsidP="00BD70A4">
            <w:pPr>
              <w:spacing w:line="240" w:lineRule="auto"/>
              <w:jc w:val="center"/>
              <w:rPr>
                <w:rFonts w:eastAsia="Arial" w:cs="Arial"/>
                <w:b/>
                <w:bCs/>
                <w:sz w:val="16"/>
                <w:szCs w:val="16"/>
              </w:rPr>
            </w:pPr>
            <w:r w:rsidRPr="00F7577D">
              <w:rPr>
                <w:rFonts w:eastAsia="Arial" w:cs="Arial"/>
                <w:b/>
                <w:bCs/>
                <w:sz w:val="16"/>
                <w:szCs w:val="16"/>
              </w:rPr>
              <w:t>65,06%</w:t>
            </w:r>
          </w:p>
        </w:tc>
        <w:tc>
          <w:tcPr>
            <w:tcW w:w="134" w:type="pct"/>
            <w:tcBorders>
              <w:top w:val="nil"/>
              <w:left w:val="single" w:sz="8" w:space="0" w:color="auto"/>
              <w:bottom w:val="nil"/>
              <w:right w:val="nil"/>
            </w:tcBorders>
            <w:vAlign w:val="center"/>
          </w:tcPr>
          <w:p w14:paraId="6D10BDB9" w14:textId="77777777" w:rsidR="002D3897" w:rsidRPr="002532E6" w:rsidRDefault="002D3897" w:rsidP="00BD70A4">
            <w:pPr>
              <w:spacing w:line="240" w:lineRule="auto"/>
            </w:pPr>
          </w:p>
        </w:tc>
      </w:tr>
    </w:tbl>
    <w:p w14:paraId="028FE48D" w14:textId="77777777" w:rsidR="002D3897" w:rsidRPr="00C7646C" w:rsidRDefault="002D3897" w:rsidP="002D3897">
      <w:pPr>
        <w:spacing w:line="312" w:lineRule="auto"/>
        <w:jc w:val="center"/>
        <w:rPr>
          <w:sz w:val="28"/>
          <w:szCs w:val="24"/>
        </w:rPr>
      </w:pPr>
      <w:r w:rsidRPr="00C7646C">
        <w:rPr>
          <w:rFonts w:eastAsia="Arial" w:cs="Arial"/>
          <w:b/>
          <w:bCs/>
          <w:sz w:val="20"/>
        </w:rPr>
        <w:t xml:space="preserve">Fuente. </w:t>
      </w:r>
      <w:r w:rsidRPr="00C7646C">
        <w:rPr>
          <w:rFonts w:eastAsia="Arial" w:cs="Arial"/>
          <w:sz w:val="20"/>
        </w:rPr>
        <w:t>Reporte de Indicadores del 4º. Trimestre de 2024– UAERMV</w:t>
      </w:r>
    </w:p>
    <w:p w14:paraId="653FAC38" w14:textId="77777777" w:rsidR="002D3897" w:rsidRPr="002532E6" w:rsidRDefault="002D3897" w:rsidP="002D3897">
      <w:pPr>
        <w:spacing w:line="254" w:lineRule="auto"/>
      </w:pPr>
    </w:p>
    <w:p w14:paraId="56BEC69F" w14:textId="77777777" w:rsidR="002D3897" w:rsidRPr="002532E6" w:rsidRDefault="002D3897" w:rsidP="002D3897">
      <w:pPr>
        <w:spacing w:line="276" w:lineRule="auto"/>
      </w:pPr>
      <w:r w:rsidRPr="002532E6">
        <w:rPr>
          <w:rFonts w:eastAsia="Arial" w:cs="Arial"/>
          <w:lang w:val="es"/>
        </w:rPr>
        <w:t xml:space="preserve">En el cuatro trimestre </w:t>
      </w:r>
      <w:r>
        <w:rPr>
          <w:rFonts w:eastAsia="Arial" w:cs="Arial"/>
          <w:lang w:val="es"/>
        </w:rPr>
        <w:t>la Oficina de Tecnologías</w:t>
      </w:r>
      <w:r w:rsidRPr="002532E6">
        <w:rPr>
          <w:rFonts w:eastAsia="Arial" w:cs="Arial"/>
          <w:lang w:val="es"/>
        </w:rPr>
        <w:t xml:space="preserve"> cumplió con el avance esperado de los siguientes proyectos:</w:t>
      </w:r>
    </w:p>
    <w:p w14:paraId="6FD6B047" w14:textId="77777777" w:rsidR="002D3897" w:rsidRPr="002532E6" w:rsidRDefault="002D3897" w:rsidP="002D3897">
      <w:pPr>
        <w:spacing w:line="276" w:lineRule="auto"/>
      </w:pPr>
    </w:p>
    <w:p w14:paraId="1A3590ED" w14:textId="77777777" w:rsidR="002D3897" w:rsidRPr="004336B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Plan de comunicaciones</w:t>
      </w:r>
    </w:p>
    <w:p w14:paraId="140594C4"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PRO-ES-01 Fortalecimiento y mantenimiento del Marco de Referencia de la Arquitectura     Empresarial de la Entidad</w:t>
      </w:r>
      <w:r>
        <w:rPr>
          <w:rFonts w:eastAsia="Arial" w:cs="Arial"/>
          <w:lang w:val="es"/>
        </w:rPr>
        <w:t>.</w:t>
      </w:r>
    </w:p>
    <w:p w14:paraId="3528CD50"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PRO-ES-02 Actualización y documentación del Plan Estratégico de Tecnologías de Información – PETI para la Unidad Administrativa Especial de Rehabilitación y Mantenimiento Vial – UAERMV</w:t>
      </w:r>
    </w:p>
    <w:p w14:paraId="7959530C"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PRO-GO-01 Construcción, actualización y modelamiento de los artefactos matrices y catálogos de la arquitectura empresarial de la entidad.</w:t>
      </w:r>
    </w:p>
    <w:p w14:paraId="72D3DD28"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PRO-GO-02 Planear, definir e implementar directrices y lineamientos que fortalezcan el marco de gestión y gobernabilidad de TI.</w:t>
      </w:r>
    </w:p>
    <w:p w14:paraId="44D833A7"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PRO-ES-03 Actualización y desarrollo del plan de Transformación digital para la Unidad Administrativa Especial de Rehabilitación y Mantenimiento Vial – UAERMV.</w:t>
      </w:r>
    </w:p>
    <w:p w14:paraId="35426BB4"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PRO-IN-01 Fortalecimiento e implementación de artefactos del dominio de Información.</w:t>
      </w:r>
    </w:p>
    <w:p w14:paraId="502AB0A8"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PRO-SI-01 Sigma – Desarrollo e implementación del Sistema de Información Georreferenciada Misional – Fase IV.</w:t>
      </w:r>
    </w:p>
    <w:p w14:paraId="10C7F5D3"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PRO-SI-05 Adquisición e implementación del Sistema de Planificación de Recursos Empresariales – ERP.</w:t>
      </w:r>
    </w:p>
    <w:p w14:paraId="622E5C7E"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 xml:space="preserve">PRO-SI-06 BPM – Implementación solución </w:t>
      </w:r>
      <w:proofErr w:type="spellStart"/>
      <w:r w:rsidRPr="002532E6">
        <w:rPr>
          <w:rFonts w:eastAsia="Arial" w:cs="Arial"/>
          <w:lang w:val="es"/>
        </w:rPr>
        <w:t>Caliope</w:t>
      </w:r>
      <w:proofErr w:type="spellEnd"/>
      <w:r w:rsidRPr="002532E6">
        <w:rPr>
          <w:rFonts w:eastAsia="Arial" w:cs="Arial"/>
          <w:lang w:val="es"/>
        </w:rPr>
        <w:t xml:space="preserve"> - Contabilidad de Costos intervención</w:t>
      </w:r>
    </w:p>
    <w:p w14:paraId="279F3A7F"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PRO-SI-07 CALIOPE - Cuentas de Cobro</w:t>
      </w:r>
    </w:p>
    <w:p w14:paraId="2293E31E"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PRO-IN-02 Diseño y generación herramientas de inteligencia de negocio para el análisis y aprovechamiento de la información en la Entidad.</w:t>
      </w:r>
    </w:p>
    <w:p w14:paraId="1E7CCC98"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PRO-ST-01 Diseño y planeación del plan de gestión de capacidad de la infraestructura tecnológica de la Entidad</w:t>
      </w:r>
    </w:p>
    <w:p w14:paraId="34C19CC4" w14:textId="77777777" w:rsidR="002D3897" w:rsidRPr="00B577C4"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PRO-CA-01 Diseño, planeación y fortalecimiento de los programas de formación y capacitación tecnológica en la solución de e-learning de la Entida</w:t>
      </w:r>
      <w:r>
        <w:rPr>
          <w:rFonts w:eastAsia="Arial" w:cs="Arial"/>
          <w:lang w:val="es"/>
        </w:rPr>
        <w:t>d.</w:t>
      </w:r>
    </w:p>
    <w:p w14:paraId="02A7D1DD" w14:textId="77777777" w:rsidR="002D3897" w:rsidRDefault="002D3897" w:rsidP="002D3897">
      <w:pPr>
        <w:pStyle w:val="Prrafodelista"/>
        <w:widowControl/>
        <w:numPr>
          <w:ilvl w:val="0"/>
          <w:numId w:val="45"/>
        </w:numPr>
        <w:adjustRightInd/>
        <w:spacing w:line="276" w:lineRule="auto"/>
        <w:contextualSpacing w:val="0"/>
        <w:textAlignment w:val="auto"/>
        <w:rPr>
          <w:rFonts w:eastAsia="Arial" w:cs="Arial"/>
          <w:lang w:val="es"/>
        </w:rPr>
      </w:pPr>
      <w:r w:rsidRPr="002532E6">
        <w:rPr>
          <w:rFonts w:eastAsia="Arial" w:cs="Arial"/>
          <w:lang w:val="es"/>
        </w:rPr>
        <w:t>PRO-SG-01 Actualización e implementación del Modelo de Seguridad y Privacidad de la Información.</w:t>
      </w:r>
    </w:p>
    <w:p w14:paraId="7B2AC9C6" w14:textId="77777777" w:rsidR="002D3897" w:rsidRDefault="002D3897" w:rsidP="002D3897">
      <w:pPr>
        <w:widowControl/>
        <w:adjustRightInd/>
        <w:spacing w:line="276" w:lineRule="auto"/>
        <w:textAlignment w:val="auto"/>
        <w:rPr>
          <w:rFonts w:eastAsia="Arial" w:cs="Arial"/>
          <w:lang w:val="es"/>
        </w:rPr>
      </w:pPr>
    </w:p>
    <w:p w14:paraId="338B9D81" w14:textId="77777777" w:rsidR="002D3897" w:rsidRPr="008D1C86" w:rsidRDefault="002D3897" w:rsidP="002D3897">
      <w:pPr>
        <w:widowControl/>
        <w:adjustRightInd/>
        <w:spacing w:line="276" w:lineRule="auto"/>
        <w:textAlignment w:val="auto"/>
        <w:rPr>
          <w:rFonts w:eastAsia="Arial" w:cs="Arial"/>
          <w:lang w:val="es"/>
        </w:rPr>
      </w:pPr>
      <w:r w:rsidRPr="008D1C86">
        <w:rPr>
          <w:rFonts w:eastAsia="Arial" w:cs="Arial"/>
          <w:lang w:val="es"/>
        </w:rPr>
        <w:lastRenderedPageBreak/>
        <w:t>Debido a retrasos en la contratación</w:t>
      </w:r>
      <w:r>
        <w:rPr>
          <w:rFonts w:eastAsia="Arial" w:cs="Arial"/>
          <w:lang w:val="es"/>
        </w:rPr>
        <w:t xml:space="preserve"> durante los trimestres 1, 2 y 3,</w:t>
      </w:r>
      <w:r w:rsidRPr="008D1C86">
        <w:rPr>
          <w:rFonts w:eastAsia="Arial" w:cs="Arial"/>
          <w:lang w:val="es"/>
        </w:rPr>
        <w:t xml:space="preserve"> algunos proyectos </w:t>
      </w:r>
      <w:r>
        <w:rPr>
          <w:rFonts w:eastAsia="Arial" w:cs="Arial"/>
          <w:lang w:val="es"/>
        </w:rPr>
        <w:t>no pudieron</w:t>
      </w:r>
      <w:r w:rsidRPr="008D1C86">
        <w:rPr>
          <w:rFonts w:eastAsia="Arial" w:cs="Arial"/>
          <w:lang w:val="es"/>
        </w:rPr>
        <w:t xml:space="preserve"> iniciar, actualmente se encuentran en verificación de cronograma y se está revisando la viabilidad de un control de cambios.</w:t>
      </w:r>
    </w:p>
    <w:p w14:paraId="6A08D383" w14:textId="77777777" w:rsidR="002D3897" w:rsidRDefault="002D3897" w:rsidP="002D3897">
      <w:pPr>
        <w:spacing w:line="276" w:lineRule="auto"/>
      </w:pPr>
    </w:p>
    <w:p w14:paraId="6FA72892" w14:textId="77777777" w:rsidR="002D3897" w:rsidRPr="000476FF" w:rsidRDefault="002D3897" w:rsidP="002D3897">
      <w:pPr>
        <w:spacing w:line="276" w:lineRule="auto"/>
      </w:pPr>
      <w:r w:rsidRPr="00086AB3">
        <w:rPr>
          <w:rFonts w:eastAsia="Arial"/>
          <w:b/>
          <w:bCs/>
        </w:rPr>
        <w:t xml:space="preserve">PPMQ-IND-004 </w:t>
      </w:r>
      <w:r w:rsidRPr="003542AA">
        <w:rPr>
          <w:rFonts w:eastAsia="Arial"/>
          <w:u w:val="single"/>
        </w:rPr>
        <w:t>PORCENTAJE DE CUMPLIMIENTO DE ENTREGAS DE VEHÍCULOS, MAQUINARIA Y EQUIPOS DE LA UAERMV</w:t>
      </w:r>
      <w:r w:rsidRPr="00086AB3">
        <w:rPr>
          <w:rFonts w:eastAsia="Arial"/>
        </w:rPr>
        <w:t>.</w:t>
      </w:r>
    </w:p>
    <w:p w14:paraId="7ACC5D06" w14:textId="77777777" w:rsidR="002D3897" w:rsidRPr="002532E6" w:rsidRDefault="002D3897" w:rsidP="002D3897">
      <w:pPr>
        <w:pStyle w:val="Prrafodelista"/>
        <w:spacing w:line="254" w:lineRule="auto"/>
      </w:pPr>
    </w:p>
    <w:p w14:paraId="0D19B647" w14:textId="77777777" w:rsidR="002D3897" w:rsidRPr="00625BCF" w:rsidRDefault="002D3897" w:rsidP="002D3897">
      <w:pPr>
        <w:pStyle w:val="Descripcin"/>
        <w:jc w:val="center"/>
        <w:rPr>
          <w:color w:val="auto"/>
          <w:sz w:val="20"/>
        </w:rPr>
      </w:pPr>
      <w:bookmarkStart w:id="71" w:name="_Toc157062922"/>
      <w:r w:rsidRPr="00625BCF">
        <w:rPr>
          <w:color w:val="auto"/>
        </w:rPr>
        <w:t xml:space="preserve">Tabla </w:t>
      </w:r>
      <w:r>
        <w:rPr>
          <w:color w:val="auto"/>
        </w:rPr>
        <w:t>9</w:t>
      </w:r>
      <w:r w:rsidRPr="00625BCF">
        <w:rPr>
          <w:color w:val="auto"/>
        </w:rPr>
        <w:t xml:space="preserve">. </w:t>
      </w:r>
      <w:r w:rsidRPr="00625BCF">
        <w:rPr>
          <w:rFonts w:eastAsia="Arial" w:cs="Arial"/>
          <w:b w:val="0"/>
          <w:bCs w:val="0"/>
          <w:color w:val="auto"/>
          <w:sz w:val="20"/>
        </w:rPr>
        <w:t>Porcentaje de cumplimiento de entregas de vehículos, maquinaria y equipos de la U</w:t>
      </w:r>
      <w:r>
        <w:rPr>
          <w:rFonts w:eastAsia="Arial" w:cs="Arial"/>
          <w:b w:val="0"/>
          <w:bCs w:val="0"/>
          <w:color w:val="auto"/>
          <w:sz w:val="20"/>
        </w:rPr>
        <w:t>AER</w:t>
      </w:r>
      <w:r w:rsidRPr="00625BCF">
        <w:rPr>
          <w:rFonts w:eastAsia="Arial" w:cs="Arial"/>
          <w:b w:val="0"/>
          <w:bCs w:val="0"/>
          <w:color w:val="auto"/>
          <w:sz w:val="20"/>
        </w:rPr>
        <w:t>MV</w:t>
      </w:r>
      <w:bookmarkEnd w:id="71"/>
    </w:p>
    <w:tbl>
      <w:tblPr>
        <w:tblW w:w="4770" w:type="pct"/>
        <w:jc w:val="center"/>
        <w:tblLook w:val="04A0" w:firstRow="1" w:lastRow="0" w:firstColumn="1" w:lastColumn="0" w:noHBand="0" w:noVBand="1"/>
      </w:tblPr>
      <w:tblGrid>
        <w:gridCol w:w="1980"/>
        <w:gridCol w:w="2833"/>
        <w:gridCol w:w="2489"/>
        <w:gridCol w:w="2301"/>
      </w:tblGrid>
      <w:tr w:rsidR="002D3897" w:rsidRPr="002532E6" w14:paraId="7AE988A1" w14:textId="77777777" w:rsidTr="00BD70A4">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2E728874" w14:textId="77777777" w:rsidR="002D3897" w:rsidRPr="002532E6" w:rsidRDefault="002D3897" w:rsidP="00BD70A4">
            <w:pPr>
              <w:spacing w:line="240" w:lineRule="auto"/>
              <w:ind w:left="-2343" w:right="-2427"/>
              <w:jc w:val="center"/>
            </w:pPr>
            <w:r w:rsidRPr="002532E6">
              <w:rPr>
                <w:rFonts w:eastAsia="Arial" w:cs="Arial"/>
                <w:b/>
                <w:bCs/>
                <w:sz w:val="16"/>
                <w:szCs w:val="16"/>
              </w:rPr>
              <w:t>CUADRO DE SEGUIMIENTO</w:t>
            </w:r>
          </w:p>
        </w:tc>
      </w:tr>
      <w:tr w:rsidR="002D3897" w:rsidRPr="002532E6" w14:paraId="23746D9F" w14:textId="77777777" w:rsidTr="00BD70A4">
        <w:trPr>
          <w:trHeight w:val="253"/>
          <w:jc w:val="center"/>
        </w:trPr>
        <w:tc>
          <w:tcPr>
            <w:tcW w:w="1031"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6C2B750F" w14:textId="77777777" w:rsidR="002D3897" w:rsidRPr="002532E6" w:rsidRDefault="002D3897" w:rsidP="00BD70A4">
            <w:pPr>
              <w:spacing w:line="240" w:lineRule="auto"/>
              <w:jc w:val="center"/>
            </w:pPr>
            <w:r w:rsidRPr="002532E6">
              <w:rPr>
                <w:rFonts w:eastAsia="Arial" w:cs="Arial"/>
                <w:b/>
                <w:bCs/>
                <w:sz w:val="16"/>
                <w:szCs w:val="16"/>
              </w:rPr>
              <w:t>PERIODO DE MEDICIÓN</w:t>
            </w:r>
          </w:p>
        </w:tc>
        <w:tc>
          <w:tcPr>
            <w:tcW w:w="1475" w:type="pct"/>
            <w:vMerge w:val="restart"/>
            <w:tcBorders>
              <w:top w:val="nil"/>
              <w:left w:val="single" w:sz="8" w:space="0" w:color="auto"/>
              <w:bottom w:val="single" w:sz="8" w:space="0" w:color="auto"/>
              <w:right w:val="single" w:sz="8" w:space="0" w:color="000000" w:themeColor="text1"/>
            </w:tcBorders>
            <w:shd w:val="clear" w:color="auto" w:fill="9BBB59" w:themeFill="accent3"/>
            <w:tcMar>
              <w:left w:w="70" w:type="dxa"/>
              <w:right w:w="70" w:type="dxa"/>
            </w:tcMar>
            <w:vAlign w:val="center"/>
          </w:tcPr>
          <w:p w14:paraId="5A36A1EE" w14:textId="77777777" w:rsidR="002D3897" w:rsidRPr="002532E6" w:rsidRDefault="002D3897" w:rsidP="00BD70A4">
            <w:pPr>
              <w:spacing w:line="240" w:lineRule="auto"/>
              <w:jc w:val="center"/>
            </w:pPr>
            <w:r w:rsidRPr="002532E6">
              <w:rPr>
                <w:rFonts w:eastAsia="Arial" w:cs="Arial"/>
                <w:b/>
                <w:bCs/>
                <w:sz w:val="18"/>
                <w:szCs w:val="18"/>
              </w:rPr>
              <w:t>sumatoria de cumplimientos productos solicitados/3</w:t>
            </w:r>
          </w:p>
        </w:tc>
        <w:tc>
          <w:tcPr>
            <w:tcW w:w="1296" w:type="pct"/>
            <w:vMerge w:val="restart"/>
            <w:tcBorders>
              <w:top w:val="nil"/>
              <w:left w:val="single" w:sz="8" w:space="0" w:color="000000" w:themeColor="text1"/>
              <w:bottom w:val="single" w:sz="8" w:space="0" w:color="auto"/>
              <w:right w:val="single" w:sz="8" w:space="0" w:color="000000" w:themeColor="text1"/>
            </w:tcBorders>
            <w:shd w:val="clear" w:color="auto" w:fill="9BBB59" w:themeFill="accent3"/>
            <w:tcMar>
              <w:left w:w="70" w:type="dxa"/>
              <w:right w:w="70" w:type="dxa"/>
            </w:tcMar>
            <w:vAlign w:val="center"/>
          </w:tcPr>
          <w:p w14:paraId="7CEF0D6F" w14:textId="77777777" w:rsidR="002D3897" w:rsidRPr="002532E6" w:rsidRDefault="002D3897" w:rsidP="00BD70A4">
            <w:pPr>
              <w:spacing w:line="240" w:lineRule="auto"/>
              <w:jc w:val="center"/>
            </w:pPr>
            <w:r w:rsidRPr="002532E6">
              <w:rPr>
                <w:rFonts w:eastAsia="Arial" w:cs="Arial"/>
                <w:b/>
                <w:bCs/>
                <w:sz w:val="18"/>
                <w:szCs w:val="18"/>
              </w:rPr>
              <w:t>porcentaje cumplimiento esperado</w:t>
            </w:r>
          </w:p>
        </w:tc>
        <w:tc>
          <w:tcPr>
            <w:tcW w:w="1198" w:type="pct"/>
            <w:vMerge w:val="restart"/>
            <w:tcBorders>
              <w:top w:val="nil"/>
              <w:left w:val="single" w:sz="8" w:space="0" w:color="000000" w:themeColor="text1"/>
              <w:bottom w:val="single" w:sz="8" w:space="0" w:color="auto"/>
              <w:right w:val="single" w:sz="8" w:space="0" w:color="auto"/>
            </w:tcBorders>
            <w:shd w:val="clear" w:color="auto" w:fill="9BBB59" w:themeFill="accent3"/>
            <w:tcMar>
              <w:left w:w="70" w:type="dxa"/>
              <w:right w:w="70" w:type="dxa"/>
            </w:tcMar>
            <w:vAlign w:val="center"/>
          </w:tcPr>
          <w:p w14:paraId="79E363B1" w14:textId="77777777" w:rsidR="002D3897" w:rsidRPr="002532E6" w:rsidRDefault="002D3897" w:rsidP="00BD70A4">
            <w:pPr>
              <w:spacing w:line="240" w:lineRule="auto"/>
              <w:jc w:val="center"/>
            </w:pPr>
            <w:r w:rsidRPr="002532E6">
              <w:rPr>
                <w:rFonts w:eastAsia="Arial" w:cs="Arial"/>
                <w:b/>
                <w:bCs/>
                <w:sz w:val="16"/>
                <w:szCs w:val="16"/>
              </w:rPr>
              <w:t>RESULTADO</w:t>
            </w:r>
          </w:p>
        </w:tc>
      </w:tr>
      <w:tr w:rsidR="002D3897" w:rsidRPr="002532E6" w14:paraId="5CFE67A3" w14:textId="77777777" w:rsidTr="00BD70A4">
        <w:trPr>
          <w:trHeight w:val="253"/>
          <w:jc w:val="center"/>
        </w:trPr>
        <w:tc>
          <w:tcPr>
            <w:tcW w:w="1031" w:type="pct"/>
            <w:vMerge/>
            <w:tcBorders>
              <w:left w:val="single" w:sz="0" w:space="0" w:color="auto"/>
              <w:bottom w:val="single" w:sz="0" w:space="0" w:color="auto"/>
              <w:right w:val="single" w:sz="0" w:space="0" w:color="auto"/>
            </w:tcBorders>
            <w:shd w:val="clear" w:color="auto" w:fill="9BBB59" w:themeFill="accent3"/>
            <w:vAlign w:val="center"/>
          </w:tcPr>
          <w:p w14:paraId="449E2B07" w14:textId="77777777" w:rsidR="002D3897" w:rsidRPr="002532E6" w:rsidRDefault="002D3897" w:rsidP="00BD70A4">
            <w:pPr>
              <w:spacing w:line="240" w:lineRule="auto"/>
            </w:pPr>
          </w:p>
        </w:tc>
        <w:tc>
          <w:tcPr>
            <w:tcW w:w="1475" w:type="pct"/>
            <w:vMerge/>
            <w:tcBorders>
              <w:left w:val="single" w:sz="0" w:space="0" w:color="auto"/>
              <w:bottom w:val="single" w:sz="0" w:space="0" w:color="auto"/>
              <w:right w:val="single" w:sz="0" w:space="0" w:color="000000" w:themeColor="text1"/>
            </w:tcBorders>
            <w:shd w:val="clear" w:color="auto" w:fill="9BBB59" w:themeFill="accent3"/>
            <w:vAlign w:val="center"/>
          </w:tcPr>
          <w:p w14:paraId="02E58337" w14:textId="77777777" w:rsidR="002D3897" w:rsidRPr="002532E6" w:rsidRDefault="002D3897" w:rsidP="00BD70A4">
            <w:pPr>
              <w:spacing w:line="240" w:lineRule="auto"/>
            </w:pPr>
          </w:p>
        </w:tc>
        <w:tc>
          <w:tcPr>
            <w:tcW w:w="1296" w:type="pct"/>
            <w:vMerge/>
            <w:tcBorders>
              <w:left w:val="single" w:sz="0" w:space="0" w:color="000000" w:themeColor="text1"/>
              <w:bottom w:val="single" w:sz="0" w:space="0" w:color="auto"/>
              <w:right w:val="single" w:sz="0" w:space="0" w:color="000000" w:themeColor="text1"/>
            </w:tcBorders>
            <w:shd w:val="clear" w:color="auto" w:fill="9BBB59" w:themeFill="accent3"/>
            <w:vAlign w:val="center"/>
          </w:tcPr>
          <w:p w14:paraId="39E77606" w14:textId="77777777" w:rsidR="002D3897" w:rsidRPr="002532E6" w:rsidRDefault="002D3897" w:rsidP="00BD70A4">
            <w:pPr>
              <w:spacing w:line="240" w:lineRule="auto"/>
            </w:pPr>
          </w:p>
        </w:tc>
        <w:tc>
          <w:tcPr>
            <w:tcW w:w="1198" w:type="pct"/>
            <w:vMerge/>
            <w:tcBorders>
              <w:left w:val="single" w:sz="0" w:space="0" w:color="000000" w:themeColor="text1"/>
              <w:bottom w:val="single" w:sz="0" w:space="0" w:color="auto"/>
              <w:right w:val="single" w:sz="0" w:space="0" w:color="auto"/>
            </w:tcBorders>
            <w:shd w:val="clear" w:color="auto" w:fill="9BBB59" w:themeFill="accent3"/>
            <w:vAlign w:val="center"/>
          </w:tcPr>
          <w:p w14:paraId="7FA7A1FD" w14:textId="77777777" w:rsidR="002D3897" w:rsidRPr="002532E6" w:rsidRDefault="002D3897" w:rsidP="00BD70A4">
            <w:pPr>
              <w:spacing w:line="240" w:lineRule="auto"/>
            </w:pPr>
          </w:p>
        </w:tc>
      </w:tr>
      <w:tr w:rsidR="002D3897" w:rsidRPr="002532E6" w14:paraId="435E39EF" w14:textId="77777777" w:rsidTr="00BD70A4">
        <w:trPr>
          <w:trHeight w:val="20"/>
          <w:jc w:val="center"/>
        </w:trPr>
        <w:tc>
          <w:tcPr>
            <w:tcW w:w="1031" w:type="pct"/>
            <w:tcBorders>
              <w:top w:val="nil"/>
              <w:left w:val="single" w:sz="8" w:space="0" w:color="auto"/>
              <w:bottom w:val="single" w:sz="8" w:space="0" w:color="auto"/>
              <w:right w:val="single" w:sz="8" w:space="0" w:color="auto"/>
            </w:tcBorders>
            <w:tcMar>
              <w:left w:w="70" w:type="dxa"/>
              <w:right w:w="70" w:type="dxa"/>
            </w:tcMar>
            <w:vAlign w:val="center"/>
          </w:tcPr>
          <w:p w14:paraId="26DAB474" w14:textId="77777777" w:rsidR="002D3897" w:rsidRPr="002532E6" w:rsidRDefault="002D3897" w:rsidP="00BD70A4">
            <w:pPr>
              <w:spacing w:line="240" w:lineRule="auto"/>
              <w:jc w:val="center"/>
            </w:pPr>
            <w:r w:rsidRPr="002532E6">
              <w:rPr>
                <w:rFonts w:eastAsia="Arial" w:cs="Arial"/>
                <w:sz w:val="16"/>
                <w:szCs w:val="16"/>
              </w:rPr>
              <w:t>1er Trimestre</w:t>
            </w:r>
          </w:p>
        </w:tc>
        <w:tc>
          <w:tcPr>
            <w:tcW w:w="1475" w:type="pct"/>
            <w:tcBorders>
              <w:top w:val="nil"/>
              <w:left w:val="single" w:sz="8" w:space="0" w:color="auto"/>
              <w:bottom w:val="single" w:sz="8" w:space="0" w:color="000000" w:themeColor="text1"/>
              <w:right w:val="single" w:sz="8" w:space="0" w:color="000000" w:themeColor="text1"/>
            </w:tcBorders>
            <w:tcMar>
              <w:left w:w="70" w:type="dxa"/>
              <w:right w:w="70" w:type="dxa"/>
            </w:tcMar>
            <w:vAlign w:val="center"/>
          </w:tcPr>
          <w:p w14:paraId="2F49909F" w14:textId="77777777" w:rsidR="002D3897" w:rsidRPr="002532E6" w:rsidRDefault="002D3897" w:rsidP="00BD70A4">
            <w:pPr>
              <w:spacing w:line="240" w:lineRule="auto"/>
              <w:jc w:val="center"/>
            </w:pPr>
            <w:r w:rsidRPr="002532E6">
              <w:rPr>
                <w:rFonts w:eastAsia="Arial" w:cs="Arial"/>
                <w:sz w:val="16"/>
                <w:szCs w:val="16"/>
              </w:rPr>
              <w:t>174</w:t>
            </w:r>
          </w:p>
        </w:tc>
        <w:tc>
          <w:tcPr>
            <w:tcW w:w="1296" w:type="pct"/>
            <w:tcBorders>
              <w:top w:val="nil"/>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43DEC5E" w14:textId="77777777" w:rsidR="002D3897" w:rsidRPr="002532E6" w:rsidRDefault="002D3897" w:rsidP="00BD70A4">
            <w:pPr>
              <w:spacing w:line="240" w:lineRule="auto"/>
              <w:jc w:val="center"/>
            </w:pPr>
            <w:r w:rsidRPr="002532E6">
              <w:rPr>
                <w:rFonts w:eastAsia="Arial" w:cs="Arial"/>
                <w:sz w:val="16"/>
                <w:szCs w:val="16"/>
              </w:rPr>
              <w:t>195</w:t>
            </w:r>
          </w:p>
        </w:tc>
        <w:tc>
          <w:tcPr>
            <w:tcW w:w="1198" w:type="pct"/>
            <w:tcBorders>
              <w:top w:val="nil"/>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6A1AC5D" w14:textId="77777777" w:rsidR="002D3897" w:rsidRPr="002532E6" w:rsidRDefault="002D3897" w:rsidP="00BD70A4">
            <w:pPr>
              <w:spacing w:line="240" w:lineRule="auto"/>
              <w:jc w:val="center"/>
            </w:pPr>
            <w:r w:rsidRPr="002532E6">
              <w:rPr>
                <w:rFonts w:eastAsia="Arial" w:cs="Arial"/>
                <w:sz w:val="16"/>
                <w:szCs w:val="16"/>
              </w:rPr>
              <w:t>89%</w:t>
            </w:r>
          </w:p>
        </w:tc>
      </w:tr>
      <w:tr w:rsidR="002D3897" w:rsidRPr="002532E6" w14:paraId="4B3324B9" w14:textId="77777777" w:rsidTr="00BD70A4">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E170FA" w14:textId="77777777" w:rsidR="002D3897" w:rsidRPr="002532E6" w:rsidRDefault="002D3897" w:rsidP="00BD70A4">
            <w:pPr>
              <w:spacing w:line="240" w:lineRule="auto"/>
              <w:jc w:val="center"/>
            </w:pPr>
            <w:r w:rsidRPr="002532E6">
              <w:rPr>
                <w:rFonts w:eastAsia="Arial" w:cs="Arial"/>
                <w:sz w:val="16"/>
                <w:szCs w:val="16"/>
              </w:rPr>
              <w:t>2do Trimestre</w:t>
            </w:r>
          </w:p>
        </w:tc>
        <w:tc>
          <w:tcPr>
            <w:tcW w:w="1475" w:type="pct"/>
            <w:tcBorders>
              <w:top w:val="single" w:sz="8" w:space="0" w:color="000000" w:themeColor="text1"/>
              <w:left w:val="single" w:sz="8" w:space="0" w:color="auto"/>
              <w:bottom w:val="single" w:sz="8" w:space="0" w:color="auto"/>
              <w:right w:val="single" w:sz="8" w:space="0" w:color="000000" w:themeColor="text1"/>
            </w:tcBorders>
            <w:tcMar>
              <w:left w:w="70" w:type="dxa"/>
              <w:right w:w="70" w:type="dxa"/>
            </w:tcMar>
            <w:vAlign w:val="center"/>
          </w:tcPr>
          <w:p w14:paraId="33B7D08E" w14:textId="77777777" w:rsidR="002D3897" w:rsidRPr="002532E6" w:rsidRDefault="002D3897" w:rsidP="00BD70A4">
            <w:pPr>
              <w:spacing w:line="240" w:lineRule="auto"/>
              <w:jc w:val="center"/>
            </w:pPr>
            <w:r w:rsidRPr="002532E6">
              <w:rPr>
                <w:rFonts w:eastAsia="Arial" w:cs="Arial"/>
                <w:sz w:val="16"/>
                <w:szCs w:val="16"/>
              </w:rPr>
              <w:t>122</w:t>
            </w:r>
          </w:p>
        </w:tc>
        <w:tc>
          <w:tcPr>
            <w:tcW w:w="1296" w:type="pct"/>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2DC8B818" w14:textId="77777777" w:rsidR="002D3897" w:rsidRPr="002532E6" w:rsidRDefault="002D3897" w:rsidP="00BD70A4">
            <w:pPr>
              <w:spacing w:line="240" w:lineRule="auto"/>
              <w:jc w:val="center"/>
            </w:pPr>
            <w:r w:rsidRPr="002532E6">
              <w:rPr>
                <w:rFonts w:eastAsia="Arial" w:cs="Arial"/>
                <w:sz w:val="16"/>
                <w:szCs w:val="16"/>
              </w:rPr>
              <w:t>129</w:t>
            </w:r>
          </w:p>
        </w:tc>
        <w:tc>
          <w:tcPr>
            <w:tcW w:w="1198" w:type="pct"/>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084B48C3" w14:textId="77777777" w:rsidR="002D3897" w:rsidRPr="002532E6" w:rsidRDefault="002D3897" w:rsidP="00BD70A4">
            <w:pPr>
              <w:spacing w:line="240" w:lineRule="auto"/>
              <w:jc w:val="center"/>
            </w:pPr>
            <w:r w:rsidRPr="002532E6">
              <w:rPr>
                <w:rFonts w:eastAsia="Arial" w:cs="Arial"/>
                <w:sz w:val="16"/>
                <w:szCs w:val="16"/>
              </w:rPr>
              <w:t>95%</w:t>
            </w:r>
          </w:p>
        </w:tc>
      </w:tr>
      <w:tr w:rsidR="002D3897" w:rsidRPr="002532E6" w14:paraId="4E1A7C81" w14:textId="77777777" w:rsidTr="00BD70A4">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14BCC7" w14:textId="77777777" w:rsidR="002D3897" w:rsidRPr="002532E6" w:rsidRDefault="002D3897" w:rsidP="00BD70A4">
            <w:pPr>
              <w:spacing w:line="240" w:lineRule="auto"/>
              <w:jc w:val="center"/>
            </w:pPr>
            <w:r w:rsidRPr="002532E6">
              <w:rPr>
                <w:rFonts w:eastAsia="Arial" w:cs="Arial"/>
                <w:sz w:val="16"/>
                <w:szCs w:val="16"/>
              </w:rPr>
              <w:t>3er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9AE387" w14:textId="77777777" w:rsidR="002D3897" w:rsidRPr="002532E6" w:rsidRDefault="002D3897" w:rsidP="00BD70A4">
            <w:pPr>
              <w:spacing w:line="240" w:lineRule="auto"/>
              <w:jc w:val="center"/>
            </w:pPr>
            <w:r w:rsidRPr="002532E6">
              <w:rPr>
                <w:rFonts w:eastAsia="Arial" w:cs="Arial"/>
                <w:sz w:val="16"/>
                <w:szCs w:val="16"/>
              </w:rPr>
              <w:t>117</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178597" w14:textId="77777777" w:rsidR="002D3897" w:rsidRPr="002532E6" w:rsidRDefault="002D3897" w:rsidP="00BD70A4">
            <w:pPr>
              <w:spacing w:line="240" w:lineRule="auto"/>
              <w:jc w:val="center"/>
            </w:pPr>
            <w:r w:rsidRPr="002532E6">
              <w:rPr>
                <w:rFonts w:eastAsia="Arial" w:cs="Arial"/>
                <w:sz w:val="16"/>
                <w:szCs w:val="16"/>
              </w:rPr>
              <w:t xml:space="preserve"> 227</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6CB9A4" w14:textId="77777777" w:rsidR="002D3897" w:rsidRPr="002532E6" w:rsidRDefault="002D3897" w:rsidP="00BD70A4">
            <w:pPr>
              <w:spacing w:line="240" w:lineRule="auto"/>
              <w:jc w:val="center"/>
            </w:pPr>
            <w:r w:rsidRPr="002532E6">
              <w:rPr>
                <w:rFonts w:eastAsia="Arial" w:cs="Arial"/>
                <w:sz w:val="16"/>
                <w:szCs w:val="16"/>
              </w:rPr>
              <w:t>52%</w:t>
            </w:r>
          </w:p>
        </w:tc>
      </w:tr>
      <w:tr w:rsidR="002D3897" w:rsidRPr="002532E6" w14:paraId="30E4A768" w14:textId="77777777" w:rsidTr="00BD70A4">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2735FB" w14:textId="77777777" w:rsidR="002D3897" w:rsidRPr="002532E6" w:rsidRDefault="002D3897" w:rsidP="00BD70A4">
            <w:pPr>
              <w:spacing w:line="240" w:lineRule="auto"/>
              <w:jc w:val="center"/>
            </w:pPr>
            <w:r w:rsidRPr="002532E6">
              <w:rPr>
                <w:rFonts w:eastAsia="Arial" w:cs="Arial"/>
                <w:sz w:val="16"/>
                <w:szCs w:val="16"/>
              </w:rPr>
              <w:t>4º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EC536" w14:textId="77777777" w:rsidR="002D3897" w:rsidRPr="002532E6" w:rsidRDefault="002D3897" w:rsidP="00BD70A4">
            <w:pPr>
              <w:spacing w:line="240" w:lineRule="auto"/>
              <w:jc w:val="center"/>
            </w:pPr>
            <w:r w:rsidRPr="002532E6">
              <w:rPr>
                <w:rFonts w:eastAsia="Arial" w:cs="Arial"/>
                <w:sz w:val="16"/>
                <w:szCs w:val="16"/>
              </w:rPr>
              <w:t>123</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F07918" w14:textId="77777777" w:rsidR="002D3897" w:rsidRPr="002532E6" w:rsidRDefault="002D3897" w:rsidP="00BD70A4">
            <w:pPr>
              <w:spacing w:line="240" w:lineRule="auto"/>
              <w:jc w:val="center"/>
            </w:pPr>
            <w:r w:rsidRPr="002532E6">
              <w:rPr>
                <w:rFonts w:eastAsia="Arial" w:cs="Arial"/>
                <w:sz w:val="16"/>
                <w:szCs w:val="16"/>
              </w:rPr>
              <w:t>129</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624458" w14:textId="77777777" w:rsidR="002D3897" w:rsidRPr="002532E6" w:rsidRDefault="002D3897" w:rsidP="00BD70A4">
            <w:pPr>
              <w:spacing w:line="240" w:lineRule="auto"/>
              <w:jc w:val="center"/>
            </w:pPr>
            <w:r w:rsidRPr="002532E6">
              <w:rPr>
                <w:rFonts w:eastAsia="Arial" w:cs="Arial"/>
                <w:sz w:val="16"/>
                <w:szCs w:val="16"/>
              </w:rPr>
              <w:t>95%</w:t>
            </w:r>
          </w:p>
        </w:tc>
      </w:tr>
      <w:tr w:rsidR="002D3897" w:rsidRPr="002532E6" w14:paraId="1EC86C7D" w14:textId="77777777" w:rsidTr="00BD70A4">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F7068A" w14:textId="77777777" w:rsidR="002D3897" w:rsidRPr="000556B7" w:rsidRDefault="002D3897" w:rsidP="00BD70A4">
            <w:pPr>
              <w:spacing w:line="240" w:lineRule="auto"/>
              <w:jc w:val="center"/>
              <w:rPr>
                <w:rFonts w:eastAsia="Arial" w:cs="Arial"/>
                <w:b/>
                <w:bCs/>
                <w:sz w:val="16"/>
                <w:szCs w:val="16"/>
              </w:rPr>
            </w:pPr>
            <w:r w:rsidRPr="000556B7">
              <w:rPr>
                <w:rFonts w:eastAsia="Arial" w:cs="Arial"/>
                <w:b/>
                <w:bCs/>
                <w:sz w:val="16"/>
                <w:szCs w:val="16"/>
              </w:rPr>
              <w:t>TOTAL</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C2BA17" w14:textId="77777777" w:rsidR="002D3897" w:rsidRPr="000556B7" w:rsidRDefault="002D3897" w:rsidP="00BD70A4">
            <w:pPr>
              <w:spacing w:line="240" w:lineRule="auto"/>
              <w:jc w:val="center"/>
              <w:rPr>
                <w:rFonts w:eastAsia="Arial" w:cs="Arial"/>
                <w:b/>
                <w:bCs/>
                <w:sz w:val="16"/>
                <w:szCs w:val="16"/>
              </w:rPr>
            </w:pPr>
            <w:r w:rsidRPr="000556B7">
              <w:rPr>
                <w:rFonts w:eastAsia="Arial" w:cs="Arial"/>
                <w:b/>
                <w:bCs/>
                <w:sz w:val="16"/>
                <w:szCs w:val="16"/>
              </w:rPr>
              <w:t>536</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69FC04" w14:textId="77777777" w:rsidR="002D3897" w:rsidRPr="000556B7" w:rsidRDefault="002D3897" w:rsidP="00BD70A4">
            <w:pPr>
              <w:spacing w:line="240" w:lineRule="auto"/>
              <w:jc w:val="center"/>
              <w:rPr>
                <w:rFonts w:eastAsia="Arial" w:cs="Arial"/>
                <w:b/>
                <w:bCs/>
                <w:sz w:val="16"/>
                <w:szCs w:val="16"/>
              </w:rPr>
            </w:pPr>
            <w:r w:rsidRPr="000556B7">
              <w:rPr>
                <w:rFonts w:eastAsia="Arial" w:cs="Arial"/>
                <w:b/>
                <w:bCs/>
                <w:sz w:val="16"/>
                <w:szCs w:val="16"/>
              </w:rPr>
              <w:t>680</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F60270" w14:textId="77777777" w:rsidR="002D3897" w:rsidRPr="000556B7" w:rsidRDefault="002D3897" w:rsidP="00BD70A4">
            <w:pPr>
              <w:spacing w:line="240" w:lineRule="auto"/>
              <w:jc w:val="center"/>
              <w:rPr>
                <w:rFonts w:eastAsia="Arial" w:cs="Arial"/>
                <w:b/>
                <w:bCs/>
                <w:sz w:val="16"/>
                <w:szCs w:val="16"/>
              </w:rPr>
            </w:pPr>
            <w:r w:rsidRPr="000556B7">
              <w:rPr>
                <w:rFonts w:eastAsia="Arial" w:cs="Arial"/>
                <w:b/>
                <w:bCs/>
                <w:sz w:val="16"/>
                <w:szCs w:val="16"/>
              </w:rPr>
              <w:t>79%</w:t>
            </w:r>
          </w:p>
        </w:tc>
      </w:tr>
    </w:tbl>
    <w:p w14:paraId="09F6BD2C" w14:textId="77777777" w:rsidR="002D3897" w:rsidRPr="000476FF" w:rsidRDefault="002D3897" w:rsidP="002D3897">
      <w:pPr>
        <w:spacing w:line="312" w:lineRule="auto"/>
        <w:jc w:val="center"/>
        <w:rPr>
          <w:sz w:val="20"/>
        </w:rPr>
      </w:pPr>
      <w:r w:rsidRPr="000476FF">
        <w:rPr>
          <w:rFonts w:eastAsia="Arial" w:cs="Arial"/>
          <w:b/>
          <w:bCs/>
          <w:sz w:val="20"/>
        </w:rPr>
        <w:t xml:space="preserve">Fuente. </w:t>
      </w:r>
      <w:r w:rsidRPr="000476FF">
        <w:rPr>
          <w:rFonts w:eastAsia="Arial" w:cs="Arial"/>
          <w:sz w:val="20"/>
        </w:rPr>
        <w:t>Reporte de Indicadores del 4º. Trimestre de 2023– UAERMV</w:t>
      </w:r>
    </w:p>
    <w:p w14:paraId="59C3F894" w14:textId="77777777" w:rsidR="002D3897" w:rsidRPr="00C02E81" w:rsidRDefault="002D3897" w:rsidP="002D3897">
      <w:pPr>
        <w:spacing w:line="276" w:lineRule="auto"/>
        <w:rPr>
          <w:sz w:val="14"/>
          <w:szCs w:val="12"/>
        </w:rPr>
      </w:pPr>
    </w:p>
    <w:p w14:paraId="4E243D6D" w14:textId="77777777" w:rsidR="002D3897" w:rsidRDefault="002D3897" w:rsidP="002D3897">
      <w:pPr>
        <w:spacing w:line="276" w:lineRule="auto"/>
        <w:rPr>
          <w:rFonts w:eastAsia="Arial" w:cs="Arial"/>
        </w:rPr>
      </w:pPr>
      <w:r w:rsidRPr="002532E6">
        <w:rPr>
          <w:rFonts w:eastAsia="Arial" w:cs="Arial"/>
        </w:rPr>
        <w:t>Durante el tercer trimestre se presentó una baja fuerte en la capacidad, por la finalización e inicio de contratos de mantenimiento, lo que genera una baja disponibilidad y aumento de paradas no programadas por mantenimiento y los planes intensivos en mantenimiento, lo cual incide en el porcentaje acumulado anual, a pesar del buen desempeño del indicador en el cuarto trimestre</w:t>
      </w:r>
      <w:r>
        <w:rPr>
          <w:rFonts w:eastAsia="Arial" w:cs="Arial"/>
        </w:rPr>
        <w:t>.</w:t>
      </w:r>
    </w:p>
    <w:p w14:paraId="5F555B82" w14:textId="77777777" w:rsidR="002D3897" w:rsidRDefault="002D3897" w:rsidP="002D3897">
      <w:pPr>
        <w:spacing w:line="276" w:lineRule="auto"/>
        <w:rPr>
          <w:rFonts w:eastAsia="Arial" w:cs="Arial"/>
        </w:rPr>
      </w:pPr>
    </w:p>
    <w:p w14:paraId="68A46D0E" w14:textId="77777777" w:rsidR="002D3897" w:rsidRDefault="002D3897" w:rsidP="002D3897">
      <w:pPr>
        <w:spacing w:line="276" w:lineRule="auto"/>
        <w:rPr>
          <w:rFonts w:eastAsia="Arial" w:cs="Arial"/>
          <w:u w:val="single"/>
        </w:rPr>
      </w:pPr>
      <w:r w:rsidRPr="00BD722E">
        <w:rPr>
          <w:rFonts w:eastAsia="Arial" w:cs="Arial"/>
          <w:b/>
          <w:bCs/>
        </w:rPr>
        <w:t>GTHU-IND-004</w:t>
      </w:r>
      <w:r>
        <w:rPr>
          <w:rFonts w:eastAsia="Arial" w:cs="Arial"/>
        </w:rPr>
        <w:t xml:space="preserve"> </w:t>
      </w:r>
      <w:r w:rsidRPr="00BD722E">
        <w:rPr>
          <w:rFonts w:eastAsia="Arial" w:cs="Arial"/>
          <w:u w:val="single"/>
        </w:rPr>
        <w:t xml:space="preserve">SEGUIMIENTO EVALUACIÓN DEL DESEMPEÑO Y EVALUACIÓN DE LA GESTIÓN DE EMPLEADOS PÚBLICOS - E.P. </w:t>
      </w:r>
      <w:r>
        <w:rPr>
          <w:rFonts w:eastAsia="Arial" w:cs="Arial"/>
          <w:u w:val="single"/>
        </w:rPr>
        <w:t>–</w:t>
      </w:r>
      <w:r w:rsidRPr="00BD722E">
        <w:rPr>
          <w:rFonts w:eastAsia="Arial" w:cs="Arial"/>
          <w:u w:val="single"/>
        </w:rPr>
        <w:t xml:space="preserve"> UAERMV</w:t>
      </w:r>
    </w:p>
    <w:p w14:paraId="06F8A255" w14:textId="77777777" w:rsidR="002D3897" w:rsidRDefault="002D3897" w:rsidP="002D3897">
      <w:pPr>
        <w:spacing w:line="276" w:lineRule="auto"/>
        <w:rPr>
          <w:rFonts w:eastAsia="Arial" w:cs="Arial"/>
          <w:u w:val="single"/>
        </w:rPr>
      </w:pPr>
    </w:p>
    <w:p w14:paraId="0B784E1B" w14:textId="77777777" w:rsidR="002D3897" w:rsidRPr="00BD722E" w:rsidRDefault="002D3897" w:rsidP="002D3897">
      <w:pPr>
        <w:pStyle w:val="Descripcin"/>
        <w:jc w:val="center"/>
        <w:rPr>
          <w:rFonts w:eastAsia="Arial" w:cs="Arial"/>
          <w:b w:val="0"/>
          <w:bCs w:val="0"/>
          <w:color w:val="auto"/>
          <w:sz w:val="20"/>
          <w:szCs w:val="20"/>
        </w:rPr>
      </w:pPr>
      <w:r w:rsidRPr="00BD722E">
        <w:rPr>
          <w:color w:val="auto"/>
          <w:sz w:val="20"/>
          <w:szCs w:val="20"/>
        </w:rPr>
        <w:t xml:space="preserve">Tabla </w:t>
      </w:r>
      <w:r>
        <w:rPr>
          <w:color w:val="auto"/>
          <w:sz w:val="20"/>
          <w:szCs w:val="20"/>
        </w:rPr>
        <w:t>10</w:t>
      </w:r>
      <w:r w:rsidRPr="00BD722E">
        <w:rPr>
          <w:color w:val="auto"/>
          <w:sz w:val="20"/>
          <w:szCs w:val="20"/>
        </w:rPr>
        <w:t>.</w:t>
      </w:r>
      <w:r w:rsidRPr="00BD722E">
        <w:rPr>
          <w:b w:val="0"/>
          <w:bCs w:val="0"/>
          <w:color w:val="auto"/>
          <w:sz w:val="20"/>
          <w:szCs w:val="20"/>
        </w:rPr>
        <w:t xml:space="preserve"> Porcentaje de empleados públicos que presentaron oportunamente la evaluación de desempeño</w:t>
      </w:r>
    </w:p>
    <w:tbl>
      <w:tblPr>
        <w:tblStyle w:val="Tablaconcuadrcula2"/>
        <w:tblW w:w="9378" w:type="dxa"/>
        <w:jc w:val="center"/>
        <w:tblLook w:val="04A0" w:firstRow="1" w:lastRow="0" w:firstColumn="1" w:lastColumn="0" w:noHBand="0" w:noVBand="1"/>
      </w:tblPr>
      <w:tblGrid>
        <w:gridCol w:w="1536"/>
        <w:gridCol w:w="4242"/>
        <w:gridCol w:w="2178"/>
        <w:gridCol w:w="1384"/>
        <w:gridCol w:w="38"/>
      </w:tblGrid>
      <w:tr w:rsidR="002D3897" w:rsidRPr="00151475" w14:paraId="70D1CBDB" w14:textId="77777777" w:rsidTr="00BD70A4">
        <w:trPr>
          <w:trHeight w:val="20"/>
          <w:jc w:val="center"/>
        </w:trPr>
        <w:tc>
          <w:tcPr>
            <w:tcW w:w="9378" w:type="dxa"/>
            <w:gridSpan w:val="5"/>
            <w:shd w:val="clear" w:color="auto" w:fill="9BBB59" w:themeFill="accent3"/>
            <w:vAlign w:val="center"/>
          </w:tcPr>
          <w:p w14:paraId="21591044" w14:textId="77777777" w:rsidR="002D3897" w:rsidRPr="00151475" w:rsidRDefault="002D3897" w:rsidP="00BD70A4">
            <w:pPr>
              <w:widowControl/>
              <w:adjustRightInd/>
              <w:spacing w:line="240" w:lineRule="auto"/>
              <w:jc w:val="center"/>
              <w:textAlignment w:val="auto"/>
              <w:rPr>
                <w:rFonts w:cs="Arial"/>
                <w:b/>
                <w:bCs/>
                <w:sz w:val="16"/>
                <w:szCs w:val="16"/>
              </w:rPr>
            </w:pPr>
            <w:r w:rsidRPr="00151475">
              <w:rPr>
                <w:rFonts w:cs="Arial"/>
                <w:b/>
                <w:bCs/>
                <w:sz w:val="16"/>
                <w:szCs w:val="16"/>
              </w:rPr>
              <w:t>Cuadro de Seguimiento</w:t>
            </w:r>
          </w:p>
        </w:tc>
      </w:tr>
      <w:tr w:rsidR="002D3897" w:rsidRPr="007B5A9A" w14:paraId="59E8C26E" w14:textId="77777777" w:rsidTr="00BD70A4">
        <w:trPr>
          <w:trHeight w:val="20"/>
          <w:jc w:val="center"/>
        </w:trPr>
        <w:tc>
          <w:tcPr>
            <w:tcW w:w="1541" w:type="dxa"/>
            <w:shd w:val="clear" w:color="auto" w:fill="9BBB59" w:themeFill="accent3"/>
            <w:vAlign w:val="center"/>
            <w:hideMark/>
          </w:tcPr>
          <w:p w14:paraId="3B867184" w14:textId="77777777" w:rsidR="002D3897" w:rsidRPr="007B5A9A" w:rsidRDefault="002D3897" w:rsidP="00BD70A4">
            <w:pPr>
              <w:widowControl/>
              <w:adjustRightInd/>
              <w:spacing w:line="240" w:lineRule="auto"/>
              <w:jc w:val="center"/>
              <w:textAlignment w:val="auto"/>
              <w:rPr>
                <w:rFonts w:cs="Arial"/>
                <w:b/>
                <w:bCs/>
                <w:sz w:val="16"/>
                <w:szCs w:val="16"/>
              </w:rPr>
            </w:pPr>
            <w:r w:rsidRPr="007B5A9A">
              <w:rPr>
                <w:rFonts w:cs="Arial"/>
                <w:b/>
                <w:bCs/>
                <w:sz w:val="16"/>
                <w:szCs w:val="16"/>
              </w:rPr>
              <w:t>PERIODO DE MEDICIÓN</w:t>
            </w:r>
          </w:p>
        </w:tc>
        <w:tc>
          <w:tcPr>
            <w:tcW w:w="4266" w:type="dxa"/>
            <w:shd w:val="clear" w:color="auto" w:fill="9BBB59" w:themeFill="accent3"/>
            <w:vAlign w:val="center"/>
            <w:hideMark/>
          </w:tcPr>
          <w:p w14:paraId="2FBDB097" w14:textId="77777777" w:rsidR="002D3897" w:rsidRPr="007B5A9A" w:rsidRDefault="002D3897" w:rsidP="00BD70A4">
            <w:pPr>
              <w:widowControl/>
              <w:adjustRightInd/>
              <w:spacing w:line="240" w:lineRule="auto"/>
              <w:jc w:val="center"/>
              <w:textAlignment w:val="auto"/>
              <w:rPr>
                <w:rFonts w:cs="Arial"/>
                <w:b/>
                <w:bCs/>
                <w:sz w:val="16"/>
                <w:szCs w:val="16"/>
              </w:rPr>
            </w:pPr>
            <w:r w:rsidRPr="007B5A9A">
              <w:rPr>
                <w:rFonts w:cs="Arial"/>
                <w:b/>
                <w:bCs/>
                <w:sz w:val="16"/>
                <w:szCs w:val="16"/>
              </w:rPr>
              <w:t>E.P. de carrera administrativa y E.P provisionales que presentaron oportunamente la evaluación del desempeño y evaluación de la gestión</w:t>
            </w:r>
          </w:p>
        </w:tc>
        <w:tc>
          <w:tcPr>
            <w:tcW w:w="2185" w:type="dxa"/>
            <w:shd w:val="clear" w:color="auto" w:fill="9BBB59" w:themeFill="accent3"/>
            <w:vAlign w:val="center"/>
            <w:hideMark/>
          </w:tcPr>
          <w:p w14:paraId="1B2C7051" w14:textId="77777777" w:rsidR="002D3897" w:rsidRPr="007B5A9A" w:rsidRDefault="002D3897" w:rsidP="00BD70A4">
            <w:pPr>
              <w:widowControl/>
              <w:adjustRightInd/>
              <w:spacing w:line="240" w:lineRule="auto"/>
              <w:jc w:val="center"/>
              <w:textAlignment w:val="auto"/>
              <w:rPr>
                <w:rFonts w:cs="Arial"/>
                <w:b/>
                <w:bCs/>
                <w:sz w:val="16"/>
                <w:szCs w:val="16"/>
              </w:rPr>
            </w:pPr>
            <w:r w:rsidRPr="007B5A9A">
              <w:rPr>
                <w:rFonts w:cs="Arial"/>
                <w:b/>
                <w:bCs/>
                <w:sz w:val="16"/>
                <w:szCs w:val="16"/>
              </w:rPr>
              <w:t>Número total cargos de carrera administrativa</w:t>
            </w:r>
          </w:p>
        </w:tc>
        <w:tc>
          <w:tcPr>
            <w:tcW w:w="1386" w:type="dxa"/>
            <w:gridSpan w:val="2"/>
            <w:shd w:val="clear" w:color="auto" w:fill="9BBB59" w:themeFill="accent3"/>
            <w:vAlign w:val="center"/>
            <w:hideMark/>
          </w:tcPr>
          <w:p w14:paraId="12DD96A4" w14:textId="77777777" w:rsidR="002D3897" w:rsidRPr="007B5A9A" w:rsidRDefault="002D3897" w:rsidP="00BD70A4">
            <w:pPr>
              <w:widowControl/>
              <w:adjustRightInd/>
              <w:spacing w:line="240" w:lineRule="auto"/>
              <w:jc w:val="center"/>
              <w:textAlignment w:val="auto"/>
              <w:rPr>
                <w:rFonts w:cs="Arial"/>
                <w:b/>
                <w:bCs/>
                <w:sz w:val="16"/>
                <w:szCs w:val="16"/>
              </w:rPr>
            </w:pPr>
            <w:r w:rsidRPr="007B5A9A">
              <w:rPr>
                <w:rFonts w:cs="Arial"/>
                <w:b/>
                <w:bCs/>
                <w:sz w:val="16"/>
                <w:szCs w:val="16"/>
              </w:rPr>
              <w:t>RESULTADO</w:t>
            </w:r>
          </w:p>
        </w:tc>
      </w:tr>
      <w:tr w:rsidR="002D3897" w:rsidRPr="007B5A9A" w14:paraId="221C651D" w14:textId="77777777" w:rsidTr="00BD70A4">
        <w:trPr>
          <w:gridAfter w:val="1"/>
          <w:wAfter w:w="38" w:type="dxa"/>
          <w:trHeight w:val="20"/>
          <w:jc w:val="center"/>
        </w:trPr>
        <w:tc>
          <w:tcPr>
            <w:tcW w:w="1541" w:type="dxa"/>
            <w:hideMark/>
          </w:tcPr>
          <w:p w14:paraId="5177E049"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Semestre I</w:t>
            </w:r>
          </w:p>
        </w:tc>
        <w:tc>
          <w:tcPr>
            <w:tcW w:w="4266" w:type="dxa"/>
          </w:tcPr>
          <w:p w14:paraId="7EE420B0"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56</w:t>
            </w:r>
          </w:p>
        </w:tc>
        <w:tc>
          <w:tcPr>
            <w:tcW w:w="2185" w:type="dxa"/>
          </w:tcPr>
          <w:p w14:paraId="10C70DC8"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63</w:t>
            </w:r>
          </w:p>
        </w:tc>
        <w:tc>
          <w:tcPr>
            <w:tcW w:w="1386" w:type="dxa"/>
          </w:tcPr>
          <w:p w14:paraId="3F685F4A"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89%</w:t>
            </w:r>
          </w:p>
        </w:tc>
      </w:tr>
      <w:tr w:rsidR="002D3897" w:rsidRPr="007B5A9A" w14:paraId="5187FC84" w14:textId="77777777" w:rsidTr="00BD70A4">
        <w:trPr>
          <w:gridAfter w:val="1"/>
          <w:wAfter w:w="38" w:type="dxa"/>
          <w:trHeight w:val="20"/>
          <w:jc w:val="center"/>
        </w:trPr>
        <w:tc>
          <w:tcPr>
            <w:tcW w:w="1541" w:type="dxa"/>
            <w:hideMark/>
          </w:tcPr>
          <w:p w14:paraId="365FCB19"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Semestre II</w:t>
            </w:r>
          </w:p>
        </w:tc>
        <w:tc>
          <w:tcPr>
            <w:tcW w:w="4266" w:type="dxa"/>
            <w:hideMark/>
          </w:tcPr>
          <w:p w14:paraId="13FF5574"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55</w:t>
            </w:r>
          </w:p>
        </w:tc>
        <w:tc>
          <w:tcPr>
            <w:tcW w:w="2185" w:type="dxa"/>
            <w:hideMark/>
          </w:tcPr>
          <w:p w14:paraId="457DEEAD"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106</w:t>
            </w:r>
          </w:p>
        </w:tc>
        <w:tc>
          <w:tcPr>
            <w:tcW w:w="1386" w:type="dxa"/>
            <w:hideMark/>
          </w:tcPr>
          <w:p w14:paraId="0B3A2AC8" w14:textId="77777777" w:rsidR="002D3897" w:rsidRPr="007B5A9A" w:rsidRDefault="002D3897" w:rsidP="00BD70A4">
            <w:pPr>
              <w:widowControl/>
              <w:adjustRightInd/>
              <w:spacing w:line="240" w:lineRule="auto"/>
              <w:jc w:val="center"/>
              <w:textAlignment w:val="auto"/>
              <w:rPr>
                <w:rFonts w:cs="Arial"/>
                <w:sz w:val="16"/>
                <w:szCs w:val="16"/>
              </w:rPr>
            </w:pPr>
            <w:r w:rsidRPr="007B5A9A">
              <w:rPr>
                <w:rFonts w:cs="Arial"/>
                <w:sz w:val="16"/>
                <w:szCs w:val="16"/>
              </w:rPr>
              <w:t>52%</w:t>
            </w:r>
          </w:p>
        </w:tc>
      </w:tr>
      <w:tr w:rsidR="002D3897" w:rsidRPr="00151475" w14:paraId="74E29097" w14:textId="77777777" w:rsidTr="00BD70A4">
        <w:trPr>
          <w:gridAfter w:val="1"/>
          <w:wAfter w:w="38" w:type="dxa"/>
          <w:trHeight w:val="20"/>
          <w:jc w:val="center"/>
        </w:trPr>
        <w:tc>
          <w:tcPr>
            <w:tcW w:w="1541" w:type="dxa"/>
          </w:tcPr>
          <w:p w14:paraId="68EF4731" w14:textId="77777777" w:rsidR="002D3897" w:rsidRPr="00151475" w:rsidRDefault="002D3897" w:rsidP="00BD70A4">
            <w:pPr>
              <w:widowControl/>
              <w:adjustRightInd/>
              <w:spacing w:line="240" w:lineRule="auto"/>
              <w:jc w:val="center"/>
              <w:textAlignment w:val="auto"/>
              <w:rPr>
                <w:rFonts w:cs="Arial"/>
                <w:sz w:val="16"/>
                <w:szCs w:val="16"/>
              </w:rPr>
            </w:pPr>
            <w:r w:rsidRPr="00151475">
              <w:rPr>
                <w:rFonts w:cs="Arial"/>
                <w:b/>
                <w:bCs/>
                <w:sz w:val="16"/>
                <w:szCs w:val="16"/>
              </w:rPr>
              <w:t>TOTAL</w:t>
            </w:r>
          </w:p>
        </w:tc>
        <w:tc>
          <w:tcPr>
            <w:tcW w:w="4266" w:type="dxa"/>
          </w:tcPr>
          <w:p w14:paraId="3E8B0A94" w14:textId="77777777" w:rsidR="002D3897" w:rsidRPr="00151475" w:rsidRDefault="002D3897" w:rsidP="00BD70A4">
            <w:pPr>
              <w:widowControl/>
              <w:adjustRightInd/>
              <w:spacing w:line="240" w:lineRule="auto"/>
              <w:jc w:val="center"/>
              <w:textAlignment w:val="auto"/>
              <w:rPr>
                <w:rFonts w:cs="Arial"/>
                <w:sz w:val="16"/>
                <w:szCs w:val="16"/>
              </w:rPr>
            </w:pPr>
            <w:r w:rsidRPr="00151475">
              <w:rPr>
                <w:rFonts w:cs="Arial"/>
                <w:b/>
                <w:bCs/>
                <w:sz w:val="16"/>
                <w:szCs w:val="16"/>
              </w:rPr>
              <w:t>111</w:t>
            </w:r>
          </w:p>
        </w:tc>
        <w:tc>
          <w:tcPr>
            <w:tcW w:w="2185" w:type="dxa"/>
          </w:tcPr>
          <w:p w14:paraId="77219931" w14:textId="77777777" w:rsidR="002D3897" w:rsidRPr="00151475" w:rsidRDefault="002D3897" w:rsidP="00BD70A4">
            <w:pPr>
              <w:widowControl/>
              <w:adjustRightInd/>
              <w:spacing w:line="240" w:lineRule="auto"/>
              <w:jc w:val="center"/>
              <w:textAlignment w:val="auto"/>
              <w:rPr>
                <w:rFonts w:cs="Arial"/>
                <w:sz w:val="16"/>
                <w:szCs w:val="16"/>
              </w:rPr>
            </w:pPr>
            <w:r w:rsidRPr="00151475">
              <w:rPr>
                <w:rFonts w:cs="Arial"/>
                <w:b/>
                <w:bCs/>
                <w:sz w:val="16"/>
                <w:szCs w:val="16"/>
              </w:rPr>
              <w:t>169</w:t>
            </w:r>
          </w:p>
        </w:tc>
        <w:tc>
          <w:tcPr>
            <w:tcW w:w="1386" w:type="dxa"/>
          </w:tcPr>
          <w:p w14:paraId="5EFEED4D" w14:textId="77777777" w:rsidR="002D3897" w:rsidRPr="00151475" w:rsidRDefault="002D3897" w:rsidP="00BD70A4">
            <w:pPr>
              <w:widowControl/>
              <w:adjustRightInd/>
              <w:spacing w:line="240" w:lineRule="auto"/>
              <w:jc w:val="center"/>
              <w:textAlignment w:val="auto"/>
              <w:rPr>
                <w:rFonts w:cs="Arial"/>
                <w:sz w:val="16"/>
                <w:szCs w:val="16"/>
              </w:rPr>
            </w:pPr>
            <w:r w:rsidRPr="00151475">
              <w:rPr>
                <w:rFonts w:cs="Arial"/>
                <w:b/>
                <w:bCs/>
                <w:sz w:val="16"/>
                <w:szCs w:val="16"/>
              </w:rPr>
              <w:t>70,39%</w:t>
            </w:r>
          </w:p>
        </w:tc>
      </w:tr>
    </w:tbl>
    <w:p w14:paraId="32D1E718" w14:textId="77777777" w:rsidR="002D3897" w:rsidRDefault="002D3897" w:rsidP="002D3897">
      <w:pPr>
        <w:spacing w:line="312" w:lineRule="auto"/>
        <w:jc w:val="center"/>
        <w:rPr>
          <w:rFonts w:eastAsia="Arial" w:cs="Arial"/>
          <w:sz w:val="20"/>
        </w:rPr>
      </w:pPr>
      <w:r w:rsidRPr="00441260">
        <w:rPr>
          <w:rFonts w:eastAsia="Arial" w:cs="Arial"/>
          <w:b/>
          <w:bCs/>
          <w:sz w:val="20"/>
        </w:rPr>
        <w:t xml:space="preserve">Fuente. </w:t>
      </w:r>
      <w:r w:rsidRPr="00441260">
        <w:rPr>
          <w:rFonts w:eastAsia="Arial" w:cs="Arial"/>
          <w:sz w:val="20"/>
        </w:rPr>
        <w:t>Reporte de Indicadores del 4º. Trimestre de 2023– UAERMV</w:t>
      </w:r>
    </w:p>
    <w:p w14:paraId="399B4F79" w14:textId="77777777" w:rsidR="002D3897" w:rsidRPr="00441260" w:rsidRDefault="002D3897" w:rsidP="002D3897">
      <w:pPr>
        <w:spacing w:line="312" w:lineRule="auto"/>
        <w:jc w:val="center"/>
        <w:rPr>
          <w:sz w:val="28"/>
          <w:szCs w:val="24"/>
        </w:rPr>
      </w:pPr>
    </w:p>
    <w:p w14:paraId="1644A0F0" w14:textId="77777777" w:rsidR="002D3897" w:rsidRDefault="002D3897" w:rsidP="002D3897">
      <w:pPr>
        <w:spacing w:line="276" w:lineRule="auto"/>
        <w:rPr>
          <w:rFonts w:eastAsia="Arial" w:cs="Arial"/>
        </w:rPr>
      </w:pPr>
      <w:r w:rsidRPr="009F7CBF">
        <w:rPr>
          <w:rFonts w:eastAsia="Arial" w:cs="Arial"/>
        </w:rPr>
        <w:t>Este indicador tiene un desempeño por debajo del nivel de deficiente, esto se debe principalmente a que para la medición de primer semestre se estaba pasando por el proceso de Rediseño Institucional pasando de 81 empleos públicos a 130 de acuerdo con el Acuerdo Interno 4 de 2023. Lo anterior, impidió e</w:t>
      </w:r>
      <w:r>
        <w:rPr>
          <w:rFonts w:eastAsia="Arial" w:cs="Arial"/>
        </w:rPr>
        <w:t>l</w:t>
      </w:r>
      <w:r w:rsidRPr="009F7CBF">
        <w:rPr>
          <w:rFonts w:eastAsia="Arial" w:cs="Arial"/>
        </w:rPr>
        <w:t xml:space="preserve"> alcance del 100% de las evaluaciones presentadas. Se espera durante el primer corte de evaluación para la vigencia 2024, adelantar lo correspondiente a la evaluación de la vigencia 2023 y la suscripción de compromisos laborales para la vigencia 2024 alcanzando el 100% de empleados.</w:t>
      </w:r>
    </w:p>
    <w:p w14:paraId="61DED1B4" w14:textId="77777777" w:rsidR="002D3897" w:rsidRDefault="002D3897" w:rsidP="002D3897">
      <w:pPr>
        <w:spacing w:line="276" w:lineRule="auto"/>
        <w:rPr>
          <w:rFonts w:eastAsia="Arial" w:cs="Arial"/>
        </w:rPr>
      </w:pPr>
    </w:p>
    <w:p w14:paraId="7C3323A3" w14:textId="77777777" w:rsidR="00C70903" w:rsidRDefault="00C70903" w:rsidP="002D3897">
      <w:pPr>
        <w:spacing w:line="276" w:lineRule="auto"/>
        <w:rPr>
          <w:rFonts w:eastAsia="Arial" w:cs="Arial"/>
        </w:rPr>
      </w:pPr>
    </w:p>
    <w:p w14:paraId="3C1FE146" w14:textId="77777777" w:rsidR="002D3897" w:rsidRDefault="002D3897" w:rsidP="002D3897">
      <w:pPr>
        <w:spacing w:line="276" w:lineRule="auto"/>
        <w:rPr>
          <w:rFonts w:eastAsia="Arial" w:cs="Arial"/>
          <w:b/>
          <w:bCs/>
        </w:rPr>
      </w:pPr>
    </w:p>
    <w:p w14:paraId="2E121013" w14:textId="77777777" w:rsidR="002D3897" w:rsidRDefault="002D3897" w:rsidP="002D3897">
      <w:pPr>
        <w:spacing w:line="276" w:lineRule="auto"/>
        <w:rPr>
          <w:rFonts w:eastAsia="Arial" w:cs="Arial"/>
        </w:rPr>
      </w:pPr>
      <w:r w:rsidRPr="00161F4C">
        <w:rPr>
          <w:rFonts w:eastAsia="Arial" w:cs="Arial"/>
          <w:b/>
          <w:bCs/>
        </w:rPr>
        <w:lastRenderedPageBreak/>
        <w:t>CEM-IND-002</w:t>
      </w:r>
      <w:r>
        <w:rPr>
          <w:rFonts w:eastAsia="Arial" w:cs="Arial"/>
        </w:rPr>
        <w:t xml:space="preserve"> </w:t>
      </w:r>
      <w:r w:rsidRPr="003542AA">
        <w:rPr>
          <w:rFonts w:eastAsia="Arial" w:cs="Arial"/>
          <w:u w:val="single"/>
        </w:rPr>
        <w:t>CUMPLIMIENTO DE LAS ACCIONES CORRECTIVAS</w:t>
      </w:r>
    </w:p>
    <w:p w14:paraId="05FF73FC" w14:textId="77777777" w:rsidR="002D3897" w:rsidRDefault="002D3897" w:rsidP="002D3897">
      <w:pPr>
        <w:spacing w:line="276" w:lineRule="auto"/>
        <w:rPr>
          <w:rFonts w:eastAsia="Arial" w:cs="Arial"/>
        </w:rPr>
      </w:pPr>
    </w:p>
    <w:p w14:paraId="34113E2C" w14:textId="77777777" w:rsidR="002D3897" w:rsidRPr="00332A00" w:rsidRDefault="002D3897" w:rsidP="002D3897">
      <w:pPr>
        <w:pStyle w:val="Descripcin"/>
        <w:jc w:val="center"/>
        <w:rPr>
          <w:b w:val="0"/>
          <w:bCs w:val="0"/>
          <w:color w:val="auto"/>
          <w:sz w:val="28"/>
          <w:szCs w:val="24"/>
        </w:rPr>
      </w:pPr>
      <w:bookmarkStart w:id="72" w:name="_Toc157163482"/>
      <w:r w:rsidRPr="001A2E79">
        <w:rPr>
          <w:color w:val="auto"/>
          <w:sz w:val="20"/>
          <w:szCs w:val="20"/>
        </w:rPr>
        <w:t xml:space="preserve">Tabla </w:t>
      </w:r>
      <w:r w:rsidRPr="001A2E79">
        <w:rPr>
          <w:color w:val="auto"/>
          <w:sz w:val="20"/>
          <w:szCs w:val="20"/>
        </w:rPr>
        <w:fldChar w:fldCharType="begin"/>
      </w:r>
      <w:r w:rsidRPr="001A2E79">
        <w:rPr>
          <w:color w:val="auto"/>
          <w:sz w:val="20"/>
          <w:szCs w:val="20"/>
        </w:rPr>
        <w:instrText xml:space="preserve"> SEQ Tabla \* ARABIC </w:instrText>
      </w:r>
      <w:r w:rsidRPr="001A2E79">
        <w:rPr>
          <w:color w:val="auto"/>
          <w:sz w:val="20"/>
          <w:szCs w:val="20"/>
        </w:rPr>
        <w:fldChar w:fldCharType="separate"/>
      </w:r>
      <w:r>
        <w:rPr>
          <w:noProof/>
          <w:color w:val="auto"/>
          <w:sz w:val="20"/>
          <w:szCs w:val="20"/>
        </w:rPr>
        <w:t>1</w:t>
      </w:r>
      <w:r w:rsidRPr="001A2E79">
        <w:rPr>
          <w:color w:val="auto"/>
          <w:sz w:val="20"/>
          <w:szCs w:val="20"/>
        </w:rPr>
        <w:fldChar w:fldCharType="end"/>
      </w:r>
      <w:r>
        <w:rPr>
          <w:color w:val="auto"/>
          <w:sz w:val="20"/>
          <w:szCs w:val="20"/>
        </w:rPr>
        <w:t>1</w:t>
      </w:r>
      <w:r w:rsidRPr="001A2E79">
        <w:rPr>
          <w:color w:val="auto"/>
          <w:sz w:val="20"/>
          <w:szCs w:val="20"/>
        </w:rPr>
        <w:t xml:space="preserve">. </w:t>
      </w:r>
      <w:r>
        <w:rPr>
          <w:rFonts w:eastAsia="Arial" w:cs="Arial"/>
          <w:b w:val="0"/>
          <w:bCs w:val="0"/>
          <w:color w:val="auto"/>
          <w:sz w:val="20"/>
          <w:szCs w:val="20"/>
        </w:rPr>
        <w:t>Cumplimiento de las acciones correctivas</w:t>
      </w:r>
      <w:bookmarkEnd w:id="72"/>
    </w:p>
    <w:tbl>
      <w:tblPr>
        <w:tblW w:w="4347" w:type="pct"/>
        <w:jc w:val="center"/>
        <w:tblCellMar>
          <w:left w:w="70" w:type="dxa"/>
          <w:right w:w="70" w:type="dxa"/>
        </w:tblCellMar>
        <w:tblLook w:val="04A0" w:firstRow="1" w:lastRow="0" w:firstColumn="1" w:lastColumn="0" w:noHBand="0" w:noVBand="1"/>
      </w:tblPr>
      <w:tblGrid>
        <w:gridCol w:w="2104"/>
        <w:gridCol w:w="2297"/>
        <w:gridCol w:w="2614"/>
        <w:gridCol w:w="1745"/>
      </w:tblGrid>
      <w:tr w:rsidR="002D3897" w:rsidRPr="001A2E79" w14:paraId="332F815E" w14:textId="77777777" w:rsidTr="00BD70A4">
        <w:trPr>
          <w:trHeight w:val="8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48AFD99" w14:textId="77777777" w:rsidR="002D3897" w:rsidRPr="001A2E79" w:rsidRDefault="002D3897" w:rsidP="00BD70A4">
            <w:pPr>
              <w:widowControl/>
              <w:adjustRightInd/>
              <w:spacing w:line="240" w:lineRule="auto"/>
              <w:jc w:val="center"/>
              <w:textAlignment w:val="auto"/>
              <w:rPr>
                <w:rFonts w:cs="Arial"/>
                <w:b/>
                <w:bCs/>
                <w:sz w:val="16"/>
                <w:szCs w:val="16"/>
              </w:rPr>
            </w:pPr>
            <w:r w:rsidRPr="001A2E79">
              <w:rPr>
                <w:rFonts w:cs="Arial"/>
                <w:b/>
                <w:bCs/>
                <w:sz w:val="16"/>
                <w:szCs w:val="16"/>
              </w:rPr>
              <w:t>CUADRO DE SEGUIMIENTO</w:t>
            </w:r>
          </w:p>
        </w:tc>
      </w:tr>
      <w:tr w:rsidR="002D3897" w:rsidRPr="001A2E79" w14:paraId="009D77D3" w14:textId="77777777" w:rsidTr="00BD70A4">
        <w:trPr>
          <w:trHeight w:val="83"/>
          <w:jc w:val="center"/>
        </w:trPr>
        <w:tc>
          <w:tcPr>
            <w:tcW w:w="120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082C220" w14:textId="77777777" w:rsidR="002D3897" w:rsidRPr="001A2E79" w:rsidRDefault="002D3897" w:rsidP="00BD70A4">
            <w:pPr>
              <w:widowControl/>
              <w:adjustRightInd/>
              <w:spacing w:line="240" w:lineRule="auto"/>
              <w:jc w:val="center"/>
              <w:textAlignment w:val="auto"/>
              <w:rPr>
                <w:rFonts w:cs="Arial"/>
                <w:b/>
                <w:bCs/>
                <w:sz w:val="16"/>
                <w:szCs w:val="16"/>
              </w:rPr>
            </w:pPr>
            <w:r w:rsidRPr="001A2E79">
              <w:rPr>
                <w:rFonts w:cs="Arial"/>
                <w:b/>
                <w:bCs/>
                <w:sz w:val="16"/>
                <w:szCs w:val="16"/>
              </w:rPr>
              <w:t>PERIODO DE MEDICIÓN</w:t>
            </w:r>
          </w:p>
        </w:tc>
        <w:tc>
          <w:tcPr>
            <w:tcW w:w="1311" w:type="pct"/>
            <w:tcBorders>
              <w:top w:val="single" w:sz="4" w:space="0" w:color="auto"/>
              <w:left w:val="nil"/>
              <w:bottom w:val="single" w:sz="4" w:space="0" w:color="auto"/>
              <w:right w:val="single" w:sz="4" w:space="0" w:color="auto"/>
            </w:tcBorders>
            <w:shd w:val="clear" w:color="auto" w:fill="9BBB59" w:themeFill="accent3"/>
            <w:vAlign w:val="center"/>
            <w:hideMark/>
          </w:tcPr>
          <w:p w14:paraId="735E0A55" w14:textId="77777777" w:rsidR="002D3897" w:rsidRPr="001A2E79" w:rsidRDefault="002D3897" w:rsidP="00BD70A4">
            <w:pPr>
              <w:widowControl/>
              <w:adjustRightInd/>
              <w:spacing w:line="240" w:lineRule="auto"/>
              <w:jc w:val="center"/>
              <w:textAlignment w:val="auto"/>
              <w:rPr>
                <w:rFonts w:cs="Arial"/>
                <w:b/>
                <w:bCs/>
                <w:sz w:val="16"/>
                <w:szCs w:val="16"/>
              </w:rPr>
            </w:pPr>
            <w:r w:rsidRPr="001A2E79">
              <w:rPr>
                <w:rFonts w:cs="Arial"/>
                <w:b/>
                <w:bCs/>
                <w:sz w:val="16"/>
                <w:szCs w:val="16"/>
              </w:rPr>
              <w:t>sumatoria de acciones correctivas cerradas en el trimestre</w:t>
            </w:r>
          </w:p>
        </w:tc>
        <w:tc>
          <w:tcPr>
            <w:tcW w:w="1492" w:type="pct"/>
            <w:tcBorders>
              <w:top w:val="single" w:sz="4" w:space="0" w:color="auto"/>
              <w:left w:val="nil"/>
              <w:bottom w:val="single" w:sz="4" w:space="0" w:color="auto"/>
              <w:right w:val="single" w:sz="4" w:space="0" w:color="auto"/>
            </w:tcBorders>
            <w:shd w:val="clear" w:color="auto" w:fill="9BBB59" w:themeFill="accent3"/>
            <w:vAlign w:val="center"/>
            <w:hideMark/>
          </w:tcPr>
          <w:p w14:paraId="79BF4E5E" w14:textId="77777777" w:rsidR="002D3897" w:rsidRPr="001A2E79" w:rsidRDefault="002D3897" w:rsidP="00BD70A4">
            <w:pPr>
              <w:widowControl/>
              <w:adjustRightInd/>
              <w:spacing w:line="240" w:lineRule="auto"/>
              <w:jc w:val="center"/>
              <w:textAlignment w:val="auto"/>
              <w:rPr>
                <w:rFonts w:cs="Arial"/>
                <w:b/>
                <w:bCs/>
                <w:sz w:val="16"/>
                <w:szCs w:val="16"/>
              </w:rPr>
            </w:pPr>
            <w:r w:rsidRPr="001A2E79">
              <w:rPr>
                <w:rFonts w:cs="Arial"/>
                <w:b/>
                <w:bCs/>
                <w:sz w:val="16"/>
                <w:szCs w:val="16"/>
              </w:rPr>
              <w:t>sumatoria de acciones correctivas con fecha de cierre dentro del corte trimestral</w:t>
            </w:r>
          </w:p>
        </w:tc>
        <w:tc>
          <w:tcPr>
            <w:tcW w:w="995" w:type="pct"/>
            <w:tcBorders>
              <w:top w:val="single" w:sz="4" w:space="0" w:color="auto"/>
              <w:left w:val="nil"/>
              <w:bottom w:val="single" w:sz="4" w:space="0" w:color="auto"/>
              <w:right w:val="single" w:sz="4" w:space="0" w:color="auto"/>
            </w:tcBorders>
            <w:shd w:val="clear" w:color="auto" w:fill="9BBB59" w:themeFill="accent3"/>
            <w:vAlign w:val="center"/>
            <w:hideMark/>
          </w:tcPr>
          <w:p w14:paraId="3B2E7724" w14:textId="77777777" w:rsidR="002D3897" w:rsidRPr="001A2E79" w:rsidRDefault="002D3897" w:rsidP="00BD70A4">
            <w:pPr>
              <w:widowControl/>
              <w:adjustRightInd/>
              <w:spacing w:line="240" w:lineRule="auto"/>
              <w:jc w:val="center"/>
              <w:textAlignment w:val="auto"/>
              <w:rPr>
                <w:rFonts w:cs="Arial"/>
                <w:b/>
                <w:bCs/>
                <w:sz w:val="16"/>
                <w:szCs w:val="16"/>
              </w:rPr>
            </w:pPr>
            <w:r w:rsidRPr="001A2E79">
              <w:rPr>
                <w:rFonts w:cs="Arial"/>
                <w:b/>
                <w:bCs/>
                <w:sz w:val="16"/>
                <w:szCs w:val="16"/>
              </w:rPr>
              <w:t>% cumplimiento</w:t>
            </w:r>
          </w:p>
        </w:tc>
      </w:tr>
      <w:tr w:rsidR="002D3897" w:rsidRPr="001A2E79" w14:paraId="51719466" w14:textId="77777777" w:rsidTr="00BD70A4">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340A81AA"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Trimestre 1</w:t>
            </w:r>
          </w:p>
        </w:tc>
        <w:tc>
          <w:tcPr>
            <w:tcW w:w="1311" w:type="pct"/>
            <w:tcBorders>
              <w:top w:val="nil"/>
              <w:left w:val="nil"/>
              <w:bottom w:val="single" w:sz="4" w:space="0" w:color="auto"/>
              <w:right w:val="single" w:sz="4" w:space="0" w:color="auto"/>
            </w:tcBorders>
            <w:shd w:val="clear" w:color="auto" w:fill="auto"/>
            <w:vAlign w:val="center"/>
            <w:hideMark/>
          </w:tcPr>
          <w:p w14:paraId="121D3074"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23</w:t>
            </w:r>
          </w:p>
        </w:tc>
        <w:tc>
          <w:tcPr>
            <w:tcW w:w="1492" w:type="pct"/>
            <w:tcBorders>
              <w:top w:val="nil"/>
              <w:left w:val="nil"/>
              <w:bottom w:val="single" w:sz="4" w:space="0" w:color="auto"/>
              <w:right w:val="single" w:sz="4" w:space="0" w:color="auto"/>
            </w:tcBorders>
            <w:shd w:val="clear" w:color="auto" w:fill="auto"/>
            <w:vAlign w:val="center"/>
            <w:hideMark/>
          </w:tcPr>
          <w:p w14:paraId="04D87B05"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25</w:t>
            </w:r>
          </w:p>
        </w:tc>
        <w:tc>
          <w:tcPr>
            <w:tcW w:w="995" w:type="pct"/>
            <w:tcBorders>
              <w:top w:val="nil"/>
              <w:left w:val="nil"/>
              <w:bottom w:val="single" w:sz="4" w:space="0" w:color="auto"/>
              <w:right w:val="single" w:sz="4" w:space="0" w:color="auto"/>
            </w:tcBorders>
            <w:shd w:val="clear" w:color="auto" w:fill="auto"/>
            <w:vAlign w:val="center"/>
            <w:hideMark/>
          </w:tcPr>
          <w:p w14:paraId="7FF4125E"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92%</w:t>
            </w:r>
          </w:p>
        </w:tc>
      </w:tr>
      <w:tr w:rsidR="002D3897" w:rsidRPr="001A2E79" w14:paraId="74153C94" w14:textId="77777777" w:rsidTr="00BD70A4">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0D56F309"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Trimestre 2</w:t>
            </w:r>
          </w:p>
        </w:tc>
        <w:tc>
          <w:tcPr>
            <w:tcW w:w="1311" w:type="pct"/>
            <w:tcBorders>
              <w:top w:val="nil"/>
              <w:left w:val="nil"/>
              <w:bottom w:val="single" w:sz="4" w:space="0" w:color="auto"/>
              <w:right w:val="single" w:sz="4" w:space="0" w:color="auto"/>
            </w:tcBorders>
            <w:shd w:val="clear" w:color="auto" w:fill="auto"/>
            <w:vAlign w:val="center"/>
            <w:hideMark/>
          </w:tcPr>
          <w:p w14:paraId="5BB65BE9"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89</w:t>
            </w:r>
          </w:p>
        </w:tc>
        <w:tc>
          <w:tcPr>
            <w:tcW w:w="1492" w:type="pct"/>
            <w:tcBorders>
              <w:top w:val="nil"/>
              <w:left w:val="nil"/>
              <w:bottom w:val="single" w:sz="4" w:space="0" w:color="auto"/>
              <w:right w:val="single" w:sz="4" w:space="0" w:color="auto"/>
            </w:tcBorders>
            <w:shd w:val="clear" w:color="auto" w:fill="auto"/>
            <w:vAlign w:val="center"/>
            <w:hideMark/>
          </w:tcPr>
          <w:p w14:paraId="7DF0E9F5"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45</w:t>
            </w:r>
          </w:p>
        </w:tc>
        <w:tc>
          <w:tcPr>
            <w:tcW w:w="995" w:type="pct"/>
            <w:tcBorders>
              <w:top w:val="nil"/>
              <w:left w:val="nil"/>
              <w:bottom w:val="single" w:sz="4" w:space="0" w:color="auto"/>
              <w:right w:val="single" w:sz="4" w:space="0" w:color="auto"/>
            </w:tcBorders>
            <w:shd w:val="clear" w:color="auto" w:fill="auto"/>
            <w:vAlign w:val="center"/>
            <w:hideMark/>
          </w:tcPr>
          <w:p w14:paraId="1E4C66EC"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51%</w:t>
            </w:r>
          </w:p>
        </w:tc>
      </w:tr>
      <w:tr w:rsidR="002D3897" w:rsidRPr="001A2E79" w14:paraId="15FEFF9F" w14:textId="77777777" w:rsidTr="00BD70A4">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6DC1F997"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Trimestre 3</w:t>
            </w:r>
          </w:p>
        </w:tc>
        <w:tc>
          <w:tcPr>
            <w:tcW w:w="1311" w:type="pct"/>
            <w:tcBorders>
              <w:top w:val="nil"/>
              <w:left w:val="nil"/>
              <w:bottom w:val="single" w:sz="4" w:space="0" w:color="auto"/>
              <w:right w:val="single" w:sz="4" w:space="0" w:color="auto"/>
            </w:tcBorders>
            <w:shd w:val="clear" w:color="auto" w:fill="auto"/>
            <w:vAlign w:val="center"/>
            <w:hideMark/>
          </w:tcPr>
          <w:p w14:paraId="45911190"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46</w:t>
            </w:r>
          </w:p>
        </w:tc>
        <w:tc>
          <w:tcPr>
            <w:tcW w:w="1492" w:type="pct"/>
            <w:tcBorders>
              <w:top w:val="nil"/>
              <w:left w:val="nil"/>
              <w:bottom w:val="single" w:sz="4" w:space="0" w:color="auto"/>
              <w:right w:val="single" w:sz="4" w:space="0" w:color="auto"/>
            </w:tcBorders>
            <w:shd w:val="clear" w:color="auto" w:fill="auto"/>
            <w:vAlign w:val="center"/>
            <w:hideMark/>
          </w:tcPr>
          <w:p w14:paraId="695B96F4"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17</w:t>
            </w:r>
          </w:p>
        </w:tc>
        <w:tc>
          <w:tcPr>
            <w:tcW w:w="995" w:type="pct"/>
            <w:tcBorders>
              <w:top w:val="nil"/>
              <w:left w:val="nil"/>
              <w:bottom w:val="single" w:sz="4" w:space="0" w:color="auto"/>
              <w:right w:val="single" w:sz="4" w:space="0" w:color="auto"/>
            </w:tcBorders>
            <w:shd w:val="clear" w:color="auto" w:fill="auto"/>
            <w:vAlign w:val="center"/>
            <w:hideMark/>
          </w:tcPr>
          <w:p w14:paraId="79BB0014"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37%</w:t>
            </w:r>
          </w:p>
        </w:tc>
      </w:tr>
      <w:tr w:rsidR="002D3897" w:rsidRPr="001A2E79" w14:paraId="3107F448" w14:textId="77777777" w:rsidTr="00BD70A4">
        <w:trPr>
          <w:trHeight w:val="83"/>
          <w:jc w:val="center"/>
        </w:trPr>
        <w:tc>
          <w:tcPr>
            <w:tcW w:w="1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13014"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Trimestre 4</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14:paraId="2CBE6DBF"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21</w:t>
            </w:r>
          </w:p>
        </w:tc>
        <w:tc>
          <w:tcPr>
            <w:tcW w:w="1492" w:type="pct"/>
            <w:tcBorders>
              <w:top w:val="single" w:sz="4" w:space="0" w:color="auto"/>
              <w:left w:val="nil"/>
              <w:bottom w:val="single" w:sz="4" w:space="0" w:color="auto"/>
              <w:right w:val="single" w:sz="4" w:space="0" w:color="auto"/>
            </w:tcBorders>
            <w:shd w:val="clear" w:color="auto" w:fill="auto"/>
            <w:vAlign w:val="center"/>
            <w:hideMark/>
          </w:tcPr>
          <w:p w14:paraId="2085033E"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24</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29DA269C" w14:textId="77777777" w:rsidR="002D3897" w:rsidRPr="001A2E79" w:rsidRDefault="002D3897" w:rsidP="00BD70A4">
            <w:pPr>
              <w:widowControl/>
              <w:adjustRightInd/>
              <w:spacing w:line="240" w:lineRule="auto"/>
              <w:jc w:val="center"/>
              <w:textAlignment w:val="auto"/>
              <w:rPr>
                <w:rFonts w:cs="Arial"/>
                <w:sz w:val="16"/>
                <w:szCs w:val="16"/>
              </w:rPr>
            </w:pPr>
            <w:r w:rsidRPr="001A2E79">
              <w:rPr>
                <w:rFonts w:cs="Arial"/>
                <w:sz w:val="16"/>
                <w:szCs w:val="16"/>
              </w:rPr>
              <w:t>88%</w:t>
            </w:r>
          </w:p>
        </w:tc>
      </w:tr>
      <w:tr w:rsidR="002D3897" w:rsidRPr="0054279E" w14:paraId="583B798B" w14:textId="77777777" w:rsidTr="00BD70A4">
        <w:trPr>
          <w:trHeight w:val="83"/>
          <w:jc w:val="center"/>
        </w:trPr>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19333E2F" w14:textId="77777777" w:rsidR="002D3897" w:rsidRPr="0054279E" w:rsidRDefault="002D3897" w:rsidP="00BD70A4">
            <w:pPr>
              <w:widowControl/>
              <w:adjustRightInd/>
              <w:spacing w:line="240" w:lineRule="auto"/>
              <w:jc w:val="center"/>
              <w:textAlignment w:val="auto"/>
              <w:rPr>
                <w:rFonts w:cs="Arial"/>
                <w:b/>
                <w:bCs/>
                <w:sz w:val="16"/>
                <w:szCs w:val="16"/>
              </w:rPr>
            </w:pPr>
            <w:r w:rsidRPr="0054279E">
              <w:rPr>
                <w:rFonts w:cs="Arial"/>
                <w:b/>
                <w:bCs/>
                <w:sz w:val="16"/>
                <w:szCs w:val="16"/>
              </w:rPr>
              <w:t>TOTAL</w:t>
            </w:r>
          </w:p>
        </w:tc>
        <w:tc>
          <w:tcPr>
            <w:tcW w:w="1311" w:type="pct"/>
            <w:tcBorders>
              <w:top w:val="single" w:sz="4" w:space="0" w:color="auto"/>
              <w:left w:val="nil"/>
              <w:bottom w:val="single" w:sz="4" w:space="0" w:color="auto"/>
              <w:right w:val="single" w:sz="4" w:space="0" w:color="auto"/>
            </w:tcBorders>
            <w:shd w:val="clear" w:color="auto" w:fill="auto"/>
            <w:vAlign w:val="center"/>
          </w:tcPr>
          <w:p w14:paraId="5DE54440" w14:textId="77777777" w:rsidR="002D3897" w:rsidRPr="0054279E" w:rsidRDefault="002D3897" w:rsidP="00BD70A4">
            <w:pPr>
              <w:widowControl/>
              <w:adjustRightInd/>
              <w:spacing w:line="240" w:lineRule="auto"/>
              <w:jc w:val="center"/>
              <w:textAlignment w:val="auto"/>
              <w:rPr>
                <w:rFonts w:cs="Arial"/>
                <w:b/>
                <w:bCs/>
                <w:sz w:val="16"/>
                <w:szCs w:val="16"/>
              </w:rPr>
            </w:pPr>
            <w:r w:rsidRPr="0054279E">
              <w:rPr>
                <w:rFonts w:cs="Arial"/>
                <w:b/>
                <w:bCs/>
                <w:sz w:val="16"/>
                <w:szCs w:val="16"/>
              </w:rPr>
              <w:t>179</w:t>
            </w:r>
          </w:p>
        </w:tc>
        <w:tc>
          <w:tcPr>
            <w:tcW w:w="1492" w:type="pct"/>
            <w:tcBorders>
              <w:top w:val="single" w:sz="4" w:space="0" w:color="auto"/>
              <w:left w:val="nil"/>
              <w:bottom w:val="single" w:sz="4" w:space="0" w:color="auto"/>
              <w:right w:val="single" w:sz="4" w:space="0" w:color="auto"/>
            </w:tcBorders>
            <w:shd w:val="clear" w:color="auto" w:fill="auto"/>
            <w:vAlign w:val="center"/>
          </w:tcPr>
          <w:p w14:paraId="3F78276A" w14:textId="77777777" w:rsidR="002D3897" w:rsidRPr="0054279E" w:rsidRDefault="002D3897" w:rsidP="00BD70A4">
            <w:pPr>
              <w:widowControl/>
              <w:adjustRightInd/>
              <w:spacing w:line="240" w:lineRule="auto"/>
              <w:jc w:val="center"/>
              <w:textAlignment w:val="auto"/>
              <w:rPr>
                <w:rFonts w:cs="Arial"/>
                <w:b/>
                <w:bCs/>
                <w:sz w:val="16"/>
                <w:szCs w:val="16"/>
              </w:rPr>
            </w:pPr>
            <w:r w:rsidRPr="0054279E">
              <w:rPr>
                <w:rFonts w:cs="Arial"/>
                <w:b/>
                <w:bCs/>
                <w:sz w:val="16"/>
                <w:szCs w:val="16"/>
              </w:rPr>
              <w:t>111</w:t>
            </w:r>
          </w:p>
        </w:tc>
        <w:tc>
          <w:tcPr>
            <w:tcW w:w="995" w:type="pct"/>
            <w:tcBorders>
              <w:top w:val="single" w:sz="4" w:space="0" w:color="auto"/>
              <w:left w:val="nil"/>
              <w:bottom w:val="single" w:sz="4" w:space="0" w:color="auto"/>
              <w:right w:val="single" w:sz="4" w:space="0" w:color="auto"/>
            </w:tcBorders>
            <w:shd w:val="clear" w:color="auto" w:fill="auto"/>
            <w:vAlign w:val="center"/>
          </w:tcPr>
          <w:p w14:paraId="7F8CD104" w14:textId="77777777" w:rsidR="002D3897" w:rsidRPr="0054279E" w:rsidRDefault="002D3897" w:rsidP="00BD70A4">
            <w:pPr>
              <w:widowControl/>
              <w:adjustRightInd/>
              <w:spacing w:line="240" w:lineRule="auto"/>
              <w:jc w:val="center"/>
              <w:textAlignment w:val="auto"/>
              <w:rPr>
                <w:rFonts w:cs="Arial"/>
                <w:b/>
                <w:bCs/>
                <w:sz w:val="16"/>
                <w:szCs w:val="16"/>
              </w:rPr>
            </w:pPr>
            <w:r w:rsidRPr="0054279E">
              <w:rPr>
                <w:rFonts w:cs="Arial"/>
                <w:b/>
                <w:bCs/>
                <w:sz w:val="16"/>
                <w:szCs w:val="16"/>
              </w:rPr>
              <w:t>67%</w:t>
            </w:r>
          </w:p>
        </w:tc>
      </w:tr>
    </w:tbl>
    <w:p w14:paraId="7CB2A355" w14:textId="77777777" w:rsidR="002D3897" w:rsidRDefault="002D3897" w:rsidP="002D3897">
      <w:pPr>
        <w:spacing w:line="312" w:lineRule="auto"/>
        <w:jc w:val="center"/>
        <w:rPr>
          <w:rFonts w:eastAsia="Arial" w:cs="Arial"/>
          <w:sz w:val="20"/>
        </w:rPr>
      </w:pPr>
      <w:r w:rsidRPr="00332A00">
        <w:rPr>
          <w:rFonts w:eastAsia="Arial" w:cs="Arial"/>
          <w:b/>
          <w:bCs/>
          <w:sz w:val="20"/>
        </w:rPr>
        <w:t>Fuente:</w:t>
      </w:r>
      <w:r>
        <w:rPr>
          <w:rFonts w:eastAsia="Arial" w:cs="Arial"/>
          <w:sz w:val="20"/>
        </w:rPr>
        <w:t xml:space="preserve"> </w:t>
      </w:r>
      <w:r w:rsidRPr="00332A00">
        <w:rPr>
          <w:rFonts w:eastAsia="Arial" w:cs="Arial"/>
          <w:sz w:val="20"/>
        </w:rPr>
        <w:t>Reporte de Indicadores del 4º. Trimestre de 2023– UAERMV</w:t>
      </w:r>
    </w:p>
    <w:p w14:paraId="6C30EBE9" w14:textId="77777777" w:rsidR="002D3897" w:rsidRPr="00896F7F" w:rsidRDefault="002D3897" w:rsidP="002D3897">
      <w:pPr>
        <w:spacing w:line="276" w:lineRule="auto"/>
        <w:rPr>
          <w:rFonts w:eastAsia="Arial" w:cs="Arial"/>
          <w:sz w:val="12"/>
          <w:szCs w:val="12"/>
        </w:rPr>
      </w:pPr>
    </w:p>
    <w:p w14:paraId="2BD7498C" w14:textId="77777777" w:rsidR="002D3897" w:rsidRPr="001C55AC" w:rsidRDefault="002D3897" w:rsidP="002D3897">
      <w:pPr>
        <w:spacing w:line="276" w:lineRule="auto"/>
        <w:rPr>
          <w:rFonts w:eastAsia="Arial" w:cs="Arial"/>
          <w:szCs w:val="22"/>
        </w:rPr>
      </w:pPr>
      <w:r w:rsidRPr="00896F7F">
        <w:rPr>
          <w:rFonts w:eastAsia="Arial" w:cs="Arial"/>
          <w:szCs w:val="22"/>
        </w:rPr>
        <w:t>El desempeño de este indicador depende del cumplimiento en el cierre de las acciones correctivas que generan los procesos de la Entidad, como se observa en el cuadro, en general, ha habido un desempeño</w:t>
      </w:r>
      <w:r>
        <w:rPr>
          <w:rFonts w:eastAsia="Arial" w:cs="Arial"/>
          <w:szCs w:val="22"/>
        </w:rPr>
        <w:t xml:space="preserve"> bajo en el cumplimiento del cierre de las acciones programadas, esto plantea oportunidades de mejora tanto en la programación como en la ejecución de las actividades.</w:t>
      </w:r>
    </w:p>
    <w:p w14:paraId="7431CA4A" w14:textId="4B60C23E" w:rsidR="00714319" w:rsidRPr="00332A00" w:rsidRDefault="00714319" w:rsidP="00242CDC">
      <w:pPr>
        <w:pStyle w:val="Ttulo2"/>
        <w:numPr>
          <w:ilvl w:val="1"/>
          <w:numId w:val="66"/>
        </w:numPr>
      </w:pPr>
      <w:bookmarkStart w:id="73" w:name="_Toc157163395"/>
      <w:r w:rsidRPr="00332A00">
        <w:t xml:space="preserve">Rendición de </w:t>
      </w:r>
      <w:bookmarkEnd w:id="65"/>
      <w:r w:rsidRPr="00332A00">
        <w:t>Cuentas.</w:t>
      </w:r>
      <w:bookmarkEnd w:id="66"/>
      <w:bookmarkEnd w:id="67"/>
      <w:bookmarkEnd w:id="73"/>
      <w:r w:rsidRPr="00332A00">
        <w:t xml:space="preserve"> </w:t>
      </w:r>
    </w:p>
    <w:p w14:paraId="352A79C3" w14:textId="77777777" w:rsidR="00714319" w:rsidRPr="002532E6" w:rsidRDefault="00714319" w:rsidP="00332A00">
      <w:pPr>
        <w:pStyle w:val="paragraph"/>
        <w:spacing w:before="0" w:beforeAutospacing="0" w:after="0" w:afterAutospacing="0" w:line="276" w:lineRule="auto"/>
      </w:pPr>
    </w:p>
    <w:p w14:paraId="2CB54B65" w14:textId="5E9802EF" w:rsidR="00521AA3" w:rsidRDefault="00714319" w:rsidP="00521AA3">
      <w:pPr>
        <w:spacing w:line="276" w:lineRule="auto"/>
        <w:rPr>
          <w:lang w:val="es-ES"/>
        </w:rPr>
      </w:pPr>
      <w:r w:rsidRPr="002532E6">
        <w:rPr>
          <w:lang w:val="es-ES"/>
        </w:rPr>
        <w:t xml:space="preserve">Durante 2023 se desarrolló </w:t>
      </w:r>
      <w:r w:rsidR="002D18DD">
        <w:rPr>
          <w:lang w:val="es-ES"/>
        </w:rPr>
        <w:t>l</w:t>
      </w:r>
      <w:r w:rsidRPr="002532E6">
        <w:rPr>
          <w:lang w:val="es-ES"/>
        </w:rPr>
        <w:t xml:space="preserve">a estrategia de rendición de cuentas llamada “Saber es tu derecho” que permitió implementar e informar los avances y resultados de la gestión con calidad y en lenguaje </w:t>
      </w:r>
      <w:r w:rsidR="00646E02">
        <w:rPr>
          <w:lang w:val="es-ES"/>
        </w:rPr>
        <w:t>claro</w:t>
      </w:r>
      <w:r w:rsidRPr="002532E6">
        <w:rPr>
          <w:lang w:val="es-ES"/>
        </w:rPr>
        <w:t>, desarrollar escenarios de diálogo de doble vía con la ciudadanía y sus organizaciones y responder a los compromisos propuestos, evaluación y retroalimentación con acciones correctivas para la mejora.</w:t>
      </w:r>
    </w:p>
    <w:p w14:paraId="1576962B" w14:textId="133067A0" w:rsidR="00714319" w:rsidRDefault="00714319" w:rsidP="00242CDC">
      <w:pPr>
        <w:pStyle w:val="Ttulo3"/>
        <w:numPr>
          <w:ilvl w:val="2"/>
          <w:numId w:val="66"/>
        </w:numPr>
      </w:pPr>
      <w:bookmarkStart w:id="74" w:name="_Toc157074815"/>
      <w:bookmarkStart w:id="75" w:name="_Toc157163396"/>
      <w:r w:rsidRPr="00521AA3">
        <w:t>Etapa: Escenarios de diálogo de doble vía con la ciudadanía y sus organizaciones espacios de Rendición de Cuentas</w:t>
      </w:r>
      <w:bookmarkEnd w:id="74"/>
      <w:bookmarkEnd w:id="75"/>
    </w:p>
    <w:p w14:paraId="701DF8C6" w14:textId="77777777" w:rsidR="00521AA3" w:rsidRPr="00521AA3" w:rsidRDefault="00521AA3" w:rsidP="00521AA3">
      <w:pPr>
        <w:spacing w:line="276" w:lineRule="auto"/>
        <w:ind w:left="708"/>
        <w:rPr>
          <w:b/>
          <w:bCs/>
          <w:lang w:val="es-ES"/>
        </w:rPr>
      </w:pPr>
    </w:p>
    <w:p w14:paraId="182095FC" w14:textId="77777777" w:rsidR="00714319" w:rsidRDefault="00714319" w:rsidP="00714319">
      <w:pPr>
        <w:spacing w:line="312" w:lineRule="auto"/>
        <w:rPr>
          <w:lang w:val="es-ES"/>
        </w:rPr>
      </w:pPr>
      <w:r w:rsidRPr="002532E6">
        <w:rPr>
          <w:lang w:val="es-ES"/>
        </w:rPr>
        <w:t>La estrategia “Saber es tu derecho” de rendición de cuentas permanente contó con cuatro tipos de rendición de cuentas que se desarrollaron así durante la vigencia:</w:t>
      </w:r>
    </w:p>
    <w:p w14:paraId="5469BBE8" w14:textId="77777777" w:rsidR="005A5EA3" w:rsidRPr="00521AA3" w:rsidRDefault="005A5EA3" w:rsidP="00714319">
      <w:pPr>
        <w:spacing w:line="312" w:lineRule="auto"/>
        <w:rPr>
          <w:sz w:val="12"/>
          <w:szCs w:val="10"/>
          <w:lang w:val="es-ES"/>
        </w:rPr>
      </w:pPr>
    </w:p>
    <w:p w14:paraId="35269088" w14:textId="7A67A727" w:rsidR="00714319" w:rsidRPr="005A5EA3" w:rsidRDefault="002B272D" w:rsidP="002B272D">
      <w:pPr>
        <w:pStyle w:val="Descripcin"/>
        <w:keepNext/>
        <w:jc w:val="center"/>
        <w:rPr>
          <w:color w:val="auto"/>
          <w:sz w:val="20"/>
          <w:szCs w:val="20"/>
        </w:rPr>
      </w:pPr>
      <w:bookmarkStart w:id="76" w:name="_Toc145566384"/>
      <w:bookmarkStart w:id="77" w:name="_Toc145931428"/>
      <w:bookmarkStart w:id="78" w:name="_Toc144979806"/>
      <w:bookmarkStart w:id="79" w:name="_Toc157062924"/>
      <w:bookmarkStart w:id="80" w:name="_Toc157163483"/>
      <w:r w:rsidRPr="002B272D">
        <w:rPr>
          <w:color w:val="auto"/>
        </w:rPr>
        <w:t xml:space="preserve">Tabla </w:t>
      </w:r>
      <w:r w:rsidRPr="002B272D">
        <w:rPr>
          <w:color w:val="auto"/>
        </w:rPr>
        <w:fldChar w:fldCharType="begin"/>
      </w:r>
      <w:r w:rsidRPr="002B272D">
        <w:rPr>
          <w:color w:val="auto"/>
        </w:rPr>
        <w:instrText xml:space="preserve"> SEQ Tabla \* ARABIC </w:instrText>
      </w:r>
      <w:r w:rsidRPr="002B272D">
        <w:rPr>
          <w:color w:val="auto"/>
        </w:rPr>
        <w:fldChar w:fldCharType="separate"/>
      </w:r>
      <w:r w:rsidR="0063621D">
        <w:rPr>
          <w:noProof/>
          <w:color w:val="auto"/>
        </w:rPr>
        <w:t>12</w:t>
      </w:r>
      <w:r w:rsidRPr="002B272D">
        <w:rPr>
          <w:color w:val="auto"/>
        </w:rPr>
        <w:fldChar w:fldCharType="end"/>
      </w:r>
      <w:r w:rsidRPr="002B272D">
        <w:rPr>
          <w:color w:val="auto"/>
        </w:rPr>
        <w:t>.</w:t>
      </w:r>
      <w:bookmarkEnd w:id="76"/>
      <w:bookmarkEnd w:id="77"/>
      <w:bookmarkEnd w:id="78"/>
      <w:r w:rsidRPr="002B272D">
        <w:rPr>
          <w:color w:val="auto"/>
        </w:rPr>
        <w:t xml:space="preserve"> </w:t>
      </w:r>
      <w:r w:rsidR="00714319" w:rsidRPr="002C51E1">
        <w:rPr>
          <w:b w:val="0"/>
          <w:bCs w:val="0"/>
          <w:color w:val="auto"/>
          <w:sz w:val="20"/>
          <w:szCs w:val="20"/>
        </w:rPr>
        <w:t>Espacios de Rendición de Cuentas</w:t>
      </w:r>
      <w:bookmarkEnd w:id="79"/>
      <w:bookmarkEnd w:id="80"/>
    </w:p>
    <w:tbl>
      <w:tblPr>
        <w:tblStyle w:val="Tablaconcuadrcula2"/>
        <w:tblW w:w="9732" w:type="dxa"/>
        <w:jc w:val="center"/>
        <w:tblLayout w:type="fixed"/>
        <w:tblLook w:val="06E0" w:firstRow="1" w:lastRow="1" w:firstColumn="1" w:lastColumn="0" w:noHBand="1" w:noVBand="1"/>
      </w:tblPr>
      <w:tblGrid>
        <w:gridCol w:w="4248"/>
        <w:gridCol w:w="1559"/>
        <w:gridCol w:w="2268"/>
        <w:gridCol w:w="1657"/>
      </w:tblGrid>
      <w:tr w:rsidR="00333FC4" w:rsidRPr="002532E6" w14:paraId="754E1B2A" w14:textId="77777777" w:rsidTr="00333FC4">
        <w:trPr>
          <w:trHeight w:val="20"/>
          <w:jc w:val="center"/>
        </w:trPr>
        <w:tc>
          <w:tcPr>
            <w:tcW w:w="4248" w:type="dxa"/>
            <w:shd w:val="clear" w:color="auto" w:fill="9BBB59" w:themeFill="accent3"/>
            <w:hideMark/>
          </w:tcPr>
          <w:p w14:paraId="2383884A" w14:textId="77777777" w:rsidR="00714319" w:rsidRPr="002532E6" w:rsidRDefault="00714319" w:rsidP="005A5EA3">
            <w:pPr>
              <w:spacing w:line="240" w:lineRule="auto"/>
              <w:ind w:left="214" w:right="285" w:hanging="214"/>
              <w:jc w:val="center"/>
              <w:rPr>
                <w:rFonts w:cs="Arial"/>
                <w:b/>
                <w:bCs/>
                <w:sz w:val="16"/>
                <w:szCs w:val="16"/>
              </w:rPr>
            </w:pPr>
            <w:r w:rsidRPr="002532E6">
              <w:rPr>
                <w:rFonts w:cs="Arial"/>
                <w:b/>
                <w:bCs/>
                <w:sz w:val="16"/>
                <w:szCs w:val="16"/>
              </w:rPr>
              <w:t>Espacios de rendición de cuentas</w:t>
            </w:r>
          </w:p>
        </w:tc>
        <w:tc>
          <w:tcPr>
            <w:tcW w:w="1559" w:type="dxa"/>
            <w:shd w:val="clear" w:color="auto" w:fill="9BBB59" w:themeFill="accent3"/>
          </w:tcPr>
          <w:p w14:paraId="081036AC" w14:textId="77777777" w:rsidR="00714319" w:rsidRPr="002532E6" w:rsidRDefault="00714319" w:rsidP="005A5EA3">
            <w:pPr>
              <w:spacing w:line="240" w:lineRule="auto"/>
              <w:jc w:val="center"/>
              <w:rPr>
                <w:rFonts w:cs="Arial"/>
                <w:b/>
                <w:bCs/>
                <w:sz w:val="16"/>
                <w:szCs w:val="16"/>
              </w:rPr>
            </w:pPr>
            <w:r w:rsidRPr="002532E6">
              <w:rPr>
                <w:rFonts w:cs="Arial"/>
                <w:b/>
                <w:bCs/>
                <w:sz w:val="16"/>
                <w:szCs w:val="16"/>
              </w:rPr>
              <w:t>Tipo de espacio</w:t>
            </w:r>
          </w:p>
        </w:tc>
        <w:tc>
          <w:tcPr>
            <w:tcW w:w="2268" w:type="dxa"/>
            <w:shd w:val="clear" w:color="auto" w:fill="9BBB59" w:themeFill="accent3"/>
            <w:hideMark/>
          </w:tcPr>
          <w:p w14:paraId="710E0DA8" w14:textId="77777777" w:rsidR="00714319" w:rsidRPr="002532E6" w:rsidRDefault="00714319" w:rsidP="005A5EA3">
            <w:pPr>
              <w:spacing w:line="240" w:lineRule="auto"/>
              <w:ind w:left="214" w:right="285" w:hanging="214"/>
              <w:jc w:val="center"/>
              <w:rPr>
                <w:rFonts w:cs="Arial"/>
                <w:b/>
                <w:bCs/>
                <w:sz w:val="16"/>
                <w:szCs w:val="16"/>
              </w:rPr>
            </w:pPr>
            <w:r w:rsidRPr="002532E6">
              <w:rPr>
                <w:rFonts w:cs="Arial"/>
                <w:b/>
                <w:bCs/>
                <w:sz w:val="16"/>
                <w:szCs w:val="16"/>
              </w:rPr>
              <w:t>Cantidad de espacios</w:t>
            </w:r>
          </w:p>
        </w:tc>
        <w:tc>
          <w:tcPr>
            <w:tcW w:w="1657" w:type="dxa"/>
            <w:shd w:val="clear" w:color="auto" w:fill="9BBB59" w:themeFill="accent3"/>
            <w:hideMark/>
          </w:tcPr>
          <w:p w14:paraId="432ECBD2" w14:textId="6BC23674" w:rsidR="00714319" w:rsidRPr="002532E6" w:rsidRDefault="00333FC4" w:rsidP="005A5EA3">
            <w:pPr>
              <w:spacing w:line="240" w:lineRule="auto"/>
              <w:ind w:left="214" w:right="285" w:hanging="214"/>
              <w:jc w:val="center"/>
              <w:rPr>
                <w:rFonts w:cs="Arial"/>
                <w:b/>
                <w:bCs/>
                <w:sz w:val="16"/>
                <w:szCs w:val="16"/>
              </w:rPr>
            </w:pPr>
            <w:r>
              <w:rPr>
                <w:rFonts w:cs="Arial"/>
                <w:b/>
                <w:bCs/>
                <w:sz w:val="16"/>
                <w:szCs w:val="16"/>
              </w:rPr>
              <w:t>#</w:t>
            </w:r>
            <w:r w:rsidR="00714319" w:rsidRPr="002532E6">
              <w:rPr>
                <w:rFonts w:cs="Arial"/>
                <w:b/>
                <w:bCs/>
                <w:sz w:val="16"/>
                <w:szCs w:val="16"/>
              </w:rPr>
              <w:t xml:space="preserve"> de asistentes</w:t>
            </w:r>
          </w:p>
        </w:tc>
      </w:tr>
      <w:tr w:rsidR="00333FC4" w:rsidRPr="002532E6" w14:paraId="362B1206" w14:textId="77777777" w:rsidTr="00333FC4">
        <w:trPr>
          <w:trHeight w:val="20"/>
          <w:jc w:val="center"/>
        </w:trPr>
        <w:tc>
          <w:tcPr>
            <w:tcW w:w="4248" w:type="dxa"/>
            <w:vMerge w:val="restart"/>
            <w:vAlign w:val="center"/>
            <w:hideMark/>
          </w:tcPr>
          <w:p w14:paraId="50751F54" w14:textId="77777777" w:rsidR="00714319" w:rsidRPr="002532E6" w:rsidRDefault="00714319" w:rsidP="00333FC4">
            <w:pPr>
              <w:spacing w:line="240" w:lineRule="auto"/>
              <w:ind w:left="35" w:right="285" w:hanging="37"/>
              <w:jc w:val="left"/>
              <w:rPr>
                <w:rFonts w:cs="Arial"/>
                <w:sz w:val="16"/>
                <w:szCs w:val="16"/>
              </w:rPr>
            </w:pPr>
            <w:r w:rsidRPr="002532E6">
              <w:rPr>
                <w:rFonts w:cs="Arial"/>
                <w:sz w:val="16"/>
                <w:szCs w:val="16"/>
              </w:rPr>
              <w:t>Rendición de cuentas del Sector Movilidad resultados de la vigencia 2022</w:t>
            </w:r>
          </w:p>
        </w:tc>
        <w:tc>
          <w:tcPr>
            <w:tcW w:w="1559" w:type="dxa"/>
            <w:vAlign w:val="center"/>
          </w:tcPr>
          <w:p w14:paraId="383FCA22" w14:textId="77777777" w:rsidR="00714319" w:rsidRPr="002532E6" w:rsidRDefault="00714319" w:rsidP="005A5EA3">
            <w:pPr>
              <w:spacing w:line="240" w:lineRule="auto"/>
              <w:jc w:val="center"/>
              <w:rPr>
                <w:rFonts w:cs="Arial"/>
                <w:sz w:val="16"/>
                <w:szCs w:val="16"/>
              </w:rPr>
            </w:pPr>
            <w:r w:rsidRPr="002532E6">
              <w:rPr>
                <w:rFonts w:cs="Arial"/>
                <w:sz w:val="16"/>
                <w:szCs w:val="16"/>
              </w:rPr>
              <w:t>Presencial</w:t>
            </w:r>
          </w:p>
        </w:tc>
        <w:tc>
          <w:tcPr>
            <w:tcW w:w="2268" w:type="dxa"/>
            <w:vMerge w:val="restart"/>
            <w:vAlign w:val="center"/>
            <w:hideMark/>
          </w:tcPr>
          <w:p w14:paraId="023A546B" w14:textId="77777777" w:rsidR="00714319" w:rsidRPr="002532E6" w:rsidRDefault="00714319" w:rsidP="004A6D7B">
            <w:pPr>
              <w:spacing w:line="240" w:lineRule="auto"/>
              <w:ind w:left="27"/>
              <w:jc w:val="center"/>
              <w:rPr>
                <w:rFonts w:cs="Arial"/>
                <w:b/>
                <w:bCs/>
                <w:sz w:val="16"/>
                <w:szCs w:val="16"/>
              </w:rPr>
            </w:pPr>
            <w:r w:rsidRPr="002532E6">
              <w:rPr>
                <w:rFonts w:cs="Arial"/>
                <w:b/>
                <w:bCs/>
                <w:sz w:val="16"/>
                <w:szCs w:val="16"/>
              </w:rPr>
              <w:t>1</w:t>
            </w:r>
          </w:p>
        </w:tc>
        <w:tc>
          <w:tcPr>
            <w:tcW w:w="1657" w:type="dxa"/>
            <w:vAlign w:val="center"/>
            <w:hideMark/>
          </w:tcPr>
          <w:p w14:paraId="12C54D16" w14:textId="77777777" w:rsidR="00714319" w:rsidRPr="002532E6" w:rsidRDefault="00714319" w:rsidP="00BB3B07">
            <w:pPr>
              <w:spacing w:line="240" w:lineRule="auto"/>
              <w:ind w:left="-109" w:right="-8"/>
              <w:jc w:val="center"/>
              <w:rPr>
                <w:rFonts w:cs="Arial"/>
                <w:b/>
                <w:bCs/>
                <w:sz w:val="16"/>
                <w:szCs w:val="16"/>
              </w:rPr>
            </w:pPr>
            <w:r w:rsidRPr="002532E6">
              <w:rPr>
                <w:rFonts w:cs="Arial"/>
                <w:b/>
                <w:bCs/>
                <w:sz w:val="16"/>
                <w:szCs w:val="16"/>
              </w:rPr>
              <w:t>430</w:t>
            </w:r>
          </w:p>
        </w:tc>
      </w:tr>
      <w:tr w:rsidR="00333FC4" w:rsidRPr="002532E6" w14:paraId="4E45817A" w14:textId="77777777" w:rsidTr="00333FC4">
        <w:trPr>
          <w:trHeight w:val="20"/>
          <w:jc w:val="center"/>
        </w:trPr>
        <w:tc>
          <w:tcPr>
            <w:tcW w:w="4248" w:type="dxa"/>
            <w:vMerge/>
            <w:vAlign w:val="center"/>
            <w:hideMark/>
          </w:tcPr>
          <w:p w14:paraId="2D5F302B" w14:textId="77777777" w:rsidR="00714319" w:rsidRPr="002532E6" w:rsidRDefault="00714319" w:rsidP="00333FC4">
            <w:pPr>
              <w:spacing w:line="240" w:lineRule="auto"/>
              <w:ind w:left="35" w:hanging="37"/>
              <w:jc w:val="left"/>
            </w:pPr>
          </w:p>
        </w:tc>
        <w:tc>
          <w:tcPr>
            <w:tcW w:w="1559" w:type="dxa"/>
            <w:vAlign w:val="center"/>
          </w:tcPr>
          <w:p w14:paraId="37C7C01B" w14:textId="1D676223" w:rsidR="00714319" w:rsidRPr="002532E6" w:rsidRDefault="00714319" w:rsidP="005A5EA3">
            <w:pPr>
              <w:spacing w:line="240" w:lineRule="auto"/>
              <w:jc w:val="center"/>
              <w:rPr>
                <w:rFonts w:cs="Arial"/>
                <w:sz w:val="16"/>
                <w:szCs w:val="16"/>
              </w:rPr>
            </w:pPr>
            <w:r w:rsidRPr="002532E6">
              <w:rPr>
                <w:rFonts w:cs="Arial"/>
                <w:sz w:val="16"/>
                <w:szCs w:val="16"/>
              </w:rPr>
              <w:t>Virtual</w:t>
            </w:r>
          </w:p>
        </w:tc>
        <w:tc>
          <w:tcPr>
            <w:tcW w:w="2268" w:type="dxa"/>
            <w:vMerge/>
            <w:vAlign w:val="center"/>
            <w:hideMark/>
          </w:tcPr>
          <w:p w14:paraId="0521A786" w14:textId="77777777" w:rsidR="00714319" w:rsidRPr="002532E6" w:rsidRDefault="00714319" w:rsidP="004A6D7B">
            <w:pPr>
              <w:spacing w:line="240" w:lineRule="auto"/>
              <w:ind w:left="27"/>
              <w:jc w:val="center"/>
            </w:pPr>
          </w:p>
        </w:tc>
        <w:tc>
          <w:tcPr>
            <w:tcW w:w="1657" w:type="dxa"/>
            <w:vAlign w:val="center"/>
            <w:hideMark/>
          </w:tcPr>
          <w:p w14:paraId="77247FBE" w14:textId="77777777" w:rsidR="00714319" w:rsidRPr="002532E6" w:rsidRDefault="00714319" w:rsidP="00BB3B07">
            <w:pPr>
              <w:spacing w:line="240" w:lineRule="auto"/>
              <w:ind w:left="-109"/>
              <w:jc w:val="center"/>
              <w:rPr>
                <w:rFonts w:cs="Arial"/>
                <w:b/>
                <w:bCs/>
                <w:sz w:val="16"/>
                <w:szCs w:val="16"/>
              </w:rPr>
            </w:pPr>
            <w:r w:rsidRPr="002532E6">
              <w:rPr>
                <w:rFonts w:cs="Arial"/>
                <w:b/>
                <w:bCs/>
                <w:sz w:val="16"/>
                <w:szCs w:val="16"/>
              </w:rPr>
              <w:t>120</w:t>
            </w:r>
          </w:p>
        </w:tc>
      </w:tr>
      <w:tr w:rsidR="00333FC4" w:rsidRPr="002532E6" w14:paraId="729A8FD6" w14:textId="77777777" w:rsidTr="00333FC4">
        <w:trPr>
          <w:trHeight w:val="20"/>
          <w:jc w:val="center"/>
        </w:trPr>
        <w:tc>
          <w:tcPr>
            <w:tcW w:w="4248" w:type="dxa"/>
            <w:vAlign w:val="center"/>
            <w:hideMark/>
          </w:tcPr>
          <w:p w14:paraId="5B84FD0F" w14:textId="77777777" w:rsidR="00714319" w:rsidRPr="002532E6" w:rsidRDefault="00714319" w:rsidP="00333FC4">
            <w:pPr>
              <w:spacing w:line="240" w:lineRule="auto"/>
              <w:ind w:left="35" w:right="285" w:hanging="37"/>
              <w:jc w:val="left"/>
              <w:rPr>
                <w:rFonts w:cs="Arial"/>
                <w:sz w:val="16"/>
                <w:szCs w:val="16"/>
              </w:rPr>
            </w:pPr>
            <w:r w:rsidRPr="002532E6">
              <w:rPr>
                <w:rFonts w:cs="Arial"/>
                <w:sz w:val="16"/>
                <w:szCs w:val="16"/>
              </w:rPr>
              <w:t>Rendición de cuentas locales con el Nodo Sector Movilidad Distrital resultados de la vigencia 2022</w:t>
            </w:r>
          </w:p>
        </w:tc>
        <w:tc>
          <w:tcPr>
            <w:tcW w:w="1559" w:type="dxa"/>
            <w:vAlign w:val="center"/>
          </w:tcPr>
          <w:p w14:paraId="17ED1D31" w14:textId="222CAD76" w:rsidR="00714319" w:rsidRPr="002532E6" w:rsidRDefault="00714319" w:rsidP="005A5EA3">
            <w:pPr>
              <w:spacing w:line="240" w:lineRule="auto"/>
              <w:jc w:val="center"/>
              <w:rPr>
                <w:rFonts w:cs="Arial"/>
                <w:sz w:val="16"/>
                <w:szCs w:val="16"/>
              </w:rPr>
            </w:pPr>
            <w:r w:rsidRPr="002532E6">
              <w:rPr>
                <w:rFonts w:cs="Arial"/>
                <w:sz w:val="16"/>
                <w:szCs w:val="16"/>
              </w:rPr>
              <w:t>Presenciales</w:t>
            </w:r>
          </w:p>
        </w:tc>
        <w:tc>
          <w:tcPr>
            <w:tcW w:w="2268" w:type="dxa"/>
            <w:vAlign w:val="center"/>
            <w:hideMark/>
          </w:tcPr>
          <w:p w14:paraId="7E859420" w14:textId="77777777" w:rsidR="00714319" w:rsidRPr="002532E6" w:rsidRDefault="00714319" w:rsidP="004A6D7B">
            <w:pPr>
              <w:spacing w:line="240" w:lineRule="auto"/>
              <w:ind w:left="27"/>
              <w:jc w:val="center"/>
            </w:pPr>
            <w:r w:rsidRPr="002532E6">
              <w:rPr>
                <w:rFonts w:cs="Arial"/>
                <w:b/>
                <w:bCs/>
                <w:sz w:val="16"/>
                <w:szCs w:val="16"/>
              </w:rPr>
              <w:t>20</w:t>
            </w:r>
          </w:p>
        </w:tc>
        <w:tc>
          <w:tcPr>
            <w:tcW w:w="1657" w:type="dxa"/>
            <w:vAlign w:val="center"/>
            <w:hideMark/>
          </w:tcPr>
          <w:p w14:paraId="659079B9" w14:textId="77777777" w:rsidR="00714319" w:rsidRPr="002532E6" w:rsidRDefault="00714319" w:rsidP="00BB3B07">
            <w:pPr>
              <w:spacing w:line="240" w:lineRule="auto"/>
              <w:ind w:left="-109" w:right="-8"/>
              <w:jc w:val="center"/>
            </w:pPr>
            <w:r w:rsidRPr="002532E6">
              <w:rPr>
                <w:rFonts w:cs="Arial"/>
                <w:b/>
                <w:bCs/>
                <w:sz w:val="16"/>
                <w:szCs w:val="16"/>
              </w:rPr>
              <w:t>1.608</w:t>
            </w:r>
          </w:p>
        </w:tc>
      </w:tr>
      <w:tr w:rsidR="00333FC4" w:rsidRPr="002532E6" w14:paraId="66A64687" w14:textId="77777777" w:rsidTr="00333FC4">
        <w:trPr>
          <w:trHeight w:val="20"/>
          <w:jc w:val="center"/>
        </w:trPr>
        <w:tc>
          <w:tcPr>
            <w:tcW w:w="4248" w:type="dxa"/>
            <w:vMerge w:val="restart"/>
            <w:vAlign w:val="center"/>
            <w:hideMark/>
          </w:tcPr>
          <w:p w14:paraId="2E8CF895" w14:textId="77777777" w:rsidR="00333FC4" w:rsidRPr="002532E6" w:rsidRDefault="00333FC4" w:rsidP="00333FC4">
            <w:pPr>
              <w:spacing w:line="240" w:lineRule="auto"/>
              <w:ind w:left="35" w:hanging="37"/>
              <w:jc w:val="left"/>
              <w:rPr>
                <w:rFonts w:cs="Arial"/>
                <w:sz w:val="16"/>
                <w:szCs w:val="16"/>
              </w:rPr>
            </w:pPr>
            <w:r w:rsidRPr="002532E6">
              <w:rPr>
                <w:rFonts w:cs="Arial"/>
                <w:sz w:val="16"/>
                <w:szCs w:val="16"/>
              </w:rPr>
              <w:t>Rendición de cuentas de la Entidad</w:t>
            </w:r>
          </w:p>
        </w:tc>
        <w:tc>
          <w:tcPr>
            <w:tcW w:w="1559" w:type="dxa"/>
            <w:vAlign w:val="center"/>
          </w:tcPr>
          <w:p w14:paraId="71293F12" w14:textId="77777777" w:rsidR="00333FC4" w:rsidRPr="002532E6" w:rsidRDefault="00333FC4" w:rsidP="005A5EA3">
            <w:pPr>
              <w:spacing w:line="240" w:lineRule="auto"/>
              <w:jc w:val="center"/>
              <w:rPr>
                <w:rFonts w:cs="Arial"/>
                <w:sz w:val="16"/>
                <w:szCs w:val="16"/>
              </w:rPr>
            </w:pPr>
            <w:r w:rsidRPr="002532E6">
              <w:rPr>
                <w:rFonts w:cs="Arial"/>
                <w:sz w:val="16"/>
                <w:szCs w:val="16"/>
              </w:rPr>
              <w:t>Virtual</w:t>
            </w:r>
          </w:p>
        </w:tc>
        <w:tc>
          <w:tcPr>
            <w:tcW w:w="2268" w:type="dxa"/>
            <w:vMerge w:val="restart"/>
            <w:vAlign w:val="center"/>
            <w:hideMark/>
          </w:tcPr>
          <w:p w14:paraId="566598AA" w14:textId="77777777" w:rsidR="00333FC4" w:rsidRPr="002532E6" w:rsidRDefault="00333FC4" w:rsidP="004A6D7B">
            <w:pPr>
              <w:spacing w:line="240" w:lineRule="auto"/>
              <w:ind w:left="27"/>
              <w:jc w:val="center"/>
              <w:rPr>
                <w:rFonts w:cs="Arial"/>
                <w:b/>
                <w:bCs/>
                <w:sz w:val="16"/>
                <w:szCs w:val="16"/>
              </w:rPr>
            </w:pPr>
            <w:r w:rsidRPr="002532E6">
              <w:rPr>
                <w:rFonts w:cs="Arial"/>
                <w:b/>
                <w:bCs/>
                <w:sz w:val="16"/>
                <w:szCs w:val="16"/>
              </w:rPr>
              <w:t>1</w:t>
            </w:r>
          </w:p>
        </w:tc>
        <w:tc>
          <w:tcPr>
            <w:tcW w:w="1657" w:type="dxa"/>
            <w:vAlign w:val="center"/>
            <w:hideMark/>
          </w:tcPr>
          <w:p w14:paraId="129E86CE" w14:textId="77777777" w:rsidR="00333FC4" w:rsidRPr="002532E6" w:rsidRDefault="00333FC4" w:rsidP="00BB3B07">
            <w:pPr>
              <w:spacing w:line="240" w:lineRule="auto"/>
              <w:ind w:left="-109"/>
              <w:jc w:val="center"/>
              <w:rPr>
                <w:rFonts w:cs="Arial"/>
                <w:b/>
                <w:bCs/>
                <w:sz w:val="16"/>
                <w:szCs w:val="16"/>
              </w:rPr>
            </w:pPr>
            <w:r w:rsidRPr="002532E6">
              <w:rPr>
                <w:rFonts w:cs="Arial"/>
                <w:b/>
                <w:bCs/>
                <w:sz w:val="16"/>
                <w:szCs w:val="16"/>
              </w:rPr>
              <w:t>63</w:t>
            </w:r>
          </w:p>
        </w:tc>
      </w:tr>
      <w:tr w:rsidR="00333FC4" w:rsidRPr="002532E6" w14:paraId="7C0AD02B" w14:textId="77777777" w:rsidTr="00333FC4">
        <w:trPr>
          <w:trHeight w:val="20"/>
          <w:jc w:val="center"/>
        </w:trPr>
        <w:tc>
          <w:tcPr>
            <w:tcW w:w="4248" w:type="dxa"/>
            <w:vMerge/>
            <w:vAlign w:val="center"/>
            <w:hideMark/>
          </w:tcPr>
          <w:p w14:paraId="13ECA401" w14:textId="77777777" w:rsidR="00333FC4" w:rsidRPr="002532E6" w:rsidRDefault="00333FC4" w:rsidP="00333FC4">
            <w:pPr>
              <w:spacing w:line="240" w:lineRule="auto"/>
              <w:ind w:left="35" w:hanging="37"/>
              <w:jc w:val="left"/>
            </w:pPr>
          </w:p>
        </w:tc>
        <w:tc>
          <w:tcPr>
            <w:tcW w:w="1559" w:type="dxa"/>
            <w:vAlign w:val="center"/>
          </w:tcPr>
          <w:p w14:paraId="785C709C" w14:textId="27074C0E" w:rsidR="00333FC4" w:rsidRPr="002532E6" w:rsidRDefault="00333FC4" w:rsidP="005A5EA3">
            <w:pPr>
              <w:spacing w:line="240" w:lineRule="auto"/>
              <w:jc w:val="center"/>
              <w:rPr>
                <w:rFonts w:cs="Arial"/>
                <w:sz w:val="16"/>
                <w:szCs w:val="16"/>
              </w:rPr>
            </w:pPr>
            <w:r w:rsidRPr="002532E6">
              <w:rPr>
                <w:rFonts w:cs="Arial"/>
                <w:sz w:val="16"/>
                <w:szCs w:val="16"/>
              </w:rPr>
              <w:t>Presencial</w:t>
            </w:r>
          </w:p>
        </w:tc>
        <w:tc>
          <w:tcPr>
            <w:tcW w:w="2268" w:type="dxa"/>
            <w:vMerge/>
            <w:vAlign w:val="center"/>
            <w:hideMark/>
          </w:tcPr>
          <w:p w14:paraId="0D58FDFF" w14:textId="77777777" w:rsidR="00333FC4" w:rsidRPr="002532E6" w:rsidRDefault="00333FC4" w:rsidP="004A6D7B">
            <w:pPr>
              <w:spacing w:line="240" w:lineRule="auto"/>
              <w:ind w:left="27"/>
              <w:jc w:val="center"/>
            </w:pPr>
          </w:p>
        </w:tc>
        <w:tc>
          <w:tcPr>
            <w:tcW w:w="1657" w:type="dxa"/>
            <w:vAlign w:val="center"/>
            <w:hideMark/>
          </w:tcPr>
          <w:p w14:paraId="2A14D3B7" w14:textId="77777777" w:rsidR="00333FC4" w:rsidRPr="002532E6" w:rsidRDefault="00333FC4" w:rsidP="00BB3B07">
            <w:pPr>
              <w:spacing w:line="240" w:lineRule="auto"/>
              <w:ind w:left="-109"/>
              <w:jc w:val="center"/>
              <w:rPr>
                <w:rFonts w:cs="Arial"/>
                <w:b/>
                <w:bCs/>
                <w:sz w:val="16"/>
                <w:szCs w:val="16"/>
              </w:rPr>
            </w:pPr>
            <w:r w:rsidRPr="002532E6">
              <w:rPr>
                <w:rFonts w:cs="Arial"/>
                <w:b/>
                <w:bCs/>
                <w:sz w:val="16"/>
                <w:szCs w:val="16"/>
              </w:rPr>
              <w:t>144</w:t>
            </w:r>
          </w:p>
        </w:tc>
      </w:tr>
      <w:tr w:rsidR="00333FC4" w:rsidRPr="002532E6" w14:paraId="59668784" w14:textId="77777777" w:rsidTr="00333FC4">
        <w:trPr>
          <w:trHeight w:val="20"/>
          <w:jc w:val="center"/>
        </w:trPr>
        <w:tc>
          <w:tcPr>
            <w:tcW w:w="4248" w:type="dxa"/>
            <w:vMerge w:val="restart"/>
            <w:vAlign w:val="center"/>
            <w:hideMark/>
          </w:tcPr>
          <w:p w14:paraId="45E106C5" w14:textId="77777777" w:rsidR="00333FC4" w:rsidRPr="002532E6" w:rsidRDefault="00333FC4" w:rsidP="00333FC4">
            <w:pPr>
              <w:spacing w:line="240" w:lineRule="auto"/>
              <w:ind w:left="35" w:right="285" w:hanging="37"/>
              <w:jc w:val="left"/>
              <w:rPr>
                <w:rFonts w:cs="Arial"/>
                <w:sz w:val="16"/>
                <w:szCs w:val="16"/>
              </w:rPr>
            </w:pPr>
            <w:r w:rsidRPr="002532E6">
              <w:rPr>
                <w:rFonts w:cs="Arial"/>
                <w:sz w:val="16"/>
                <w:szCs w:val="16"/>
              </w:rPr>
              <w:t>Rendición de cuentas del Sector Movilidad resultados de enero a septiembre 2023</w:t>
            </w:r>
          </w:p>
        </w:tc>
        <w:tc>
          <w:tcPr>
            <w:tcW w:w="1559" w:type="dxa"/>
            <w:vAlign w:val="center"/>
          </w:tcPr>
          <w:p w14:paraId="64CD84DD" w14:textId="77777777" w:rsidR="00333FC4" w:rsidRPr="002532E6" w:rsidRDefault="00333FC4" w:rsidP="005A5EA3">
            <w:pPr>
              <w:spacing w:line="240" w:lineRule="auto"/>
              <w:jc w:val="center"/>
              <w:rPr>
                <w:rFonts w:cs="Arial"/>
                <w:sz w:val="16"/>
                <w:szCs w:val="16"/>
              </w:rPr>
            </w:pPr>
            <w:r w:rsidRPr="002532E6">
              <w:rPr>
                <w:rFonts w:cs="Arial"/>
                <w:sz w:val="16"/>
                <w:szCs w:val="16"/>
              </w:rPr>
              <w:t>Virtual</w:t>
            </w:r>
          </w:p>
        </w:tc>
        <w:tc>
          <w:tcPr>
            <w:tcW w:w="2268" w:type="dxa"/>
            <w:vMerge w:val="restart"/>
            <w:vAlign w:val="center"/>
            <w:hideMark/>
          </w:tcPr>
          <w:p w14:paraId="3B6EEF32" w14:textId="77777777" w:rsidR="00333FC4" w:rsidRPr="002532E6" w:rsidRDefault="00333FC4" w:rsidP="004A6D7B">
            <w:pPr>
              <w:spacing w:line="240" w:lineRule="auto"/>
              <w:ind w:left="27"/>
              <w:jc w:val="center"/>
              <w:rPr>
                <w:rFonts w:cs="Arial"/>
                <w:b/>
                <w:bCs/>
                <w:sz w:val="16"/>
                <w:szCs w:val="16"/>
              </w:rPr>
            </w:pPr>
            <w:r w:rsidRPr="002532E6">
              <w:rPr>
                <w:rFonts w:cs="Arial"/>
                <w:b/>
                <w:bCs/>
                <w:sz w:val="16"/>
                <w:szCs w:val="16"/>
              </w:rPr>
              <w:t>1</w:t>
            </w:r>
          </w:p>
        </w:tc>
        <w:tc>
          <w:tcPr>
            <w:tcW w:w="1657" w:type="dxa"/>
            <w:vAlign w:val="center"/>
            <w:hideMark/>
          </w:tcPr>
          <w:p w14:paraId="29DB33FF" w14:textId="77777777" w:rsidR="00333FC4" w:rsidRPr="002532E6" w:rsidRDefault="00333FC4" w:rsidP="00BB3B07">
            <w:pPr>
              <w:spacing w:line="240" w:lineRule="auto"/>
              <w:ind w:left="-109"/>
              <w:jc w:val="center"/>
              <w:rPr>
                <w:rFonts w:cs="Arial"/>
                <w:b/>
                <w:bCs/>
                <w:sz w:val="16"/>
                <w:szCs w:val="16"/>
              </w:rPr>
            </w:pPr>
            <w:r w:rsidRPr="002532E6">
              <w:rPr>
                <w:rFonts w:cs="Arial"/>
                <w:b/>
                <w:bCs/>
                <w:sz w:val="16"/>
                <w:szCs w:val="16"/>
              </w:rPr>
              <w:t>60</w:t>
            </w:r>
          </w:p>
        </w:tc>
      </w:tr>
      <w:tr w:rsidR="00333FC4" w:rsidRPr="002532E6" w14:paraId="2A6A1DE1" w14:textId="77777777" w:rsidTr="00333FC4">
        <w:trPr>
          <w:trHeight w:val="20"/>
          <w:jc w:val="center"/>
        </w:trPr>
        <w:tc>
          <w:tcPr>
            <w:tcW w:w="4248" w:type="dxa"/>
            <w:vMerge/>
            <w:vAlign w:val="center"/>
            <w:hideMark/>
          </w:tcPr>
          <w:p w14:paraId="4D69B08A" w14:textId="77777777" w:rsidR="00333FC4" w:rsidRPr="002532E6" w:rsidRDefault="00333FC4" w:rsidP="00333FC4">
            <w:pPr>
              <w:spacing w:line="240" w:lineRule="auto"/>
              <w:ind w:left="35" w:hanging="37"/>
              <w:jc w:val="left"/>
            </w:pPr>
          </w:p>
        </w:tc>
        <w:tc>
          <w:tcPr>
            <w:tcW w:w="1559" w:type="dxa"/>
            <w:vAlign w:val="center"/>
          </w:tcPr>
          <w:p w14:paraId="6AA672F3" w14:textId="77777777" w:rsidR="00333FC4" w:rsidRPr="002532E6" w:rsidRDefault="00333FC4" w:rsidP="005A5EA3">
            <w:pPr>
              <w:spacing w:line="240" w:lineRule="auto"/>
              <w:jc w:val="center"/>
              <w:rPr>
                <w:rFonts w:cs="Arial"/>
                <w:sz w:val="16"/>
                <w:szCs w:val="16"/>
              </w:rPr>
            </w:pPr>
            <w:r w:rsidRPr="002532E6">
              <w:rPr>
                <w:rFonts w:cs="Arial"/>
                <w:sz w:val="16"/>
                <w:szCs w:val="16"/>
              </w:rPr>
              <w:t>Presencial</w:t>
            </w:r>
          </w:p>
        </w:tc>
        <w:tc>
          <w:tcPr>
            <w:tcW w:w="2268" w:type="dxa"/>
            <w:vMerge/>
            <w:vAlign w:val="center"/>
            <w:hideMark/>
          </w:tcPr>
          <w:p w14:paraId="0E94C5CC" w14:textId="77777777" w:rsidR="00333FC4" w:rsidRPr="002532E6" w:rsidRDefault="00333FC4" w:rsidP="004A6D7B">
            <w:pPr>
              <w:spacing w:line="240" w:lineRule="auto"/>
              <w:ind w:left="27"/>
              <w:jc w:val="center"/>
            </w:pPr>
          </w:p>
        </w:tc>
        <w:tc>
          <w:tcPr>
            <w:tcW w:w="1657" w:type="dxa"/>
            <w:vAlign w:val="center"/>
            <w:hideMark/>
          </w:tcPr>
          <w:p w14:paraId="7C74DDB3" w14:textId="77777777" w:rsidR="00333FC4" w:rsidRPr="002532E6" w:rsidRDefault="00333FC4" w:rsidP="00BB3B07">
            <w:pPr>
              <w:spacing w:line="240" w:lineRule="auto"/>
              <w:ind w:left="-109"/>
              <w:jc w:val="center"/>
              <w:rPr>
                <w:rFonts w:cs="Arial"/>
                <w:b/>
                <w:bCs/>
                <w:sz w:val="16"/>
                <w:szCs w:val="16"/>
              </w:rPr>
            </w:pPr>
            <w:r w:rsidRPr="002532E6">
              <w:rPr>
                <w:rFonts w:cs="Arial"/>
                <w:b/>
                <w:bCs/>
                <w:sz w:val="16"/>
                <w:szCs w:val="16"/>
              </w:rPr>
              <w:t>430</w:t>
            </w:r>
          </w:p>
        </w:tc>
      </w:tr>
      <w:tr w:rsidR="00333FC4" w:rsidRPr="002532E6" w14:paraId="78D802EF" w14:textId="77777777" w:rsidTr="00333FC4">
        <w:trPr>
          <w:trHeight w:val="20"/>
          <w:jc w:val="center"/>
        </w:trPr>
        <w:tc>
          <w:tcPr>
            <w:tcW w:w="4248" w:type="dxa"/>
            <w:vAlign w:val="center"/>
            <w:hideMark/>
          </w:tcPr>
          <w:p w14:paraId="44091256" w14:textId="77777777" w:rsidR="00714319" w:rsidRPr="002532E6" w:rsidRDefault="00714319" w:rsidP="00333FC4">
            <w:pPr>
              <w:spacing w:line="240" w:lineRule="auto"/>
              <w:ind w:left="35" w:right="285" w:hanging="37"/>
              <w:jc w:val="left"/>
              <w:rPr>
                <w:rFonts w:cs="Arial"/>
                <w:sz w:val="16"/>
                <w:szCs w:val="16"/>
              </w:rPr>
            </w:pPr>
            <w:r w:rsidRPr="002532E6">
              <w:rPr>
                <w:rFonts w:cs="Arial"/>
                <w:sz w:val="16"/>
                <w:szCs w:val="16"/>
              </w:rPr>
              <w:t>Rendición de cuentas locales con el Nodo Sector Movilidad Distrital resultados de la vigencia 2023</w:t>
            </w:r>
          </w:p>
        </w:tc>
        <w:tc>
          <w:tcPr>
            <w:tcW w:w="1559" w:type="dxa"/>
            <w:vAlign w:val="center"/>
          </w:tcPr>
          <w:p w14:paraId="2B113FAA" w14:textId="77777777" w:rsidR="00714319" w:rsidRPr="002532E6" w:rsidRDefault="00714319" w:rsidP="005A5EA3">
            <w:pPr>
              <w:spacing w:line="240" w:lineRule="auto"/>
              <w:jc w:val="center"/>
              <w:rPr>
                <w:rFonts w:cs="Arial"/>
                <w:sz w:val="16"/>
                <w:szCs w:val="16"/>
              </w:rPr>
            </w:pPr>
            <w:r w:rsidRPr="002532E6">
              <w:rPr>
                <w:rFonts w:cs="Arial"/>
                <w:sz w:val="16"/>
                <w:szCs w:val="16"/>
              </w:rPr>
              <w:t>Virtual</w:t>
            </w:r>
          </w:p>
        </w:tc>
        <w:tc>
          <w:tcPr>
            <w:tcW w:w="2268" w:type="dxa"/>
            <w:vAlign w:val="center"/>
            <w:hideMark/>
          </w:tcPr>
          <w:p w14:paraId="4FC42F1A" w14:textId="77777777" w:rsidR="00714319" w:rsidRPr="002532E6" w:rsidRDefault="00714319" w:rsidP="004A6D7B">
            <w:pPr>
              <w:spacing w:line="240" w:lineRule="auto"/>
              <w:ind w:left="27"/>
              <w:jc w:val="center"/>
              <w:rPr>
                <w:rFonts w:cs="Arial"/>
                <w:b/>
                <w:bCs/>
                <w:sz w:val="16"/>
                <w:szCs w:val="16"/>
              </w:rPr>
            </w:pPr>
            <w:r w:rsidRPr="002532E6">
              <w:rPr>
                <w:rFonts w:cs="Arial"/>
                <w:b/>
                <w:bCs/>
                <w:sz w:val="16"/>
                <w:szCs w:val="16"/>
              </w:rPr>
              <w:t>3</w:t>
            </w:r>
          </w:p>
        </w:tc>
        <w:tc>
          <w:tcPr>
            <w:tcW w:w="1657" w:type="dxa"/>
            <w:vAlign w:val="center"/>
            <w:hideMark/>
          </w:tcPr>
          <w:p w14:paraId="344FEA30" w14:textId="77777777" w:rsidR="00714319" w:rsidRPr="002532E6" w:rsidRDefault="00714319" w:rsidP="00BB3B07">
            <w:pPr>
              <w:spacing w:line="240" w:lineRule="auto"/>
              <w:ind w:left="-109"/>
              <w:jc w:val="center"/>
            </w:pPr>
            <w:r w:rsidRPr="002532E6">
              <w:rPr>
                <w:rFonts w:cs="Arial"/>
                <w:b/>
                <w:bCs/>
                <w:sz w:val="16"/>
                <w:szCs w:val="16"/>
              </w:rPr>
              <w:t>358</w:t>
            </w:r>
          </w:p>
        </w:tc>
      </w:tr>
      <w:tr w:rsidR="00714319" w:rsidRPr="002532E6" w14:paraId="7B26BA00" w14:textId="77777777" w:rsidTr="00333FC4">
        <w:trPr>
          <w:trHeight w:val="20"/>
          <w:jc w:val="center"/>
        </w:trPr>
        <w:tc>
          <w:tcPr>
            <w:tcW w:w="8075" w:type="dxa"/>
            <w:gridSpan w:val="3"/>
            <w:shd w:val="clear" w:color="auto" w:fill="9BBB59" w:themeFill="accent3"/>
            <w:vAlign w:val="center"/>
          </w:tcPr>
          <w:p w14:paraId="11F58051" w14:textId="77777777" w:rsidR="00714319" w:rsidRPr="002532E6" w:rsidRDefault="00714319" w:rsidP="005A5EA3">
            <w:pPr>
              <w:spacing w:line="240" w:lineRule="auto"/>
              <w:ind w:left="214" w:right="285" w:hanging="214"/>
              <w:jc w:val="center"/>
              <w:rPr>
                <w:rFonts w:cs="Arial"/>
                <w:b/>
                <w:bCs/>
                <w:sz w:val="16"/>
                <w:szCs w:val="16"/>
              </w:rPr>
            </w:pPr>
            <w:r w:rsidRPr="002532E6">
              <w:rPr>
                <w:rFonts w:cs="Arial"/>
                <w:b/>
                <w:bCs/>
                <w:sz w:val="16"/>
                <w:szCs w:val="16"/>
              </w:rPr>
              <w:t>TOTAL</w:t>
            </w:r>
          </w:p>
        </w:tc>
        <w:tc>
          <w:tcPr>
            <w:tcW w:w="1657" w:type="dxa"/>
            <w:shd w:val="clear" w:color="auto" w:fill="9BBB59" w:themeFill="accent3"/>
            <w:vAlign w:val="center"/>
            <w:hideMark/>
          </w:tcPr>
          <w:p w14:paraId="12484FB6" w14:textId="77777777" w:rsidR="00714319" w:rsidRPr="002532E6" w:rsidRDefault="00714319" w:rsidP="00BB3B07">
            <w:pPr>
              <w:spacing w:line="240" w:lineRule="auto"/>
              <w:ind w:left="-251" w:right="285"/>
              <w:jc w:val="right"/>
              <w:rPr>
                <w:rFonts w:cs="Arial"/>
                <w:b/>
                <w:bCs/>
                <w:sz w:val="16"/>
                <w:szCs w:val="16"/>
              </w:rPr>
            </w:pPr>
            <w:r w:rsidRPr="002532E6">
              <w:rPr>
                <w:rFonts w:cs="Arial"/>
                <w:b/>
                <w:bCs/>
                <w:sz w:val="16"/>
                <w:szCs w:val="16"/>
              </w:rPr>
              <w:t>3.213</w:t>
            </w:r>
          </w:p>
        </w:tc>
      </w:tr>
    </w:tbl>
    <w:p w14:paraId="17BA9DBE" w14:textId="10D8B8F4" w:rsidR="00714319" w:rsidRPr="002C51E1" w:rsidRDefault="00714319" w:rsidP="00714319">
      <w:pPr>
        <w:spacing w:line="312" w:lineRule="auto"/>
        <w:jc w:val="center"/>
        <w:rPr>
          <w:b/>
          <w:bCs/>
          <w:sz w:val="20"/>
          <w:szCs w:val="18"/>
          <w:lang w:val="es-ES"/>
        </w:rPr>
      </w:pPr>
      <w:r w:rsidRPr="002C51E1">
        <w:rPr>
          <w:b/>
          <w:bCs/>
          <w:sz w:val="20"/>
          <w:szCs w:val="18"/>
        </w:rPr>
        <w:t xml:space="preserve">Fuente: </w:t>
      </w:r>
      <w:r w:rsidRPr="002C51E1">
        <w:rPr>
          <w:sz w:val="20"/>
          <w:szCs w:val="18"/>
          <w:lang w:val="es-ES"/>
        </w:rPr>
        <w:t>Oficina Asesora De Planeación 2023</w:t>
      </w:r>
    </w:p>
    <w:p w14:paraId="25CB2078" w14:textId="77777777" w:rsidR="002C51E1" w:rsidRPr="00521AA3" w:rsidRDefault="002C51E1" w:rsidP="00714319">
      <w:pPr>
        <w:spacing w:line="312" w:lineRule="auto"/>
        <w:rPr>
          <w:sz w:val="12"/>
          <w:szCs w:val="10"/>
          <w:lang w:val="es-ES"/>
        </w:rPr>
      </w:pPr>
    </w:p>
    <w:p w14:paraId="246C4EBD" w14:textId="7FCC4125" w:rsidR="00714319" w:rsidRDefault="00714319" w:rsidP="00333FC4">
      <w:pPr>
        <w:spacing w:line="276" w:lineRule="auto"/>
        <w:rPr>
          <w:lang w:val="es-ES"/>
        </w:rPr>
      </w:pPr>
      <w:r w:rsidRPr="002532E6">
        <w:rPr>
          <w:lang w:val="es-ES"/>
        </w:rPr>
        <w:t xml:space="preserve">Previo a los espacios de rendición de cuentas se llevaron a cabo los espacios de participación ciudadana </w:t>
      </w:r>
      <w:r w:rsidRPr="002532E6">
        <w:rPr>
          <w:lang w:val="es-ES"/>
        </w:rPr>
        <w:lastRenderedPageBreak/>
        <w:t>presencial y virtual que aportaron a la identificación de las necesidades de los grupos de valor, estos fueron los siguientes</w:t>
      </w:r>
      <w:r w:rsidR="00740B3A">
        <w:rPr>
          <w:lang w:val="es-ES"/>
        </w:rPr>
        <w:t xml:space="preserve"> c</w:t>
      </w:r>
      <w:r w:rsidRPr="002532E6">
        <w:rPr>
          <w:lang w:val="es-ES"/>
        </w:rPr>
        <w:t>onversatorios para la identificación de temas para las rendiciones de cuentas locales con el Nodo Sector Movilidad Distrital:</w:t>
      </w:r>
    </w:p>
    <w:p w14:paraId="4CB4F8E7" w14:textId="77777777" w:rsidR="004A45A5" w:rsidRPr="00521AA3" w:rsidRDefault="004A45A5" w:rsidP="00714319">
      <w:pPr>
        <w:spacing w:line="312" w:lineRule="auto"/>
        <w:rPr>
          <w:sz w:val="16"/>
          <w:szCs w:val="14"/>
          <w:lang w:val="es-ES"/>
        </w:rPr>
      </w:pPr>
    </w:p>
    <w:p w14:paraId="6A155FBB" w14:textId="4661EEA0" w:rsidR="00714319" w:rsidRPr="002B272D" w:rsidRDefault="002B272D" w:rsidP="002B272D">
      <w:pPr>
        <w:pStyle w:val="Descripcin"/>
        <w:keepNext/>
        <w:jc w:val="center"/>
        <w:rPr>
          <w:i/>
          <w:iCs/>
          <w:color w:val="auto"/>
          <w:sz w:val="20"/>
          <w:szCs w:val="20"/>
        </w:rPr>
      </w:pPr>
      <w:bookmarkStart w:id="81" w:name="_Toc145566385"/>
      <w:bookmarkStart w:id="82" w:name="_Toc145931429"/>
      <w:bookmarkStart w:id="83" w:name="_Toc144979807"/>
      <w:bookmarkStart w:id="84" w:name="_Toc157062925"/>
      <w:bookmarkStart w:id="85" w:name="_Toc157163484"/>
      <w:r w:rsidRPr="002B272D">
        <w:rPr>
          <w:color w:val="auto"/>
        </w:rPr>
        <w:t xml:space="preserve">Tabla </w:t>
      </w:r>
      <w:r w:rsidRPr="002B272D">
        <w:rPr>
          <w:color w:val="auto"/>
        </w:rPr>
        <w:fldChar w:fldCharType="begin"/>
      </w:r>
      <w:r w:rsidRPr="002B272D">
        <w:rPr>
          <w:color w:val="auto"/>
        </w:rPr>
        <w:instrText xml:space="preserve"> SEQ Tabla \* ARABIC </w:instrText>
      </w:r>
      <w:r w:rsidRPr="002B272D">
        <w:rPr>
          <w:color w:val="auto"/>
        </w:rPr>
        <w:fldChar w:fldCharType="separate"/>
      </w:r>
      <w:r w:rsidR="0063621D">
        <w:rPr>
          <w:noProof/>
          <w:color w:val="auto"/>
        </w:rPr>
        <w:t>13</w:t>
      </w:r>
      <w:r w:rsidRPr="002B272D">
        <w:rPr>
          <w:color w:val="auto"/>
        </w:rPr>
        <w:fldChar w:fldCharType="end"/>
      </w:r>
      <w:r w:rsidRPr="002B272D">
        <w:rPr>
          <w:color w:val="auto"/>
        </w:rPr>
        <w:t>.</w:t>
      </w:r>
      <w:bookmarkEnd w:id="81"/>
      <w:bookmarkEnd w:id="82"/>
      <w:bookmarkEnd w:id="83"/>
      <w:r w:rsidR="00714319" w:rsidRPr="002B272D">
        <w:rPr>
          <w:b w:val="0"/>
          <w:bCs w:val="0"/>
          <w:color w:val="auto"/>
          <w:sz w:val="20"/>
          <w:szCs w:val="20"/>
        </w:rPr>
        <w:t>Conversatorios</w:t>
      </w:r>
      <w:bookmarkEnd w:id="84"/>
      <w:bookmarkEnd w:id="85"/>
    </w:p>
    <w:tbl>
      <w:tblPr>
        <w:tblStyle w:val="Tablaconcuadrcula2"/>
        <w:tblW w:w="0" w:type="auto"/>
        <w:jc w:val="center"/>
        <w:tblLayout w:type="fixed"/>
        <w:tblLook w:val="06E0" w:firstRow="1" w:lastRow="1" w:firstColumn="1" w:lastColumn="0" w:noHBand="1" w:noVBand="1"/>
      </w:tblPr>
      <w:tblGrid>
        <w:gridCol w:w="6232"/>
        <w:gridCol w:w="1560"/>
        <w:gridCol w:w="1397"/>
      </w:tblGrid>
      <w:tr w:rsidR="00714319" w:rsidRPr="002532E6" w14:paraId="6FDEFDFB" w14:textId="77777777" w:rsidTr="00AC2749">
        <w:trPr>
          <w:trHeight w:val="300"/>
          <w:jc w:val="center"/>
        </w:trPr>
        <w:tc>
          <w:tcPr>
            <w:tcW w:w="6232" w:type="dxa"/>
            <w:shd w:val="clear" w:color="auto" w:fill="9BBB59" w:themeFill="accent3"/>
            <w:vAlign w:val="center"/>
            <w:hideMark/>
          </w:tcPr>
          <w:p w14:paraId="5106762E"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Conversatorios </w:t>
            </w:r>
          </w:p>
        </w:tc>
        <w:tc>
          <w:tcPr>
            <w:tcW w:w="1560" w:type="dxa"/>
            <w:shd w:val="clear" w:color="auto" w:fill="9BBB59" w:themeFill="accent3"/>
            <w:vAlign w:val="center"/>
            <w:hideMark/>
          </w:tcPr>
          <w:p w14:paraId="7FF0961A" w14:textId="2D762471"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Tipo de espacio</w:t>
            </w:r>
          </w:p>
        </w:tc>
        <w:tc>
          <w:tcPr>
            <w:tcW w:w="1397" w:type="dxa"/>
            <w:shd w:val="clear" w:color="auto" w:fill="9BBB59" w:themeFill="accent3"/>
            <w:vAlign w:val="center"/>
            <w:hideMark/>
          </w:tcPr>
          <w:p w14:paraId="4BBB6A04" w14:textId="2860CECE" w:rsidR="00714319" w:rsidRPr="002532E6" w:rsidRDefault="00AC2749" w:rsidP="00AC2749">
            <w:pPr>
              <w:spacing w:line="240" w:lineRule="auto"/>
              <w:ind w:left="214" w:hanging="214"/>
              <w:jc w:val="center"/>
              <w:rPr>
                <w:rFonts w:cs="Arial"/>
                <w:b/>
                <w:bCs/>
                <w:sz w:val="16"/>
                <w:szCs w:val="16"/>
              </w:rPr>
            </w:pPr>
            <w:r>
              <w:rPr>
                <w:rFonts w:cs="Arial"/>
                <w:b/>
                <w:bCs/>
                <w:sz w:val="16"/>
                <w:szCs w:val="16"/>
              </w:rPr>
              <w:t>#</w:t>
            </w:r>
            <w:r w:rsidR="00714319" w:rsidRPr="002532E6">
              <w:rPr>
                <w:rFonts w:cs="Arial"/>
                <w:b/>
                <w:bCs/>
                <w:sz w:val="16"/>
                <w:szCs w:val="16"/>
              </w:rPr>
              <w:t xml:space="preserve"> de asistentes</w:t>
            </w:r>
          </w:p>
        </w:tc>
      </w:tr>
      <w:tr w:rsidR="00714319" w:rsidRPr="002532E6" w14:paraId="5E5A2883" w14:textId="77777777" w:rsidTr="00AC2749">
        <w:trPr>
          <w:trHeight w:val="300"/>
          <w:jc w:val="center"/>
        </w:trPr>
        <w:tc>
          <w:tcPr>
            <w:tcW w:w="6232" w:type="dxa"/>
            <w:vAlign w:val="center"/>
            <w:hideMark/>
          </w:tcPr>
          <w:p w14:paraId="58C280EA" w14:textId="77777777" w:rsidR="00714319" w:rsidRPr="002532E6" w:rsidRDefault="00714319" w:rsidP="00AC2749">
            <w:pPr>
              <w:spacing w:line="240" w:lineRule="auto"/>
              <w:jc w:val="left"/>
              <w:rPr>
                <w:rFonts w:cs="Arial"/>
                <w:b/>
                <w:bCs/>
                <w:sz w:val="16"/>
                <w:szCs w:val="16"/>
              </w:rPr>
            </w:pPr>
            <w:r w:rsidRPr="002532E6">
              <w:rPr>
                <w:rFonts w:cs="Arial"/>
                <w:b/>
                <w:bCs/>
                <w:sz w:val="16"/>
                <w:szCs w:val="16"/>
              </w:rPr>
              <w:t xml:space="preserve">Niños, niñas y movilidad ciclo </w:t>
            </w:r>
            <w:proofErr w:type="spellStart"/>
            <w:r w:rsidRPr="002532E6">
              <w:rPr>
                <w:rFonts w:cs="Arial"/>
                <w:b/>
                <w:bCs/>
                <w:sz w:val="16"/>
                <w:szCs w:val="16"/>
              </w:rPr>
              <w:t>RdC</w:t>
            </w:r>
            <w:proofErr w:type="spellEnd"/>
            <w:r w:rsidRPr="002532E6">
              <w:rPr>
                <w:rFonts w:cs="Arial"/>
                <w:b/>
                <w:bCs/>
                <w:sz w:val="16"/>
                <w:szCs w:val="16"/>
              </w:rPr>
              <w:t xml:space="preserve"> vigencia 2022</w:t>
            </w:r>
          </w:p>
        </w:tc>
        <w:tc>
          <w:tcPr>
            <w:tcW w:w="1560" w:type="dxa"/>
            <w:vAlign w:val="center"/>
            <w:hideMark/>
          </w:tcPr>
          <w:p w14:paraId="38D87F3A" w14:textId="24EA80D1" w:rsidR="00714319" w:rsidRPr="002532E6" w:rsidRDefault="00714319" w:rsidP="00AC2749">
            <w:pPr>
              <w:spacing w:line="240" w:lineRule="auto"/>
              <w:jc w:val="center"/>
              <w:rPr>
                <w:rFonts w:cs="Arial"/>
                <w:b/>
                <w:bCs/>
                <w:sz w:val="16"/>
                <w:szCs w:val="16"/>
              </w:rPr>
            </w:pPr>
            <w:r w:rsidRPr="002532E6">
              <w:rPr>
                <w:rFonts w:cs="Arial"/>
                <w:b/>
                <w:bCs/>
                <w:sz w:val="16"/>
                <w:szCs w:val="16"/>
              </w:rPr>
              <w:t>Presencial</w:t>
            </w:r>
          </w:p>
        </w:tc>
        <w:tc>
          <w:tcPr>
            <w:tcW w:w="1397" w:type="dxa"/>
            <w:vAlign w:val="center"/>
            <w:hideMark/>
          </w:tcPr>
          <w:p w14:paraId="6495B553" w14:textId="77777777" w:rsidR="00714319" w:rsidRPr="002532E6" w:rsidRDefault="00714319" w:rsidP="00AC2749">
            <w:pPr>
              <w:spacing w:line="240" w:lineRule="auto"/>
              <w:jc w:val="center"/>
              <w:rPr>
                <w:rFonts w:cs="Arial"/>
                <w:b/>
                <w:bCs/>
                <w:sz w:val="16"/>
                <w:szCs w:val="16"/>
              </w:rPr>
            </w:pPr>
            <w:r w:rsidRPr="002532E6">
              <w:rPr>
                <w:rFonts w:cs="Arial"/>
                <w:b/>
                <w:bCs/>
                <w:sz w:val="16"/>
                <w:szCs w:val="16"/>
              </w:rPr>
              <w:t>162</w:t>
            </w:r>
          </w:p>
        </w:tc>
      </w:tr>
      <w:tr w:rsidR="00714319" w:rsidRPr="002532E6" w14:paraId="448EF173" w14:textId="77777777" w:rsidTr="00AC2749">
        <w:trPr>
          <w:trHeight w:val="300"/>
          <w:jc w:val="center"/>
        </w:trPr>
        <w:tc>
          <w:tcPr>
            <w:tcW w:w="6232" w:type="dxa"/>
            <w:vAlign w:val="center"/>
            <w:hideMark/>
          </w:tcPr>
          <w:p w14:paraId="43D110FE"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Mujeres y movilidad ciclo </w:t>
            </w:r>
            <w:proofErr w:type="spellStart"/>
            <w:r w:rsidRPr="002532E6">
              <w:rPr>
                <w:rFonts w:cs="Arial"/>
                <w:b/>
                <w:bCs/>
                <w:sz w:val="16"/>
                <w:szCs w:val="16"/>
              </w:rPr>
              <w:t>RdC</w:t>
            </w:r>
            <w:proofErr w:type="spellEnd"/>
            <w:r w:rsidRPr="002532E6">
              <w:rPr>
                <w:rFonts w:cs="Arial"/>
                <w:b/>
                <w:bCs/>
                <w:sz w:val="16"/>
                <w:szCs w:val="16"/>
              </w:rPr>
              <w:t xml:space="preserve"> vigencia 2022</w:t>
            </w:r>
          </w:p>
        </w:tc>
        <w:tc>
          <w:tcPr>
            <w:tcW w:w="1560" w:type="dxa"/>
            <w:vAlign w:val="center"/>
            <w:hideMark/>
          </w:tcPr>
          <w:p w14:paraId="4685AD3A" w14:textId="535C8C72"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Virtual</w:t>
            </w:r>
          </w:p>
        </w:tc>
        <w:tc>
          <w:tcPr>
            <w:tcW w:w="1397" w:type="dxa"/>
            <w:vAlign w:val="center"/>
            <w:hideMark/>
          </w:tcPr>
          <w:p w14:paraId="11535274" w14:textId="77777777"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128</w:t>
            </w:r>
          </w:p>
        </w:tc>
      </w:tr>
      <w:tr w:rsidR="00714319" w:rsidRPr="002532E6" w14:paraId="5139AA83" w14:textId="77777777" w:rsidTr="00AC2749">
        <w:trPr>
          <w:trHeight w:val="300"/>
          <w:jc w:val="center"/>
        </w:trPr>
        <w:tc>
          <w:tcPr>
            <w:tcW w:w="6232" w:type="dxa"/>
            <w:vAlign w:val="center"/>
            <w:hideMark/>
          </w:tcPr>
          <w:p w14:paraId="3AD1A34B"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Accesibilidad, movilidad reducida y Adulto Mayor ciclo </w:t>
            </w:r>
            <w:proofErr w:type="spellStart"/>
            <w:r w:rsidRPr="002532E6">
              <w:rPr>
                <w:rFonts w:cs="Arial"/>
                <w:b/>
                <w:bCs/>
                <w:sz w:val="16"/>
                <w:szCs w:val="16"/>
              </w:rPr>
              <w:t>RdC</w:t>
            </w:r>
            <w:proofErr w:type="spellEnd"/>
            <w:r w:rsidRPr="002532E6">
              <w:rPr>
                <w:rFonts w:cs="Arial"/>
                <w:b/>
                <w:bCs/>
                <w:sz w:val="16"/>
                <w:szCs w:val="16"/>
              </w:rPr>
              <w:t xml:space="preserve"> vigencia 2022</w:t>
            </w:r>
          </w:p>
        </w:tc>
        <w:tc>
          <w:tcPr>
            <w:tcW w:w="1560" w:type="dxa"/>
            <w:vAlign w:val="center"/>
            <w:hideMark/>
          </w:tcPr>
          <w:p w14:paraId="177237E9" w14:textId="2084C5EF"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Virtual</w:t>
            </w:r>
          </w:p>
        </w:tc>
        <w:tc>
          <w:tcPr>
            <w:tcW w:w="1397" w:type="dxa"/>
            <w:vAlign w:val="center"/>
            <w:hideMark/>
          </w:tcPr>
          <w:p w14:paraId="13D799F3" w14:textId="77777777"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92</w:t>
            </w:r>
          </w:p>
        </w:tc>
      </w:tr>
      <w:tr w:rsidR="00714319" w:rsidRPr="002532E6" w14:paraId="534F2DCA" w14:textId="77777777" w:rsidTr="00AC2749">
        <w:trPr>
          <w:trHeight w:val="300"/>
          <w:jc w:val="center"/>
        </w:trPr>
        <w:tc>
          <w:tcPr>
            <w:tcW w:w="6232" w:type="dxa"/>
            <w:vAlign w:val="center"/>
            <w:hideMark/>
          </w:tcPr>
          <w:p w14:paraId="2C4F3603"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TERRITORIO 1 (Usaquén, Suba, Engativá, Chapinero, Teusaquillo, Barrios Unidos) ciclo </w:t>
            </w:r>
            <w:proofErr w:type="spellStart"/>
            <w:r w:rsidRPr="002532E6">
              <w:rPr>
                <w:rFonts w:cs="Arial"/>
                <w:b/>
                <w:bCs/>
                <w:sz w:val="16"/>
                <w:szCs w:val="16"/>
              </w:rPr>
              <w:t>RdC</w:t>
            </w:r>
            <w:proofErr w:type="spellEnd"/>
            <w:r w:rsidRPr="002532E6">
              <w:rPr>
                <w:rFonts w:cs="Arial"/>
                <w:b/>
                <w:bCs/>
                <w:sz w:val="16"/>
                <w:szCs w:val="16"/>
              </w:rPr>
              <w:t xml:space="preserve"> vigencia 2022</w:t>
            </w:r>
          </w:p>
          <w:p w14:paraId="75D7E36F"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TERRITORIO 2 (Antonio Nariño, Candelaria, Los Mártires, Santafé, San Cristóbal, Rafael Uribe Uribe) ciclo </w:t>
            </w:r>
            <w:proofErr w:type="spellStart"/>
            <w:r w:rsidRPr="002532E6">
              <w:rPr>
                <w:rFonts w:cs="Arial"/>
                <w:b/>
                <w:bCs/>
                <w:sz w:val="16"/>
                <w:szCs w:val="16"/>
              </w:rPr>
              <w:t>RdC</w:t>
            </w:r>
            <w:proofErr w:type="spellEnd"/>
            <w:r w:rsidRPr="002532E6">
              <w:rPr>
                <w:rFonts w:cs="Arial"/>
                <w:b/>
                <w:bCs/>
                <w:sz w:val="16"/>
                <w:szCs w:val="16"/>
              </w:rPr>
              <w:t xml:space="preserve"> vigencia 2022</w:t>
            </w:r>
          </w:p>
        </w:tc>
        <w:tc>
          <w:tcPr>
            <w:tcW w:w="1560" w:type="dxa"/>
            <w:vAlign w:val="center"/>
            <w:hideMark/>
          </w:tcPr>
          <w:p w14:paraId="763D0B10" w14:textId="77777777"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Virtual</w:t>
            </w:r>
          </w:p>
        </w:tc>
        <w:tc>
          <w:tcPr>
            <w:tcW w:w="1397" w:type="dxa"/>
            <w:vAlign w:val="center"/>
            <w:hideMark/>
          </w:tcPr>
          <w:p w14:paraId="1EDE5AD4" w14:textId="77777777"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77</w:t>
            </w:r>
          </w:p>
        </w:tc>
      </w:tr>
      <w:tr w:rsidR="00714319" w:rsidRPr="002532E6" w14:paraId="0073B5CE" w14:textId="77777777" w:rsidTr="00AC2749">
        <w:trPr>
          <w:trHeight w:val="300"/>
          <w:jc w:val="center"/>
        </w:trPr>
        <w:tc>
          <w:tcPr>
            <w:tcW w:w="6232" w:type="dxa"/>
            <w:vAlign w:val="center"/>
            <w:hideMark/>
          </w:tcPr>
          <w:p w14:paraId="1F9C6FC2"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TERRITORIO 3 (Ciudad Bolívar, Sumapaz, Usme, Kennedy, Bosa, Fontibón, Puente Aranda, Tunjuelito) ciclo </w:t>
            </w:r>
            <w:proofErr w:type="spellStart"/>
            <w:r w:rsidRPr="002532E6">
              <w:rPr>
                <w:rFonts w:cs="Arial"/>
                <w:b/>
                <w:bCs/>
                <w:sz w:val="16"/>
                <w:szCs w:val="16"/>
              </w:rPr>
              <w:t>RdC</w:t>
            </w:r>
            <w:proofErr w:type="spellEnd"/>
            <w:r w:rsidRPr="002532E6">
              <w:rPr>
                <w:rFonts w:cs="Arial"/>
                <w:b/>
                <w:bCs/>
                <w:sz w:val="16"/>
                <w:szCs w:val="16"/>
              </w:rPr>
              <w:t xml:space="preserve"> vigencia 2022</w:t>
            </w:r>
          </w:p>
        </w:tc>
        <w:tc>
          <w:tcPr>
            <w:tcW w:w="1560" w:type="dxa"/>
            <w:vAlign w:val="center"/>
            <w:hideMark/>
          </w:tcPr>
          <w:p w14:paraId="4F7822FE" w14:textId="77777777"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Virtual</w:t>
            </w:r>
          </w:p>
        </w:tc>
        <w:tc>
          <w:tcPr>
            <w:tcW w:w="1397" w:type="dxa"/>
            <w:vAlign w:val="center"/>
            <w:hideMark/>
          </w:tcPr>
          <w:p w14:paraId="4EE348FB" w14:textId="77777777"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63</w:t>
            </w:r>
          </w:p>
        </w:tc>
      </w:tr>
      <w:tr w:rsidR="00714319" w:rsidRPr="002532E6" w14:paraId="5831D8B9" w14:textId="77777777" w:rsidTr="00AC2749">
        <w:trPr>
          <w:trHeight w:val="300"/>
          <w:jc w:val="center"/>
        </w:trPr>
        <w:tc>
          <w:tcPr>
            <w:tcW w:w="6232" w:type="dxa"/>
            <w:vAlign w:val="center"/>
            <w:hideMark/>
          </w:tcPr>
          <w:p w14:paraId="72125389" w14:textId="77777777" w:rsidR="00714319" w:rsidRPr="002532E6" w:rsidRDefault="00714319" w:rsidP="00AC2749">
            <w:pPr>
              <w:spacing w:line="240" w:lineRule="auto"/>
              <w:jc w:val="left"/>
              <w:rPr>
                <w:rFonts w:cs="Arial"/>
                <w:b/>
                <w:bCs/>
                <w:sz w:val="16"/>
                <w:szCs w:val="16"/>
              </w:rPr>
            </w:pPr>
            <w:r w:rsidRPr="002532E6">
              <w:rPr>
                <w:rFonts w:cs="Arial"/>
                <w:b/>
                <w:bCs/>
                <w:sz w:val="16"/>
                <w:szCs w:val="16"/>
              </w:rPr>
              <w:t xml:space="preserve">Niños, niñas y movilidad ciclo </w:t>
            </w:r>
            <w:proofErr w:type="spellStart"/>
            <w:r w:rsidRPr="002532E6">
              <w:rPr>
                <w:rFonts w:cs="Arial"/>
                <w:b/>
                <w:bCs/>
                <w:sz w:val="16"/>
                <w:szCs w:val="16"/>
              </w:rPr>
              <w:t>ciclo</w:t>
            </w:r>
            <w:proofErr w:type="spellEnd"/>
            <w:r w:rsidRPr="002532E6">
              <w:rPr>
                <w:rFonts w:cs="Arial"/>
                <w:b/>
                <w:bCs/>
                <w:sz w:val="16"/>
                <w:szCs w:val="16"/>
              </w:rPr>
              <w:t xml:space="preserve"> </w:t>
            </w:r>
            <w:proofErr w:type="spellStart"/>
            <w:r w:rsidRPr="002532E6">
              <w:rPr>
                <w:rFonts w:cs="Arial"/>
                <w:b/>
                <w:bCs/>
                <w:sz w:val="16"/>
                <w:szCs w:val="16"/>
              </w:rPr>
              <w:t>RdC</w:t>
            </w:r>
            <w:proofErr w:type="spellEnd"/>
            <w:r w:rsidRPr="002532E6">
              <w:rPr>
                <w:rFonts w:cs="Arial"/>
                <w:b/>
                <w:bCs/>
                <w:sz w:val="16"/>
                <w:szCs w:val="16"/>
              </w:rPr>
              <w:t xml:space="preserve"> enero a junio 2023</w:t>
            </w:r>
          </w:p>
        </w:tc>
        <w:tc>
          <w:tcPr>
            <w:tcW w:w="1560" w:type="dxa"/>
            <w:vAlign w:val="center"/>
            <w:hideMark/>
          </w:tcPr>
          <w:p w14:paraId="441B9559" w14:textId="20AA3778" w:rsidR="00714319" w:rsidRPr="002532E6" w:rsidRDefault="00714319" w:rsidP="00AC2749">
            <w:pPr>
              <w:spacing w:line="240" w:lineRule="auto"/>
              <w:jc w:val="center"/>
              <w:rPr>
                <w:rFonts w:cs="Arial"/>
                <w:b/>
                <w:bCs/>
                <w:sz w:val="16"/>
                <w:szCs w:val="16"/>
              </w:rPr>
            </w:pPr>
            <w:r w:rsidRPr="002532E6">
              <w:rPr>
                <w:rFonts w:cs="Arial"/>
                <w:b/>
                <w:bCs/>
                <w:sz w:val="16"/>
                <w:szCs w:val="16"/>
              </w:rPr>
              <w:t>Presencial</w:t>
            </w:r>
          </w:p>
        </w:tc>
        <w:tc>
          <w:tcPr>
            <w:tcW w:w="1397" w:type="dxa"/>
            <w:vAlign w:val="center"/>
            <w:hideMark/>
          </w:tcPr>
          <w:p w14:paraId="713D4FF8" w14:textId="77777777" w:rsidR="00714319" w:rsidRPr="002532E6" w:rsidRDefault="00714319" w:rsidP="00AC2749">
            <w:pPr>
              <w:spacing w:line="240" w:lineRule="auto"/>
              <w:jc w:val="center"/>
            </w:pPr>
            <w:r w:rsidRPr="002532E6">
              <w:rPr>
                <w:rFonts w:cs="Arial"/>
                <w:b/>
                <w:bCs/>
                <w:sz w:val="16"/>
                <w:szCs w:val="16"/>
              </w:rPr>
              <w:t>82</w:t>
            </w:r>
          </w:p>
        </w:tc>
      </w:tr>
      <w:tr w:rsidR="00714319" w:rsidRPr="002532E6" w14:paraId="12D8DCA5" w14:textId="77777777" w:rsidTr="00AC2749">
        <w:trPr>
          <w:trHeight w:val="300"/>
          <w:jc w:val="center"/>
        </w:trPr>
        <w:tc>
          <w:tcPr>
            <w:tcW w:w="6232" w:type="dxa"/>
            <w:vAlign w:val="center"/>
            <w:hideMark/>
          </w:tcPr>
          <w:p w14:paraId="0B542653"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 xml:space="preserve">Mujeres y movilidad ciclo </w:t>
            </w:r>
            <w:proofErr w:type="spellStart"/>
            <w:r w:rsidRPr="002532E6">
              <w:rPr>
                <w:rFonts w:cs="Arial"/>
                <w:b/>
                <w:bCs/>
                <w:sz w:val="16"/>
                <w:szCs w:val="16"/>
              </w:rPr>
              <w:t>RdC</w:t>
            </w:r>
            <w:proofErr w:type="spellEnd"/>
            <w:r w:rsidRPr="002532E6">
              <w:rPr>
                <w:rFonts w:cs="Arial"/>
                <w:b/>
                <w:bCs/>
                <w:sz w:val="16"/>
                <w:szCs w:val="16"/>
              </w:rPr>
              <w:t xml:space="preserve"> enero a junio 2023</w:t>
            </w:r>
          </w:p>
        </w:tc>
        <w:tc>
          <w:tcPr>
            <w:tcW w:w="1560" w:type="dxa"/>
            <w:vAlign w:val="center"/>
            <w:hideMark/>
          </w:tcPr>
          <w:p w14:paraId="364EEDF5" w14:textId="3D1EC1AC" w:rsidR="00714319" w:rsidRPr="002532E6" w:rsidRDefault="00714319" w:rsidP="00AC2749">
            <w:pPr>
              <w:spacing w:line="240" w:lineRule="auto"/>
              <w:ind w:left="214" w:hanging="214"/>
              <w:jc w:val="center"/>
              <w:rPr>
                <w:rFonts w:cs="Arial"/>
                <w:b/>
                <w:bCs/>
                <w:sz w:val="16"/>
                <w:szCs w:val="16"/>
              </w:rPr>
            </w:pPr>
            <w:r w:rsidRPr="002532E6">
              <w:rPr>
                <w:rFonts w:cs="Arial"/>
                <w:b/>
                <w:bCs/>
                <w:sz w:val="16"/>
                <w:szCs w:val="16"/>
              </w:rPr>
              <w:t>Virtual</w:t>
            </w:r>
          </w:p>
        </w:tc>
        <w:tc>
          <w:tcPr>
            <w:tcW w:w="1397" w:type="dxa"/>
            <w:vAlign w:val="center"/>
            <w:hideMark/>
          </w:tcPr>
          <w:p w14:paraId="0D0BA580" w14:textId="77777777" w:rsidR="00714319" w:rsidRPr="002532E6" w:rsidRDefault="00714319" w:rsidP="00AC2749">
            <w:pPr>
              <w:spacing w:line="240" w:lineRule="auto"/>
              <w:ind w:left="214" w:hanging="214"/>
              <w:jc w:val="center"/>
            </w:pPr>
            <w:r w:rsidRPr="002532E6">
              <w:rPr>
                <w:rFonts w:cs="Arial"/>
                <w:b/>
                <w:bCs/>
                <w:sz w:val="16"/>
                <w:szCs w:val="16"/>
              </w:rPr>
              <w:t>146</w:t>
            </w:r>
          </w:p>
        </w:tc>
      </w:tr>
      <w:tr w:rsidR="00714319" w:rsidRPr="002532E6" w14:paraId="5EBF14A3" w14:textId="77777777" w:rsidTr="00AC2749">
        <w:trPr>
          <w:trHeight w:val="300"/>
          <w:jc w:val="center"/>
        </w:trPr>
        <w:tc>
          <w:tcPr>
            <w:tcW w:w="7792" w:type="dxa"/>
            <w:gridSpan w:val="2"/>
            <w:shd w:val="clear" w:color="auto" w:fill="9BBB59" w:themeFill="accent3"/>
            <w:vAlign w:val="center"/>
            <w:hideMark/>
          </w:tcPr>
          <w:p w14:paraId="249561D0" w14:textId="77777777" w:rsidR="00714319" w:rsidRPr="002532E6" w:rsidRDefault="00714319" w:rsidP="00AC2749">
            <w:pPr>
              <w:spacing w:line="240" w:lineRule="auto"/>
              <w:ind w:left="214" w:hanging="214"/>
              <w:jc w:val="left"/>
              <w:rPr>
                <w:rFonts w:cs="Arial"/>
                <w:b/>
                <w:bCs/>
                <w:sz w:val="16"/>
                <w:szCs w:val="16"/>
              </w:rPr>
            </w:pPr>
            <w:r w:rsidRPr="002532E6">
              <w:rPr>
                <w:rFonts w:cs="Arial"/>
                <w:b/>
                <w:bCs/>
                <w:sz w:val="16"/>
                <w:szCs w:val="16"/>
              </w:rPr>
              <w:t>TOTALES</w:t>
            </w:r>
          </w:p>
        </w:tc>
        <w:tc>
          <w:tcPr>
            <w:tcW w:w="1397" w:type="dxa"/>
            <w:shd w:val="clear" w:color="auto" w:fill="9BBB59" w:themeFill="accent3"/>
            <w:vAlign w:val="center"/>
            <w:hideMark/>
          </w:tcPr>
          <w:p w14:paraId="11D62110" w14:textId="77777777" w:rsidR="00714319" w:rsidRPr="002532E6" w:rsidRDefault="00714319" w:rsidP="00AC2749">
            <w:pPr>
              <w:spacing w:line="240" w:lineRule="auto"/>
              <w:ind w:left="214" w:hanging="214"/>
              <w:jc w:val="center"/>
            </w:pPr>
            <w:r w:rsidRPr="002532E6">
              <w:rPr>
                <w:rFonts w:cs="Arial"/>
                <w:b/>
                <w:bCs/>
                <w:sz w:val="16"/>
                <w:szCs w:val="16"/>
              </w:rPr>
              <w:t>750</w:t>
            </w:r>
          </w:p>
        </w:tc>
      </w:tr>
    </w:tbl>
    <w:p w14:paraId="6387A966" w14:textId="10614DD4" w:rsidR="00714319" w:rsidRPr="00873823" w:rsidRDefault="00714319" w:rsidP="00714319">
      <w:pPr>
        <w:spacing w:line="312" w:lineRule="auto"/>
        <w:jc w:val="center"/>
        <w:rPr>
          <w:sz w:val="20"/>
          <w:szCs w:val="18"/>
          <w:lang w:val="es-ES"/>
        </w:rPr>
      </w:pPr>
      <w:r w:rsidRPr="00873823">
        <w:rPr>
          <w:b/>
          <w:bCs/>
          <w:sz w:val="20"/>
          <w:szCs w:val="18"/>
          <w:lang w:val="es-ES"/>
        </w:rPr>
        <w:t xml:space="preserve">Fuente: </w:t>
      </w:r>
      <w:r w:rsidRPr="00873823">
        <w:rPr>
          <w:sz w:val="20"/>
          <w:szCs w:val="18"/>
          <w:lang w:val="es-ES"/>
        </w:rPr>
        <w:t>Oficina Asesora De Planeación 2023</w:t>
      </w:r>
      <w:r w:rsidR="00AC2749" w:rsidRPr="00873823">
        <w:rPr>
          <w:sz w:val="20"/>
          <w:szCs w:val="18"/>
          <w:lang w:val="es-ES"/>
        </w:rPr>
        <w:t>.</w:t>
      </w:r>
    </w:p>
    <w:p w14:paraId="37B4F333" w14:textId="77777777" w:rsidR="00AC2749" w:rsidRPr="00C37B0B" w:rsidRDefault="00AC2749" w:rsidP="00714319">
      <w:pPr>
        <w:spacing w:line="312" w:lineRule="auto"/>
        <w:jc w:val="center"/>
        <w:rPr>
          <w:sz w:val="14"/>
          <w:szCs w:val="12"/>
          <w:lang w:val="es-ES"/>
        </w:rPr>
      </w:pPr>
    </w:p>
    <w:p w14:paraId="452CC578" w14:textId="0D28FAEA" w:rsidR="00521AA3" w:rsidRPr="002532E6" w:rsidRDefault="00714319" w:rsidP="009E1CA4">
      <w:pPr>
        <w:spacing w:line="312" w:lineRule="auto"/>
        <w:rPr>
          <w:lang w:val="es-ES"/>
        </w:rPr>
      </w:pPr>
      <w:r w:rsidRPr="002532E6">
        <w:rPr>
          <w:lang w:val="es-ES"/>
        </w:rPr>
        <w:t>De acuerdo con la metodología de la Veeduría Distrital, esta fase tiene como propósito dar explicaciones, justificaciones, responder las inquietudes, encontrar soluciones y/o promover sinergias con los ciudadanos priorizando la mirada local y/o Inter local. Los espacios de diálogo pueden ser masivos, segmentados y/o focalizados; pueden ejecutarse presencial (bajo los lineamientos de bioseguridad vigentes), semipresencial o virtual, si se mantiene un contacto directo sincrónico o asincrónico.</w:t>
      </w:r>
      <w:r w:rsidR="00740B3A">
        <w:rPr>
          <w:lang w:val="es-ES"/>
        </w:rPr>
        <w:t xml:space="preserve"> </w:t>
      </w:r>
      <w:r w:rsidRPr="002532E6">
        <w:rPr>
          <w:lang w:val="es-ES"/>
        </w:rPr>
        <w:t>Esta identificación de demandas ciudadanas fue realizada entre los Centros Locales de Movilidad, el equipo de ingenieros de apoyo y tomando como referencia el consolidado de solicitudes ciudadanas.</w:t>
      </w:r>
    </w:p>
    <w:p w14:paraId="20242F93" w14:textId="668311EA" w:rsidR="00714319" w:rsidRDefault="00714319" w:rsidP="00242CDC">
      <w:pPr>
        <w:pStyle w:val="Ttulo3"/>
        <w:numPr>
          <w:ilvl w:val="2"/>
          <w:numId w:val="66"/>
        </w:numPr>
      </w:pPr>
      <w:bookmarkStart w:id="86" w:name="_Toc157074816"/>
      <w:bookmarkStart w:id="87" w:name="_Toc157163397"/>
      <w:r w:rsidRPr="000141D6">
        <w:t>Etapa: Responder a los compromisos propuestos, evaluación y retroalimentación en los ejercicios de rendición de cuentas</w:t>
      </w:r>
      <w:bookmarkEnd w:id="86"/>
      <w:bookmarkEnd w:id="87"/>
    </w:p>
    <w:p w14:paraId="626C77A6" w14:textId="77777777" w:rsidR="00521AA3" w:rsidRPr="00521AA3" w:rsidRDefault="00521AA3" w:rsidP="00C37B0B">
      <w:pPr>
        <w:spacing w:line="240" w:lineRule="auto"/>
      </w:pPr>
    </w:p>
    <w:p w14:paraId="2324FB2C" w14:textId="76370447" w:rsidR="00714319" w:rsidRDefault="00714319" w:rsidP="00714319">
      <w:pPr>
        <w:spacing w:line="312" w:lineRule="auto"/>
        <w:rPr>
          <w:rFonts w:cs="Arial"/>
        </w:rPr>
      </w:pPr>
      <w:r w:rsidRPr="002532E6">
        <w:t xml:space="preserve">En esta etapa se realizó el diligenciamiento </w:t>
      </w:r>
      <w:r w:rsidR="008E2875">
        <w:t xml:space="preserve">del </w:t>
      </w:r>
      <w:r w:rsidRPr="002532E6">
        <w:t>formato de sistematización correspondiente en el que se evidencia la información de los espacios, las preguntas ciudadanas y las respuestas dada</w:t>
      </w:r>
      <w:r w:rsidR="008E2875">
        <w:t xml:space="preserve">s. Disponibles en: </w:t>
      </w:r>
      <w:hyperlink r:id="rId18">
        <w:r w:rsidRPr="002532E6">
          <w:rPr>
            <w:rStyle w:val="Hipervnculo"/>
            <w:rFonts w:eastAsiaTheme="majorEastAsia" w:cs="Arial"/>
            <w:color w:val="auto"/>
          </w:rPr>
          <w:t>https://www.umv.gov.co/portal/ejercicios-de-participacion-ciudadana-y-rendicion-de-cuentas-vigencia-2023/</w:t>
        </w:r>
      </w:hyperlink>
    </w:p>
    <w:p w14:paraId="5D21E5D6" w14:textId="77777777" w:rsidR="00521AA3" w:rsidRPr="002532E6" w:rsidRDefault="00521AA3" w:rsidP="00C37B0B">
      <w:pPr>
        <w:spacing w:line="240" w:lineRule="auto"/>
        <w:rPr>
          <w:rFonts w:cs="Arial"/>
        </w:rPr>
      </w:pPr>
    </w:p>
    <w:p w14:paraId="4F1ADF6F" w14:textId="28681891" w:rsidR="00521AA3" w:rsidRDefault="00714319" w:rsidP="00B9220C">
      <w:pPr>
        <w:pStyle w:val="Ttulo3"/>
        <w:numPr>
          <w:ilvl w:val="2"/>
          <w:numId w:val="66"/>
        </w:numPr>
      </w:pPr>
      <w:bookmarkStart w:id="88" w:name="_Toc157074817"/>
      <w:bookmarkStart w:id="89" w:name="_Toc157163398"/>
      <w:r w:rsidRPr="000141D6">
        <w:t>Etapa: Informar avances y resultados de la gestión con calidad y en lenguaje comprensible</w:t>
      </w:r>
      <w:bookmarkEnd w:id="88"/>
      <w:bookmarkEnd w:id="89"/>
    </w:p>
    <w:p w14:paraId="7EF0D84C" w14:textId="77777777" w:rsidR="00C37B0B" w:rsidRPr="00C37B0B" w:rsidRDefault="00C37B0B" w:rsidP="00C37B0B">
      <w:pPr>
        <w:spacing w:line="240" w:lineRule="auto"/>
      </w:pPr>
    </w:p>
    <w:p w14:paraId="78729459" w14:textId="6862EF02" w:rsidR="00714319" w:rsidRDefault="00714319" w:rsidP="00714319">
      <w:pPr>
        <w:spacing w:line="312" w:lineRule="auto"/>
        <w:rPr>
          <w:lang w:val="es"/>
        </w:rPr>
      </w:pPr>
      <w:r w:rsidRPr="002532E6">
        <w:t>De otro lado p</w:t>
      </w:r>
      <w:r w:rsidRPr="002532E6">
        <w:rPr>
          <w:lang w:val="es"/>
        </w:rPr>
        <w:t xml:space="preserve">ara el 2023 la Unidad Administrativa Especial de Rehabilitación y Mantenimiento Vial buscó </w:t>
      </w:r>
      <w:r w:rsidRPr="002532E6">
        <w:rPr>
          <w:lang w:val="es"/>
        </w:rPr>
        <w:lastRenderedPageBreak/>
        <w:t>que la ciudadanía tuviera acceso a la información de gestión de la entidad de una manera sencilla, oportuna y clara, a través de sus canales de comunicación para presentar los avances y resultados obtenidos mes a mes, y así garantizar su derecho al acceso a la información pública.</w:t>
      </w:r>
    </w:p>
    <w:p w14:paraId="38768A41" w14:textId="77777777" w:rsidR="00C11227" w:rsidRPr="002532E6" w:rsidRDefault="00C11227" w:rsidP="00714319">
      <w:pPr>
        <w:spacing w:line="312" w:lineRule="auto"/>
        <w:rPr>
          <w:lang w:val="es"/>
        </w:rPr>
      </w:pPr>
    </w:p>
    <w:p w14:paraId="7279F98D" w14:textId="1BAED1C7" w:rsidR="00C37B0B" w:rsidRPr="002532E6" w:rsidRDefault="00714319" w:rsidP="00B9220C">
      <w:pPr>
        <w:spacing w:line="312" w:lineRule="auto"/>
      </w:pPr>
      <w:r w:rsidRPr="002532E6">
        <w:rPr>
          <w:lang w:val="es"/>
        </w:rPr>
        <w:t xml:space="preserve">Los canales empleados para este propósito fueron las redes sociales, entre las que se cuentan Twitter, Facebook e Instagram; la página web y los boletines de prensa; en cada uno de estos se realizaron publicaciones mensuales </w:t>
      </w:r>
      <w:r w:rsidR="00C11227">
        <w:rPr>
          <w:lang w:val="es"/>
        </w:rPr>
        <w:t>dando</w:t>
      </w:r>
      <w:r w:rsidRPr="002532E6">
        <w:rPr>
          <w:lang w:val="es"/>
        </w:rPr>
        <w:t xml:space="preserve"> </w:t>
      </w:r>
      <w:r w:rsidRPr="002532E6">
        <w:t>cuentan de los progresos obtenidos en la misionalidad institucional.</w:t>
      </w:r>
    </w:p>
    <w:p w14:paraId="6EC56D23" w14:textId="2B1AD6EC" w:rsidR="00714319" w:rsidRDefault="00714319" w:rsidP="001A79DF">
      <w:pPr>
        <w:pStyle w:val="Ttulo2"/>
        <w:numPr>
          <w:ilvl w:val="1"/>
          <w:numId w:val="66"/>
        </w:numPr>
        <w:spacing w:before="0"/>
      </w:pPr>
      <w:bookmarkStart w:id="90" w:name="_Toc126309034"/>
      <w:bookmarkStart w:id="91" w:name="_Toc157074818"/>
      <w:bookmarkStart w:id="92" w:name="_Toc157163399"/>
      <w:r w:rsidRPr="00C11227">
        <w:t>Gestión del conocimiento y la innovación</w:t>
      </w:r>
      <w:bookmarkEnd w:id="90"/>
      <w:bookmarkEnd w:id="91"/>
      <w:bookmarkEnd w:id="92"/>
    </w:p>
    <w:p w14:paraId="3BE0527B" w14:textId="77777777" w:rsidR="00C37B0B" w:rsidRPr="00C37B0B" w:rsidRDefault="00C37B0B" w:rsidP="00C37B0B">
      <w:pPr>
        <w:spacing w:line="240" w:lineRule="auto"/>
        <w:rPr>
          <w:rFonts w:eastAsia="Arial"/>
        </w:rPr>
      </w:pPr>
    </w:p>
    <w:p w14:paraId="3412BD99" w14:textId="77777777" w:rsidR="00714319" w:rsidRPr="008C7947" w:rsidRDefault="00714319" w:rsidP="008C7947">
      <w:pPr>
        <w:spacing w:line="276" w:lineRule="auto"/>
        <w:rPr>
          <w:szCs w:val="22"/>
        </w:rPr>
      </w:pPr>
      <w:r w:rsidRPr="008C7947">
        <w:rPr>
          <w:szCs w:val="22"/>
        </w:rPr>
        <w:t>Frente a la dimensión 6 del MIPG, en 2023 se avanzó en la revisión y actualización de los instrumentos de planeación de la dimensión. Se formuló el plan de adecuación y sostenibilidad para la política de Gestión del Conocimiento y la Innovación, la actualización del autodiagnóstico de la dimensión y la revisión de la estrategia de gestión del conocimiento y la innovación de la UAERMV. Estos instrumentos son clave para el fortalecimiento y continuidad de este tema en la Entidad, especialmente en momentos de cambio de administración.</w:t>
      </w:r>
    </w:p>
    <w:p w14:paraId="74D02E72" w14:textId="77777777" w:rsidR="00C408B4" w:rsidRPr="008C7947" w:rsidRDefault="00C408B4" w:rsidP="008C7947">
      <w:pPr>
        <w:spacing w:line="276" w:lineRule="auto"/>
        <w:rPr>
          <w:szCs w:val="22"/>
        </w:rPr>
      </w:pPr>
    </w:p>
    <w:p w14:paraId="4E006B8D" w14:textId="113F760A" w:rsidR="00714319" w:rsidRDefault="00714319" w:rsidP="008C7947">
      <w:pPr>
        <w:spacing w:line="276" w:lineRule="auto"/>
        <w:rPr>
          <w:szCs w:val="22"/>
        </w:rPr>
      </w:pPr>
      <w:r w:rsidRPr="008C7947">
        <w:rPr>
          <w:szCs w:val="22"/>
        </w:rPr>
        <w:t>Este periodo también se realizó el diligenciamiento del índice de innovación pública del distrito vigencia 2022 adelantado por la Veeduría Distrital y reportado en la vigencia 2023 con un resultado ponderado de 52.84 puntos, un avance de 22 puntos sobre la medición de 2021 subiendo del puesto 56 entre 68 entidades al 25 entre 69 entidades. Para el diligenciamiento de este formulario se contó con la participación de colaboradores de las áreas de: Talento Humano, subdirección de mejoramiento de la malla vial, sistemas de información, atención al ciudadano, contratación y planeación. Este esfuerzo busca encontrar las falencias en el desarrollo del tema de innovación y gestión del conocimiento y que la medición refleje también los avances alcanzados.</w:t>
      </w:r>
    </w:p>
    <w:p w14:paraId="7C4F733A" w14:textId="77777777" w:rsidR="00F73A98" w:rsidRPr="008C7947" w:rsidRDefault="00F73A98" w:rsidP="008C7947">
      <w:pPr>
        <w:spacing w:line="276" w:lineRule="auto"/>
        <w:rPr>
          <w:szCs w:val="22"/>
        </w:rPr>
      </w:pPr>
    </w:p>
    <w:p w14:paraId="012AD951" w14:textId="67B8C81E" w:rsidR="00714319" w:rsidRPr="008C7947" w:rsidRDefault="008C7947" w:rsidP="008C7947">
      <w:pPr>
        <w:spacing w:line="276" w:lineRule="auto"/>
        <w:rPr>
          <w:szCs w:val="22"/>
        </w:rPr>
      </w:pPr>
      <w:r w:rsidRPr="008C7947">
        <w:rPr>
          <w:szCs w:val="22"/>
        </w:rPr>
        <w:t>En</w:t>
      </w:r>
      <w:r w:rsidR="00714319" w:rsidRPr="008C7947">
        <w:rPr>
          <w:szCs w:val="22"/>
        </w:rPr>
        <w:t xml:space="preserve"> el segundo trimestre se adelantó el reporte del Índice de Innovación Pública realizado por la Veeduría Distrital con la información de la dimensión para las vigencias 2021 y 2022 y el reporte del FURAG (Formulario Único de Reporte de Avance a la Gestión)</w:t>
      </w:r>
      <w:r w:rsidRPr="008C7947">
        <w:rPr>
          <w:szCs w:val="22"/>
        </w:rPr>
        <w:t>.</w:t>
      </w:r>
    </w:p>
    <w:p w14:paraId="186E2259" w14:textId="77777777" w:rsidR="008C7947" w:rsidRPr="008C7947" w:rsidRDefault="008C7947" w:rsidP="008C7947">
      <w:pPr>
        <w:spacing w:line="276" w:lineRule="auto"/>
        <w:rPr>
          <w:szCs w:val="22"/>
        </w:rPr>
      </w:pPr>
    </w:p>
    <w:p w14:paraId="63DFAAC7" w14:textId="77777777" w:rsidR="00714319" w:rsidRPr="008C7947" w:rsidRDefault="00714319" w:rsidP="008C7947">
      <w:pPr>
        <w:spacing w:line="276" w:lineRule="auto"/>
        <w:rPr>
          <w:szCs w:val="22"/>
        </w:rPr>
      </w:pPr>
      <w:bookmarkStart w:id="93" w:name="_Int_6usCbvpA"/>
      <w:r w:rsidRPr="008C7947">
        <w:rPr>
          <w:szCs w:val="22"/>
        </w:rPr>
        <w:t>Paralelamente en el marco de la actividad de generación de capacidades con la ciudadanía realizada el pasado 20 de junio se realizó una parte de innovación con la ciudadanía donde se compartieron varios elementos constitutivos de la política de Gestión del conocimiento y la innovación.</w:t>
      </w:r>
      <w:bookmarkEnd w:id="93"/>
      <w:r w:rsidRPr="008C7947">
        <w:rPr>
          <w:szCs w:val="22"/>
        </w:rPr>
        <w:t xml:space="preserve"> Fruto de esta actividad se extrajeron algunas recomendaciones de la ciudadanía para abordar 3 problemas principales de la Entidad, que se listan a continuación:</w:t>
      </w:r>
    </w:p>
    <w:p w14:paraId="3007C5A7" w14:textId="77777777" w:rsidR="008C7947" w:rsidRPr="008C7947" w:rsidRDefault="008C7947" w:rsidP="008C7947">
      <w:pPr>
        <w:spacing w:line="276" w:lineRule="auto"/>
        <w:rPr>
          <w:szCs w:val="22"/>
        </w:rPr>
      </w:pPr>
    </w:p>
    <w:p w14:paraId="16A77089" w14:textId="36FC6A78" w:rsidR="00714319" w:rsidRPr="008C7947" w:rsidRDefault="00714319" w:rsidP="008C7947">
      <w:pPr>
        <w:spacing w:line="276" w:lineRule="auto"/>
        <w:rPr>
          <w:szCs w:val="22"/>
        </w:rPr>
      </w:pPr>
      <w:r w:rsidRPr="008C7947">
        <w:rPr>
          <w:szCs w:val="22"/>
        </w:rPr>
        <w:t>Necesidad de nuevas fuentes de financiación para la conservación por parte de la U</w:t>
      </w:r>
      <w:r w:rsidR="00493226">
        <w:rPr>
          <w:szCs w:val="22"/>
        </w:rPr>
        <w:t>AER</w:t>
      </w:r>
      <w:r w:rsidRPr="008C7947">
        <w:rPr>
          <w:szCs w:val="22"/>
        </w:rPr>
        <w:t>MV:</w:t>
      </w:r>
    </w:p>
    <w:p w14:paraId="3094E75A" w14:textId="323EB52B" w:rsidR="00714319" w:rsidRPr="008C7947" w:rsidRDefault="00714319" w:rsidP="008C7947">
      <w:pPr>
        <w:pStyle w:val="LO-Normal"/>
        <w:numPr>
          <w:ilvl w:val="0"/>
          <w:numId w:val="52"/>
        </w:numPr>
        <w:ind w:hanging="720"/>
        <w:rPr>
          <w:sz w:val="22"/>
        </w:rPr>
      </w:pPr>
      <w:r w:rsidRPr="008C7947">
        <w:rPr>
          <w:sz w:val="22"/>
        </w:rPr>
        <w:lastRenderedPageBreak/>
        <w:t>Sustituir algunas fuentes de financiación existentes de fuentes fósiles con la creación de un nuevo recaudo por porcentaje de la venta de llantas y su destinación al mantenimiento de vías en Bogotá de la U</w:t>
      </w:r>
      <w:r w:rsidR="00493226">
        <w:rPr>
          <w:sz w:val="22"/>
        </w:rPr>
        <w:t>AER</w:t>
      </w:r>
      <w:r w:rsidRPr="008C7947">
        <w:rPr>
          <w:sz w:val="22"/>
        </w:rPr>
        <w:t xml:space="preserve">MV. </w:t>
      </w:r>
    </w:p>
    <w:p w14:paraId="5B7C2848" w14:textId="77777777" w:rsidR="00714319" w:rsidRPr="008C7947" w:rsidRDefault="00714319" w:rsidP="008C7947">
      <w:pPr>
        <w:spacing w:line="276" w:lineRule="auto"/>
        <w:rPr>
          <w:szCs w:val="22"/>
        </w:rPr>
      </w:pPr>
      <w:r w:rsidRPr="008C7947">
        <w:rPr>
          <w:szCs w:val="22"/>
        </w:rPr>
        <w:t>Para solucionar los problemas de logística y distribución de maquinaria e insumos para la intervención en la ciudad:</w:t>
      </w:r>
    </w:p>
    <w:p w14:paraId="45224206" w14:textId="1A17222B" w:rsidR="00714319" w:rsidRPr="008C7947" w:rsidRDefault="00714319" w:rsidP="008C7947">
      <w:pPr>
        <w:pStyle w:val="LO-Normal"/>
        <w:numPr>
          <w:ilvl w:val="0"/>
          <w:numId w:val="53"/>
        </w:numPr>
        <w:ind w:hanging="720"/>
        <w:rPr>
          <w:sz w:val="22"/>
        </w:rPr>
      </w:pPr>
      <w:r w:rsidRPr="008C7947">
        <w:rPr>
          <w:sz w:val="22"/>
        </w:rPr>
        <w:t>Proponer otros usos a los espacios disponibles ubicando en cada localidad en lotes espacios para maquinarias que requiera la U</w:t>
      </w:r>
      <w:r w:rsidR="00493226">
        <w:rPr>
          <w:sz w:val="22"/>
        </w:rPr>
        <w:t>AER</w:t>
      </w:r>
      <w:r w:rsidRPr="008C7947">
        <w:rPr>
          <w:sz w:val="22"/>
        </w:rPr>
        <w:t>MV para adelantar arreglos. (Costo Cero)</w:t>
      </w:r>
    </w:p>
    <w:p w14:paraId="4E4BC149" w14:textId="77777777" w:rsidR="00714319" w:rsidRPr="008C7947" w:rsidRDefault="00714319" w:rsidP="008C7947">
      <w:pPr>
        <w:spacing w:line="276" w:lineRule="auto"/>
        <w:rPr>
          <w:szCs w:val="22"/>
        </w:rPr>
      </w:pPr>
      <w:r w:rsidRPr="008C7947">
        <w:rPr>
          <w:szCs w:val="22"/>
        </w:rPr>
        <w:t>Para mejorar la coordinación interinstitucional en la Entidad:</w:t>
      </w:r>
    </w:p>
    <w:p w14:paraId="4B42F6F1" w14:textId="31B66388" w:rsidR="00714319" w:rsidRPr="008C7947" w:rsidRDefault="00714319" w:rsidP="008C7947">
      <w:pPr>
        <w:pStyle w:val="LO-Normal"/>
        <w:numPr>
          <w:ilvl w:val="0"/>
          <w:numId w:val="54"/>
        </w:numPr>
        <w:ind w:hanging="720"/>
        <w:rPr>
          <w:sz w:val="22"/>
        </w:rPr>
      </w:pPr>
      <w:r w:rsidRPr="008C7947">
        <w:rPr>
          <w:sz w:val="22"/>
        </w:rPr>
        <w:t>Combinar y crear un sistema Integral interinstitucional “Crear súper Nodo “FDL-U</w:t>
      </w:r>
      <w:r w:rsidR="00493226">
        <w:rPr>
          <w:sz w:val="22"/>
        </w:rPr>
        <w:t>AER</w:t>
      </w:r>
      <w:r w:rsidRPr="008C7947">
        <w:rPr>
          <w:sz w:val="22"/>
        </w:rPr>
        <w:t>MV</w:t>
      </w:r>
      <w:r w:rsidR="00493226">
        <w:rPr>
          <w:sz w:val="22"/>
        </w:rPr>
        <w:t>-</w:t>
      </w:r>
      <w:r w:rsidRPr="008C7947">
        <w:rPr>
          <w:sz w:val="22"/>
        </w:rPr>
        <w:t>IDU-IDIGER-JAC para disminuir tramitología, tiempos y costos administrativos donde el ciudadano tenga participación activa en la priorización de vías.</w:t>
      </w:r>
    </w:p>
    <w:p w14:paraId="63086B31" w14:textId="49F9A78C" w:rsidR="00714319" w:rsidRPr="008C7947" w:rsidRDefault="00714319" w:rsidP="008C7947">
      <w:pPr>
        <w:spacing w:line="276" w:lineRule="auto"/>
        <w:rPr>
          <w:szCs w:val="22"/>
        </w:rPr>
      </w:pPr>
      <w:r w:rsidRPr="008C7947">
        <w:rPr>
          <w:szCs w:val="22"/>
        </w:rPr>
        <w:t>Así mismo, se realizó el inventario de conocimientos explícitos de la UAERMV, herramienta que mejorará la gestión del conocimiento en la Entidad y ayudará en la identificación de información sensible a riesgos de fuga de conocimientos.</w:t>
      </w:r>
    </w:p>
    <w:p w14:paraId="7A0AC9C4" w14:textId="77777777" w:rsidR="008C7947" w:rsidRPr="008C7947" w:rsidRDefault="008C7947" w:rsidP="008C7947">
      <w:pPr>
        <w:spacing w:line="276" w:lineRule="auto"/>
        <w:rPr>
          <w:szCs w:val="22"/>
        </w:rPr>
      </w:pPr>
    </w:p>
    <w:p w14:paraId="69008307" w14:textId="424D6060" w:rsidR="00C37B0B" w:rsidRDefault="00714319" w:rsidP="008C7947">
      <w:pPr>
        <w:spacing w:line="276" w:lineRule="auto"/>
        <w:rPr>
          <w:rFonts w:eastAsia="Arial" w:cs="Arial"/>
          <w:szCs w:val="22"/>
          <w:lang w:val="es"/>
        </w:rPr>
      </w:pPr>
      <w:r w:rsidRPr="008C7947">
        <w:rPr>
          <w:szCs w:val="22"/>
        </w:rPr>
        <w:t xml:space="preserve">En 2023 se actualizó el memorando de creación de </w:t>
      </w:r>
      <w:r w:rsidRPr="008C7947">
        <w:rPr>
          <w:rFonts w:eastAsia="Arial" w:cs="Arial"/>
          <w:szCs w:val="22"/>
          <w:lang w:val="es"/>
        </w:rPr>
        <w:t>la mesa de apoyo al CIGD para la dimensión 6 de acuerdo con radicado 20231500266083. Esta mesa de trabajo involucra varias dependencias de la Entidad y permite articular las acciones del plan de acción de la dimensión.</w:t>
      </w:r>
    </w:p>
    <w:p w14:paraId="2F12A99E" w14:textId="77777777" w:rsidR="00520061" w:rsidRDefault="00520061" w:rsidP="008C7947">
      <w:pPr>
        <w:spacing w:line="276" w:lineRule="auto"/>
        <w:rPr>
          <w:rFonts w:eastAsia="Arial" w:cs="Arial"/>
          <w:szCs w:val="22"/>
          <w:lang w:val="es"/>
        </w:rPr>
      </w:pPr>
    </w:p>
    <w:p w14:paraId="47EC348B" w14:textId="0E800E34" w:rsidR="00520061" w:rsidRPr="008C7947" w:rsidRDefault="00520061" w:rsidP="008C7947">
      <w:pPr>
        <w:spacing w:line="276" w:lineRule="auto"/>
        <w:rPr>
          <w:rFonts w:eastAsia="Arial" w:cs="Arial"/>
          <w:szCs w:val="22"/>
          <w:lang w:val="es"/>
        </w:rPr>
      </w:pPr>
      <w:r>
        <w:rPr>
          <w:rFonts w:eastAsia="Arial" w:cs="Arial"/>
          <w:szCs w:val="22"/>
          <w:lang w:val="es"/>
        </w:rPr>
        <w:t xml:space="preserve">Un producto muy relevante de la gestión, conservación y transmisión del conocimiento para la Entidad fue la elaboración y publicación del libro de </w:t>
      </w:r>
      <w:r w:rsidRPr="00DB4704">
        <w:rPr>
          <w:rFonts w:eastAsia="Arial" w:cs="Arial"/>
          <w:szCs w:val="22"/>
          <w:lang w:val="es"/>
        </w:rPr>
        <w:t xml:space="preserve">Aprendizajes y buenas prácticas en la conservación de los espacios públicos para la movilidad en Bogotá DC. </w:t>
      </w:r>
      <w:r>
        <w:rPr>
          <w:rFonts w:eastAsia="Arial" w:cs="Arial"/>
          <w:szCs w:val="22"/>
          <w:lang w:val="es"/>
        </w:rPr>
        <w:t xml:space="preserve">Disponible en este enlace: </w:t>
      </w:r>
      <w:r w:rsidRPr="00DB4704">
        <w:rPr>
          <w:rFonts w:eastAsia="Arial" w:cs="Arial"/>
          <w:szCs w:val="22"/>
          <w:lang w:val="es"/>
        </w:rPr>
        <w:t xml:space="preserve"> </w:t>
      </w:r>
      <w:hyperlink r:id="rId19" w:history="1">
        <w:r w:rsidRPr="00E9322C">
          <w:rPr>
            <w:rStyle w:val="Hipervnculo"/>
            <w:rFonts w:eastAsia="Arial" w:cs="Arial"/>
            <w:szCs w:val="22"/>
            <w:lang w:val="es"/>
          </w:rPr>
          <w:t>https://www.umv.gov.co/portal/wp-content/uploads/2023/11/DE-AYER-A-HOY.pdf</w:t>
        </w:r>
      </w:hyperlink>
      <w:r>
        <w:rPr>
          <w:rFonts w:eastAsia="Arial" w:cs="Arial"/>
          <w:szCs w:val="22"/>
          <w:lang w:val="es"/>
        </w:rPr>
        <w:t xml:space="preserve"> y que se presentó en un evento el pasado </w:t>
      </w:r>
      <w:r w:rsidR="00D3158D">
        <w:rPr>
          <w:rFonts w:eastAsia="Arial" w:cs="Arial"/>
          <w:szCs w:val="22"/>
          <w:lang w:val="es"/>
        </w:rPr>
        <w:t xml:space="preserve">16 de noviembre de 2023 en el foro organizado por la Entidad denominado </w:t>
      </w:r>
      <w:r w:rsidR="00D3158D" w:rsidRPr="00D3158D">
        <w:rPr>
          <w:rFonts w:eastAsia="Arial" w:cs="Arial"/>
          <w:szCs w:val="22"/>
          <w:lang w:val="es"/>
        </w:rPr>
        <w:t xml:space="preserve">"Ciudad, Movilidad y Calidad de la Infraestructura", </w:t>
      </w:r>
      <w:r w:rsidR="00D3158D">
        <w:rPr>
          <w:rFonts w:eastAsia="Arial" w:cs="Arial"/>
          <w:szCs w:val="22"/>
          <w:lang w:val="es"/>
        </w:rPr>
        <w:t xml:space="preserve">el cual fue </w:t>
      </w:r>
      <w:r w:rsidR="00D3158D" w:rsidRPr="00D3158D">
        <w:rPr>
          <w:rFonts w:eastAsia="Arial" w:cs="Arial"/>
          <w:szCs w:val="22"/>
          <w:lang w:val="es"/>
        </w:rPr>
        <w:t xml:space="preserve">una oportunidad para destacar el compromiso de Bogotá con la movilidad sostenible y la mejora continua de la infraestructura vial a través del trabajo realizado por la UMV en los últimos 8 años. Este foro </w:t>
      </w:r>
      <w:r w:rsidR="00D3158D">
        <w:rPr>
          <w:rFonts w:eastAsia="Arial" w:cs="Arial"/>
          <w:szCs w:val="22"/>
          <w:lang w:val="es"/>
        </w:rPr>
        <w:t>fue</w:t>
      </w:r>
      <w:r w:rsidR="00D3158D" w:rsidRPr="00D3158D">
        <w:rPr>
          <w:rFonts w:eastAsia="Arial" w:cs="Arial"/>
          <w:szCs w:val="22"/>
          <w:lang w:val="es"/>
        </w:rPr>
        <w:t xml:space="preserve"> una plataforma para explorar los avances y las estrategias que están transformando la infraestructura vial en Bogotá. </w:t>
      </w:r>
      <w:r w:rsidR="00DA7CB0">
        <w:rPr>
          <w:rFonts w:eastAsia="Arial" w:cs="Arial"/>
          <w:szCs w:val="22"/>
          <w:lang w:val="es"/>
        </w:rPr>
        <w:t>Contó</w:t>
      </w:r>
      <w:r w:rsidR="00D3158D" w:rsidRPr="00D3158D">
        <w:rPr>
          <w:rFonts w:eastAsia="Arial" w:cs="Arial"/>
          <w:szCs w:val="22"/>
          <w:lang w:val="es"/>
        </w:rPr>
        <w:t xml:space="preserve"> con la participación de expertos nacionales e internacionales, funcionarios distritales y líderes de la industria que </w:t>
      </w:r>
      <w:r w:rsidR="00DA7CB0">
        <w:rPr>
          <w:rFonts w:eastAsia="Arial" w:cs="Arial"/>
          <w:szCs w:val="22"/>
          <w:lang w:val="es"/>
        </w:rPr>
        <w:t>compartieron</w:t>
      </w:r>
      <w:r w:rsidR="00D3158D" w:rsidRPr="00D3158D">
        <w:rPr>
          <w:rFonts w:eastAsia="Arial" w:cs="Arial"/>
          <w:szCs w:val="22"/>
          <w:lang w:val="es"/>
        </w:rPr>
        <w:t xml:space="preserve"> experiencias y conocimientos para enriquecer </w:t>
      </w:r>
      <w:r w:rsidR="00DA7CB0">
        <w:rPr>
          <w:rFonts w:eastAsia="Arial" w:cs="Arial"/>
          <w:szCs w:val="22"/>
          <w:lang w:val="es"/>
        </w:rPr>
        <w:t>la</w:t>
      </w:r>
      <w:r w:rsidR="00D3158D" w:rsidRPr="00D3158D">
        <w:rPr>
          <w:rFonts w:eastAsia="Arial" w:cs="Arial"/>
          <w:szCs w:val="22"/>
          <w:lang w:val="es"/>
        </w:rPr>
        <w:t xml:space="preserve"> visión de una Bogotá más segura y sostenible.</w:t>
      </w:r>
    </w:p>
    <w:p w14:paraId="4210CA93" w14:textId="03C369B6" w:rsidR="00714319" w:rsidRDefault="00714319" w:rsidP="005A5B2B">
      <w:pPr>
        <w:pStyle w:val="Ttulo2"/>
        <w:numPr>
          <w:ilvl w:val="1"/>
          <w:numId w:val="66"/>
        </w:numPr>
      </w:pPr>
      <w:bookmarkStart w:id="94" w:name="_Toc157074819"/>
      <w:bookmarkStart w:id="95" w:name="_Toc157163400"/>
      <w:r w:rsidRPr="008C7947">
        <w:t>Gestión de Proyectos</w:t>
      </w:r>
      <w:bookmarkEnd w:id="94"/>
      <w:bookmarkEnd w:id="95"/>
    </w:p>
    <w:p w14:paraId="13B98D1B" w14:textId="77777777" w:rsidR="00C37B0B" w:rsidRPr="00C37B0B" w:rsidRDefault="00C37B0B" w:rsidP="00C37B0B"/>
    <w:p w14:paraId="1BD211B8" w14:textId="77777777" w:rsidR="00714319" w:rsidRPr="008C7947" w:rsidRDefault="00714319" w:rsidP="00972C9F">
      <w:pPr>
        <w:spacing w:line="276" w:lineRule="auto"/>
        <w:rPr>
          <w:rFonts w:cs="Arial"/>
        </w:rPr>
      </w:pPr>
      <w:r w:rsidRPr="008C7947">
        <w:rPr>
          <w:rFonts w:eastAsiaTheme="minorEastAsia" w:cs="Arial"/>
          <w:szCs w:val="22"/>
          <w:lang w:eastAsia="en-US"/>
        </w:rPr>
        <w:t xml:space="preserve">Se proporcionó una alternativa a la entidad mediante un memorando, en el cual se estableció la conformación de la Mesa de Gestión de Iniciativas del Proyecto. Esta mesa se ha convertido en una instancia de apoyo para la gestión de proyectos, con la participación de la Gerencia de Innovación, la Oficina de Planeación y la Oficina de Tecnologías. Estas áreas se encargarán de revisar cada una de las iniciativas de proyectos que la entidad llevará a cabo. </w:t>
      </w:r>
    </w:p>
    <w:p w14:paraId="64FE805B" w14:textId="77777777" w:rsidR="00714319" w:rsidRPr="002532E6" w:rsidRDefault="00714319" w:rsidP="00972C9F">
      <w:pPr>
        <w:spacing w:line="276" w:lineRule="auto"/>
        <w:rPr>
          <w:rFonts w:asciiTheme="minorHAnsi" w:eastAsiaTheme="minorEastAsia" w:hAnsiTheme="minorHAnsi" w:cstheme="minorBidi"/>
        </w:rPr>
      </w:pPr>
    </w:p>
    <w:p w14:paraId="128F0BF6" w14:textId="77777777" w:rsidR="00714319" w:rsidRPr="008C7947" w:rsidRDefault="00714319" w:rsidP="00972C9F">
      <w:pPr>
        <w:spacing w:line="276" w:lineRule="auto"/>
        <w:rPr>
          <w:rFonts w:cs="Arial"/>
        </w:rPr>
      </w:pPr>
      <w:r w:rsidRPr="008C7947">
        <w:rPr>
          <w:rFonts w:eastAsiaTheme="minorEastAsia" w:cs="Arial"/>
          <w:szCs w:val="22"/>
          <w:lang w:eastAsia="en-US"/>
        </w:rPr>
        <w:t xml:space="preserve">Además, se proyectó una circular, la cual se encuentra en su etapa final.  Avanzamos en el desarrollo del procedimiento de la circular para su aprobación, que será aprobado por el comité y contará con la firma del director de la entidad. </w:t>
      </w:r>
    </w:p>
    <w:p w14:paraId="14CA9B3C" w14:textId="77777777" w:rsidR="00714319" w:rsidRPr="008C7947" w:rsidRDefault="00714319" w:rsidP="00972C9F">
      <w:pPr>
        <w:spacing w:line="276" w:lineRule="auto"/>
        <w:rPr>
          <w:rFonts w:eastAsiaTheme="minorEastAsia" w:cs="Arial"/>
        </w:rPr>
      </w:pPr>
    </w:p>
    <w:p w14:paraId="76F5952C" w14:textId="2305D2ED" w:rsidR="00C37B0B" w:rsidRDefault="00714319" w:rsidP="001A79DF">
      <w:pPr>
        <w:spacing w:line="276" w:lineRule="auto"/>
        <w:rPr>
          <w:rFonts w:eastAsiaTheme="minorEastAsia" w:cs="Arial"/>
          <w:szCs w:val="22"/>
          <w:lang w:eastAsia="en-US"/>
        </w:rPr>
      </w:pPr>
      <w:r w:rsidRPr="008C7947">
        <w:rPr>
          <w:rFonts w:eastAsiaTheme="minorEastAsia" w:cs="Arial"/>
          <w:szCs w:val="22"/>
          <w:lang w:eastAsia="en-US"/>
        </w:rPr>
        <w:t>En el mismo contexto, se ha realizado la revisión de 38 iniciativas de proyectos que estaban en proceso, provenientes de anteriores procedimientos en toda la entidad. Esta revisión ha arrojado resultados importantes, con algunas iniciativas que han sido aprobadas y otras que se iniciarán de acuerdo con el nuevo procedimiento que estamos implementando.</w:t>
      </w:r>
    </w:p>
    <w:p w14:paraId="64A23411" w14:textId="77777777" w:rsidR="00C70903" w:rsidRPr="001A79DF" w:rsidRDefault="00C70903" w:rsidP="001A79DF">
      <w:pPr>
        <w:spacing w:line="276" w:lineRule="auto"/>
        <w:rPr>
          <w:rFonts w:eastAsiaTheme="minorEastAsia" w:cs="Arial"/>
          <w:szCs w:val="22"/>
          <w:lang w:eastAsia="en-US"/>
        </w:rPr>
      </w:pPr>
    </w:p>
    <w:p w14:paraId="30138621" w14:textId="651C3DC7" w:rsidR="00714319" w:rsidRDefault="00714319" w:rsidP="005A5B2B">
      <w:pPr>
        <w:pStyle w:val="Ttulo2"/>
        <w:numPr>
          <w:ilvl w:val="1"/>
          <w:numId w:val="66"/>
        </w:numPr>
      </w:pPr>
      <w:bookmarkStart w:id="96" w:name="_Toc126309037"/>
      <w:bookmarkStart w:id="97" w:name="_Toc157074820"/>
      <w:bookmarkStart w:id="98" w:name="_Toc157163401"/>
      <w:r w:rsidRPr="00972C9F">
        <w:t>Cooperación Internacional U</w:t>
      </w:r>
      <w:bookmarkEnd w:id="96"/>
      <w:r w:rsidR="008C7947" w:rsidRPr="00972C9F">
        <w:t>AERMV</w:t>
      </w:r>
      <w:bookmarkEnd w:id="97"/>
      <w:bookmarkEnd w:id="98"/>
    </w:p>
    <w:p w14:paraId="3ABA966E" w14:textId="77777777" w:rsidR="00C37B0B" w:rsidRPr="00C37B0B" w:rsidRDefault="00C37B0B" w:rsidP="00C37B0B">
      <w:pPr>
        <w:spacing w:line="240" w:lineRule="auto"/>
      </w:pPr>
    </w:p>
    <w:p w14:paraId="780D79C0" w14:textId="77777777" w:rsidR="00714319" w:rsidRPr="002532E6" w:rsidRDefault="00714319" w:rsidP="00972C9F">
      <w:pPr>
        <w:spacing w:after="160" w:line="276" w:lineRule="auto"/>
        <w:rPr>
          <w:rFonts w:eastAsia="Arial" w:cs="Arial"/>
        </w:rPr>
      </w:pPr>
      <w:r w:rsidRPr="002532E6">
        <w:rPr>
          <w:rFonts w:eastAsia="Arial" w:cs="Arial"/>
        </w:rPr>
        <w:t xml:space="preserve">La gestión de Cooperación Internacional en el 2023 fue la siguiente: en primer lugar, con relación a las convocatorias, la entidad obtuvo en abril 2023 el resultado sobre la postulación realizada en noviembre 2022 del proyecto </w:t>
      </w:r>
      <w:r w:rsidRPr="002532E6">
        <w:rPr>
          <w:rFonts w:eastAsia="Arial" w:cs="Arial"/>
          <w:i/>
          <w:iCs/>
        </w:rPr>
        <w:t>“RDC: una alternativa sostenible para la Conservación Vial”</w:t>
      </w:r>
      <w:r w:rsidRPr="002532E6">
        <w:rPr>
          <w:rFonts w:eastAsia="Arial" w:cs="Arial"/>
        </w:rPr>
        <w:t xml:space="preserve"> en la convocatoria </w:t>
      </w:r>
      <w:r w:rsidRPr="002532E6">
        <w:rPr>
          <w:rFonts w:eastAsia="Arial" w:cs="Arial"/>
          <w:i/>
          <w:iCs/>
        </w:rPr>
        <w:t>Premios Verdes 2023</w:t>
      </w:r>
      <w:r w:rsidRPr="002532E6">
        <w:rPr>
          <w:rFonts w:eastAsia="Arial" w:cs="Arial"/>
        </w:rPr>
        <w:t xml:space="preserve">. El proyecto postulado en la categoría de Economía Circular obtuvo la siguiente calificación: </w:t>
      </w:r>
      <w:r w:rsidRPr="002532E6">
        <w:rPr>
          <w:rFonts w:eastAsia="Arial" w:cs="Arial"/>
          <w:i/>
          <w:iCs/>
        </w:rPr>
        <w:t xml:space="preserve">67.9 total (Aplicabilidad 16.6967, Ambiental 22.7933, Social 7.0233, Financiero 6.0333, Innovación 15.3533); </w:t>
      </w:r>
      <w:r w:rsidRPr="002532E6">
        <w:rPr>
          <w:rFonts w:eastAsia="Arial" w:cs="Arial"/>
        </w:rPr>
        <w:t xml:space="preserve">no obstante, el proyecto no obtuvo una calificación mayor al 80% para avanzar a la siguiente fase de la convocatoria. </w:t>
      </w:r>
    </w:p>
    <w:p w14:paraId="3804ABD1" w14:textId="77777777" w:rsidR="00714319" w:rsidRPr="002532E6" w:rsidRDefault="00714319" w:rsidP="00972C9F">
      <w:pPr>
        <w:spacing w:after="160" w:line="276" w:lineRule="auto"/>
        <w:rPr>
          <w:rFonts w:eastAsia="Arial" w:cs="Arial"/>
        </w:rPr>
      </w:pPr>
      <w:r w:rsidRPr="002532E6">
        <w:rPr>
          <w:rFonts w:eastAsia="Arial" w:cs="Arial"/>
        </w:rPr>
        <w:t xml:space="preserve">También, la entidad participó con tres iniciativas en la convocatoria </w:t>
      </w:r>
      <w:r w:rsidRPr="002532E6">
        <w:rPr>
          <w:rFonts w:eastAsia="Arial" w:cs="Arial"/>
          <w:i/>
          <w:iCs/>
        </w:rPr>
        <w:t xml:space="preserve">Premio a Iniciativas de Ciudades Inteligentes e Innovadoras 2023 </w:t>
      </w:r>
      <w:r w:rsidRPr="002532E6">
        <w:rPr>
          <w:rFonts w:eastAsia="Arial" w:cs="Arial"/>
        </w:rPr>
        <w:t xml:space="preserve">organizado por Corferias, la Secretaría de Desarrollo Económico de la Alcaldía Mayor de Bogotá, la Universidad Externado de Colombia, la Asociación de Ciudades Inteligentes y Alumbrado Público ANAP, ETB y la Asociación Colombiana de Ciudades Capitales - </w:t>
      </w:r>
      <w:proofErr w:type="spellStart"/>
      <w:r w:rsidRPr="002532E6">
        <w:rPr>
          <w:rFonts w:eastAsia="Arial" w:cs="Arial"/>
        </w:rPr>
        <w:t>Asocapitales</w:t>
      </w:r>
      <w:proofErr w:type="spellEnd"/>
      <w:r w:rsidRPr="002532E6">
        <w:rPr>
          <w:rFonts w:eastAsia="Arial" w:cs="Arial"/>
        </w:rPr>
        <w:t xml:space="preserve">, con el apoyo de FIRA Barcelona Internacional. Las iniciativas postuladas fueron </w:t>
      </w:r>
      <w:r w:rsidRPr="002532E6">
        <w:rPr>
          <w:rFonts w:eastAsia="Arial" w:cs="Arial"/>
          <w:i/>
          <w:iCs/>
        </w:rPr>
        <w:t>UMV más cerca de ti</w:t>
      </w:r>
      <w:r w:rsidRPr="002532E6">
        <w:rPr>
          <w:rFonts w:eastAsia="Arial" w:cs="Arial"/>
        </w:rPr>
        <w:t xml:space="preserve"> (categoría Innovación desde la Ciudadanía), </w:t>
      </w:r>
      <w:r w:rsidRPr="002532E6">
        <w:rPr>
          <w:rFonts w:eastAsia="Arial" w:cs="Arial"/>
          <w:i/>
          <w:iCs/>
        </w:rPr>
        <w:t>Sigma</w:t>
      </w:r>
      <w:r w:rsidRPr="002532E6">
        <w:rPr>
          <w:rFonts w:eastAsia="Arial" w:cs="Arial"/>
        </w:rPr>
        <w:t xml:space="preserve"> (categoría Innovación desde el diseño urbano) </w:t>
      </w:r>
      <w:r w:rsidRPr="002532E6">
        <w:rPr>
          <w:rFonts w:eastAsia="Arial" w:cs="Arial"/>
          <w:i/>
          <w:iCs/>
        </w:rPr>
        <w:t>y Sistema de Mapeo Móvil</w:t>
      </w:r>
      <w:r w:rsidRPr="002532E6">
        <w:rPr>
          <w:rFonts w:eastAsia="Arial" w:cs="Arial"/>
        </w:rPr>
        <w:t xml:space="preserve"> (categoría cultura inteligente- en conjunto con la Universidad Distrital).  Las iniciativas postuladas no avanzaron a la siguiente fase de la convocatoria. </w:t>
      </w:r>
    </w:p>
    <w:p w14:paraId="26404E83" w14:textId="77777777" w:rsidR="00714319" w:rsidRPr="002532E6" w:rsidRDefault="00714319" w:rsidP="00972C9F">
      <w:pPr>
        <w:spacing w:after="160" w:line="276" w:lineRule="auto"/>
        <w:rPr>
          <w:rFonts w:eastAsia="Arial" w:cs="Arial"/>
        </w:rPr>
      </w:pPr>
      <w:r w:rsidRPr="002532E6">
        <w:rPr>
          <w:rFonts w:eastAsia="Arial" w:cs="Arial"/>
        </w:rPr>
        <w:t xml:space="preserve">En segundo lugar, en cuanto a intercambios de experiencias y buenas prácticas con otras entidades y/o ciudades, se realizó el primer intercambio de experiencias con el Ayuntamiento de Valencia, España y la empresa contratista </w:t>
      </w:r>
      <w:proofErr w:type="spellStart"/>
      <w:r w:rsidRPr="002532E6">
        <w:rPr>
          <w:rFonts w:eastAsia="Arial" w:cs="Arial"/>
          <w:i/>
          <w:iCs/>
        </w:rPr>
        <w:t>Pavasal</w:t>
      </w:r>
      <w:proofErr w:type="spellEnd"/>
      <w:r w:rsidRPr="002532E6">
        <w:rPr>
          <w:rFonts w:eastAsia="Arial" w:cs="Arial"/>
          <w:i/>
          <w:iCs/>
        </w:rPr>
        <w:t>,</w:t>
      </w:r>
      <w:r w:rsidRPr="002532E6">
        <w:rPr>
          <w:rFonts w:eastAsia="Arial" w:cs="Arial"/>
        </w:rPr>
        <w:t xml:space="preserve"> y con la Municipalidad de Quito, Ecuador, y la </w:t>
      </w:r>
      <w:r w:rsidRPr="002532E6">
        <w:rPr>
          <w:rFonts w:eastAsia="Arial" w:cs="Arial"/>
          <w:i/>
          <w:iCs/>
        </w:rPr>
        <w:t>Empresa Pública Metropolitana de Movilidad y Obras Públicas (EPMMOP</w:t>
      </w:r>
      <w:r w:rsidRPr="002532E6">
        <w:rPr>
          <w:rFonts w:eastAsia="Arial" w:cs="Arial"/>
        </w:rPr>
        <w:t xml:space="preserve">) para conocer sobre mantenimiento vial y la logística de producción de plantas de asfalto en las ciudades de Valencia, España y en Quito, Ecuador respectivamente. Asimismo, con el Ministerio de Espacio Público e Higiene Urbana de Buenos Aires, Argentina donde se conoció su experiencia en la Conservación de la Infraestructura Vial. </w:t>
      </w:r>
    </w:p>
    <w:p w14:paraId="0C10CC6A" w14:textId="77777777" w:rsidR="00714319" w:rsidRPr="002532E6" w:rsidRDefault="00714319" w:rsidP="00972C9F">
      <w:pPr>
        <w:spacing w:line="276" w:lineRule="auto"/>
        <w:rPr>
          <w:rFonts w:eastAsia="Arial" w:cs="Arial"/>
        </w:rPr>
      </w:pPr>
      <w:r w:rsidRPr="002532E6">
        <w:rPr>
          <w:rFonts w:eastAsia="Arial" w:cs="Arial"/>
        </w:rPr>
        <w:t>En tercer lugar,</w:t>
      </w:r>
      <w:r w:rsidRPr="002532E6">
        <w:rPr>
          <w:rFonts w:eastAsia="Arial" w:cs="Arial"/>
          <w:sz w:val="24"/>
          <w:szCs w:val="24"/>
        </w:rPr>
        <w:t xml:space="preserve"> </w:t>
      </w:r>
      <w:r w:rsidRPr="002532E6">
        <w:rPr>
          <w:rFonts w:eastAsia="Arial" w:cs="Arial"/>
        </w:rPr>
        <w:t>en cuanto a las alianzas estratégicas, se destaca el apoyo interinstitucional de la entidad al</w:t>
      </w:r>
      <w:r w:rsidRPr="002532E6">
        <w:rPr>
          <w:rFonts w:eastAsia="Arial" w:cs="Arial"/>
          <w:i/>
          <w:iCs/>
        </w:rPr>
        <w:t xml:space="preserve"> Proyecto Ciudad Kennedy</w:t>
      </w:r>
      <w:r w:rsidRPr="002532E6">
        <w:rPr>
          <w:rFonts w:eastAsia="Arial" w:cs="Arial"/>
        </w:rPr>
        <w:t xml:space="preserve"> presentado por Bogotá a través de la secretaria Distrital de Movilidad a la convocatoria </w:t>
      </w:r>
      <w:r w:rsidRPr="002532E6">
        <w:rPr>
          <w:rFonts w:eastAsia="Arial" w:cs="Arial"/>
          <w:i/>
          <w:iCs/>
        </w:rPr>
        <w:t xml:space="preserve">Bloomberg Iniciative </w:t>
      </w:r>
      <w:proofErr w:type="spellStart"/>
      <w:r w:rsidRPr="002532E6">
        <w:rPr>
          <w:rFonts w:eastAsia="Arial" w:cs="Arial"/>
          <w:i/>
          <w:iCs/>
        </w:rPr>
        <w:t>for</w:t>
      </w:r>
      <w:proofErr w:type="spellEnd"/>
      <w:r w:rsidRPr="002532E6">
        <w:rPr>
          <w:rFonts w:eastAsia="Arial" w:cs="Arial"/>
          <w:i/>
          <w:iCs/>
        </w:rPr>
        <w:t xml:space="preserve"> </w:t>
      </w:r>
      <w:proofErr w:type="spellStart"/>
      <w:r w:rsidRPr="002532E6">
        <w:rPr>
          <w:rFonts w:eastAsia="Arial" w:cs="Arial"/>
          <w:i/>
          <w:iCs/>
        </w:rPr>
        <w:t>Cycling</w:t>
      </w:r>
      <w:proofErr w:type="spellEnd"/>
      <w:r w:rsidRPr="002532E6">
        <w:rPr>
          <w:rFonts w:eastAsia="Arial" w:cs="Arial"/>
          <w:i/>
          <w:iCs/>
        </w:rPr>
        <w:t xml:space="preserve"> </w:t>
      </w:r>
      <w:proofErr w:type="spellStart"/>
      <w:r w:rsidRPr="002532E6">
        <w:rPr>
          <w:rFonts w:eastAsia="Arial" w:cs="Arial"/>
          <w:i/>
          <w:iCs/>
        </w:rPr>
        <w:t>Infraestructure</w:t>
      </w:r>
      <w:proofErr w:type="spellEnd"/>
      <w:r w:rsidRPr="002532E6">
        <w:rPr>
          <w:rFonts w:eastAsia="Arial" w:cs="Arial"/>
          <w:i/>
          <w:iCs/>
        </w:rPr>
        <w:t xml:space="preserve"> (BICI) </w:t>
      </w:r>
      <w:r w:rsidRPr="002532E6">
        <w:rPr>
          <w:rFonts w:eastAsia="Arial" w:cs="Arial"/>
        </w:rPr>
        <w:t xml:space="preserve">2023 liderado por el </w:t>
      </w:r>
      <w:r w:rsidRPr="002532E6">
        <w:rPr>
          <w:rFonts w:eastAsia="Arial" w:cs="Arial"/>
          <w:i/>
          <w:iCs/>
        </w:rPr>
        <w:t xml:space="preserve">Global </w:t>
      </w:r>
      <w:proofErr w:type="spellStart"/>
      <w:r w:rsidRPr="002532E6">
        <w:rPr>
          <w:rFonts w:eastAsia="Arial" w:cs="Arial"/>
          <w:i/>
          <w:iCs/>
        </w:rPr>
        <w:t>Designing</w:t>
      </w:r>
      <w:proofErr w:type="spellEnd"/>
      <w:r w:rsidRPr="002532E6">
        <w:rPr>
          <w:rFonts w:eastAsia="Arial" w:cs="Arial"/>
          <w:i/>
          <w:iCs/>
        </w:rPr>
        <w:t xml:space="preserve"> </w:t>
      </w:r>
      <w:proofErr w:type="spellStart"/>
      <w:r w:rsidRPr="002532E6">
        <w:rPr>
          <w:rFonts w:eastAsia="Arial" w:cs="Arial"/>
          <w:i/>
          <w:iCs/>
        </w:rPr>
        <w:t>Cities</w:t>
      </w:r>
      <w:proofErr w:type="spellEnd"/>
      <w:r w:rsidRPr="002532E6">
        <w:rPr>
          <w:rFonts w:eastAsia="Arial" w:cs="Arial"/>
          <w:i/>
          <w:iCs/>
        </w:rPr>
        <w:t xml:space="preserve"> </w:t>
      </w:r>
      <w:proofErr w:type="spellStart"/>
      <w:r w:rsidRPr="002532E6">
        <w:rPr>
          <w:rFonts w:eastAsia="Arial" w:cs="Arial"/>
          <w:i/>
          <w:iCs/>
        </w:rPr>
        <w:t>Initiative</w:t>
      </w:r>
      <w:proofErr w:type="spellEnd"/>
      <w:r w:rsidRPr="002532E6">
        <w:rPr>
          <w:rFonts w:eastAsia="Arial" w:cs="Arial"/>
          <w:i/>
          <w:iCs/>
        </w:rPr>
        <w:t xml:space="preserve"> (GCDI)</w:t>
      </w:r>
      <w:r w:rsidRPr="002532E6">
        <w:rPr>
          <w:rFonts w:eastAsia="Arial" w:cs="Arial"/>
        </w:rPr>
        <w:t xml:space="preserve">. En el marco de dicha convocatoria, también se contó con la participación de un </w:t>
      </w:r>
      <w:r w:rsidRPr="002532E6">
        <w:rPr>
          <w:rFonts w:eastAsia="Arial" w:cs="Arial"/>
        </w:rPr>
        <w:lastRenderedPageBreak/>
        <w:t xml:space="preserve">funcionario de la entidad en el evento </w:t>
      </w:r>
      <w:r w:rsidRPr="002532E6">
        <w:rPr>
          <w:rFonts w:eastAsia="Arial" w:cs="Arial"/>
          <w:i/>
          <w:iCs/>
        </w:rPr>
        <w:t xml:space="preserve">Bloomberg </w:t>
      </w:r>
      <w:proofErr w:type="spellStart"/>
      <w:r w:rsidRPr="002532E6">
        <w:rPr>
          <w:rFonts w:eastAsia="Arial" w:cs="Arial"/>
          <w:i/>
          <w:iCs/>
        </w:rPr>
        <w:t>Initiative</w:t>
      </w:r>
      <w:proofErr w:type="spellEnd"/>
      <w:r w:rsidRPr="002532E6">
        <w:rPr>
          <w:rFonts w:eastAsia="Arial" w:cs="Arial"/>
          <w:i/>
          <w:iCs/>
        </w:rPr>
        <w:t xml:space="preserve"> </w:t>
      </w:r>
      <w:proofErr w:type="spellStart"/>
      <w:r w:rsidRPr="002532E6">
        <w:rPr>
          <w:rFonts w:eastAsia="Arial" w:cs="Arial"/>
          <w:i/>
          <w:iCs/>
        </w:rPr>
        <w:t>for</w:t>
      </w:r>
      <w:proofErr w:type="spellEnd"/>
      <w:r w:rsidRPr="002532E6">
        <w:rPr>
          <w:rFonts w:eastAsia="Arial" w:cs="Arial"/>
          <w:i/>
          <w:iCs/>
        </w:rPr>
        <w:t xml:space="preserve"> </w:t>
      </w:r>
      <w:proofErr w:type="spellStart"/>
      <w:r w:rsidRPr="002532E6">
        <w:rPr>
          <w:rFonts w:eastAsia="Arial" w:cs="Arial"/>
          <w:i/>
          <w:iCs/>
        </w:rPr>
        <w:t>Cycling</w:t>
      </w:r>
      <w:proofErr w:type="spellEnd"/>
      <w:r w:rsidRPr="002532E6">
        <w:rPr>
          <w:rFonts w:eastAsia="Arial" w:cs="Arial"/>
          <w:i/>
          <w:iCs/>
        </w:rPr>
        <w:t xml:space="preserve"> </w:t>
      </w:r>
      <w:proofErr w:type="spellStart"/>
      <w:r w:rsidRPr="002532E6">
        <w:rPr>
          <w:rFonts w:eastAsia="Arial" w:cs="Arial"/>
          <w:i/>
          <w:iCs/>
        </w:rPr>
        <w:t>Infrastructure</w:t>
      </w:r>
      <w:proofErr w:type="spellEnd"/>
      <w:r w:rsidRPr="002532E6">
        <w:rPr>
          <w:rFonts w:eastAsia="Arial" w:cs="Arial"/>
          <w:i/>
          <w:iCs/>
        </w:rPr>
        <w:t xml:space="preserve"> (BICI) Global </w:t>
      </w:r>
      <w:proofErr w:type="spellStart"/>
      <w:r w:rsidRPr="002532E6">
        <w:rPr>
          <w:rFonts w:eastAsia="Arial" w:cs="Arial"/>
          <w:i/>
          <w:iCs/>
        </w:rPr>
        <w:t>Gathering</w:t>
      </w:r>
      <w:proofErr w:type="spellEnd"/>
      <w:r w:rsidRPr="002532E6">
        <w:rPr>
          <w:rFonts w:eastAsia="Arial" w:cs="Arial"/>
        </w:rPr>
        <w:t xml:space="preserve"> realizado por Bloomberg </w:t>
      </w:r>
      <w:proofErr w:type="spellStart"/>
      <w:r w:rsidRPr="002532E6">
        <w:rPr>
          <w:rFonts w:eastAsia="Arial" w:cs="Arial"/>
        </w:rPr>
        <w:t>Philantropies</w:t>
      </w:r>
      <w:proofErr w:type="spellEnd"/>
      <w:r w:rsidRPr="002532E6">
        <w:rPr>
          <w:rFonts w:eastAsia="Arial" w:cs="Arial"/>
        </w:rPr>
        <w:t xml:space="preserve"> en Londres, Reino Unido de Gran Bretaña e Irlanda del Norte en junio 2023. </w:t>
      </w:r>
    </w:p>
    <w:p w14:paraId="7B7EA34B" w14:textId="77777777" w:rsidR="00714319" w:rsidRPr="002532E6" w:rsidRDefault="00714319" w:rsidP="00972C9F">
      <w:pPr>
        <w:spacing w:line="276" w:lineRule="auto"/>
        <w:rPr>
          <w:rFonts w:eastAsia="Arial" w:cs="Arial"/>
        </w:rPr>
      </w:pPr>
      <w:r w:rsidRPr="002532E6">
        <w:rPr>
          <w:rFonts w:eastAsia="Arial" w:cs="Arial"/>
        </w:rPr>
        <w:t xml:space="preserve"> </w:t>
      </w:r>
    </w:p>
    <w:p w14:paraId="444B7B91" w14:textId="77777777" w:rsidR="00714319" w:rsidRPr="002532E6" w:rsidRDefault="00714319" w:rsidP="00972C9F">
      <w:pPr>
        <w:spacing w:after="160" w:line="276" w:lineRule="auto"/>
        <w:rPr>
          <w:rFonts w:eastAsia="Arial" w:cs="Arial"/>
        </w:rPr>
      </w:pPr>
      <w:r w:rsidRPr="002532E6">
        <w:rPr>
          <w:rFonts w:eastAsia="Arial" w:cs="Arial"/>
        </w:rPr>
        <w:t xml:space="preserve">De igual manera, la entidad realizó la entrega del tramo de prueba piloto real con nuevas tecnologías y materiales entre los cuales se encuentra un tramo con asfalto modificado con plástico posconsumo o poliestireno de baja densidad como resultado del trabajo en conjunto con el </w:t>
      </w:r>
      <w:r w:rsidRPr="002532E6">
        <w:rPr>
          <w:rFonts w:eastAsia="Arial" w:cs="Arial"/>
          <w:i/>
          <w:iCs/>
        </w:rPr>
        <w:t>Programa de Empleos Verdes en la Economía Circular (PREVEC)</w:t>
      </w:r>
      <w:r w:rsidRPr="002532E6">
        <w:rPr>
          <w:rFonts w:eastAsia="Arial" w:cs="Arial"/>
        </w:rPr>
        <w:t xml:space="preserve"> de la Agencia Alemana de Cooperación Internacional (GIZ) y </w:t>
      </w:r>
      <w:proofErr w:type="spellStart"/>
      <w:r w:rsidRPr="002532E6">
        <w:rPr>
          <w:rFonts w:eastAsia="Arial" w:cs="Arial"/>
        </w:rPr>
        <w:t>Acoplásticos</w:t>
      </w:r>
      <w:proofErr w:type="spellEnd"/>
      <w:r w:rsidRPr="002532E6">
        <w:rPr>
          <w:rFonts w:eastAsia="Arial" w:cs="Arial"/>
        </w:rPr>
        <w:t xml:space="preserve">.  </w:t>
      </w:r>
    </w:p>
    <w:p w14:paraId="1ED04551" w14:textId="77777777" w:rsidR="00714319" w:rsidRPr="002532E6" w:rsidRDefault="00714319" w:rsidP="00972C9F">
      <w:pPr>
        <w:spacing w:after="160" w:line="276" w:lineRule="auto"/>
        <w:rPr>
          <w:rFonts w:eastAsia="Arial" w:cs="Arial"/>
        </w:rPr>
      </w:pPr>
      <w:r w:rsidRPr="002532E6">
        <w:rPr>
          <w:rFonts w:eastAsia="Arial" w:cs="Arial"/>
        </w:rPr>
        <w:t xml:space="preserve">En cuanto a la gestión del conocimiento, se identificaron y socializaron actividades desde la Cooperación Internacional para el aprendizaje y fortalecimiento de la entidad: 39 eventos, 3 cursos, y 20 cursos abiertos masivos en línea (MOOC por sus siglas en inglés) en diferentes temas como Infraestructura y movilidad, Gestión de Proyectos, Medio Ambiente y Desarrollo Sostenible, Administración Pública, Innovación y datos. La socialización se realizó a través de correo interno y por </w:t>
      </w:r>
      <w:r w:rsidRPr="002532E6">
        <w:rPr>
          <w:rFonts w:eastAsia="Arial" w:cs="Arial"/>
          <w:i/>
          <w:iCs/>
        </w:rPr>
        <w:t>La UMV Te Informa</w:t>
      </w:r>
      <w:r w:rsidRPr="002532E6">
        <w:rPr>
          <w:rFonts w:eastAsia="Arial" w:cs="Arial"/>
        </w:rPr>
        <w:t xml:space="preserve"> a todos los funcionarios y colaboradores de la entidad.</w:t>
      </w:r>
    </w:p>
    <w:p w14:paraId="36FFED86" w14:textId="77777777" w:rsidR="00714319" w:rsidRDefault="00714319" w:rsidP="00972C9F">
      <w:pPr>
        <w:spacing w:after="160" w:line="276" w:lineRule="auto"/>
        <w:rPr>
          <w:rFonts w:eastAsia="Arial" w:cs="Arial"/>
        </w:rPr>
      </w:pPr>
      <w:r w:rsidRPr="002532E6">
        <w:rPr>
          <w:rFonts w:eastAsia="Arial" w:cs="Arial"/>
        </w:rPr>
        <w:t>Por último, se realizó el conversatorio “</w:t>
      </w:r>
      <w:r w:rsidRPr="002532E6">
        <w:rPr>
          <w:rFonts w:eastAsia="Arial" w:cs="Arial"/>
          <w:b/>
          <w:bCs/>
          <w:i/>
          <w:iCs/>
        </w:rPr>
        <w:t xml:space="preserve">Las Dinámicas de la Conservación del Espacio Público Peatonal” </w:t>
      </w:r>
      <w:r w:rsidRPr="002532E6">
        <w:rPr>
          <w:rFonts w:eastAsia="Arial" w:cs="Arial"/>
        </w:rPr>
        <w:t>un espacio para construir acuerdos e identificar retos y lecciones aprendidas frente al diseño, planificación y ejecución de un modelo de conservación de la red de infraestructura peatonal basado en los lineamientos, experiencias y proyectos locales, regionales, nacionales e internacionales de los panelistas invitados; esta actividad fue realizada en conjunto entre la Subdirección de Planificación y Conservación, y la Oficina Asesora de Planeación de la entidad.</w:t>
      </w:r>
    </w:p>
    <w:p w14:paraId="1347F0E5" w14:textId="23E46B4D" w:rsidR="00714319" w:rsidRPr="00972C9F" w:rsidRDefault="00714319" w:rsidP="005A5B2B">
      <w:pPr>
        <w:pStyle w:val="Ttulo2"/>
        <w:numPr>
          <w:ilvl w:val="1"/>
          <w:numId w:val="66"/>
        </w:numPr>
      </w:pPr>
      <w:bookmarkStart w:id="99" w:name="_Toc126309038"/>
      <w:bookmarkStart w:id="100" w:name="_Toc157074821"/>
      <w:bookmarkStart w:id="101" w:name="_Toc157163402"/>
      <w:r w:rsidRPr="00972C9F">
        <w:t>Plan anticorrupción y atención al ciudadano – PAAC</w:t>
      </w:r>
      <w:bookmarkEnd w:id="99"/>
      <w:bookmarkEnd w:id="100"/>
      <w:bookmarkEnd w:id="101"/>
    </w:p>
    <w:p w14:paraId="210C638F" w14:textId="77777777" w:rsidR="00972C9F" w:rsidRPr="002532E6" w:rsidRDefault="00972C9F" w:rsidP="00CD3E5F">
      <w:pPr>
        <w:spacing w:line="276" w:lineRule="auto"/>
        <w:rPr>
          <w:b/>
          <w:bCs/>
        </w:rPr>
      </w:pPr>
    </w:p>
    <w:p w14:paraId="49F1320B" w14:textId="77777777" w:rsidR="00714319" w:rsidRDefault="00714319" w:rsidP="00CD3E5F">
      <w:pPr>
        <w:spacing w:line="276" w:lineRule="auto"/>
      </w:pPr>
      <w:r w:rsidRPr="002532E6">
        <w:t>Para la vigencia 2023 se inició y consolidó la migración del Plan Anticorrupción y Atención al Ciudadano, PAAC (Plan Anticorrupción y de Atención al Ciudadano) a los Programas de Transparencia y Ética Pública, PTEP, bajo los lineamientos de la Secretaría de Transparencia de Presidencia de la República de Colombia de la Ley 2185 de enero 18 de 2022, en donde se especifica que las entidades territoriales como las UAERMV tienen plazo de implementar estos lineamientos en el año 2024.</w:t>
      </w:r>
    </w:p>
    <w:p w14:paraId="41EAB81C" w14:textId="77777777" w:rsidR="00402E67" w:rsidRPr="002532E6" w:rsidRDefault="00402E67" w:rsidP="00CD3E5F">
      <w:pPr>
        <w:spacing w:line="276" w:lineRule="auto"/>
      </w:pPr>
    </w:p>
    <w:p w14:paraId="4519BA52" w14:textId="5A90B630" w:rsidR="00714319" w:rsidRPr="002532E6" w:rsidRDefault="00714319" w:rsidP="00CD3E5F">
      <w:pPr>
        <w:spacing w:line="276" w:lineRule="auto"/>
      </w:pPr>
      <w:r w:rsidRPr="002532E6">
        <w:t>Se publicó en la sede electrónica de la entidad las versiones de este instrumento, que tuvo una etapa de participación ciudadana que inició el 2 de enero y finalizó el 29 de enero, para ello se diseñó una campaña de comunicación por los canales de la entidad que incentivó los aportes ciudadanos.</w:t>
      </w:r>
    </w:p>
    <w:p w14:paraId="070DABF7" w14:textId="77777777" w:rsidR="00714319" w:rsidRDefault="00000000" w:rsidP="00CD3E5F">
      <w:pPr>
        <w:spacing w:line="276" w:lineRule="auto"/>
        <w:rPr>
          <w:rStyle w:val="Hipervnculo"/>
          <w:rFonts w:eastAsia="Arial" w:cs="Arial"/>
          <w:color w:val="auto"/>
          <w:lang w:val="es"/>
        </w:rPr>
      </w:pPr>
      <w:hyperlink r:id="rId20">
        <w:r w:rsidR="00714319" w:rsidRPr="002532E6">
          <w:rPr>
            <w:rStyle w:val="Hipervnculo"/>
            <w:rFonts w:eastAsia="Arial" w:cs="Arial"/>
            <w:color w:val="auto"/>
            <w:lang w:val="es"/>
          </w:rPr>
          <w:t>https://www.umv.gov.co/portal/transparencia2020/plan-anticorrupcion-y-de-atencion-al-ciudadano/</w:t>
        </w:r>
      </w:hyperlink>
    </w:p>
    <w:p w14:paraId="7EA494FA" w14:textId="77777777" w:rsidR="00CD3E5F" w:rsidRPr="002532E6" w:rsidRDefault="00CD3E5F" w:rsidP="00714319">
      <w:pPr>
        <w:spacing w:line="312" w:lineRule="auto"/>
        <w:rPr>
          <w:rFonts w:eastAsia="Arial" w:cs="Arial"/>
          <w:lang w:val="es"/>
        </w:rPr>
      </w:pPr>
    </w:p>
    <w:p w14:paraId="328AE3D8" w14:textId="2C80361C" w:rsidR="00714319" w:rsidRDefault="001639D0" w:rsidP="00714319">
      <w:pPr>
        <w:spacing w:line="312" w:lineRule="auto"/>
        <w:rPr>
          <w:rFonts w:eastAsia="Arial" w:cs="Arial"/>
        </w:rPr>
      </w:pPr>
      <w:r w:rsidRPr="002532E6">
        <w:rPr>
          <w:rFonts w:eastAsia="Arial" w:cs="Arial"/>
        </w:rPr>
        <w:t>De acuerdo con</w:t>
      </w:r>
      <w:r w:rsidR="00714319" w:rsidRPr="002532E6">
        <w:rPr>
          <w:rFonts w:eastAsia="Arial" w:cs="Arial"/>
        </w:rPr>
        <w:t xml:space="preserve"> los lineamientos de la "Guía de orientaciones para la formulación de los programas de transparencia y ética pública en las entidades del distrito”, emitidos por la Secretaría General de la Alcaldía Mayor, se aprobó ante el Comité de Gestión y Desempeño, la cual fue perfeccionada con las recomendaciones de la Oficina de Control Interno para acotar el alcance de algunas actividades.</w:t>
      </w:r>
    </w:p>
    <w:p w14:paraId="2BE37A44" w14:textId="77777777" w:rsidR="002B272D" w:rsidRDefault="002B272D" w:rsidP="00714319">
      <w:pPr>
        <w:spacing w:line="312" w:lineRule="auto"/>
        <w:ind w:left="708" w:hanging="708"/>
        <w:jc w:val="center"/>
        <w:rPr>
          <w:b/>
          <w:bCs/>
          <w:sz w:val="20"/>
          <w:szCs w:val="18"/>
        </w:rPr>
      </w:pPr>
    </w:p>
    <w:p w14:paraId="45962596" w14:textId="01BB05C7" w:rsidR="00714319" w:rsidRPr="002B272D" w:rsidRDefault="002B272D" w:rsidP="002B272D">
      <w:pPr>
        <w:pStyle w:val="Descripcin"/>
        <w:jc w:val="center"/>
        <w:rPr>
          <w:rFonts w:eastAsia="Arial" w:cs="Arial"/>
          <w:color w:val="auto"/>
          <w:sz w:val="20"/>
        </w:rPr>
      </w:pPr>
      <w:bookmarkStart w:id="102" w:name="_Toc157062926"/>
      <w:bookmarkStart w:id="103" w:name="_Toc157163485"/>
      <w:r w:rsidRPr="002B272D">
        <w:rPr>
          <w:color w:val="auto"/>
        </w:rPr>
        <w:t xml:space="preserve">Tabla </w:t>
      </w:r>
      <w:r w:rsidRPr="002B272D">
        <w:rPr>
          <w:color w:val="auto"/>
        </w:rPr>
        <w:fldChar w:fldCharType="begin"/>
      </w:r>
      <w:r w:rsidRPr="002B272D">
        <w:rPr>
          <w:color w:val="auto"/>
        </w:rPr>
        <w:instrText xml:space="preserve"> SEQ Tabla \* ARABIC </w:instrText>
      </w:r>
      <w:r w:rsidRPr="002B272D">
        <w:rPr>
          <w:color w:val="auto"/>
        </w:rPr>
        <w:fldChar w:fldCharType="separate"/>
      </w:r>
      <w:r w:rsidR="0063621D">
        <w:rPr>
          <w:noProof/>
          <w:color w:val="auto"/>
        </w:rPr>
        <w:t>14</w:t>
      </w:r>
      <w:r w:rsidRPr="002B272D">
        <w:rPr>
          <w:color w:val="auto"/>
        </w:rPr>
        <w:fldChar w:fldCharType="end"/>
      </w:r>
      <w:r w:rsidRPr="002B272D">
        <w:rPr>
          <w:color w:val="auto"/>
        </w:rPr>
        <w:t xml:space="preserve">. </w:t>
      </w:r>
      <w:r w:rsidR="00714319" w:rsidRPr="002B272D">
        <w:rPr>
          <w:rFonts w:eastAsia="Arial" w:cs="Arial"/>
          <w:b w:val="0"/>
          <w:bCs w:val="0"/>
          <w:color w:val="auto"/>
          <w:sz w:val="20"/>
        </w:rPr>
        <w:t>Acciones PAAC 2023</w:t>
      </w:r>
      <w:bookmarkEnd w:id="102"/>
      <w:bookmarkEnd w:id="103"/>
    </w:p>
    <w:tbl>
      <w:tblPr>
        <w:tblStyle w:val="Tablaconcuadrcula2"/>
        <w:tblW w:w="0" w:type="auto"/>
        <w:jc w:val="center"/>
        <w:tblLayout w:type="fixed"/>
        <w:tblLook w:val="04E0" w:firstRow="1" w:lastRow="1" w:firstColumn="1" w:lastColumn="0" w:noHBand="0" w:noVBand="1"/>
      </w:tblPr>
      <w:tblGrid>
        <w:gridCol w:w="390"/>
        <w:gridCol w:w="6285"/>
        <w:gridCol w:w="2295"/>
      </w:tblGrid>
      <w:tr w:rsidR="00714319" w:rsidRPr="002532E6" w14:paraId="6FB69F88" w14:textId="77777777" w:rsidTr="00CD3E5F">
        <w:trPr>
          <w:trHeight w:val="113"/>
          <w:jc w:val="center"/>
        </w:trPr>
        <w:tc>
          <w:tcPr>
            <w:tcW w:w="390" w:type="dxa"/>
            <w:shd w:val="clear" w:color="auto" w:fill="9BBB59" w:themeFill="accent3"/>
          </w:tcPr>
          <w:p w14:paraId="2C2CD78A" w14:textId="77777777" w:rsidR="00714319" w:rsidRPr="002532E6" w:rsidRDefault="00714319" w:rsidP="00CD3E5F">
            <w:pPr>
              <w:spacing w:line="240" w:lineRule="auto"/>
              <w:jc w:val="center"/>
              <w:rPr>
                <w:rFonts w:eastAsia="Arial" w:cs="Arial"/>
                <w:sz w:val="18"/>
                <w:szCs w:val="18"/>
              </w:rPr>
            </w:pPr>
            <w:r w:rsidRPr="002532E6">
              <w:rPr>
                <w:rFonts w:eastAsia="Arial" w:cs="Arial"/>
                <w:b/>
                <w:bCs/>
                <w:sz w:val="18"/>
                <w:szCs w:val="18"/>
              </w:rPr>
              <w:t>#</w:t>
            </w:r>
          </w:p>
        </w:tc>
        <w:tc>
          <w:tcPr>
            <w:tcW w:w="6285" w:type="dxa"/>
            <w:shd w:val="clear" w:color="auto" w:fill="9BBB59" w:themeFill="accent3"/>
          </w:tcPr>
          <w:p w14:paraId="4F55A020" w14:textId="77777777" w:rsidR="00714319" w:rsidRPr="002532E6" w:rsidRDefault="00714319" w:rsidP="00CD3E5F">
            <w:pPr>
              <w:spacing w:line="240" w:lineRule="auto"/>
              <w:jc w:val="center"/>
              <w:rPr>
                <w:rFonts w:eastAsia="Arial" w:cs="Arial"/>
                <w:sz w:val="18"/>
                <w:szCs w:val="18"/>
              </w:rPr>
            </w:pPr>
            <w:r w:rsidRPr="002532E6">
              <w:rPr>
                <w:rFonts w:eastAsia="Arial" w:cs="Arial"/>
                <w:b/>
                <w:bCs/>
                <w:sz w:val="18"/>
                <w:szCs w:val="18"/>
              </w:rPr>
              <w:t>Componente</w:t>
            </w:r>
          </w:p>
        </w:tc>
        <w:tc>
          <w:tcPr>
            <w:tcW w:w="2295" w:type="dxa"/>
            <w:shd w:val="clear" w:color="auto" w:fill="9BBB59" w:themeFill="accent3"/>
          </w:tcPr>
          <w:p w14:paraId="22ECC10C" w14:textId="77777777" w:rsidR="00714319" w:rsidRPr="002532E6" w:rsidRDefault="00714319" w:rsidP="00CD3E5F">
            <w:pPr>
              <w:spacing w:line="240" w:lineRule="auto"/>
              <w:jc w:val="center"/>
              <w:rPr>
                <w:rFonts w:eastAsia="Arial" w:cs="Arial"/>
                <w:sz w:val="18"/>
                <w:szCs w:val="18"/>
              </w:rPr>
            </w:pPr>
            <w:r w:rsidRPr="002532E6">
              <w:rPr>
                <w:rFonts w:eastAsia="Arial" w:cs="Arial"/>
                <w:b/>
                <w:bCs/>
                <w:sz w:val="18"/>
                <w:szCs w:val="18"/>
              </w:rPr>
              <w:t># De actividades</w:t>
            </w:r>
          </w:p>
        </w:tc>
      </w:tr>
      <w:tr w:rsidR="00714319" w:rsidRPr="002532E6" w14:paraId="2E6F907A" w14:textId="77777777" w:rsidTr="00CD3E5F">
        <w:trPr>
          <w:trHeight w:val="113"/>
          <w:jc w:val="center"/>
        </w:trPr>
        <w:tc>
          <w:tcPr>
            <w:tcW w:w="390" w:type="dxa"/>
          </w:tcPr>
          <w:p w14:paraId="4C130AC2"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1</w:t>
            </w:r>
          </w:p>
        </w:tc>
        <w:tc>
          <w:tcPr>
            <w:tcW w:w="6285" w:type="dxa"/>
          </w:tcPr>
          <w:p w14:paraId="1190931D"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Mecanismos para la transparencia y el acceso a la información</w:t>
            </w:r>
          </w:p>
        </w:tc>
        <w:tc>
          <w:tcPr>
            <w:tcW w:w="2295" w:type="dxa"/>
          </w:tcPr>
          <w:p w14:paraId="726882D1"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16</w:t>
            </w:r>
          </w:p>
        </w:tc>
      </w:tr>
      <w:tr w:rsidR="00714319" w:rsidRPr="002532E6" w14:paraId="1B24183F" w14:textId="77777777" w:rsidTr="00CD3E5F">
        <w:trPr>
          <w:trHeight w:val="113"/>
          <w:jc w:val="center"/>
        </w:trPr>
        <w:tc>
          <w:tcPr>
            <w:tcW w:w="390" w:type="dxa"/>
          </w:tcPr>
          <w:p w14:paraId="0906583D"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2</w:t>
            </w:r>
          </w:p>
        </w:tc>
        <w:tc>
          <w:tcPr>
            <w:tcW w:w="6285" w:type="dxa"/>
          </w:tcPr>
          <w:p w14:paraId="5373CD50"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Rendición de Cuentas</w:t>
            </w:r>
          </w:p>
        </w:tc>
        <w:tc>
          <w:tcPr>
            <w:tcW w:w="2295" w:type="dxa"/>
          </w:tcPr>
          <w:p w14:paraId="1C9855E6"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23</w:t>
            </w:r>
          </w:p>
        </w:tc>
      </w:tr>
      <w:tr w:rsidR="00714319" w:rsidRPr="002532E6" w14:paraId="47027A60" w14:textId="77777777" w:rsidTr="00CD3E5F">
        <w:trPr>
          <w:trHeight w:val="113"/>
          <w:jc w:val="center"/>
        </w:trPr>
        <w:tc>
          <w:tcPr>
            <w:tcW w:w="390" w:type="dxa"/>
          </w:tcPr>
          <w:p w14:paraId="52C2EB7F"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3</w:t>
            </w:r>
          </w:p>
        </w:tc>
        <w:tc>
          <w:tcPr>
            <w:tcW w:w="6285" w:type="dxa"/>
          </w:tcPr>
          <w:p w14:paraId="1AD15356"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Mecanismos para mejorar la atención al ciudadano</w:t>
            </w:r>
          </w:p>
        </w:tc>
        <w:tc>
          <w:tcPr>
            <w:tcW w:w="2295" w:type="dxa"/>
          </w:tcPr>
          <w:p w14:paraId="6B76C8CE"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21</w:t>
            </w:r>
          </w:p>
        </w:tc>
      </w:tr>
      <w:tr w:rsidR="00714319" w:rsidRPr="002532E6" w14:paraId="1A6406E9" w14:textId="77777777" w:rsidTr="00CD3E5F">
        <w:trPr>
          <w:trHeight w:val="113"/>
          <w:jc w:val="center"/>
        </w:trPr>
        <w:tc>
          <w:tcPr>
            <w:tcW w:w="390" w:type="dxa"/>
          </w:tcPr>
          <w:p w14:paraId="451D9250"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4</w:t>
            </w:r>
          </w:p>
        </w:tc>
        <w:tc>
          <w:tcPr>
            <w:tcW w:w="6285" w:type="dxa"/>
          </w:tcPr>
          <w:p w14:paraId="1A82CDF3"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 xml:space="preserve">Racionalización de trámites </w:t>
            </w:r>
          </w:p>
        </w:tc>
        <w:tc>
          <w:tcPr>
            <w:tcW w:w="2295" w:type="dxa"/>
          </w:tcPr>
          <w:p w14:paraId="27239050"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No aplica para la entidad</w:t>
            </w:r>
          </w:p>
        </w:tc>
      </w:tr>
      <w:tr w:rsidR="00714319" w:rsidRPr="002532E6" w14:paraId="61D7C7BA" w14:textId="77777777" w:rsidTr="00CD3E5F">
        <w:trPr>
          <w:trHeight w:val="113"/>
          <w:jc w:val="center"/>
        </w:trPr>
        <w:tc>
          <w:tcPr>
            <w:tcW w:w="390" w:type="dxa"/>
          </w:tcPr>
          <w:p w14:paraId="0A69D4D1"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5</w:t>
            </w:r>
          </w:p>
        </w:tc>
        <w:tc>
          <w:tcPr>
            <w:tcW w:w="6285" w:type="dxa"/>
          </w:tcPr>
          <w:p w14:paraId="191603EF"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Apertura de información y datos abiertos</w:t>
            </w:r>
          </w:p>
        </w:tc>
        <w:tc>
          <w:tcPr>
            <w:tcW w:w="2295" w:type="dxa"/>
          </w:tcPr>
          <w:p w14:paraId="7CA1AF87"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5</w:t>
            </w:r>
          </w:p>
        </w:tc>
      </w:tr>
      <w:tr w:rsidR="00714319" w:rsidRPr="002532E6" w14:paraId="6435D807" w14:textId="77777777" w:rsidTr="00CD3E5F">
        <w:trPr>
          <w:trHeight w:val="113"/>
          <w:jc w:val="center"/>
        </w:trPr>
        <w:tc>
          <w:tcPr>
            <w:tcW w:w="390" w:type="dxa"/>
          </w:tcPr>
          <w:p w14:paraId="2E1603D0"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6</w:t>
            </w:r>
          </w:p>
        </w:tc>
        <w:tc>
          <w:tcPr>
            <w:tcW w:w="6285" w:type="dxa"/>
          </w:tcPr>
          <w:p w14:paraId="1D9D02DA"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Participación Ciudadana e Innovación en la Gestión Pública</w:t>
            </w:r>
          </w:p>
        </w:tc>
        <w:tc>
          <w:tcPr>
            <w:tcW w:w="2295" w:type="dxa"/>
          </w:tcPr>
          <w:p w14:paraId="2B833931"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24</w:t>
            </w:r>
          </w:p>
        </w:tc>
      </w:tr>
      <w:tr w:rsidR="00714319" w:rsidRPr="002532E6" w14:paraId="1A1D9523" w14:textId="77777777" w:rsidTr="00CD3E5F">
        <w:trPr>
          <w:trHeight w:val="113"/>
          <w:jc w:val="center"/>
        </w:trPr>
        <w:tc>
          <w:tcPr>
            <w:tcW w:w="390" w:type="dxa"/>
          </w:tcPr>
          <w:p w14:paraId="00AD6C79"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7</w:t>
            </w:r>
          </w:p>
        </w:tc>
        <w:tc>
          <w:tcPr>
            <w:tcW w:w="6285" w:type="dxa"/>
          </w:tcPr>
          <w:p w14:paraId="18270EF7"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Promoción de la Integridad y la Ética Pública</w:t>
            </w:r>
          </w:p>
        </w:tc>
        <w:tc>
          <w:tcPr>
            <w:tcW w:w="2295" w:type="dxa"/>
          </w:tcPr>
          <w:p w14:paraId="2D75C544"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21</w:t>
            </w:r>
          </w:p>
        </w:tc>
      </w:tr>
      <w:tr w:rsidR="00714319" w:rsidRPr="002532E6" w14:paraId="643EBA10" w14:textId="77777777" w:rsidTr="00CD3E5F">
        <w:trPr>
          <w:trHeight w:val="113"/>
          <w:jc w:val="center"/>
        </w:trPr>
        <w:tc>
          <w:tcPr>
            <w:tcW w:w="390" w:type="dxa"/>
          </w:tcPr>
          <w:p w14:paraId="7BEF3039"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8</w:t>
            </w:r>
          </w:p>
        </w:tc>
        <w:tc>
          <w:tcPr>
            <w:tcW w:w="6285" w:type="dxa"/>
          </w:tcPr>
          <w:p w14:paraId="2219EE5C"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Gestión Integral del Riesgo de Corrupción - Mapa de Riesgo de Corrupción</w:t>
            </w:r>
          </w:p>
        </w:tc>
        <w:tc>
          <w:tcPr>
            <w:tcW w:w="2295" w:type="dxa"/>
          </w:tcPr>
          <w:p w14:paraId="57DA1404"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10</w:t>
            </w:r>
          </w:p>
        </w:tc>
      </w:tr>
      <w:tr w:rsidR="00714319" w:rsidRPr="002532E6" w14:paraId="3F664095" w14:textId="77777777" w:rsidTr="00CD3E5F">
        <w:trPr>
          <w:trHeight w:val="113"/>
          <w:jc w:val="center"/>
        </w:trPr>
        <w:tc>
          <w:tcPr>
            <w:tcW w:w="390" w:type="dxa"/>
          </w:tcPr>
          <w:p w14:paraId="5574E522"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9</w:t>
            </w:r>
          </w:p>
        </w:tc>
        <w:tc>
          <w:tcPr>
            <w:tcW w:w="6285" w:type="dxa"/>
          </w:tcPr>
          <w:p w14:paraId="008723B8" w14:textId="77777777" w:rsidR="00714319" w:rsidRPr="002532E6" w:rsidRDefault="00714319" w:rsidP="00CD3E5F">
            <w:pPr>
              <w:spacing w:line="240" w:lineRule="auto"/>
              <w:rPr>
                <w:rFonts w:eastAsia="Arial" w:cs="Arial"/>
                <w:sz w:val="18"/>
                <w:szCs w:val="18"/>
              </w:rPr>
            </w:pPr>
            <w:r w:rsidRPr="002532E6">
              <w:rPr>
                <w:rFonts w:eastAsia="Arial" w:cs="Arial"/>
                <w:sz w:val="18"/>
                <w:szCs w:val="18"/>
              </w:rPr>
              <w:t>Medidas de debida diligencia y prevención del lavado de activos</w:t>
            </w:r>
          </w:p>
        </w:tc>
        <w:tc>
          <w:tcPr>
            <w:tcW w:w="2295" w:type="dxa"/>
          </w:tcPr>
          <w:p w14:paraId="5B71FF91" w14:textId="77777777" w:rsidR="00714319" w:rsidRPr="002532E6" w:rsidRDefault="00714319" w:rsidP="00CD3E5F">
            <w:pPr>
              <w:spacing w:line="240" w:lineRule="auto"/>
              <w:jc w:val="center"/>
              <w:rPr>
                <w:rFonts w:eastAsia="Arial" w:cs="Arial"/>
                <w:sz w:val="18"/>
                <w:szCs w:val="18"/>
              </w:rPr>
            </w:pPr>
            <w:r w:rsidRPr="002532E6">
              <w:rPr>
                <w:rFonts w:eastAsia="Arial" w:cs="Arial"/>
                <w:sz w:val="18"/>
                <w:szCs w:val="18"/>
              </w:rPr>
              <w:t>4</w:t>
            </w:r>
          </w:p>
        </w:tc>
      </w:tr>
      <w:tr w:rsidR="00714319" w:rsidRPr="002532E6" w14:paraId="303F7823" w14:textId="77777777" w:rsidTr="00CD3E5F">
        <w:trPr>
          <w:trHeight w:val="113"/>
          <w:jc w:val="center"/>
        </w:trPr>
        <w:tc>
          <w:tcPr>
            <w:tcW w:w="390" w:type="dxa"/>
            <w:shd w:val="clear" w:color="auto" w:fill="9BBB59" w:themeFill="accent3"/>
          </w:tcPr>
          <w:p w14:paraId="50C87071" w14:textId="77777777" w:rsidR="00714319" w:rsidRPr="002532E6" w:rsidRDefault="00714319" w:rsidP="00CD3E5F">
            <w:pPr>
              <w:spacing w:line="240" w:lineRule="auto"/>
              <w:rPr>
                <w:rFonts w:eastAsia="Arial" w:cs="Arial"/>
                <w:sz w:val="18"/>
                <w:szCs w:val="18"/>
              </w:rPr>
            </w:pPr>
          </w:p>
        </w:tc>
        <w:tc>
          <w:tcPr>
            <w:tcW w:w="6285" w:type="dxa"/>
            <w:shd w:val="clear" w:color="auto" w:fill="9BBB59" w:themeFill="accent3"/>
          </w:tcPr>
          <w:p w14:paraId="348E7080" w14:textId="77777777" w:rsidR="00714319" w:rsidRPr="002532E6" w:rsidRDefault="00714319" w:rsidP="00CD3E5F">
            <w:pPr>
              <w:spacing w:line="240" w:lineRule="auto"/>
              <w:rPr>
                <w:rFonts w:eastAsia="Arial" w:cs="Arial"/>
                <w:sz w:val="18"/>
                <w:szCs w:val="18"/>
              </w:rPr>
            </w:pPr>
            <w:r w:rsidRPr="002532E6">
              <w:rPr>
                <w:rFonts w:eastAsia="Arial" w:cs="Arial"/>
                <w:b/>
                <w:bCs/>
                <w:sz w:val="18"/>
                <w:szCs w:val="18"/>
              </w:rPr>
              <w:t>TOTAL</w:t>
            </w:r>
          </w:p>
        </w:tc>
        <w:tc>
          <w:tcPr>
            <w:tcW w:w="2295" w:type="dxa"/>
            <w:shd w:val="clear" w:color="auto" w:fill="9BBB59" w:themeFill="accent3"/>
          </w:tcPr>
          <w:p w14:paraId="577EA2FC" w14:textId="77777777" w:rsidR="00714319" w:rsidRPr="002532E6" w:rsidRDefault="00714319" w:rsidP="00CD3E5F">
            <w:pPr>
              <w:spacing w:line="240" w:lineRule="auto"/>
              <w:jc w:val="center"/>
              <w:rPr>
                <w:rFonts w:eastAsia="Arial" w:cs="Arial"/>
                <w:sz w:val="18"/>
                <w:szCs w:val="18"/>
              </w:rPr>
            </w:pPr>
            <w:r w:rsidRPr="002532E6">
              <w:rPr>
                <w:rFonts w:eastAsia="Arial" w:cs="Arial"/>
                <w:b/>
                <w:bCs/>
                <w:sz w:val="18"/>
                <w:szCs w:val="18"/>
              </w:rPr>
              <w:t>124</w:t>
            </w:r>
          </w:p>
        </w:tc>
      </w:tr>
    </w:tbl>
    <w:p w14:paraId="0DF0A159" w14:textId="4A82B554" w:rsidR="00714319" w:rsidRDefault="00714319" w:rsidP="00714319">
      <w:pPr>
        <w:spacing w:line="312" w:lineRule="auto"/>
        <w:jc w:val="center"/>
        <w:rPr>
          <w:rFonts w:eastAsia="Arial" w:cs="Arial"/>
          <w:sz w:val="20"/>
          <w:szCs w:val="18"/>
          <w:lang w:val="es"/>
        </w:rPr>
      </w:pPr>
      <w:r w:rsidRPr="004868F8">
        <w:rPr>
          <w:rFonts w:eastAsia="Arial" w:cs="Arial"/>
          <w:b/>
          <w:bCs/>
          <w:sz w:val="20"/>
          <w:szCs w:val="18"/>
          <w:lang w:val="es"/>
        </w:rPr>
        <w:t>Fuente:</w:t>
      </w:r>
      <w:r w:rsidRPr="00CD3E5F">
        <w:rPr>
          <w:rFonts w:eastAsia="Arial" w:cs="Arial"/>
          <w:i/>
          <w:iCs/>
          <w:sz w:val="20"/>
          <w:szCs w:val="18"/>
          <w:lang w:val="es"/>
        </w:rPr>
        <w:t xml:space="preserve"> </w:t>
      </w:r>
      <w:r w:rsidRPr="00CD3E5F">
        <w:rPr>
          <w:rFonts w:eastAsia="Arial" w:cs="Arial"/>
          <w:sz w:val="20"/>
          <w:szCs w:val="18"/>
          <w:lang w:val="es"/>
        </w:rPr>
        <w:t>Oficina Asesora de Planeación, UAERMV, 2023</w:t>
      </w:r>
      <w:r w:rsidR="00CD3E5F">
        <w:rPr>
          <w:rFonts w:eastAsia="Arial" w:cs="Arial"/>
          <w:sz w:val="20"/>
          <w:szCs w:val="18"/>
          <w:lang w:val="es"/>
        </w:rPr>
        <w:t>.</w:t>
      </w:r>
    </w:p>
    <w:p w14:paraId="453941BB" w14:textId="77777777" w:rsidR="00CD3E5F" w:rsidRPr="00CD3E5F" w:rsidRDefault="00CD3E5F" w:rsidP="00714319">
      <w:pPr>
        <w:spacing w:line="312" w:lineRule="auto"/>
        <w:jc w:val="center"/>
        <w:rPr>
          <w:rFonts w:eastAsia="Arial" w:cs="Arial"/>
          <w:sz w:val="14"/>
          <w:szCs w:val="14"/>
        </w:rPr>
      </w:pPr>
    </w:p>
    <w:p w14:paraId="35560537" w14:textId="4DED4BEC" w:rsidR="00714319" w:rsidRPr="00D22EA1" w:rsidRDefault="00714319" w:rsidP="00D22EA1">
      <w:pPr>
        <w:spacing w:line="276" w:lineRule="auto"/>
        <w:rPr>
          <w:szCs w:val="22"/>
        </w:rPr>
      </w:pPr>
      <w:r w:rsidRPr="00D22EA1">
        <w:rPr>
          <w:szCs w:val="22"/>
        </w:rPr>
        <w:t>Cabe mencionar que la Entidad no cuenta con tramites, por ello el componente de Racionalización de Trámites no se desarrolla en el PAAC de la Entidad.</w:t>
      </w:r>
      <w:r w:rsidR="00782BC9">
        <w:rPr>
          <w:szCs w:val="22"/>
        </w:rPr>
        <w:t xml:space="preserve"> </w:t>
      </w:r>
      <w:r w:rsidRPr="00D22EA1">
        <w:rPr>
          <w:szCs w:val="22"/>
        </w:rPr>
        <w:t>Frente a cada componente el balance para el año 2023 de acuerdo con los informes de la Oficina de Control Interno de la entidad, se han cumplido al 100 por ciento las actividades (informe IV cuatrimestre del 2023).</w:t>
      </w:r>
      <w:r w:rsidR="007A105E" w:rsidRPr="00D22EA1">
        <w:rPr>
          <w:szCs w:val="22"/>
        </w:rPr>
        <w:t xml:space="preserve"> </w:t>
      </w:r>
      <w:r w:rsidRPr="00D22EA1">
        <w:rPr>
          <w:szCs w:val="22"/>
        </w:rPr>
        <w:t>Es así como en el rol ejercido por la Oficina Asesora de Planeación de monitoreo que se realiza al PAAC se obtuvo el siguiente resultado:</w:t>
      </w:r>
    </w:p>
    <w:p w14:paraId="160D1550" w14:textId="77777777" w:rsidR="00D22EA1" w:rsidRPr="00D22EA1" w:rsidRDefault="00D22EA1" w:rsidP="00D22EA1">
      <w:pPr>
        <w:spacing w:line="276" w:lineRule="auto"/>
        <w:rPr>
          <w:szCs w:val="22"/>
        </w:rPr>
      </w:pPr>
    </w:p>
    <w:p w14:paraId="4012CCB9" w14:textId="77777777" w:rsidR="00714319" w:rsidRPr="00D22EA1" w:rsidRDefault="00714319" w:rsidP="00D22EA1">
      <w:pPr>
        <w:pStyle w:val="LO-Normal"/>
        <w:numPr>
          <w:ilvl w:val="0"/>
          <w:numId w:val="57"/>
        </w:numPr>
        <w:ind w:hanging="720"/>
        <w:rPr>
          <w:sz w:val="22"/>
        </w:rPr>
      </w:pPr>
      <w:r w:rsidRPr="00D22EA1">
        <w:rPr>
          <w:sz w:val="22"/>
        </w:rPr>
        <w:t xml:space="preserve">100% de actividades cumplidas: en cuanto a las actividades planeadas y programadas en esta herramienta se realizaron 100 por ciento de estas que se llevaron a cabo en su totalidad.  </w:t>
      </w:r>
    </w:p>
    <w:p w14:paraId="2C44A276" w14:textId="2F007F29" w:rsidR="00714319" w:rsidRDefault="00714319" w:rsidP="005A5B2B">
      <w:pPr>
        <w:pStyle w:val="Ttulo2"/>
        <w:numPr>
          <w:ilvl w:val="1"/>
          <w:numId w:val="66"/>
        </w:numPr>
      </w:pPr>
      <w:bookmarkStart w:id="104" w:name="_Toc126309039"/>
      <w:bookmarkStart w:id="105" w:name="_Toc157074822"/>
      <w:bookmarkStart w:id="106" w:name="_Toc157163403"/>
      <w:r w:rsidRPr="00D22EA1">
        <w:t>Transparencia, acceso a la información pública y lucha contra la corrupción</w:t>
      </w:r>
      <w:bookmarkEnd w:id="104"/>
      <w:bookmarkEnd w:id="105"/>
      <w:bookmarkEnd w:id="106"/>
    </w:p>
    <w:p w14:paraId="4179D211" w14:textId="77777777" w:rsidR="00B65335" w:rsidRPr="00B65335" w:rsidRDefault="00B65335" w:rsidP="00B65335"/>
    <w:p w14:paraId="44BC5BAA" w14:textId="6ACE5189" w:rsidR="00714319" w:rsidRPr="002532E6" w:rsidRDefault="00714319" w:rsidP="00714319">
      <w:pPr>
        <w:spacing w:line="312" w:lineRule="auto"/>
        <w:rPr>
          <w:rFonts w:cs="Arial"/>
        </w:rPr>
      </w:pPr>
      <w:r w:rsidRPr="002532E6">
        <w:t>La construcción del menú de Transparencia basados en los lineamientos definidos en Ley 1712 de 2014 “Por medio de la cual se crea la Ley de Transparencia y del Derecho de Acceso a la Información Pública Nacional y se dictan otras disposiciones” y a la Resolución 1519 de 2020 de MinTIC “Por la cual se definen los estándares y directrices para publicar la información señalada en la Ley 1712 del 2014 y se definen los requisitos en materia de acceso a la información pública, accesibilidad web, seguridad digital, y datos abiertos”.  Lo anterior se realizó a través de una lista de chequeo donde se verifico en detalle que ítems estaban publicados y se identificaron las secciones que requerían levantamiento de información e implementación por parte de la Entidad, es así como se continu</w:t>
      </w:r>
      <w:r w:rsidR="00CC67E5">
        <w:t>ó</w:t>
      </w:r>
      <w:r w:rsidRPr="002532E6">
        <w:t xml:space="preserve"> con la implementación de los requerimientos generales de los anexos de la resolución, a través de un cronograma de trabajo se implementó cada uno de los ítems que establece la resolución 1519 de 2020 de MinTIC destacando  la guía Conoce, Propone y Prioriza emitida por la Secretaria General de la Alcaldía Mayor de Bogotá</w:t>
      </w:r>
      <w:r w:rsidRPr="002532E6">
        <w:rPr>
          <w:rFonts w:cs="Arial"/>
        </w:rPr>
        <w:t>.</w:t>
      </w:r>
    </w:p>
    <w:p w14:paraId="091564C6" w14:textId="77777777" w:rsidR="00714319" w:rsidRPr="00BA06D0" w:rsidRDefault="00714319" w:rsidP="00BA06D0">
      <w:pPr>
        <w:pStyle w:val="LO-Normal"/>
        <w:numPr>
          <w:ilvl w:val="0"/>
          <w:numId w:val="55"/>
        </w:numPr>
        <w:spacing w:line="312" w:lineRule="auto"/>
        <w:ind w:left="284" w:hanging="294"/>
        <w:rPr>
          <w:sz w:val="22"/>
          <w:szCs w:val="24"/>
        </w:rPr>
      </w:pPr>
      <w:r w:rsidRPr="00BA06D0">
        <w:rPr>
          <w:sz w:val="22"/>
          <w:szCs w:val="24"/>
        </w:rPr>
        <w:t xml:space="preserve">Mejora del módulo de transparencia y acceso a la información pública de la página web de la Entidad. </w:t>
      </w:r>
    </w:p>
    <w:p w14:paraId="14C7B582" w14:textId="0517F58A" w:rsidR="00714319" w:rsidRDefault="00714319" w:rsidP="001F4112">
      <w:pPr>
        <w:spacing w:line="276" w:lineRule="auto"/>
      </w:pPr>
      <w:r w:rsidRPr="002532E6">
        <w:t xml:space="preserve">La Entidad continuó reestructurando el módulo de Transparencia según los lineamientos establecidos en la resolución 1519 de 2020 de MinTIC para lo que se adoptaron fuentes únicas de la información y de los datos asegurando su fiabilidad, según la normativa aplicada a la Entidad y estandarizando </w:t>
      </w:r>
      <w:r w:rsidRPr="002532E6">
        <w:lastRenderedPageBreak/>
        <w:t>contenidos para facilitar la búsqueda y navegación de ciudadanos en la sede electrónica. En la reestructuración se destaca</w:t>
      </w:r>
      <w:r w:rsidR="0084097E">
        <w:t>n</w:t>
      </w:r>
      <w:r w:rsidRPr="002532E6">
        <w:t xml:space="preserve"> las categorías principales implementadas; Información de la entidad, Normativa, Contratación, Planeación, Presupuesto e Informes, Trámites, Participa, Datos abiertos, Información específica para Grupos de Interés y Obligación de reporte de información específica por parte de la entidad. </w:t>
      </w:r>
      <w:r w:rsidR="0084097E">
        <w:t>La sección de</w:t>
      </w:r>
      <w:r w:rsidRPr="002532E6">
        <w:t xml:space="preserve"> Participa fue construida con la información sobre los espacios y acciones de participación que la UAERMV ofrece a la ciudadanía en cumplimiento de la política de participación ciudadana con el propósito de fortalecer la relación entre la Entidad y la ciudadanía, los grupos de interés y de valor</w:t>
      </w:r>
      <w:r w:rsidR="00C531AC">
        <w:t>.</w:t>
      </w:r>
    </w:p>
    <w:p w14:paraId="2BE258C5" w14:textId="77777777" w:rsidR="00BA06D0" w:rsidRPr="002532E6" w:rsidRDefault="00BA06D0" w:rsidP="00714319">
      <w:pPr>
        <w:spacing w:line="312" w:lineRule="auto"/>
      </w:pPr>
    </w:p>
    <w:p w14:paraId="4C8AEAD5" w14:textId="77777777" w:rsidR="00714319" w:rsidRPr="00BA06D0" w:rsidRDefault="00714319" w:rsidP="00BA06D0">
      <w:pPr>
        <w:pStyle w:val="LO-Normal"/>
        <w:numPr>
          <w:ilvl w:val="0"/>
          <w:numId w:val="55"/>
        </w:numPr>
        <w:spacing w:line="312" w:lineRule="auto"/>
        <w:ind w:left="284" w:hanging="284"/>
        <w:rPr>
          <w:sz w:val="22"/>
          <w:szCs w:val="24"/>
        </w:rPr>
      </w:pPr>
      <w:r w:rsidRPr="00BA06D0">
        <w:rPr>
          <w:sz w:val="22"/>
          <w:szCs w:val="24"/>
        </w:rPr>
        <w:t xml:space="preserve">Mantener actualizada la información mínima obligatoria de la Ley de Transparencia. </w:t>
      </w:r>
    </w:p>
    <w:p w14:paraId="085FC679" w14:textId="00D37A0F" w:rsidR="00714319" w:rsidRDefault="00714319" w:rsidP="00714319">
      <w:pPr>
        <w:spacing w:line="312" w:lineRule="auto"/>
      </w:pPr>
      <w:r w:rsidRPr="002532E6">
        <w:t xml:space="preserve">Con la reestructuración del módulo de Transparencia se </w:t>
      </w:r>
      <w:r w:rsidR="00C531AC">
        <w:t xml:space="preserve">actualizó </w:t>
      </w:r>
      <w:r w:rsidRPr="002532E6">
        <w:t xml:space="preserve">la información requerida por cada dependencia o proceso de la Entidad cumpliendo </w:t>
      </w:r>
      <w:r w:rsidR="00413C1B">
        <w:t xml:space="preserve">los lineamientos de </w:t>
      </w:r>
      <w:r w:rsidRPr="002532E6">
        <w:t xml:space="preserve">la resolución 1519 de 2020 del MinTIC </w:t>
      </w:r>
      <w:r w:rsidR="00413C1B">
        <w:t>que</w:t>
      </w:r>
      <w:r w:rsidRPr="002532E6">
        <w:t xml:space="preserve"> establece que la información debe publicarse inmediatamente o en tiempo real. Durante la vigencia 2022, la Oficina Asesora de Planeación realizo 2 monitoreos semestrales para compararlos con la matriz ITA, que contiene cada uno de los ítems que deben estar publicados </w:t>
      </w:r>
      <w:r w:rsidR="00BA06D0" w:rsidRPr="002532E6">
        <w:t>de acuerdo con</w:t>
      </w:r>
      <w:r w:rsidRPr="002532E6">
        <w:t xml:space="preserve"> lo establecido en la resolución, </w:t>
      </w:r>
      <w:r w:rsidR="00413C1B">
        <w:t>además</w:t>
      </w:r>
      <w:r w:rsidRPr="002532E6">
        <w:t xml:space="preserve"> las dependencias o procesos que tienen más ítems de información publicada </w:t>
      </w:r>
      <w:r w:rsidR="00EB54B1">
        <w:t>hacen</w:t>
      </w:r>
      <w:r w:rsidRPr="002532E6">
        <w:t xml:space="preserve"> seguimientos y recordatorios </w:t>
      </w:r>
      <w:r w:rsidR="00413C1B">
        <w:t>para identificar</w:t>
      </w:r>
      <w:r w:rsidRPr="002532E6">
        <w:t xml:space="preserve"> la información pendiente de actualización.</w:t>
      </w:r>
    </w:p>
    <w:p w14:paraId="241DF955" w14:textId="77777777" w:rsidR="00BA06D0" w:rsidRPr="002532E6" w:rsidRDefault="00BA06D0" w:rsidP="00714319">
      <w:pPr>
        <w:spacing w:line="312" w:lineRule="auto"/>
      </w:pPr>
    </w:p>
    <w:p w14:paraId="5D4DC24F" w14:textId="77777777" w:rsidR="00714319" w:rsidRPr="00BA06D0" w:rsidRDefault="00714319" w:rsidP="00BA06D0">
      <w:pPr>
        <w:pStyle w:val="LO-Normal"/>
        <w:numPr>
          <w:ilvl w:val="0"/>
          <w:numId w:val="55"/>
        </w:numPr>
        <w:spacing w:line="312" w:lineRule="auto"/>
        <w:ind w:left="284" w:hanging="284"/>
        <w:rPr>
          <w:sz w:val="22"/>
          <w:szCs w:val="24"/>
        </w:rPr>
      </w:pPr>
      <w:r w:rsidRPr="00BA06D0">
        <w:rPr>
          <w:sz w:val="22"/>
          <w:szCs w:val="24"/>
        </w:rPr>
        <w:t>Socializaciones asociadas a Ley 1712 de 2014 - Transparencia y Acceso a la Información Pública.</w:t>
      </w:r>
    </w:p>
    <w:p w14:paraId="0B242CF1" w14:textId="5054A5EA" w:rsidR="00714319" w:rsidRDefault="00385417" w:rsidP="00714319">
      <w:pPr>
        <w:spacing w:line="312" w:lineRule="auto"/>
      </w:pPr>
      <w:r>
        <w:t>S</w:t>
      </w:r>
      <w:r w:rsidR="00714319" w:rsidRPr="002532E6">
        <w:t>e ha trabajado el módulo de transparencia de la página web de la Entidad para que tenga información actualizada, veraz y oportuna, para que la ciudadanía y los grupos de valor de la Entidad puedan acceder a ella, usarla e informarse de la gestión adelantada</w:t>
      </w:r>
      <w:r w:rsidR="00390D2D">
        <w:t xml:space="preserve">. </w:t>
      </w:r>
      <w:r w:rsidR="00714319" w:rsidRPr="002532E6">
        <w:t>Es por esto y para hacer más claridad a la información allí dispuesta, que se diseñó un video explicativo, en donde se da conocer qué tipo de información contiene los 13 ítems que se desarrollaron en dicho modulo, esto permitirá rápidamente ubicar la información requerida.</w:t>
      </w:r>
    </w:p>
    <w:p w14:paraId="55FBDE3C" w14:textId="77777777" w:rsidR="008D58E7" w:rsidRDefault="008D58E7" w:rsidP="00714319">
      <w:pPr>
        <w:spacing w:line="312" w:lineRule="auto"/>
      </w:pPr>
    </w:p>
    <w:p w14:paraId="5F7AE8C0" w14:textId="66A3961D" w:rsidR="003F6E9E" w:rsidRDefault="008D58E7" w:rsidP="00714319">
      <w:pPr>
        <w:spacing w:line="312" w:lineRule="auto"/>
      </w:pPr>
      <w:r>
        <w:t>En</w:t>
      </w:r>
      <w:r w:rsidR="00714319" w:rsidRPr="002532E6">
        <w:t xml:space="preserve"> 2023, se sensibilizó al equipo que desarrolla las actividades del Plan Anticorrupción y Atención al Ciudadano, instrumento de planeación para orientar las actividades dispuestas en este instrumento y cumplir la Ley 1712 de 2014. Gracias a las orientaciones dadas por la Secretaría de Transparencia de Presidencia y la Secretaría General de la Alcaldía se ajust</w:t>
      </w:r>
      <w:r w:rsidR="00A91517">
        <w:t>aron</w:t>
      </w:r>
      <w:r w:rsidR="00714319" w:rsidRPr="002532E6">
        <w:t xml:space="preserve"> los componentes y el alcance de las actividades </w:t>
      </w:r>
      <w:r>
        <w:t>del</w:t>
      </w:r>
      <w:r w:rsidR="00714319" w:rsidRPr="002532E6">
        <w:t xml:space="preserve"> componente de Transparencia y Acceso a la Información.</w:t>
      </w:r>
    </w:p>
    <w:p w14:paraId="0D7B25DD" w14:textId="77777777" w:rsidR="00FC4AFA" w:rsidRPr="002532E6" w:rsidRDefault="00FC4AFA" w:rsidP="00714319">
      <w:pPr>
        <w:spacing w:line="312" w:lineRule="auto"/>
      </w:pPr>
    </w:p>
    <w:p w14:paraId="006511BB" w14:textId="5FE73667" w:rsidR="00714319" w:rsidRDefault="00714319" w:rsidP="001A79DF">
      <w:pPr>
        <w:pStyle w:val="Ttulo2"/>
        <w:numPr>
          <w:ilvl w:val="1"/>
          <w:numId w:val="66"/>
        </w:numPr>
        <w:spacing w:before="0"/>
      </w:pPr>
      <w:bookmarkStart w:id="107" w:name="_Toc157074823"/>
      <w:bookmarkStart w:id="108" w:name="_Toc157163404"/>
      <w:r w:rsidRPr="0075421C">
        <w:t>Índice de Transparencia de Bogotá</w:t>
      </w:r>
      <w:bookmarkEnd w:id="107"/>
      <w:bookmarkEnd w:id="108"/>
    </w:p>
    <w:p w14:paraId="11718E4F" w14:textId="77777777" w:rsidR="003F6E9E" w:rsidRPr="003F6E9E" w:rsidRDefault="003F6E9E" w:rsidP="003F6E9E"/>
    <w:p w14:paraId="3DA91A28" w14:textId="1210D0B5" w:rsidR="00714319" w:rsidRPr="0075421C" w:rsidRDefault="00714319" w:rsidP="0075421C">
      <w:pPr>
        <w:spacing w:line="276" w:lineRule="auto"/>
        <w:rPr>
          <w:rFonts w:cs="Arial"/>
          <w:szCs w:val="22"/>
        </w:rPr>
      </w:pPr>
      <w:r w:rsidRPr="0075421C">
        <w:rPr>
          <w:rFonts w:cs="Arial"/>
          <w:szCs w:val="22"/>
        </w:rPr>
        <w:t xml:space="preserve">La </w:t>
      </w:r>
      <w:r w:rsidR="00EB2765" w:rsidRPr="0075421C">
        <w:rPr>
          <w:rFonts w:cs="Arial"/>
          <w:szCs w:val="22"/>
        </w:rPr>
        <w:t>UAERMV</w:t>
      </w:r>
      <w:r w:rsidRPr="0075421C">
        <w:rPr>
          <w:rFonts w:cs="Arial"/>
          <w:szCs w:val="22"/>
        </w:rPr>
        <w:t xml:space="preserve"> participó en el diligenciamiento del Índice de Transparencia de Bogotá, </w:t>
      </w:r>
      <w:r w:rsidR="003E3F8A" w:rsidRPr="0075421C">
        <w:rPr>
          <w:rFonts w:cs="Arial"/>
          <w:szCs w:val="22"/>
        </w:rPr>
        <w:t>que</w:t>
      </w:r>
      <w:r w:rsidRPr="0075421C">
        <w:rPr>
          <w:rFonts w:cs="Arial"/>
          <w:szCs w:val="22"/>
        </w:rPr>
        <w:t xml:space="preserve"> busca medir la </w:t>
      </w:r>
      <w:r w:rsidRPr="0075421C">
        <w:rPr>
          <w:rFonts w:cs="Arial"/>
          <w:szCs w:val="22"/>
        </w:rPr>
        <w:lastRenderedPageBreak/>
        <w:t xml:space="preserve">aplicación de la Ley 1712 del 2014 y los lineamientos de las Directivas 005 de 2020 y Decreto 189 de 2020 </w:t>
      </w:r>
      <w:r w:rsidR="003E3F8A" w:rsidRPr="0075421C">
        <w:rPr>
          <w:rFonts w:cs="Arial"/>
          <w:szCs w:val="22"/>
        </w:rPr>
        <w:t>dadas</w:t>
      </w:r>
      <w:r w:rsidRPr="0075421C">
        <w:rPr>
          <w:rFonts w:cs="Arial"/>
          <w:szCs w:val="22"/>
        </w:rPr>
        <w:t xml:space="preserve"> por la Secretaría General de la Alcaldía Mayor de Bogotá, medición realizada por la Veeduría Distrital y Transparencia por Colombia, </w:t>
      </w:r>
      <w:r w:rsidR="00EB2765" w:rsidRPr="0075421C">
        <w:rPr>
          <w:rFonts w:cs="Arial"/>
          <w:szCs w:val="22"/>
        </w:rPr>
        <w:t>La U</w:t>
      </w:r>
      <w:r w:rsidR="00B070CA">
        <w:rPr>
          <w:rFonts w:cs="Arial"/>
          <w:szCs w:val="22"/>
        </w:rPr>
        <w:t>AER</w:t>
      </w:r>
      <w:r w:rsidR="00EB2765" w:rsidRPr="0075421C">
        <w:rPr>
          <w:rFonts w:cs="Arial"/>
          <w:szCs w:val="22"/>
        </w:rPr>
        <w:t>MV se ubicó entre las primeras 10 entidades</w:t>
      </w:r>
      <w:r w:rsidR="003E3F8A" w:rsidRPr="0075421C">
        <w:rPr>
          <w:rFonts w:cs="Arial"/>
          <w:szCs w:val="22"/>
        </w:rPr>
        <w:t xml:space="preserve"> de la medición.</w:t>
      </w:r>
    </w:p>
    <w:p w14:paraId="1B5D3BD6" w14:textId="6E9B569F" w:rsidR="00714319" w:rsidRDefault="00714319" w:rsidP="001A79DF">
      <w:pPr>
        <w:pStyle w:val="Ttulo2"/>
        <w:numPr>
          <w:ilvl w:val="1"/>
          <w:numId w:val="66"/>
        </w:numPr>
        <w:spacing w:before="0"/>
      </w:pPr>
      <w:bookmarkStart w:id="109" w:name="_Toc126309040"/>
      <w:bookmarkStart w:id="110" w:name="_Toc144646898"/>
      <w:bookmarkStart w:id="111" w:name="_Toc157074824"/>
      <w:bookmarkStart w:id="112" w:name="_Toc157163405"/>
      <w:r w:rsidRPr="0075421C">
        <w:t>Riesgos</w:t>
      </w:r>
      <w:bookmarkEnd w:id="109"/>
      <w:bookmarkEnd w:id="110"/>
      <w:bookmarkEnd w:id="111"/>
      <w:bookmarkEnd w:id="112"/>
    </w:p>
    <w:p w14:paraId="602099ED" w14:textId="77777777" w:rsidR="00AD1938" w:rsidRDefault="00AD1938" w:rsidP="0075421C">
      <w:pPr>
        <w:spacing w:line="276" w:lineRule="auto"/>
        <w:rPr>
          <w:rFonts w:cs="Arial"/>
          <w:szCs w:val="22"/>
        </w:rPr>
      </w:pPr>
    </w:p>
    <w:p w14:paraId="62CD4945" w14:textId="5775E009" w:rsidR="00714319" w:rsidRDefault="00714319" w:rsidP="0075421C">
      <w:pPr>
        <w:spacing w:line="276" w:lineRule="auto"/>
        <w:rPr>
          <w:rFonts w:cs="Arial"/>
          <w:szCs w:val="22"/>
        </w:rPr>
      </w:pPr>
      <w:r w:rsidRPr="0075421C">
        <w:rPr>
          <w:rFonts w:cs="Arial"/>
          <w:szCs w:val="22"/>
        </w:rPr>
        <w:t>La Oficina Asesora de Planeación realizó actividades de control como segunda línea a la gestión de riesgos institucionales como:</w:t>
      </w:r>
    </w:p>
    <w:p w14:paraId="5CEF5DE8" w14:textId="77777777" w:rsidR="00AD1938" w:rsidRPr="0075421C" w:rsidRDefault="00AD1938" w:rsidP="0075421C">
      <w:pPr>
        <w:spacing w:line="276" w:lineRule="auto"/>
        <w:rPr>
          <w:rFonts w:cs="Arial"/>
          <w:szCs w:val="22"/>
        </w:rPr>
      </w:pPr>
    </w:p>
    <w:p w14:paraId="7880D5AC" w14:textId="77777777" w:rsidR="00714319" w:rsidRPr="0075421C" w:rsidRDefault="00714319" w:rsidP="0075421C">
      <w:pPr>
        <w:pStyle w:val="Prrafodelista"/>
        <w:widowControl/>
        <w:numPr>
          <w:ilvl w:val="0"/>
          <w:numId w:val="46"/>
        </w:numPr>
        <w:adjustRightInd/>
        <w:spacing w:line="276" w:lineRule="auto"/>
        <w:contextualSpacing w:val="0"/>
        <w:textAlignment w:val="auto"/>
        <w:rPr>
          <w:rFonts w:eastAsia="Tahoma" w:cs="Arial"/>
          <w:szCs w:val="22"/>
        </w:rPr>
      </w:pPr>
      <w:r w:rsidRPr="0075421C">
        <w:rPr>
          <w:rFonts w:eastAsia="Tahoma" w:cs="Arial"/>
          <w:szCs w:val="22"/>
        </w:rPr>
        <w:t>Solicitud de información: La Oficina Asesora de Planeación, remitió el memorando 20231500072683, de asunto: Cronograma de informes, reportes y seguimientos 2023, solicitando el reporte de su gestión de riesgos. Así mismo, el 27 de noviembre 2023 mediante correo electrónico, se solicitó a los procesos que identificaron riesgos de corrupción el monitoreo del tercer cuatrimestre.</w:t>
      </w:r>
    </w:p>
    <w:p w14:paraId="01922020" w14:textId="77777777" w:rsidR="00714319" w:rsidRPr="0075421C" w:rsidRDefault="00714319" w:rsidP="0075421C">
      <w:pPr>
        <w:pStyle w:val="Prrafodelista"/>
        <w:spacing w:line="276" w:lineRule="auto"/>
        <w:rPr>
          <w:rFonts w:eastAsia="Tahoma" w:cs="Arial"/>
          <w:szCs w:val="22"/>
        </w:rPr>
      </w:pPr>
    </w:p>
    <w:p w14:paraId="5DE709D2" w14:textId="52F5F02D" w:rsidR="00714319" w:rsidRPr="0075421C" w:rsidRDefault="00714319" w:rsidP="0075421C">
      <w:pPr>
        <w:pStyle w:val="Prrafodelista"/>
        <w:widowControl/>
        <w:numPr>
          <w:ilvl w:val="0"/>
          <w:numId w:val="46"/>
        </w:numPr>
        <w:adjustRightInd/>
        <w:spacing w:line="276" w:lineRule="auto"/>
        <w:contextualSpacing w:val="0"/>
        <w:textAlignment w:val="auto"/>
        <w:rPr>
          <w:rFonts w:eastAsia="Tahoma" w:cs="Arial"/>
          <w:szCs w:val="22"/>
        </w:rPr>
      </w:pPr>
      <w:r w:rsidRPr="0075421C">
        <w:rPr>
          <w:rFonts w:eastAsia="Tahoma" w:cs="Arial"/>
          <w:szCs w:val="22"/>
        </w:rPr>
        <w:t>Socializaciones: Socialización masiva política de riesgos: el día 26 de abril 2023, mediante reunión virtual Teams “Identificación de Riesgos en la U</w:t>
      </w:r>
      <w:r w:rsidR="00B070CA">
        <w:rPr>
          <w:rFonts w:eastAsia="Tahoma" w:cs="Arial"/>
          <w:szCs w:val="22"/>
        </w:rPr>
        <w:t>AER</w:t>
      </w:r>
      <w:r w:rsidRPr="0075421C">
        <w:rPr>
          <w:rFonts w:eastAsia="Tahoma" w:cs="Arial"/>
          <w:szCs w:val="22"/>
        </w:rPr>
        <w:t>MV”, se socializó la política de administración del riesgo a los colaboradores, recordando el rol de las líneas de defensa y para los enlaces de proceso del día 4 de diciembre 2023, mediante reunión virtual Teams “Resultados FURAG, formulación Mapa de Riesgos y Plan de adecuación y Sostenibilidad 2024”, se socializó la política de administración del riesgo y la metodología para la identificación de riesgos.</w:t>
      </w:r>
    </w:p>
    <w:p w14:paraId="03709EDA" w14:textId="77777777" w:rsidR="00714319" w:rsidRPr="0075421C" w:rsidRDefault="00714319" w:rsidP="0075421C">
      <w:pPr>
        <w:pStyle w:val="Prrafodelista"/>
        <w:spacing w:line="276" w:lineRule="auto"/>
        <w:ind w:hanging="360"/>
        <w:rPr>
          <w:rFonts w:eastAsia="Tahoma" w:cs="Arial"/>
          <w:szCs w:val="22"/>
        </w:rPr>
      </w:pPr>
    </w:p>
    <w:p w14:paraId="128ABCCF" w14:textId="77777777" w:rsidR="00714319" w:rsidRPr="0075421C" w:rsidRDefault="00714319" w:rsidP="0075421C">
      <w:pPr>
        <w:pStyle w:val="Prrafodelista"/>
        <w:widowControl/>
        <w:numPr>
          <w:ilvl w:val="0"/>
          <w:numId w:val="46"/>
        </w:numPr>
        <w:adjustRightInd/>
        <w:spacing w:line="276" w:lineRule="auto"/>
        <w:contextualSpacing w:val="0"/>
        <w:textAlignment w:val="auto"/>
        <w:rPr>
          <w:rFonts w:eastAsia="Tahoma" w:cs="Arial"/>
          <w:szCs w:val="22"/>
        </w:rPr>
      </w:pPr>
      <w:r w:rsidRPr="0075421C">
        <w:rPr>
          <w:rFonts w:eastAsia="Tahoma" w:cs="Arial"/>
          <w:szCs w:val="22"/>
        </w:rPr>
        <w:t xml:space="preserve">Se promovió la socialización de los riesgos al interior de cada proceso con su equipo de trabajo, dando a conocer que cada uno aporta a la gestión de riesgos al aplicar controles.  </w:t>
      </w:r>
    </w:p>
    <w:p w14:paraId="6F79F9BC" w14:textId="77777777" w:rsidR="00714319" w:rsidRPr="0075421C" w:rsidRDefault="00714319" w:rsidP="0075421C">
      <w:pPr>
        <w:pStyle w:val="Prrafodelista"/>
        <w:spacing w:line="276" w:lineRule="auto"/>
        <w:rPr>
          <w:rFonts w:eastAsia="Tahoma" w:cs="Arial"/>
          <w:szCs w:val="22"/>
        </w:rPr>
      </w:pPr>
      <w:r w:rsidRPr="0075421C">
        <w:rPr>
          <w:rFonts w:eastAsia="Tahoma" w:cs="Arial"/>
          <w:szCs w:val="22"/>
        </w:rPr>
        <w:t xml:space="preserve"> </w:t>
      </w:r>
    </w:p>
    <w:p w14:paraId="356E8567" w14:textId="213FA911" w:rsidR="00714319" w:rsidRPr="0075421C" w:rsidRDefault="00714319" w:rsidP="0075421C">
      <w:pPr>
        <w:pStyle w:val="Prrafodelista"/>
        <w:widowControl/>
        <w:numPr>
          <w:ilvl w:val="0"/>
          <w:numId w:val="46"/>
        </w:numPr>
        <w:adjustRightInd/>
        <w:spacing w:line="276" w:lineRule="auto"/>
        <w:contextualSpacing w:val="0"/>
        <w:textAlignment w:val="auto"/>
        <w:rPr>
          <w:rFonts w:cs="Arial"/>
          <w:szCs w:val="22"/>
        </w:rPr>
      </w:pPr>
      <w:r w:rsidRPr="0075421C">
        <w:rPr>
          <w:rFonts w:eastAsia="Tahoma" w:cs="Arial"/>
          <w:szCs w:val="22"/>
        </w:rPr>
        <w:t>Procesamiento de la información: La Oficina Asesora de Planeación revis</w:t>
      </w:r>
      <w:r w:rsidR="00785066">
        <w:rPr>
          <w:rFonts w:eastAsia="Tahoma" w:cs="Arial"/>
          <w:szCs w:val="22"/>
        </w:rPr>
        <w:t>ó</w:t>
      </w:r>
      <w:r w:rsidRPr="0075421C">
        <w:rPr>
          <w:rFonts w:eastAsia="Tahoma" w:cs="Arial"/>
          <w:szCs w:val="22"/>
        </w:rPr>
        <w:t xml:space="preserve"> la información del diseño y ejecución de controles, reportada por los procesos en el formato de monitoreo al Mapa de Riesgos por proceso V1 y registra la evaluación</w:t>
      </w:r>
      <w:r w:rsidRPr="0075421C">
        <w:rPr>
          <w:rFonts w:eastAsiaTheme="minorEastAsia" w:cs="Arial"/>
          <w:szCs w:val="22"/>
        </w:rPr>
        <w:t xml:space="preserve"> de los monitoreos en los informes y público en la página:</w:t>
      </w:r>
      <w:r w:rsidR="001C59B8">
        <w:rPr>
          <w:rFonts w:eastAsiaTheme="minorEastAsia" w:cs="Arial"/>
          <w:szCs w:val="22"/>
        </w:rPr>
        <w:t xml:space="preserve"> </w:t>
      </w:r>
      <w:r w:rsidRPr="0075421C">
        <w:rPr>
          <w:rFonts w:eastAsiaTheme="minorEastAsia" w:cs="Arial"/>
          <w:szCs w:val="22"/>
        </w:rPr>
        <w:t>https://www.umv.gov.co/portal/transparencia2020/informes-de-monitoreo/</w:t>
      </w:r>
    </w:p>
    <w:p w14:paraId="6C008DAB" w14:textId="77777777" w:rsidR="00714319" w:rsidRPr="0075421C" w:rsidRDefault="00714319" w:rsidP="0075421C">
      <w:pPr>
        <w:pStyle w:val="Prrafodelista"/>
        <w:spacing w:line="276" w:lineRule="auto"/>
        <w:rPr>
          <w:rFonts w:eastAsia="Tahoma" w:cs="Arial"/>
          <w:szCs w:val="22"/>
        </w:rPr>
      </w:pPr>
    </w:p>
    <w:p w14:paraId="6C47BD5F" w14:textId="67CB39E5" w:rsidR="00714319" w:rsidRPr="0075421C" w:rsidRDefault="00714319" w:rsidP="0075421C">
      <w:pPr>
        <w:pStyle w:val="Prrafodelista"/>
        <w:widowControl/>
        <w:numPr>
          <w:ilvl w:val="0"/>
          <w:numId w:val="46"/>
        </w:numPr>
        <w:adjustRightInd/>
        <w:spacing w:line="276" w:lineRule="auto"/>
        <w:contextualSpacing w:val="0"/>
        <w:textAlignment w:val="auto"/>
        <w:rPr>
          <w:rFonts w:eastAsia="Tahoma" w:cs="Arial"/>
          <w:szCs w:val="22"/>
        </w:rPr>
      </w:pPr>
      <w:r w:rsidRPr="0075421C">
        <w:rPr>
          <w:rFonts w:eastAsia="Tahoma" w:cs="Arial"/>
          <w:szCs w:val="22"/>
        </w:rPr>
        <w:t>Se socializ</w:t>
      </w:r>
      <w:r w:rsidR="00785066">
        <w:rPr>
          <w:rFonts w:eastAsia="Tahoma" w:cs="Arial"/>
          <w:szCs w:val="22"/>
        </w:rPr>
        <w:t>aron</w:t>
      </w:r>
      <w:r w:rsidRPr="0075421C">
        <w:rPr>
          <w:rFonts w:eastAsia="Tahoma" w:cs="Arial"/>
          <w:szCs w:val="22"/>
        </w:rPr>
        <w:t xml:space="preserve"> los resultados de los monitoreos en el comité institucional de gestión y desempeño-CIGD</w:t>
      </w:r>
      <w:r w:rsidR="00785066">
        <w:rPr>
          <w:rFonts w:eastAsia="Tahoma" w:cs="Arial"/>
          <w:szCs w:val="22"/>
        </w:rPr>
        <w:t>,</w:t>
      </w:r>
      <w:r w:rsidRPr="0075421C">
        <w:rPr>
          <w:rFonts w:eastAsia="Tahoma" w:cs="Arial"/>
          <w:szCs w:val="22"/>
        </w:rPr>
        <w:t xml:space="preserve"> generando las alertas necesarias para la mejora.</w:t>
      </w:r>
    </w:p>
    <w:p w14:paraId="1738E737" w14:textId="77777777" w:rsidR="00714319" w:rsidRPr="0075421C" w:rsidRDefault="00714319" w:rsidP="0075421C">
      <w:pPr>
        <w:pStyle w:val="Prrafodelista"/>
        <w:spacing w:line="276" w:lineRule="auto"/>
        <w:ind w:hanging="360"/>
        <w:rPr>
          <w:rFonts w:eastAsia="Tahoma" w:cs="Arial"/>
          <w:szCs w:val="22"/>
        </w:rPr>
      </w:pPr>
    </w:p>
    <w:p w14:paraId="7D0AECA3" w14:textId="640A1AC3" w:rsidR="00714319" w:rsidRPr="0075421C" w:rsidRDefault="00714319" w:rsidP="0075421C">
      <w:pPr>
        <w:pStyle w:val="Prrafodelista"/>
        <w:widowControl/>
        <w:numPr>
          <w:ilvl w:val="0"/>
          <w:numId w:val="46"/>
        </w:numPr>
        <w:adjustRightInd/>
        <w:spacing w:line="276" w:lineRule="auto"/>
        <w:contextualSpacing w:val="0"/>
        <w:textAlignment w:val="auto"/>
        <w:rPr>
          <w:rFonts w:eastAsia="Tahoma" w:cs="Arial"/>
          <w:szCs w:val="22"/>
        </w:rPr>
      </w:pPr>
      <w:r w:rsidRPr="0075421C">
        <w:rPr>
          <w:rFonts w:eastAsia="Tahoma" w:cs="Arial"/>
          <w:szCs w:val="22"/>
        </w:rPr>
        <w:t>Se consolid</w:t>
      </w:r>
      <w:r w:rsidR="00DF6BE0">
        <w:rPr>
          <w:rFonts w:eastAsia="Tahoma" w:cs="Arial"/>
          <w:szCs w:val="22"/>
        </w:rPr>
        <w:t>ó</w:t>
      </w:r>
      <w:r w:rsidRPr="0075421C">
        <w:rPr>
          <w:rFonts w:eastAsia="Tahoma" w:cs="Arial"/>
          <w:szCs w:val="22"/>
        </w:rPr>
        <w:t xml:space="preserve"> el Mapa de Riesgos Institucional UAERMV 2023-V3 Gestión, Corrupción, Seguridad Digital y LA-FT con las últimas versiones de los mapas de riesgos de los procesos donde acataron las observaciones dadas por 2 y 3 línea de defensa. Este se publicó en la página web en el </w:t>
      </w:r>
      <w:r w:rsidR="00E279F2" w:rsidRPr="0075421C">
        <w:rPr>
          <w:rFonts w:eastAsia="Tahoma" w:cs="Arial"/>
          <w:szCs w:val="22"/>
        </w:rPr>
        <w:t>enlace</w:t>
      </w:r>
      <w:r w:rsidRPr="0075421C">
        <w:rPr>
          <w:rFonts w:eastAsia="Tahoma" w:cs="Arial"/>
          <w:szCs w:val="22"/>
        </w:rPr>
        <w:t xml:space="preserve">: </w:t>
      </w:r>
      <w:hyperlink r:id="rId21">
        <w:r w:rsidRPr="0075421C">
          <w:rPr>
            <w:rStyle w:val="Hipervnculo"/>
            <w:rFonts w:eastAsia="Tahoma" w:cs="Arial"/>
            <w:color w:val="auto"/>
            <w:szCs w:val="22"/>
          </w:rPr>
          <w:t>https://www.umv.gov.co/portal/wp-content/uploads/2024/01/0.-Mapa-de-Riesgos-Institucional-UAERMV-2023-V3-Gestion-Corrupcion-Seguridad-Digital-y-LAFT.xlsx</w:t>
        </w:r>
      </w:hyperlink>
    </w:p>
    <w:p w14:paraId="57D25E45" w14:textId="77777777" w:rsidR="00714319" w:rsidRPr="00AD1938" w:rsidRDefault="00714319" w:rsidP="00AD1938">
      <w:pPr>
        <w:spacing w:line="276" w:lineRule="auto"/>
        <w:rPr>
          <w:rFonts w:eastAsia="Tahoma" w:cs="Arial"/>
          <w:szCs w:val="22"/>
        </w:rPr>
      </w:pPr>
    </w:p>
    <w:p w14:paraId="3C775D6D" w14:textId="02338BBF" w:rsidR="00714319" w:rsidRDefault="00E279F2" w:rsidP="0075421C">
      <w:pPr>
        <w:spacing w:line="276" w:lineRule="auto"/>
        <w:rPr>
          <w:rFonts w:cs="Arial"/>
          <w:szCs w:val="22"/>
        </w:rPr>
      </w:pPr>
      <w:r>
        <w:rPr>
          <w:rFonts w:cs="Arial"/>
          <w:szCs w:val="22"/>
        </w:rPr>
        <w:t>Asimismo,</w:t>
      </w:r>
      <w:r w:rsidR="00714319" w:rsidRPr="0075421C">
        <w:rPr>
          <w:rFonts w:cs="Arial"/>
          <w:szCs w:val="22"/>
        </w:rPr>
        <w:t xml:space="preserve"> se incentivó a los procesos a revisar constantemente sus actividades, que puedan identificar </w:t>
      </w:r>
      <w:r w:rsidR="00714319" w:rsidRPr="0075421C">
        <w:rPr>
          <w:rFonts w:cs="Arial"/>
          <w:szCs w:val="22"/>
        </w:rPr>
        <w:lastRenderedPageBreak/>
        <w:t xml:space="preserve">riesgos adicionales, previendo además posibles flagelos de corrupción en la entidad e incorporar los controles en los procedimientos o manuales </w:t>
      </w:r>
      <w:r>
        <w:rPr>
          <w:rFonts w:cs="Arial"/>
          <w:szCs w:val="22"/>
        </w:rPr>
        <w:t>con el objetivo de ser</w:t>
      </w:r>
      <w:r w:rsidR="00714319" w:rsidRPr="0075421C">
        <w:rPr>
          <w:rFonts w:cs="Arial"/>
          <w:szCs w:val="22"/>
        </w:rPr>
        <w:t xml:space="preserve"> normalizado en el proceso.</w:t>
      </w:r>
    </w:p>
    <w:p w14:paraId="0D0A8B1C" w14:textId="77777777" w:rsidR="00AD1938" w:rsidRPr="0075421C" w:rsidRDefault="00AD1938" w:rsidP="0075421C">
      <w:pPr>
        <w:spacing w:line="276" w:lineRule="auto"/>
        <w:rPr>
          <w:rFonts w:cs="Arial"/>
          <w:szCs w:val="22"/>
        </w:rPr>
      </w:pPr>
    </w:p>
    <w:p w14:paraId="4A47E8B4" w14:textId="00ADBB1B" w:rsidR="00714319" w:rsidRPr="0075421C" w:rsidRDefault="00714319" w:rsidP="0075421C">
      <w:pPr>
        <w:spacing w:line="276" w:lineRule="auto"/>
        <w:rPr>
          <w:rFonts w:cs="Arial"/>
          <w:szCs w:val="22"/>
        </w:rPr>
      </w:pPr>
      <w:r w:rsidRPr="0075421C">
        <w:rPr>
          <w:rFonts w:cs="Arial"/>
          <w:szCs w:val="22"/>
        </w:rPr>
        <w:t xml:space="preserve">Para asegurar un ambiente de control la Oficina Asesora De Planeación lidero la actualización de la </w:t>
      </w:r>
      <w:r w:rsidR="00495D84">
        <w:rPr>
          <w:rFonts w:cs="Arial"/>
          <w:szCs w:val="22"/>
        </w:rPr>
        <w:t>Política de Administración del Riesgo</w:t>
      </w:r>
      <w:r w:rsidRPr="0075421C">
        <w:rPr>
          <w:rFonts w:cs="Arial"/>
          <w:szCs w:val="22"/>
        </w:rPr>
        <w:t xml:space="preserve"> la cual se aprobó a través del Comité Institucional de Coordinación de Control Interno, con el fin de implementar y fortalecer su Sistema de Control Interno. donde se </w:t>
      </w:r>
      <w:r w:rsidRPr="0075421C">
        <w:rPr>
          <w:rFonts w:eastAsiaTheme="minorEastAsia" w:cs="Arial"/>
          <w:szCs w:val="22"/>
        </w:rPr>
        <w:t>realizó la alineación de la política interna con la versión 6 de la Guía para la administración del riesgo de gestión, corrupción y seguridad digital y el diseño de controles en entidades públicas del DAFP, incluyendo conceptos y metodología para la identificación, control y seguimiento de los riesgos fiscales.</w:t>
      </w:r>
    </w:p>
    <w:p w14:paraId="43B70D85" w14:textId="23EFADFD" w:rsidR="00714319" w:rsidRPr="0075421C" w:rsidRDefault="00714319" w:rsidP="0075421C">
      <w:pPr>
        <w:spacing w:line="276" w:lineRule="auto"/>
        <w:rPr>
          <w:rFonts w:cs="Arial"/>
          <w:szCs w:val="22"/>
          <w:lang w:val="es"/>
        </w:rPr>
      </w:pPr>
    </w:p>
    <w:p w14:paraId="5F77FA89" w14:textId="3D6A0FEA" w:rsidR="00D673D3" w:rsidRDefault="00714319" w:rsidP="001A79DF">
      <w:pPr>
        <w:spacing w:line="276" w:lineRule="auto"/>
        <w:rPr>
          <w:rFonts w:cs="Arial"/>
          <w:szCs w:val="22"/>
        </w:rPr>
      </w:pPr>
      <w:r w:rsidRPr="0075421C">
        <w:rPr>
          <w:rFonts w:cs="Arial"/>
          <w:szCs w:val="22"/>
        </w:rPr>
        <w:t>Se alinea la política con los lineamientos de la Secretaría General expedidos acogiendo el documento técnico adaptación de medidas de prevención y mitigación del riesgo de lavado de activos, financiación del terrorismo en las entidades del Distrito Capital incluyendo conceptos y la metodología para la identificación, control y seguimiento de los riesgos de LA/FT.</w:t>
      </w:r>
    </w:p>
    <w:p w14:paraId="62184D0C" w14:textId="77777777" w:rsidR="00FC4AFA" w:rsidRPr="001A79DF" w:rsidRDefault="00FC4AFA" w:rsidP="001A79DF">
      <w:pPr>
        <w:spacing w:line="276" w:lineRule="auto"/>
        <w:rPr>
          <w:rFonts w:cs="Arial"/>
          <w:szCs w:val="22"/>
        </w:rPr>
      </w:pPr>
    </w:p>
    <w:p w14:paraId="101A86A6" w14:textId="691440FB" w:rsidR="00714319" w:rsidRDefault="00714319" w:rsidP="001A79DF">
      <w:pPr>
        <w:pStyle w:val="Ttulo4"/>
        <w:numPr>
          <w:ilvl w:val="1"/>
          <w:numId w:val="66"/>
        </w:numPr>
        <w:spacing w:line="276" w:lineRule="auto"/>
      </w:pPr>
      <w:r w:rsidRPr="00495D84">
        <w:t>Ejecución Presupuestal</w:t>
      </w:r>
    </w:p>
    <w:p w14:paraId="6038B2CA" w14:textId="77777777" w:rsidR="001A79DF" w:rsidRPr="001A79DF" w:rsidRDefault="001A79DF" w:rsidP="001A79DF">
      <w:pPr>
        <w:spacing w:line="276" w:lineRule="auto"/>
      </w:pPr>
    </w:p>
    <w:p w14:paraId="51A80151" w14:textId="77777777" w:rsidR="00714319" w:rsidRDefault="00714319" w:rsidP="001A79DF">
      <w:pPr>
        <w:spacing w:after="160" w:line="276" w:lineRule="auto"/>
        <w:rPr>
          <w:rFonts w:eastAsiaTheme="minorEastAsia" w:cs="Arial"/>
        </w:rPr>
      </w:pPr>
      <w:r w:rsidRPr="002532E6">
        <w:rPr>
          <w:rFonts w:eastAsiaTheme="minorEastAsia" w:cs="Arial"/>
        </w:rPr>
        <w:t>La Unidad Administrativa Especial de Rehabilitación y Mantenimiento Vial inició la vigencia 2023 con una apropiación presupuestal de $277.391 millones de pesos. El 85% que corresponde a $235.110 millones se destinó a gastos de inversión, mientras que el 15% por $42.282 millones se asignó a gastos de funcionamiento.</w:t>
      </w:r>
    </w:p>
    <w:p w14:paraId="22B21A10" w14:textId="3A54331C" w:rsidR="00F952F7" w:rsidRPr="0013497A" w:rsidRDefault="00F952F7" w:rsidP="00F952F7">
      <w:pPr>
        <w:pStyle w:val="Descripcin"/>
        <w:jc w:val="center"/>
        <w:rPr>
          <w:rFonts w:cs="Arial"/>
          <w:b w:val="0"/>
          <w:bCs w:val="0"/>
          <w:color w:val="auto"/>
          <w:sz w:val="20"/>
          <w:szCs w:val="20"/>
        </w:rPr>
      </w:pPr>
      <w:bookmarkStart w:id="113" w:name="_Toc157062927"/>
      <w:bookmarkStart w:id="114" w:name="_Toc157163486"/>
      <w:r w:rsidRPr="0013497A">
        <w:rPr>
          <w:color w:val="auto"/>
          <w:sz w:val="20"/>
          <w:szCs w:val="20"/>
        </w:rPr>
        <w:t xml:space="preserve">Tabla </w:t>
      </w:r>
      <w:r w:rsidRPr="0013497A">
        <w:rPr>
          <w:color w:val="auto"/>
          <w:sz w:val="20"/>
          <w:szCs w:val="20"/>
        </w:rPr>
        <w:fldChar w:fldCharType="begin"/>
      </w:r>
      <w:r w:rsidRPr="0013497A">
        <w:rPr>
          <w:color w:val="auto"/>
          <w:sz w:val="20"/>
          <w:szCs w:val="20"/>
        </w:rPr>
        <w:instrText xml:space="preserve"> SEQ Tabla \* ARABIC </w:instrText>
      </w:r>
      <w:r w:rsidRPr="0013497A">
        <w:rPr>
          <w:color w:val="auto"/>
          <w:sz w:val="20"/>
          <w:szCs w:val="20"/>
        </w:rPr>
        <w:fldChar w:fldCharType="separate"/>
      </w:r>
      <w:r w:rsidR="0063621D">
        <w:rPr>
          <w:noProof/>
          <w:color w:val="auto"/>
          <w:sz w:val="20"/>
          <w:szCs w:val="20"/>
        </w:rPr>
        <w:t>15</w:t>
      </w:r>
      <w:r w:rsidRPr="0013497A">
        <w:rPr>
          <w:color w:val="auto"/>
          <w:sz w:val="20"/>
          <w:szCs w:val="20"/>
        </w:rPr>
        <w:fldChar w:fldCharType="end"/>
      </w:r>
      <w:r w:rsidRPr="0013497A">
        <w:rPr>
          <w:color w:val="auto"/>
          <w:sz w:val="20"/>
          <w:szCs w:val="20"/>
        </w:rPr>
        <w:t>.</w:t>
      </w:r>
      <w:r w:rsidRPr="0013497A">
        <w:rPr>
          <w:b w:val="0"/>
          <w:bCs w:val="0"/>
          <w:color w:val="auto"/>
          <w:sz w:val="20"/>
          <w:szCs w:val="20"/>
        </w:rPr>
        <w:t xml:space="preserve"> Apropiación y compromisos por tipo de gasto UAERMV, 2023.</w:t>
      </w:r>
      <w:bookmarkEnd w:id="113"/>
      <w:bookmarkEnd w:id="114"/>
    </w:p>
    <w:tbl>
      <w:tblPr>
        <w:tblW w:w="5000" w:type="pct"/>
        <w:jc w:val="center"/>
        <w:tblCellMar>
          <w:left w:w="70" w:type="dxa"/>
          <w:right w:w="70" w:type="dxa"/>
        </w:tblCellMar>
        <w:tblLook w:val="04A0" w:firstRow="1" w:lastRow="0" w:firstColumn="1" w:lastColumn="0" w:noHBand="0" w:noVBand="1"/>
      </w:tblPr>
      <w:tblGrid>
        <w:gridCol w:w="3676"/>
        <w:gridCol w:w="1702"/>
        <w:gridCol w:w="1986"/>
        <w:gridCol w:w="1277"/>
        <w:gridCol w:w="1430"/>
      </w:tblGrid>
      <w:tr w:rsidR="00495D84" w:rsidRPr="002532E6" w14:paraId="43A0B866" w14:textId="77777777" w:rsidTr="00495D84">
        <w:trPr>
          <w:trHeight w:val="20"/>
          <w:jc w:val="center"/>
        </w:trPr>
        <w:tc>
          <w:tcPr>
            <w:tcW w:w="1825" w:type="pct"/>
            <w:tcBorders>
              <w:top w:val="single" w:sz="8" w:space="0" w:color="auto"/>
              <w:left w:val="single" w:sz="8" w:space="0" w:color="auto"/>
              <w:bottom w:val="single" w:sz="4" w:space="0" w:color="auto"/>
              <w:right w:val="nil"/>
            </w:tcBorders>
            <w:shd w:val="clear" w:color="auto" w:fill="9BBB59" w:themeFill="accent3"/>
            <w:vAlign w:val="center"/>
            <w:hideMark/>
          </w:tcPr>
          <w:p w14:paraId="35476787" w14:textId="77777777" w:rsidR="00714319" w:rsidRPr="00495D84" w:rsidRDefault="00714319" w:rsidP="00EB1C5B">
            <w:pPr>
              <w:spacing w:line="240" w:lineRule="auto"/>
              <w:jc w:val="center"/>
              <w:rPr>
                <w:rFonts w:cs="Arial"/>
                <w:b/>
                <w:bCs/>
                <w:sz w:val="16"/>
                <w:szCs w:val="16"/>
              </w:rPr>
            </w:pPr>
            <w:r w:rsidRPr="00495D84">
              <w:rPr>
                <w:rFonts w:cs="Arial"/>
                <w:b/>
                <w:bCs/>
                <w:sz w:val="16"/>
                <w:szCs w:val="16"/>
              </w:rPr>
              <w:t>Ítem</w:t>
            </w:r>
          </w:p>
        </w:tc>
        <w:tc>
          <w:tcPr>
            <w:tcW w:w="845"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F5B7D7D" w14:textId="77777777" w:rsidR="00714319" w:rsidRPr="00495D84" w:rsidRDefault="00714319" w:rsidP="00EB1C5B">
            <w:pPr>
              <w:spacing w:line="240" w:lineRule="auto"/>
              <w:jc w:val="center"/>
              <w:rPr>
                <w:rFonts w:cs="Arial"/>
                <w:b/>
                <w:bCs/>
                <w:sz w:val="16"/>
                <w:szCs w:val="16"/>
              </w:rPr>
            </w:pPr>
            <w:r w:rsidRPr="00495D84">
              <w:rPr>
                <w:rFonts w:cs="Arial"/>
                <w:b/>
                <w:bCs/>
                <w:sz w:val="16"/>
                <w:szCs w:val="16"/>
              </w:rPr>
              <w:t>Apropiación Inicial</w:t>
            </w:r>
          </w:p>
        </w:tc>
        <w:tc>
          <w:tcPr>
            <w:tcW w:w="986"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3E9D6E9" w14:textId="77777777" w:rsidR="00714319" w:rsidRPr="00495D84" w:rsidRDefault="00714319" w:rsidP="00EB1C5B">
            <w:pPr>
              <w:spacing w:line="240" w:lineRule="auto"/>
              <w:jc w:val="center"/>
              <w:rPr>
                <w:rFonts w:cs="Arial"/>
                <w:b/>
                <w:bCs/>
                <w:sz w:val="16"/>
                <w:szCs w:val="16"/>
              </w:rPr>
            </w:pPr>
            <w:r w:rsidRPr="00495D84">
              <w:rPr>
                <w:rFonts w:cs="Arial"/>
                <w:b/>
                <w:bCs/>
                <w:sz w:val="16"/>
                <w:szCs w:val="16"/>
              </w:rPr>
              <w:t>Apropiación Disponible</w:t>
            </w:r>
          </w:p>
        </w:tc>
        <w:tc>
          <w:tcPr>
            <w:tcW w:w="634"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CE692D1" w14:textId="77777777" w:rsidR="00714319" w:rsidRPr="00495D84" w:rsidRDefault="00714319" w:rsidP="00EB1C5B">
            <w:pPr>
              <w:spacing w:line="240" w:lineRule="auto"/>
              <w:jc w:val="center"/>
              <w:rPr>
                <w:rFonts w:cs="Arial"/>
                <w:b/>
                <w:bCs/>
                <w:sz w:val="16"/>
                <w:szCs w:val="16"/>
              </w:rPr>
            </w:pPr>
            <w:r w:rsidRPr="00495D84">
              <w:rPr>
                <w:rFonts w:cs="Arial"/>
                <w:b/>
                <w:bCs/>
                <w:sz w:val="16"/>
                <w:szCs w:val="16"/>
              </w:rPr>
              <w:t xml:space="preserve">Compromisos </w:t>
            </w:r>
          </w:p>
        </w:tc>
        <w:tc>
          <w:tcPr>
            <w:tcW w:w="71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349B4487" w14:textId="77777777" w:rsidR="00714319" w:rsidRPr="00495D84" w:rsidRDefault="00714319" w:rsidP="00EB1C5B">
            <w:pPr>
              <w:spacing w:line="240" w:lineRule="auto"/>
              <w:jc w:val="center"/>
              <w:rPr>
                <w:rFonts w:cs="Arial"/>
                <w:b/>
                <w:bCs/>
                <w:sz w:val="16"/>
                <w:szCs w:val="16"/>
              </w:rPr>
            </w:pPr>
            <w:r w:rsidRPr="00495D84">
              <w:rPr>
                <w:rFonts w:cs="Arial"/>
                <w:b/>
                <w:bCs/>
                <w:sz w:val="16"/>
                <w:szCs w:val="16"/>
              </w:rPr>
              <w:t>% Compromisos</w:t>
            </w:r>
          </w:p>
        </w:tc>
      </w:tr>
      <w:tr w:rsidR="00495D84" w:rsidRPr="002532E6" w14:paraId="19532457" w14:textId="77777777" w:rsidTr="00495D84">
        <w:trPr>
          <w:trHeight w:val="20"/>
          <w:jc w:val="center"/>
        </w:trPr>
        <w:tc>
          <w:tcPr>
            <w:tcW w:w="1825" w:type="pct"/>
            <w:tcBorders>
              <w:top w:val="nil"/>
              <w:left w:val="single" w:sz="8" w:space="0" w:color="auto"/>
              <w:bottom w:val="nil"/>
              <w:right w:val="single" w:sz="4" w:space="0" w:color="auto"/>
            </w:tcBorders>
            <w:shd w:val="clear" w:color="000000" w:fill="92D050"/>
            <w:noWrap/>
            <w:vAlign w:val="center"/>
            <w:hideMark/>
          </w:tcPr>
          <w:p w14:paraId="07CEF43B" w14:textId="77777777" w:rsidR="00714319" w:rsidRPr="002532E6" w:rsidRDefault="00714319" w:rsidP="00EB1C5B">
            <w:pPr>
              <w:spacing w:line="240" w:lineRule="auto"/>
              <w:jc w:val="left"/>
              <w:rPr>
                <w:rFonts w:cs="Arial"/>
                <w:b/>
                <w:bCs/>
                <w:sz w:val="16"/>
                <w:szCs w:val="16"/>
              </w:rPr>
            </w:pPr>
            <w:r w:rsidRPr="002532E6">
              <w:rPr>
                <w:rFonts w:cs="Arial"/>
                <w:b/>
                <w:bCs/>
                <w:sz w:val="16"/>
                <w:szCs w:val="16"/>
              </w:rPr>
              <w:t>Inversión</w:t>
            </w:r>
          </w:p>
        </w:tc>
        <w:tc>
          <w:tcPr>
            <w:tcW w:w="845" w:type="pct"/>
            <w:tcBorders>
              <w:top w:val="single" w:sz="4" w:space="0" w:color="auto"/>
              <w:left w:val="nil"/>
              <w:bottom w:val="single" w:sz="4" w:space="0" w:color="auto"/>
              <w:right w:val="single" w:sz="4" w:space="0" w:color="auto"/>
            </w:tcBorders>
            <w:shd w:val="clear" w:color="000000" w:fill="92D050"/>
            <w:noWrap/>
            <w:vAlign w:val="center"/>
            <w:hideMark/>
          </w:tcPr>
          <w:p w14:paraId="297C2060" w14:textId="367A0F50" w:rsidR="00714319" w:rsidRPr="002532E6" w:rsidRDefault="00495D84"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235.110</w:t>
            </w:r>
          </w:p>
        </w:tc>
        <w:tc>
          <w:tcPr>
            <w:tcW w:w="986" w:type="pct"/>
            <w:tcBorders>
              <w:top w:val="single" w:sz="4" w:space="0" w:color="auto"/>
              <w:left w:val="nil"/>
              <w:bottom w:val="single" w:sz="4" w:space="0" w:color="auto"/>
              <w:right w:val="single" w:sz="4" w:space="0" w:color="auto"/>
            </w:tcBorders>
            <w:shd w:val="clear" w:color="000000" w:fill="92D050"/>
            <w:noWrap/>
            <w:vAlign w:val="center"/>
            <w:hideMark/>
          </w:tcPr>
          <w:p w14:paraId="19F2CB69"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235.110</w:t>
            </w:r>
          </w:p>
        </w:tc>
        <w:tc>
          <w:tcPr>
            <w:tcW w:w="63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2722808"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227.846</w:t>
            </w:r>
          </w:p>
        </w:tc>
        <w:tc>
          <w:tcPr>
            <w:tcW w:w="710" w:type="pct"/>
            <w:tcBorders>
              <w:top w:val="single" w:sz="4" w:space="0" w:color="auto"/>
              <w:left w:val="nil"/>
              <w:bottom w:val="single" w:sz="4" w:space="0" w:color="auto"/>
              <w:right w:val="single" w:sz="4" w:space="0" w:color="auto"/>
            </w:tcBorders>
            <w:shd w:val="clear" w:color="000000" w:fill="92D050"/>
            <w:noWrap/>
            <w:vAlign w:val="center"/>
            <w:hideMark/>
          </w:tcPr>
          <w:p w14:paraId="407666D1"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97%</w:t>
            </w:r>
          </w:p>
        </w:tc>
      </w:tr>
      <w:tr w:rsidR="00495D84" w:rsidRPr="002532E6" w14:paraId="758B2014" w14:textId="77777777" w:rsidTr="00495D84">
        <w:trPr>
          <w:trHeight w:val="20"/>
          <w:jc w:val="center"/>
        </w:trPr>
        <w:tc>
          <w:tcPr>
            <w:tcW w:w="1825"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5A5CADD" w14:textId="77777777" w:rsidR="00714319" w:rsidRPr="002532E6" w:rsidRDefault="00714319" w:rsidP="00EB1C5B">
            <w:pPr>
              <w:spacing w:line="240" w:lineRule="auto"/>
              <w:jc w:val="left"/>
              <w:rPr>
                <w:rFonts w:cs="Arial"/>
                <w:sz w:val="16"/>
                <w:szCs w:val="16"/>
              </w:rPr>
            </w:pPr>
            <w:r w:rsidRPr="002532E6">
              <w:rPr>
                <w:rFonts w:cs="Arial"/>
                <w:sz w:val="16"/>
                <w:szCs w:val="16"/>
              </w:rPr>
              <w:t>7858 - Conservación de la malla vial distrital y cicloinfraestructura de Bogotá</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64644F08" w14:textId="36DF14B8"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197.922</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8E26F" w14:textId="2C949C46"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197.922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3B82E" w14:textId="77777777" w:rsidR="00714319" w:rsidRPr="002532E6" w:rsidRDefault="00714319" w:rsidP="00EB1C5B">
            <w:pPr>
              <w:spacing w:line="240" w:lineRule="auto"/>
              <w:jc w:val="center"/>
              <w:rPr>
                <w:rFonts w:cs="Arial"/>
                <w:sz w:val="16"/>
                <w:szCs w:val="16"/>
              </w:rPr>
            </w:pPr>
            <w:r w:rsidRPr="002532E6">
              <w:rPr>
                <w:rFonts w:cs="Arial"/>
                <w:sz w:val="16"/>
                <w:szCs w:val="16"/>
              </w:rPr>
              <w:t>191.545</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A04B" w14:textId="77777777" w:rsidR="00714319" w:rsidRPr="002532E6" w:rsidRDefault="00714319" w:rsidP="00EB1C5B">
            <w:pPr>
              <w:spacing w:line="240" w:lineRule="auto"/>
              <w:jc w:val="center"/>
              <w:rPr>
                <w:rFonts w:cs="Arial"/>
                <w:sz w:val="16"/>
                <w:szCs w:val="16"/>
              </w:rPr>
            </w:pPr>
            <w:r w:rsidRPr="002532E6">
              <w:rPr>
                <w:rFonts w:cs="Arial"/>
                <w:sz w:val="16"/>
                <w:szCs w:val="16"/>
              </w:rPr>
              <w:t>97%</w:t>
            </w:r>
          </w:p>
        </w:tc>
      </w:tr>
      <w:tr w:rsidR="00495D84" w:rsidRPr="002532E6" w14:paraId="59A6018C" w14:textId="77777777" w:rsidTr="00495D84">
        <w:trPr>
          <w:trHeight w:val="2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14:paraId="755AA05D" w14:textId="653FB469" w:rsidR="00714319" w:rsidRPr="002532E6" w:rsidRDefault="00714319" w:rsidP="00EB1C5B">
            <w:pPr>
              <w:spacing w:line="240" w:lineRule="auto"/>
              <w:jc w:val="left"/>
              <w:rPr>
                <w:rFonts w:cs="Arial"/>
                <w:sz w:val="16"/>
                <w:szCs w:val="16"/>
              </w:rPr>
            </w:pPr>
            <w:r w:rsidRPr="002532E6">
              <w:rPr>
                <w:rFonts w:cs="Arial"/>
                <w:sz w:val="16"/>
                <w:szCs w:val="16"/>
              </w:rPr>
              <w:t xml:space="preserve">7903 </w:t>
            </w:r>
            <w:r w:rsidR="00495D84" w:rsidRPr="002532E6">
              <w:rPr>
                <w:rFonts w:cs="Arial"/>
                <w:sz w:val="16"/>
                <w:szCs w:val="16"/>
              </w:rPr>
              <w:t>- Apoyo</w:t>
            </w:r>
            <w:r w:rsidRPr="002532E6">
              <w:rPr>
                <w:rFonts w:cs="Arial"/>
                <w:sz w:val="16"/>
                <w:szCs w:val="16"/>
              </w:rPr>
              <w:t xml:space="preserve"> a la Adecuación y Conservación del Espacio Público</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30C70ECA" w14:textId="2C55D4E9"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5.450</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30B9" w14:textId="052841D0"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5.450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D2524" w14:textId="77777777" w:rsidR="00714319" w:rsidRPr="002532E6" w:rsidRDefault="00714319" w:rsidP="00EB1C5B">
            <w:pPr>
              <w:spacing w:line="240" w:lineRule="auto"/>
              <w:jc w:val="center"/>
              <w:rPr>
                <w:rFonts w:cs="Arial"/>
                <w:sz w:val="16"/>
                <w:szCs w:val="16"/>
              </w:rPr>
            </w:pPr>
            <w:r w:rsidRPr="002532E6">
              <w:rPr>
                <w:rFonts w:cs="Arial"/>
                <w:sz w:val="16"/>
                <w:szCs w:val="16"/>
              </w:rPr>
              <w:t>5.439</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9A31" w14:textId="77777777" w:rsidR="00714319" w:rsidRPr="002532E6" w:rsidRDefault="00714319" w:rsidP="00EB1C5B">
            <w:pPr>
              <w:spacing w:line="240" w:lineRule="auto"/>
              <w:jc w:val="center"/>
              <w:rPr>
                <w:rFonts w:cs="Arial"/>
                <w:sz w:val="16"/>
                <w:szCs w:val="16"/>
              </w:rPr>
            </w:pPr>
            <w:r w:rsidRPr="002532E6">
              <w:rPr>
                <w:rFonts w:cs="Arial"/>
                <w:sz w:val="16"/>
                <w:szCs w:val="16"/>
              </w:rPr>
              <w:t>100%</w:t>
            </w:r>
          </w:p>
        </w:tc>
      </w:tr>
      <w:tr w:rsidR="00495D84" w:rsidRPr="002532E6" w14:paraId="5C543CFB" w14:textId="77777777" w:rsidTr="00495D84">
        <w:trPr>
          <w:trHeight w:val="2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14:paraId="50963718" w14:textId="77777777" w:rsidR="00714319" w:rsidRPr="002532E6" w:rsidRDefault="00714319" w:rsidP="00EB1C5B">
            <w:pPr>
              <w:spacing w:line="240" w:lineRule="auto"/>
              <w:jc w:val="left"/>
              <w:rPr>
                <w:rFonts w:cs="Arial"/>
                <w:sz w:val="16"/>
                <w:szCs w:val="16"/>
              </w:rPr>
            </w:pPr>
            <w:r w:rsidRPr="002532E6">
              <w:rPr>
                <w:rFonts w:cs="Arial"/>
                <w:sz w:val="16"/>
                <w:szCs w:val="16"/>
              </w:rPr>
              <w:t>7859 - Fortalecimiento Institucional</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2DCC6864" w14:textId="5B29B94D"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24.512</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D818C" w14:textId="3F0130B4"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24.512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F9AB3" w14:textId="77777777" w:rsidR="00714319" w:rsidRPr="002532E6" w:rsidRDefault="00714319" w:rsidP="00EB1C5B">
            <w:pPr>
              <w:spacing w:line="240" w:lineRule="auto"/>
              <w:jc w:val="center"/>
              <w:rPr>
                <w:rFonts w:cs="Arial"/>
                <w:sz w:val="16"/>
                <w:szCs w:val="16"/>
              </w:rPr>
            </w:pPr>
            <w:r w:rsidRPr="002532E6">
              <w:rPr>
                <w:rFonts w:cs="Arial"/>
                <w:sz w:val="16"/>
                <w:szCs w:val="16"/>
              </w:rPr>
              <w:t>23.927</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7968" w14:textId="77777777" w:rsidR="00714319" w:rsidRPr="002532E6" w:rsidRDefault="00714319" w:rsidP="00EB1C5B">
            <w:pPr>
              <w:spacing w:line="240" w:lineRule="auto"/>
              <w:jc w:val="center"/>
              <w:rPr>
                <w:rFonts w:cs="Arial"/>
                <w:sz w:val="16"/>
                <w:szCs w:val="16"/>
              </w:rPr>
            </w:pPr>
            <w:r w:rsidRPr="002532E6">
              <w:rPr>
                <w:rFonts w:cs="Arial"/>
                <w:sz w:val="16"/>
                <w:szCs w:val="16"/>
              </w:rPr>
              <w:t>98%</w:t>
            </w:r>
          </w:p>
        </w:tc>
      </w:tr>
      <w:tr w:rsidR="00495D84" w:rsidRPr="002532E6" w14:paraId="54D263F4" w14:textId="77777777" w:rsidTr="00495D84">
        <w:trPr>
          <w:trHeight w:val="2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14:paraId="26B45DD9" w14:textId="77777777" w:rsidR="00714319" w:rsidRPr="002532E6" w:rsidRDefault="00714319" w:rsidP="00EB1C5B">
            <w:pPr>
              <w:spacing w:line="240" w:lineRule="auto"/>
              <w:jc w:val="left"/>
              <w:rPr>
                <w:rFonts w:cs="Arial"/>
                <w:sz w:val="16"/>
                <w:szCs w:val="16"/>
              </w:rPr>
            </w:pPr>
            <w:r w:rsidRPr="002532E6">
              <w:rPr>
                <w:rFonts w:cs="Arial"/>
                <w:sz w:val="16"/>
                <w:szCs w:val="16"/>
              </w:rPr>
              <w:t>7860 - Fortalecimiento de los componentes de TI para la transformación digital</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7081208D" w14:textId="7CC31631"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7.226</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AF72" w14:textId="0AD37962"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7.226</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96363" w14:textId="77777777" w:rsidR="00714319" w:rsidRPr="002532E6" w:rsidRDefault="00714319" w:rsidP="00EB1C5B">
            <w:pPr>
              <w:spacing w:line="240" w:lineRule="auto"/>
              <w:jc w:val="center"/>
              <w:rPr>
                <w:rFonts w:cs="Arial"/>
                <w:sz w:val="16"/>
                <w:szCs w:val="16"/>
              </w:rPr>
            </w:pPr>
            <w:r w:rsidRPr="002532E6">
              <w:rPr>
                <w:rFonts w:cs="Arial"/>
                <w:sz w:val="16"/>
                <w:szCs w:val="16"/>
              </w:rPr>
              <w:t>6.935</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67E90" w14:textId="77777777" w:rsidR="00714319" w:rsidRPr="002532E6" w:rsidRDefault="00714319" w:rsidP="00EB1C5B">
            <w:pPr>
              <w:spacing w:line="240" w:lineRule="auto"/>
              <w:jc w:val="center"/>
              <w:rPr>
                <w:rFonts w:cs="Arial"/>
                <w:sz w:val="16"/>
                <w:szCs w:val="16"/>
              </w:rPr>
            </w:pPr>
            <w:r w:rsidRPr="002532E6">
              <w:rPr>
                <w:rFonts w:cs="Arial"/>
                <w:sz w:val="16"/>
                <w:szCs w:val="16"/>
              </w:rPr>
              <w:t>96%</w:t>
            </w:r>
          </w:p>
        </w:tc>
      </w:tr>
      <w:tr w:rsidR="00495D84" w:rsidRPr="002532E6" w14:paraId="7119F580" w14:textId="77777777" w:rsidTr="00495D84">
        <w:trPr>
          <w:trHeight w:val="20"/>
          <w:jc w:val="center"/>
        </w:trPr>
        <w:tc>
          <w:tcPr>
            <w:tcW w:w="1825" w:type="pct"/>
            <w:tcBorders>
              <w:top w:val="nil"/>
              <w:left w:val="single" w:sz="8" w:space="0" w:color="auto"/>
              <w:bottom w:val="nil"/>
              <w:right w:val="single" w:sz="4" w:space="0" w:color="auto"/>
            </w:tcBorders>
            <w:shd w:val="clear" w:color="000000" w:fill="A6A6A6"/>
            <w:vAlign w:val="center"/>
            <w:hideMark/>
          </w:tcPr>
          <w:p w14:paraId="26517B68" w14:textId="77777777" w:rsidR="00714319" w:rsidRPr="002532E6" w:rsidRDefault="00714319" w:rsidP="00EB1C5B">
            <w:pPr>
              <w:spacing w:line="240" w:lineRule="auto"/>
              <w:jc w:val="left"/>
              <w:rPr>
                <w:rFonts w:cs="Arial"/>
                <w:b/>
                <w:bCs/>
                <w:sz w:val="16"/>
                <w:szCs w:val="16"/>
              </w:rPr>
            </w:pPr>
            <w:r w:rsidRPr="002532E6">
              <w:rPr>
                <w:rFonts w:cs="Arial"/>
                <w:b/>
                <w:bCs/>
                <w:sz w:val="16"/>
                <w:szCs w:val="16"/>
              </w:rPr>
              <w:t>Gastos de Funcionamiento</w:t>
            </w:r>
          </w:p>
        </w:tc>
        <w:tc>
          <w:tcPr>
            <w:tcW w:w="845" w:type="pct"/>
            <w:tcBorders>
              <w:top w:val="single" w:sz="4" w:space="0" w:color="auto"/>
              <w:left w:val="nil"/>
              <w:bottom w:val="single" w:sz="4" w:space="0" w:color="auto"/>
              <w:right w:val="single" w:sz="4" w:space="0" w:color="auto"/>
            </w:tcBorders>
            <w:shd w:val="clear" w:color="000000" w:fill="A6A6A6"/>
            <w:noWrap/>
            <w:vAlign w:val="center"/>
            <w:hideMark/>
          </w:tcPr>
          <w:p w14:paraId="1EF8109C" w14:textId="5E1BE866" w:rsidR="00714319" w:rsidRPr="002532E6" w:rsidRDefault="00495D84"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42.282</w:t>
            </w:r>
          </w:p>
        </w:tc>
        <w:tc>
          <w:tcPr>
            <w:tcW w:w="986" w:type="pct"/>
            <w:tcBorders>
              <w:top w:val="single" w:sz="4" w:space="0" w:color="auto"/>
              <w:left w:val="nil"/>
              <w:bottom w:val="single" w:sz="4" w:space="0" w:color="auto"/>
              <w:right w:val="single" w:sz="4" w:space="0" w:color="auto"/>
            </w:tcBorders>
            <w:shd w:val="clear" w:color="000000" w:fill="A6A6A6"/>
            <w:noWrap/>
            <w:vAlign w:val="center"/>
            <w:hideMark/>
          </w:tcPr>
          <w:p w14:paraId="2DA2039E" w14:textId="6E63EE4B" w:rsidR="00714319" w:rsidRPr="002532E6" w:rsidRDefault="00495D84"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42.282</w:t>
            </w:r>
          </w:p>
        </w:tc>
        <w:tc>
          <w:tcPr>
            <w:tcW w:w="634" w:type="pct"/>
            <w:tcBorders>
              <w:top w:val="single" w:sz="4" w:space="0" w:color="auto"/>
              <w:left w:val="nil"/>
              <w:bottom w:val="single" w:sz="4" w:space="0" w:color="auto"/>
              <w:right w:val="single" w:sz="4" w:space="0" w:color="auto"/>
            </w:tcBorders>
            <w:shd w:val="clear" w:color="000000" w:fill="A6A6A6"/>
            <w:noWrap/>
            <w:vAlign w:val="center"/>
            <w:hideMark/>
          </w:tcPr>
          <w:p w14:paraId="3B71A129"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36.357</w:t>
            </w:r>
          </w:p>
        </w:tc>
        <w:tc>
          <w:tcPr>
            <w:tcW w:w="71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14076CB"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86%</w:t>
            </w:r>
          </w:p>
        </w:tc>
      </w:tr>
      <w:tr w:rsidR="00495D84" w:rsidRPr="002532E6" w14:paraId="2D8C6E0E" w14:textId="77777777" w:rsidTr="00495D84">
        <w:trPr>
          <w:trHeight w:val="20"/>
          <w:jc w:val="center"/>
        </w:trPr>
        <w:tc>
          <w:tcPr>
            <w:tcW w:w="1825" w:type="pct"/>
            <w:tcBorders>
              <w:top w:val="single" w:sz="4" w:space="0" w:color="auto"/>
              <w:left w:val="single" w:sz="8" w:space="0" w:color="auto"/>
              <w:bottom w:val="single" w:sz="4" w:space="0" w:color="auto"/>
              <w:right w:val="single" w:sz="4" w:space="0" w:color="auto"/>
            </w:tcBorders>
            <w:shd w:val="clear" w:color="000000" w:fill="FFFFFF"/>
            <w:vAlign w:val="bottom"/>
            <w:hideMark/>
          </w:tcPr>
          <w:p w14:paraId="0BEC32B4" w14:textId="77777777" w:rsidR="00714319" w:rsidRPr="002532E6" w:rsidRDefault="00714319" w:rsidP="00EB1C5B">
            <w:pPr>
              <w:spacing w:line="240" w:lineRule="auto"/>
              <w:jc w:val="left"/>
              <w:rPr>
                <w:rFonts w:cs="Arial"/>
                <w:sz w:val="16"/>
                <w:szCs w:val="16"/>
              </w:rPr>
            </w:pPr>
            <w:r w:rsidRPr="002532E6">
              <w:rPr>
                <w:rFonts w:cs="Arial"/>
                <w:sz w:val="16"/>
                <w:szCs w:val="16"/>
              </w:rPr>
              <w:t>Funcionamiento</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7F61D8F6" w14:textId="3C255101"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42.282</w:t>
            </w:r>
          </w:p>
        </w:tc>
        <w:tc>
          <w:tcPr>
            <w:tcW w:w="98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CD50B2" w14:textId="10571DD7" w:rsidR="00714319" w:rsidRPr="002532E6" w:rsidRDefault="00495D84"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42.282</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DBC44" w14:textId="77777777" w:rsidR="00714319" w:rsidRPr="002532E6" w:rsidRDefault="00714319" w:rsidP="00EB1C5B">
            <w:pPr>
              <w:spacing w:line="240" w:lineRule="auto"/>
              <w:jc w:val="center"/>
              <w:rPr>
                <w:rFonts w:cs="Arial"/>
                <w:sz w:val="16"/>
                <w:szCs w:val="16"/>
              </w:rPr>
            </w:pPr>
            <w:r w:rsidRPr="002532E6">
              <w:rPr>
                <w:rFonts w:cs="Arial"/>
                <w:sz w:val="16"/>
                <w:szCs w:val="16"/>
              </w:rPr>
              <w:t>36.357</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C635B" w14:textId="77777777" w:rsidR="00714319" w:rsidRPr="002532E6" w:rsidRDefault="00714319" w:rsidP="00EB1C5B">
            <w:pPr>
              <w:spacing w:line="240" w:lineRule="auto"/>
              <w:jc w:val="center"/>
              <w:rPr>
                <w:rFonts w:cs="Arial"/>
                <w:sz w:val="16"/>
                <w:szCs w:val="16"/>
              </w:rPr>
            </w:pPr>
            <w:r w:rsidRPr="002532E6">
              <w:rPr>
                <w:rFonts w:cs="Arial"/>
                <w:sz w:val="16"/>
                <w:szCs w:val="16"/>
              </w:rPr>
              <w:t>86%</w:t>
            </w:r>
          </w:p>
        </w:tc>
      </w:tr>
      <w:tr w:rsidR="00495D84" w:rsidRPr="002532E6" w14:paraId="3E2CFDDD" w14:textId="77777777" w:rsidTr="00495D84">
        <w:trPr>
          <w:trHeight w:val="20"/>
          <w:jc w:val="center"/>
        </w:trPr>
        <w:tc>
          <w:tcPr>
            <w:tcW w:w="1825" w:type="pct"/>
            <w:tcBorders>
              <w:top w:val="nil"/>
              <w:left w:val="single" w:sz="8" w:space="0" w:color="auto"/>
              <w:bottom w:val="single" w:sz="8" w:space="0" w:color="auto"/>
              <w:right w:val="single" w:sz="4" w:space="0" w:color="auto"/>
            </w:tcBorders>
            <w:shd w:val="clear" w:color="000000" w:fill="92D050"/>
            <w:noWrap/>
            <w:vAlign w:val="bottom"/>
            <w:hideMark/>
          </w:tcPr>
          <w:p w14:paraId="7F66DA4F" w14:textId="4D68F46F" w:rsidR="00714319" w:rsidRPr="002532E6" w:rsidRDefault="00714319" w:rsidP="00EB1C5B">
            <w:pPr>
              <w:spacing w:line="240" w:lineRule="auto"/>
              <w:jc w:val="left"/>
              <w:rPr>
                <w:rFonts w:cs="Arial"/>
                <w:b/>
                <w:bCs/>
                <w:sz w:val="16"/>
                <w:szCs w:val="16"/>
              </w:rPr>
            </w:pPr>
            <w:r w:rsidRPr="002532E6">
              <w:rPr>
                <w:rFonts w:cs="Arial"/>
                <w:b/>
                <w:bCs/>
                <w:sz w:val="16"/>
                <w:szCs w:val="16"/>
              </w:rPr>
              <w:t>Total Entidad</w:t>
            </w:r>
          </w:p>
        </w:tc>
        <w:tc>
          <w:tcPr>
            <w:tcW w:w="845" w:type="pct"/>
            <w:tcBorders>
              <w:top w:val="single" w:sz="4" w:space="0" w:color="auto"/>
              <w:left w:val="nil"/>
              <w:bottom w:val="single" w:sz="4" w:space="0" w:color="auto"/>
              <w:right w:val="nil"/>
            </w:tcBorders>
            <w:shd w:val="clear" w:color="000000" w:fill="92D050"/>
            <w:noWrap/>
            <w:vAlign w:val="bottom"/>
            <w:hideMark/>
          </w:tcPr>
          <w:p w14:paraId="27D216FD" w14:textId="001A7086" w:rsidR="00714319" w:rsidRPr="002532E6" w:rsidRDefault="00495D84"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277.391</w:t>
            </w:r>
          </w:p>
        </w:tc>
        <w:tc>
          <w:tcPr>
            <w:tcW w:w="986"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1C8BF5A" w14:textId="7E4B3A9F" w:rsidR="00714319" w:rsidRPr="002532E6" w:rsidRDefault="00495D84"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277.391</w:t>
            </w:r>
          </w:p>
        </w:tc>
        <w:tc>
          <w:tcPr>
            <w:tcW w:w="634" w:type="pct"/>
            <w:tcBorders>
              <w:top w:val="single" w:sz="4" w:space="0" w:color="auto"/>
              <w:left w:val="nil"/>
              <w:bottom w:val="single" w:sz="4" w:space="0" w:color="auto"/>
              <w:right w:val="single" w:sz="4" w:space="0" w:color="auto"/>
            </w:tcBorders>
            <w:shd w:val="clear" w:color="000000" w:fill="92D050"/>
            <w:noWrap/>
            <w:vAlign w:val="bottom"/>
            <w:hideMark/>
          </w:tcPr>
          <w:p w14:paraId="4D61B88F"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264.202</w:t>
            </w:r>
          </w:p>
        </w:tc>
        <w:tc>
          <w:tcPr>
            <w:tcW w:w="710" w:type="pct"/>
            <w:tcBorders>
              <w:top w:val="single" w:sz="4" w:space="0" w:color="auto"/>
              <w:left w:val="nil"/>
              <w:bottom w:val="single" w:sz="4" w:space="0" w:color="auto"/>
              <w:right w:val="single" w:sz="4" w:space="0" w:color="auto"/>
            </w:tcBorders>
            <w:shd w:val="clear" w:color="000000" w:fill="92D050"/>
            <w:noWrap/>
            <w:vAlign w:val="center"/>
            <w:hideMark/>
          </w:tcPr>
          <w:p w14:paraId="38F23020"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95%</w:t>
            </w:r>
          </w:p>
        </w:tc>
      </w:tr>
    </w:tbl>
    <w:p w14:paraId="5F13D0A3" w14:textId="0372C23C" w:rsidR="00714319" w:rsidRPr="00C14FF0" w:rsidRDefault="00714319" w:rsidP="0013497A">
      <w:pPr>
        <w:spacing w:line="240" w:lineRule="auto"/>
        <w:jc w:val="center"/>
        <w:rPr>
          <w:rFonts w:eastAsia="Arial" w:cs="Arial"/>
          <w:bCs/>
          <w:sz w:val="20"/>
          <w:lang w:val="es"/>
        </w:rPr>
      </w:pPr>
      <w:r w:rsidRPr="00C14FF0">
        <w:rPr>
          <w:rFonts w:eastAsia="Arial" w:cs="Arial"/>
          <w:b/>
          <w:sz w:val="20"/>
          <w:lang w:val="es"/>
        </w:rPr>
        <w:t>Fuente</w:t>
      </w:r>
      <w:r w:rsidRPr="00C14FF0">
        <w:rPr>
          <w:rFonts w:eastAsia="Arial" w:cs="Arial"/>
          <w:bCs/>
          <w:sz w:val="20"/>
          <w:lang w:val="es"/>
        </w:rPr>
        <w:t>: Bogdata</w:t>
      </w:r>
      <w:r w:rsidR="00D5332F" w:rsidRPr="00C14FF0">
        <w:rPr>
          <w:rFonts w:eastAsia="Arial" w:cs="Arial"/>
          <w:bCs/>
          <w:sz w:val="20"/>
          <w:lang w:val="es"/>
        </w:rPr>
        <w:t>, 2023.</w:t>
      </w:r>
      <w:r w:rsidR="00D030A0">
        <w:rPr>
          <w:rFonts w:eastAsia="Arial" w:cs="Arial"/>
          <w:bCs/>
          <w:sz w:val="20"/>
          <w:lang w:val="es"/>
        </w:rPr>
        <w:t xml:space="preserve"> Cifras en millones de pesos.</w:t>
      </w:r>
    </w:p>
    <w:p w14:paraId="2EA7AEAF" w14:textId="77777777" w:rsidR="00D5332F" w:rsidRDefault="00D5332F" w:rsidP="00D5332F">
      <w:pPr>
        <w:spacing w:line="276" w:lineRule="auto"/>
        <w:rPr>
          <w:rFonts w:eastAsia="Arial" w:cs="Arial"/>
          <w:lang w:val="es"/>
        </w:rPr>
      </w:pPr>
    </w:p>
    <w:p w14:paraId="6B27AE5A" w14:textId="7A6EB2B5" w:rsidR="00D5332F" w:rsidRPr="00D5332F" w:rsidRDefault="00714319" w:rsidP="00B65335">
      <w:pPr>
        <w:spacing w:line="276" w:lineRule="auto"/>
        <w:rPr>
          <w:rFonts w:cs="Arial"/>
        </w:rPr>
      </w:pPr>
      <w:r w:rsidRPr="00D5332F">
        <w:rPr>
          <w:rFonts w:cs="Arial"/>
        </w:rPr>
        <w:t xml:space="preserve">La Tabla </w:t>
      </w:r>
      <w:r w:rsidR="00D5332F" w:rsidRPr="00D5332F">
        <w:rPr>
          <w:rFonts w:cs="Arial"/>
        </w:rPr>
        <w:t>anterior</w:t>
      </w:r>
      <w:r w:rsidRPr="00D5332F">
        <w:rPr>
          <w:rFonts w:cs="Arial"/>
        </w:rPr>
        <w:t xml:space="preserve"> muestra que, con corte a 31 de diciembre, la entidad contó con una apropiación presupuestal disponible de $277.391 millones de los cuales comprometió $264.202 millones</w:t>
      </w:r>
      <w:r w:rsidR="00D5332F">
        <w:rPr>
          <w:rFonts w:cs="Arial"/>
        </w:rPr>
        <w:t>.</w:t>
      </w:r>
    </w:p>
    <w:p w14:paraId="7C01EF0D" w14:textId="6A62EA16" w:rsidR="00714319" w:rsidRPr="001016C6" w:rsidRDefault="00714319" w:rsidP="005A5B2B">
      <w:pPr>
        <w:pStyle w:val="Ttulo3"/>
        <w:numPr>
          <w:ilvl w:val="2"/>
          <w:numId w:val="66"/>
        </w:numPr>
      </w:pPr>
      <w:bookmarkStart w:id="115" w:name="_Toc157074825"/>
      <w:bookmarkStart w:id="116" w:name="_Toc157163406"/>
      <w:r w:rsidRPr="001016C6">
        <w:t>Reservas presupuestales:</w:t>
      </w:r>
      <w:bookmarkEnd w:id="115"/>
      <w:bookmarkEnd w:id="116"/>
    </w:p>
    <w:p w14:paraId="0CBD19F3" w14:textId="77777777" w:rsidR="001016C6" w:rsidRDefault="001016C6" w:rsidP="00B65335">
      <w:pPr>
        <w:spacing w:line="276" w:lineRule="auto"/>
        <w:rPr>
          <w:rFonts w:cs="Arial"/>
        </w:rPr>
      </w:pPr>
    </w:p>
    <w:p w14:paraId="713CB49D" w14:textId="18AF00C4" w:rsidR="00714319" w:rsidRPr="00D5332F" w:rsidRDefault="00714319" w:rsidP="00D5332F">
      <w:pPr>
        <w:spacing w:line="276" w:lineRule="auto"/>
        <w:rPr>
          <w:rFonts w:cs="Arial"/>
        </w:rPr>
      </w:pPr>
      <w:r w:rsidRPr="00D5332F">
        <w:rPr>
          <w:rFonts w:cs="Arial"/>
        </w:rPr>
        <w:t xml:space="preserve">La entidad inició el 2023 con reservas presupuestales constituidas por $ 51.371 millones. A corte de diciembre, se tramitaron anulaciones por $ 269,7 millones (0,53%) y se giraron $ 49.929 millones (98%) respecto al valor neto de la reserva. La siguiente tabla muestra la relación reserva-giros por cada </w:t>
      </w:r>
      <w:r w:rsidRPr="00D5332F">
        <w:rPr>
          <w:rFonts w:cs="Arial"/>
        </w:rPr>
        <w:lastRenderedPageBreak/>
        <w:t>proyecto y funcionamiento:</w:t>
      </w:r>
    </w:p>
    <w:p w14:paraId="76732297" w14:textId="77777777" w:rsidR="003E1E69" w:rsidRPr="001A79DF" w:rsidRDefault="003E1E69" w:rsidP="003E1E69">
      <w:pPr>
        <w:pStyle w:val="Descripcin"/>
        <w:rPr>
          <w:sz w:val="2"/>
          <w:szCs w:val="2"/>
        </w:rPr>
      </w:pPr>
    </w:p>
    <w:p w14:paraId="30734209" w14:textId="65BC1749" w:rsidR="00AB6B7A" w:rsidRPr="001A7491" w:rsidRDefault="003E1E69" w:rsidP="002C7A61">
      <w:pPr>
        <w:pStyle w:val="Descripcin"/>
        <w:jc w:val="center"/>
        <w:rPr>
          <w:rFonts w:cs="Arial"/>
          <w:b w:val="0"/>
          <w:bCs w:val="0"/>
          <w:color w:val="auto"/>
          <w:sz w:val="20"/>
          <w:szCs w:val="20"/>
        </w:rPr>
      </w:pPr>
      <w:bookmarkStart w:id="117" w:name="_Toc157062928"/>
      <w:bookmarkStart w:id="118" w:name="_Toc157163487"/>
      <w:r w:rsidRPr="001A7491">
        <w:rPr>
          <w:color w:val="auto"/>
          <w:sz w:val="20"/>
          <w:szCs w:val="20"/>
        </w:rPr>
        <w:t xml:space="preserve">Tabla </w:t>
      </w:r>
      <w:r w:rsidRPr="001A7491">
        <w:rPr>
          <w:color w:val="auto"/>
          <w:sz w:val="20"/>
          <w:szCs w:val="20"/>
        </w:rPr>
        <w:fldChar w:fldCharType="begin"/>
      </w:r>
      <w:r w:rsidRPr="001A7491">
        <w:rPr>
          <w:color w:val="auto"/>
          <w:sz w:val="20"/>
          <w:szCs w:val="20"/>
        </w:rPr>
        <w:instrText xml:space="preserve"> SEQ Tabla \* ARABIC </w:instrText>
      </w:r>
      <w:r w:rsidRPr="001A7491">
        <w:rPr>
          <w:color w:val="auto"/>
          <w:sz w:val="20"/>
          <w:szCs w:val="20"/>
        </w:rPr>
        <w:fldChar w:fldCharType="separate"/>
      </w:r>
      <w:r w:rsidR="0063621D">
        <w:rPr>
          <w:noProof/>
          <w:color w:val="auto"/>
          <w:sz w:val="20"/>
          <w:szCs w:val="20"/>
        </w:rPr>
        <w:t>16</w:t>
      </w:r>
      <w:r w:rsidRPr="001A7491">
        <w:rPr>
          <w:color w:val="auto"/>
          <w:sz w:val="20"/>
          <w:szCs w:val="20"/>
        </w:rPr>
        <w:fldChar w:fldCharType="end"/>
      </w:r>
      <w:r w:rsidRPr="001A7491">
        <w:rPr>
          <w:color w:val="auto"/>
          <w:sz w:val="20"/>
          <w:szCs w:val="20"/>
        </w:rPr>
        <w:t>.</w:t>
      </w:r>
      <w:r w:rsidR="002C7A61" w:rsidRPr="001A7491">
        <w:rPr>
          <w:b w:val="0"/>
          <w:bCs w:val="0"/>
          <w:color w:val="auto"/>
          <w:sz w:val="20"/>
          <w:szCs w:val="20"/>
        </w:rPr>
        <w:t>Reservas por proyecto</w:t>
      </w:r>
      <w:bookmarkEnd w:id="117"/>
      <w:bookmarkEnd w:id="118"/>
    </w:p>
    <w:tbl>
      <w:tblPr>
        <w:tblStyle w:val="Tablaconcuadrcula2"/>
        <w:tblW w:w="5000" w:type="pct"/>
        <w:tblLook w:val="06A0" w:firstRow="1" w:lastRow="0" w:firstColumn="1" w:lastColumn="0" w:noHBand="1" w:noVBand="1"/>
      </w:tblPr>
      <w:tblGrid>
        <w:gridCol w:w="3962"/>
        <w:gridCol w:w="1185"/>
        <w:gridCol w:w="1227"/>
        <w:gridCol w:w="1419"/>
        <w:gridCol w:w="848"/>
        <w:gridCol w:w="1435"/>
      </w:tblGrid>
      <w:tr w:rsidR="003E1E69" w:rsidRPr="002532E6" w14:paraId="5DC1C684" w14:textId="77777777" w:rsidTr="003E1E69">
        <w:trPr>
          <w:trHeight w:val="20"/>
        </w:trPr>
        <w:tc>
          <w:tcPr>
            <w:tcW w:w="1966" w:type="pct"/>
            <w:shd w:val="clear" w:color="auto" w:fill="9BBB59" w:themeFill="accent3"/>
          </w:tcPr>
          <w:p w14:paraId="40E9E4A5" w14:textId="77777777" w:rsidR="00714319" w:rsidRPr="002532E6" w:rsidRDefault="00714319" w:rsidP="0055119E">
            <w:pPr>
              <w:spacing w:line="240" w:lineRule="auto"/>
              <w:jc w:val="center"/>
            </w:pPr>
            <w:r w:rsidRPr="002532E6">
              <w:rPr>
                <w:rFonts w:eastAsia="Arial" w:cs="Arial"/>
              </w:rPr>
              <w:t xml:space="preserve"> </w:t>
            </w:r>
            <w:r w:rsidRPr="002532E6">
              <w:rPr>
                <w:rFonts w:eastAsia="Arial" w:cs="Arial"/>
                <w:b/>
                <w:bCs/>
                <w:sz w:val="16"/>
                <w:szCs w:val="16"/>
              </w:rPr>
              <w:t>PROYECTO</w:t>
            </w:r>
          </w:p>
        </w:tc>
        <w:tc>
          <w:tcPr>
            <w:tcW w:w="588" w:type="pct"/>
            <w:shd w:val="clear" w:color="auto" w:fill="9BBB59" w:themeFill="accent3"/>
          </w:tcPr>
          <w:p w14:paraId="67F56049" w14:textId="77777777" w:rsidR="00714319" w:rsidRPr="002532E6" w:rsidRDefault="00714319" w:rsidP="0055119E">
            <w:pPr>
              <w:spacing w:line="240" w:lineRule="auto"/>
              <w:jc w:val="center"/>
            </w:pPr>
            <w:r w:rsidRPr="002532E6">
              <w:rPr>
                <w:rFonts w:eastAsia="Arial" w:cs="Arial"/>
                <w:b/>
                <w:bCs/>
                <w:sz w:val="16"/>
                <w:szCs w:val="16"/>
              </w:rPr>
              <w:t>Constituidas</w:t>
            </w:r>
          </w:p>
        </w:tc>
        <w:tc>
          <w:tcPr>
            <w:tcW w:w="609" w:type="pct"/>
            <w:shd w:val="clear" w:color="auto" w:fill="9BBB59" w:themeFill="accent3"/>
          </w:tcPr>
          <w:p w14:paraId="4B7BC243" w14:textId="77777777" w:rsidR="00714319" w:rsidRPr="002532E6" w:rsidRDefault="00714319" w:rsidP="0055119E">
            <w:pPr>
              <w:spacing w:line="240" w:lineRule="auto"/>
              <w:jc w:val="center"/>
            </w:pPr>
            <w:r w:rsidRPr="002532E6">
              <w:rPr>
                <w:rFonts w:eastAsia="Arial" w:cs="Arial"/>
                <w:b/>
                <w:bCs/>
                <w:sz w:val="16"/>
                <w:szCs w:val="16"/>
              </w:rPr>
              <w:t xml:space="preserve"> Anulaciones </w:t>
            </w:r>
          </w:p>
        </w:tc>
        <w:tc>
          <w:tcPr>
            <w:tcW w:w="704" w:type="pct"/>
            <w:shd w:val="clear" w:color="auto" w:fill="9BBB59" w:themeFill="accent3"/>
          </w:tcPr>
          <w:p w14:paraId="65D853D6" w14:textId="77777777" w:rsidR="00714319" w:rsidRPr="002532E6" w:rsidRDefault="00714319" w:rsidP="0055119E">
            <w:pPr>
              <w:spacing w:line="240" w:lineRule="auto"/>
              <w:jc w:val="center"/>
            </w:pPr>
            <w:r w:rsidRPr="002532E6">
              <w:rPr>
                <w:rFonts w:eastAsia="Arial" w:cs="Arial"/>
                <w:b/>
                <w:bCs/>
                <w:sz w:val="16"/>
                <w:szCs w:val="16"/>
              </w:rPr>
              <w:t xml:space="preserve"> Reserva Neta </w:t>
            </w:r>
          </w:p>
        </w:tc>
        <w:tc>
          <w:tcPr>
            <w:tcW w:w="421" w:type="pct"/>
            <w:shd w:val="clear" w:color="auto" w:fill="9BBB59" w:themeFill="accent3"/>
          </w:tcPr>
          <w:p w14:paraId="37152E3B" w14:textId="783FDD41" w:rsidR="00714319" w:rsidRPr="002532E6" w:rsidRDefault="00714319" w:rsidP="0055119E">
            <w:pPr>
              <w:spacing w:line="240" w:lineRule="auto"/>
              <w:jc w:val="center"/>
            </w:pPr>
            <w:r w:rsidRPr="002532E6">
              <w:rPr>
                <w:rFonts w:eastAsia="Arial" w:cs="Arial"/>
                <w:b/>
                <w:bCs/>
                <w:sz w:val="16"/>
                <w:szCs w:val="16"/>
              </w:rPr>
              <w:t xml:space="preserve"> Giros </w:t>
            </w:r>
          </w:p>
        </w:tc>
        <w:tc>
          <w:tcPr>
            <w:tcW w:w="712" w:type="pct"/>
            <w:shd w:val="clear" w:color="auto" w:fill="9BBB59" w:themeFill="accent3"/>
          </w:tcPr>
          <w:p w14:paraId="429B6014" w14:textId="77777777" w:rsidR="00714319" w:rsidRPr="002532E6" w:rsidRDefault="00714319" w:rsidP="0055119E">
            <w:pPr>
              <w:spacing w:line="240" w:lineRule="auto"/>
              <w:jc w:val="center"/>
            </w:pPr>
            <w:r w:rsidRPr="002532E6">
              <w:rPr>
                <w:rFonts w:eastAsia="Arial" w:cs="Arial"/>
                <w:b/>
                <w:bCs/>
                <w:sz w:val="16"/>
                <w:szCs w:val="16"/>
              </w:rPr>
              <w:t xml:space="preserve"> % Total Giros  </w:t>
            </w:r>
          </w:p>
        </w:tc>
      </w:tr>
      <w:tr w:rsidR="003E1E69" w:rsidRPr="002532E6" w14:paraId="2F6C7ABA" w14:textId="77777777" w:rsidTr="003E1E69">
        <w:trPr>
          <w:trHeight w:val="20"/>
        </w:trPr>
        <w:tc>
          <w:tcPr>
            <w:tcW w:w="1966" w:type="pct"/>
          </w:tcPr>
          <w:p w14:paraId="6DE99B54" w14:textId="77777777" w:rsidR="00714319" w:rsidRPr="002532E6" w:rsidRDefault="00714319" w:rsidP="0055119E">
            <w:pPr>
              <w:spacing w:line="240" w:lineRule="auto"/>
            </w:pPr>
            <w:r w:rsidRPr="002532E6">
              <w:rPr>
                <w:rFonts w:eastAsia="Arial" w:cs="Arial"/>
                <w:sz w:val="16"/>
                <w:szCs w:val="16"/>
              </w:rPr>
              <w:t>7858 - Conservación de la malla vial distrital y cicloinfraestructura de Bogotá</w:t>
            </w:r>
          </w:p>
        </w:tc>
        <w:tc>
          <w:tcPr>
            <w:tcW w:w="588" w:type="pct"/>
            <w:vAlign w:val="center"/>
          </w:tcPr>
          <w:p w14:paraId="35F8DC81" w14:textId="0D1C97C5"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38.739</w:t>
            </w:r>
          </w:p>
        </w:tc>
        <w:tc>
          <w:tcPr>
            <w:tcW w:w="609" w:type="pct"/>
            <w:vAlign w:val="center"/>
          </w:tcPr>
          <w:p w14:paraId="2730056D" w14:textId="45D942ED"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160</w:t>
            </w:r>
          </w:p>
        </w:tc>
        <w:tc>
          <w:tcPr>
            <w:tcW w:w="704" w:type="pct"/>
            <w:vAlign w:val="center"/>
          </w:tcPr>
          <w:p w14:paraId="784CE1CA" w14:textId="4DD2658F"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38.578</w:t>
            </w:r>
          </w:p>
        </w:tc>
        <w:tc>
          <w:tcPr>
            <w:tcW w:w="421" w:type="pct"/>
            <w:vAlign w:val="center"/>
          </w:tcPr>
          <w:p w14:paraId="387EEF41" w14:textId="7E0E535F"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38.190</w:t>
            </w:r>
          </w:p>
        </w:tc>
        <w:tc>
          <w:tcPr>
            <w:tcW w:w="712" w:type="pct"/>
            <w:vAlign w:val="center"/>
          </w:tcPr>
          <w:p w14:paraId="78AD679A" w14:textId="77777777" w:rsidR="00714319" w:rsidRPr="002532E6" w:rsidRDefault="00714319" w:rsidP="003E1E69">
            <w:pPr>
              <w:spacing w:line="240" w:lineRule="auto"/>
              <w:jc w:val="center"/>
              <w:rPr>
                <w:sz w:val="16"/>
                <w:szCs w:val="16"/>
              </w:rPr>
            </w:pPr>
            <w:r w:rsidRPr="002532E6">
              <w:rPr>
                <w:rFonts w:cs="Arial"/>
                <w:sz w:val="16"/>
                <w:szCs w:val="16"/>
              </w:rPr>
              <w:t>99%</w:t>
            </w:r>
          </w:p>
        </w:tc>
      </w:tr>
      <w:tr w:rsidR="003E1E69" w:rsidRPr="002532E6" w14:paraId="22BB09AC" w14:textId="77777777" w:rsidTr="003E1E69">
        <w:trPr>
          <w:trHeight w:val="20"/>
        </w:trPr>
        <w:tc>
          <w:tcPr>
            <w:tcW w:w="1966" w:type="pct"/>
          </w:tcPr>
          <w:p w14:paraId="6FAD0E1B" w14:textId="77777777" w:rsidR="00714319" w:rsidRPr="002532E6" w:rsidRDefault="00714319" w:rsidP="0055119E">
            <w:pPr>
              <w:spacing w:line="240" w:lineRule="auto"/>
            </w:pPr>
            <w:r w:rsidRPr="002532E6">
              <w:rPr>
                <w:rFonts w:eastAsia="Arial" w:cs="Arial"/>
                <w:sz w:val="16"/>
                <w:szCs w:val="16"/>
              </w:rPr>
              <w:t>7903 - Apoyo a la Adecuación y Conservación del Espacio Público</w:t>
            </w:r>
          </w:p>
        </w:tc>
        <w:tc>
          <w:tcPr>
            <w:tcW w:w="588" w:type="pct"/>
            <w:vAlign w:val="center"/>
          </w:tcPr>
          <w:p w14:paraId="5D030829" w14:textId="4E6114D0"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4.009</w:t>
            </w:r>
          </w:p>
        </w:tc>
        <w:tc>
          <w:tcPr>
            <w:tcW w:w="609" w:type="pct"/>
            <w:vAlign w:val="center"/>
          </w:tcPr>
          <w:p w14:paraId="585CEB87" w14:textId="223F21D5" w:rsidR="00714319" w:rsidRPr="002532E6" w:rsidRDefault="00714319" w:rsidP="003E1E69">
            <w:pPr>
              <w:spacing w:line="240" w:lineRule="auto"/>
              <w:jc w:val="center"/>
              <w:rPr>
                <w:sz w:val="16"/>
                <w:szCs w:val="16"/>
              </w:rPr>
            </w:pPr>
          </w:p>
        </w:tc>
        <w:tc>
          <w:tcPr>
            <w:tcW w:w="704" w:type="pct"/>
            <w:vAlign w:val="center"/>
          </w:tcPr>
          <w:p w14:paraId="7FC483B0" w14:textId="567B1419"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4.009</w:t>
            </w:r>
          </w:p>
        </w:tc>
        <w:tc>
          <w:tcPr>
            <w:tcW w:w="421" w:type="pct"/>
            <w:vAlign w:val="center"/>
          </w:tcPr>
          <w:p w14:paraId="30FCFB7D" w14:textId="78EE300D"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3.884</w:t>
            </w:r>
          </w:p>
        </w:tc>
        <w:tc>
          <w:tcPr>
            <w:tcW w:w="712" w:type="pct"/>
            <w:vAlign w:val="center"/>
          </w:tcPr>
          <w:p w14:paraId="7448AA52" w14:textId="77777777" w:rsidR="00714319" w:rsidRPr="002532E6" w:rsidRDefault="00714319" w:rsidP="003E1E69">
            <w:pPr>
              <w:spacing w:line="240" w:lineRule="auto"/>
              <w:jc w:val="center"/>
              <w:rPr>
                <w:sz w:val="16"/>
                <w:szCs w:val="16"/>
              </w:rPr>
            </w:pPr>
            <w:r w:rsidRPr="002532E6">
              <w:rPr>
                <w:rFonts w:cs="Arial"/>
                <w:sz w:val="16"/>
                <w:szCs w:val="16"/>
              </w:rPr>
              <w:t>97%</w:t>
            </w:r>
          </w:p>
        </w:tc>
      </w:tr>
      <w:tr w:rsidR="003E1E69" w:rsidRPr="002532E6" w14:paraId="0F57495E" w14:textId="77777777" w:rsidTr="003E1E69">
        <w:trPr>
          <w:trHeight w:val="20"/>
        </w:trPr>
        <w:tc>
          <w:tcPr>
            <w:tcW w:w="1966" w:type="pct"/>
          </w:tcPr>
          <w:p w14:paraId="7C6EC4F3" w14:textId="77777777" w:rsidR="00714319" w:rsidRPr="002532E6" w:rsidRDefault="00714319" w:rsidP="0055119E">
            <w:pPr>
              <w:spacing w:line="240" w:lineRule="auto"/>
            </w:pPr>
            <w:r w:rsidRPr="002532E6">
              <w:rPr>
                <w:rFonts w:eastAsia="Arial" w:cs="Arial"/>
                <w:sz w:val="16"/>
                <w:szCs w:val="16"/>
              </w:rPr>
              <w:t>7859 - Fortalecimiento Institucional</w:t>
            </w:r>
          </w:p>
        </w:tc>
        <w:tc>
          <w:tcPr>
            <w:tcW w:w="588" w:type="pct"/>
            <w:vAlign w:val="center"/>
          </w:tcPr>
          <w:p w14:paraId="4086AAB1" w14:textId="2686D290"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5.059</w:t>
            </w:r>
          </w:p>
        </w:tc>
        <w:tc>
          <w:tcPr>
            <w:tcW w:w="609" w:type="pct"/>
            <w:vAlign w:val="center"/>
          </w:tcPr>
          <w:p w14:paraId="094F316E" w14:textId="63951CB4"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24</w:t>
            </w:r>
          </w:p>
        </w:tc>
        <w:tc>
          <w:tcPr>
            <w:tcW w:w="704" w:type="pct"/>
            <w:vAlign w:val="center"/>
          </w:tcPr>
          <w:p w14:paraId="3E27F65E" w14:textId="1833AFA4"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5.035</w:t>
            </w:r>
          </w:p>
        </w:tc>
        <w:tc>
          <w:tcPr>
            <w:tcW w:w="421" w:type="pct"/>
            <w:vAlign w:val="center"/>
          </w:tcPr>
          <w:p w14:paraId="1E2350D6" w14:textId="43431853"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4.499</w:t>
            </w:r>
          </w:p>
        </w:tc>
        <w:tc>
          <w:tcPr>
            <w:tcW w:w="712" w:type="pct"/>
            <w:vAlign w:val="center"/>
          </w:tcPr>
          <w:p w14:paraId="4BE0EFAB" w14:textId="77777777" w:rsidR="00714319" w:rsidRPr="002532E6" w:rsidRDefault="00714319" w:rsidP="003E1E69">
            <w:pPr>
              <w:spacing w:line="240" w:lineRule="auto"/>
              <w:jc w:val="center"/>
              <w:rPr>
                <w:sz w:val="16"/>
                <w:szCs w:val="16"/>
              </w:rPr>
            </w:pPr>
            <w:r w:rsidRPr="002532E6">
              <w:rPr>
                <w:rFonts w:cs="Arial"/>
                <w:sz w:val="16"/>
                <w:szCs w:val="16"/>
              </w:rPr>
              <w:t>89%</w:t>
            </w:r>
          </w:p>
        </w:tc>
      </w:tr>
      <w:tr w:rsidR="003E1E69" w:rsidRPr="002532E6" w14:paraId="5AE8FB46" w14:textId="77777777" w:rsidTr="003E1E69">
        <w:trPr>
          <w:trHeight w:val="20"/>
        </w:trPr>
        <w:tc>
          <w:tcPr>
            <w:tcW w:w="1966" w:type="pct"/>
          </w:tcPr>
          <w:p w14:paraId="22A65140" w14:textId="77777777" w:rsidR="00714319" w:rsidRPr="002532E6" w:rsidRDefault="00714319" w:rsidP="0055119E">
            <w:pPr>
              <w:spacing w:line="240" w:lineRule="auto"/>
            </w:pPr>
            <w:r w:rsidRPr="002532E6">
              <w:rPr>
                <w:rFonts w:eastAsia="Arial" w:cs="Arial"/>
                <w:sz w:val="16"/>
                <w:szCs w:val="16"/>
              </w:rPr>
              <w:t>7860 - Fortalecimiento de los componentes de TI para la transformación digital</w:t>
            </w:r>
          </w:p>
        </w:tc>
        <w:tc>
          <w:tcPr>
            <w:tcW w:w="588" w:type="pct"/>
            <w:vAlign w:val="center"/>
          </w:tcPr>
          <w:p w14:paraId="6187BD45" w14:textId="134A3E27"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576</w:t>
            </w:r>
          </w:p>
        </w:tc>
        <w:tc>
          <w:tcPr>
            <w:tcW w:w="609" w:type="pct"/>
            <w:vAlign w:val="center"/>
          </w:tcPr>
          <w:p w14:paraId="2F74E2AC" w14:textId="0C73028A"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8</w:t>
            </w:r>
          </w:p>
        </w:tc>
        <w:tc>
          <w:tcPr>
            <w:tcW w:w="704" w:type="pct"/>
            <w:vAlign w:val="center"/>
          </w:tcPr>
          <w:p w14:paraId="3228BBD3" w14:textId="3B246EA9"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567</w:t>
            </w:r>
          </w:p>
        </w:tc>
        <w:tc>
          <w:tcPr>
            <w:tcW w:w="421" w:type="pct"/>
            <w:vAlign w:val="center"/>
          </w:tcPr>
          <w:p w14:paraId="5FBA513C" w14:textId="7689C8D4"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567</w:t>
            </w:r>
          </w:p>
        </w:tc>
        <w:tc>
          <w:tcPr>
            <w:tcW w:w="712" w:type="pct"/>
            <w:vAlign w:val="center"/>
          </w:tcPr>
          <w:p w14:paraId="09CB64DC" w14:textId="77777777" w:rsidR="00714319" w:rsidRPr="002532E6" w:rsidRDefault="00714319" w:rsidP="003E1E69">
            <w:pPr>
              <w:spacing w:line="240" w:lineRule="auto"/>
              <w:jc w:val="center"/>
              <w:rPr>
                <w:sz w:val="16"/>
                <w:szCs w:val="16"/>
              </w:rPr>
            </w:pPr>
            <w:r w:rsidRPr="002532E6">
              <w:rPr>
                <w:rFonts w:cs="Arial"/>
                <w:bCs/>
                <w:sz w:val="16"/>
                <w:szCs w:val="16"/>
              </w:rPr>
              <w:t>100%</w:t>
            </w:r>
          </w:p>
        </w:tc>
      </w:tr>
      <w:tr w:rsidR="003E1E69" w:rsidRPr="002532E6" w14:paraId="1E7F7401" w14:textId="77777777" w:rsidTr="003E1E69">
        <w:trPr>
          <w:trHeight w:val="20"/>
        </w:trPr>
        <w:tc>
          <w:tcPr>
            <w:tcW w:w="1966" w:type="pct"/>
          </w:tcPr>
          <w:p w14:paraId="36FCA4D7" w14:textId="77777777" w:rsidR="00714319" w:rsidRPr="002532E6" w:rsidRDefault="00714319" w:rsidP="0055119E">
            <w:pPr>
              <w:spacing w:line="240" w:lineRule="auto"/>
            </w:pPr>
            <w:r w:rsidRPr="002532E6">
              <w:rPr>
                <w:rFonts w:eastAsia="Arial" w:cs="Arial"/>
                <w:sz w:val="16"/>
                <w:szCs w:val="16"/>
              </w:rPr>
              <w:t xml:space="preserve">Funcionamiento </w:t>
            </w:r>
          </w:p>
        </w:tc>
        <w:tc>
          <w:tcPr>
            <w:tcW w:w="588" w:type="pct"/>
            <w:vAlign w:val="center"/>
          </w:tcPr>
          <w:p w14:paraId="154CA1FA" w14:textId="37E490CF"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2.989</w:t>
            </w:r>
          </w:p>
        </w:tc>
        <w:tc>
          <w:tcPr>
            <w:tcW w:w="609" w:type="pct"/>
            <w:vAlign w:val="center"/>
          </w:tcPr>
          <w:p w14:paraId="37EEAD71" w14:textId="17AA7EC3"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77</w:t>
            </w:r>
          </w:p>
        </w:tc>
        <w:tc>
          <w:tcPr>
            <w:tcW w:w="704" w:type="pct"/>
            <w:vAlign w:val="center"/>
          </w:tcPr>
          <w:p w14:paraId="5A8095AD" w14:textId="0B0D93FB"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2.912</w:t>
            </w:r>
          </w:p>
        </w:tc>
        <w:tc>
          <w:tcPr>
            <w:tcW w:w="421" w:type="pct"/>
            <w:vAlign w:val="center"/>
          </w:tcPr>
          <w:p w14:paraId="11FAEE95" w14:textId="203C5606" w:rsidR="00714319" w:rsidRPr="002532E6" w:rsidRDefault="003E1E69" w:rsidP="003E1E69">
            <w:pPr>
              <w:spacing w:line="240" w:lineRule="auto"/>
              <w:jc w:val="center"/>
              <w:rPr>
                <w:sz w:val="16"/>
                <w:szCs w:val="16"/>
              </w:rPr>
            </w:pPr>
            <w:r>
              <w:rPr>
                <w:rFonts w:cs="Arial"/>
                <w:sz w:val="16"/>
                <w:szCs w:val="16"/>
              </w:rPr>
              <w:t xml:space="preserve">$ </w:t>
            </w:r>
            <w:r w:rsidR="00714319" w:rsidRPr="002532E6">
              <w:rPr>
                <w:rFonts w:cs="Arial"/>
                <w:sz w:val="16"/>
                <w:szCs w:val="16"/>
              </w:rPr>
              <w:t>2.788</w:t>
            </w:r>
          </w:p>
        </w:tc>
        <w:tc>
          <w:tcPr>
            <w:tcW w:w="712" w:type="pct"/>
            <w:vAlign w:val="center"/>
          </w:tcPr>
          <w:p w14:paraId="629F90B6" w14:textId="77777777" w:rsidR="00714319" w:rsidRPr="002532E6" w:rsidRDefault="00714319" w:rsidP="003E1E69">
            <w:pPr>
              <w:spacing w:line="240" w:lineRule="auto"/>
              <w:jc w:val="center"/>
              <w:rPr>
                <w:sz w:val="16"/>
                <w:szCs w:val="16"/>
              </w:rPr>
            </w:pPr>
            <w:r w:rsidRPr="002532E6">
              <w:rPr>
                <w:rFonts w:cs="Arial"/>
                <w:sz w:val="16"/>
                <w:szCs w:val="16"/>
              </w:rPr>
              <w:t>96%</w:t>
            </w:r>
          </w:p>
        </w:tc>
      </w:tr>
      <w:tr w:rsidR="003E1E69" w:rsidRPr="002532E6" w14:paraId="2F9E7BA6" w14:textId="77777777" w:rsidTr="003E1E69">
        <w:trPr>
          <w:trHeight w:val="20"/>
        </w:trPr>
        <w:tc>
          <w:tcPr>
            <w:tcW w:w="1966" w:type="pct"/>
            <w:shd w:val="clear" w:color="auto" w:fill="9BBB59" w:themeFill="accent3"/>
          </w:tcPr>
          <w:p w14:paraId="1A9214B2" w14:textId="25864E4D" w:rsidR="00714319" w:rsidRPr="003E1E69" w:rsidRDefault="003E1E69" w:rsidP="0055119E">
            <w:pPr>
              <w:spacing w:line="240" w:lineRule="auto"/>
              <w:rPr>
                <w:b/>
                <w:bCs/>
                <w:sz w:val="16"/>
                <w:szCs w:val="14"/>
              </w:rPr>
            </w:pPr>
            <w:r w:rsidRPr="003E1E69">
              <w:rPr>
                <w:b/>
                <w:bCs/>
                <w:sz w:val="16"/>
                <w:szCs w:val="14"/>
              </w:rPr>
              <w:t>TOTAL</w:t>
            </w:r>
          </w:p>
        </w:tc>
        <w:tc>
          <w:tcPr>
            <w:tcW w:w="588" w:type="pct"/>
            <w:shd w:val="clear" w:color="auto" w:fill="9BBB59" w:themeFill="accent3"/>
            <w:vAlign w:val="center"/>
          </w:tcPr>
          <w:p w14:paraId="7130AB55" w14:textId="0CC3B0FB" w:rsidR="00714319" w:rsidRPr="002532E6" w:rsidRDefault="003E1E69" w:rsidP="003E1E69">
            <w:pPr>
              <w:spacing w:line="240" w:lineRule="auto"/>
              <w:jc w:val="center"/>
              <w:rPr>
                <w:sz w:val="16"/>
                <w:szCs w:val="16"/>
              </w:rPr>
            </w:pPr>
            <w:r>
              <w:rPr>
                <w:rFonts w:cs="Arial"/>
                <w:b/>
                <w:bCs/>
                <w:sz w:val="16"/>
                <w:szCs w:val="16"/>
              </w:rPr>
              <w:t xml:space="preserve">$ </w:t>
            </w:r>
            <w:r w:rsidR="00714319" w:rsidRPr="002532E6">
              <w:rPr>
                <w:rFonts w:cs="Arial"/>
                <w:b/>
                <w:bCs/>
                <w:sz w:val="16"/>
                <w:szCs w:val="16"/>
              </w:rPr>
              <w:t>51.371</w:t>
            </w:r>
          </w:p>
        </w:tc>
        <w:tc>
          <w:tcPr>
            <w:tcW w:w="609" w:type="pct"/>
            <w:shd w:val="clear" w:color="auto" w:fill="9BBB59" w:themeFill="accent3"/>
            <w:vAlign w:val="center"/>
          </w:tcPr>
          <w:p w14:paraId="7329BE55" w14:textId="2752E9B4" w:rsidR="00714319" w:rsidRPr="002532E6" w:rsidRDefault="003E1E69" w:rsidP="003E1E69">
            <w:pPr>
              <w:spacing w:line="240" w:lineRule="auto"/>
              <w:jc w:val="center"/>
              <w:rPr>
                <w:sz w:val="16"/>
                <w:szCs w:val="16"/>
              </w:rPr>
            </w:pPr>
            <w:r>
              <w:rPr>
                <w:rFonts w:cs="Arial"/>
                <w:b/>
                <w:bCs/>
                <w:sz w:val="16"/>
                <w:szCs w:val="16"/>
              </w:rPr>
              <w:t xml:space="preserve">$ </w:t>
            </w:r>
            <w:r w:rsidR="00714319" w:rsidRPr="002532E6">
              <w:rPr>
                <w:rFonts w:cs="Arial"/>
                <w:b/>
                <w:bCs/>
                <w:sz w:val="16"/>
                <w:szCs w:val="16"/>
              </w:rPr>
              <w:t>270</w:t>
            </w:r>
          </w:p>
        </w:tc>
        <w:tc>
          <w:tcPr>
            <w:tcW w:w="704" w:type="pct"/>
            <w:shd w:val="clear" w:color="auto" w:fill="9BBB59" w:themeFill="accent3"/>
            <w:vAlign w:val="center"/>
          </w:tcPr>
          <w:p w14:paraId="2377B6CC" w14:textId="525A78A3" w:rsidR="00714319" w:rsidRPr="002532E6" w:rsidRDefault="003E1E69" w:rsidP="003E1E69">
            <w:pPr>
              <w:spacing w:line="240" w:lineRule="auto"/>
              <w:jc w:val="center"/>
              <w:rPr>
                <w:sz w:val="16"/>
                <w:szCs w:val="16"/>
              </w:rPr>
            </w:pPr>
            <w:r>
              <w:rPr>
                <w:rFonts w:cs="Arial"/>
                <w:b/>
                <w:bCs/>
                <w:sz w:val="16"/>
                <w:szCs w:val="16"/>
              </w:rPr>
              <w:t xml:space="preserve">$ </w:t>
            </w:r>
            <w:r w:rsidR="00714319" w:rsidRPr="002532E6">
              <w:rPr>
                <w:rFonts w:cs="Arial"/>
                <w:b/>
                <w:bCs/>
                <w:sz w:val="16"/>
                <w:szCs w:val="16"/>
              </w:rPr>
              <w:t>51.101</w:t>
            </w:r>
          </w:p>
        </w:tc>
        <w:tc>
          <w:tcPr>
            <w:tcW w:w="421" w:type="pct"/>
            <w:shd w:val="clear" w:color="auto" w:fill="9BBB59" w:themeFill="accent3"/>
            <w:vAlign w:val="center"/>
          </w:tcPr>
          <w:p w14:paraId="42AC6396" w14:textId="7AB82208" w:rsidR="00714319" w:rsidRPr="002532E6" w:rsidRDefault="003E1E69" w:rsidP="003E1E69">
            <w:pPr>
              <w:spacing w:line="240" w:lineRule="auto"/>
              <w:jc w:val="center"/>
              <w:rPr>
                <w:sz w:val="16"/>
                <w:szCs w:val="16"/>
              </w:rPr>
            </w:pPr>
            <w:r>
              <w:rPr>
                <w:rFonts w:cs="Arial"/>
                <w:b/>
                <w:bCs/>
                <w:sz w:val="16"/>
                <w:szCs w:val="16"/>
              </w:rPr>
              <w:t xml:space="preserve">$ </w:t>
            </w:r>
            <w:r w:rsidR="00714319" w:rsidRPr="002532E6">
              <w:rPr>
                <w:rFonts w:cs="Arial"/>
                <w:b/>
                <w:bCs/>
                <w:sz w:val="16"/>
                <w:szCs w:val="16"/>
              </w:rPr>
              <w:t>49.929</w:t>
            </w:r>
          </w:p>
        </w:tc>
        <w:tc>
          <w:tcPr>
            <w:tcW w:w="712" w:type="pct"/>
            <w:shd w:val="clear" w:color="auto" w:fill="9BBB59" w:themeFill="accent3"/>
            <w:vAlign w:val="center"/>
          </w:tcPr>
          <w:p w14:paraId="6A754329" w14:textId="77777777" w:rsidR="00714319" w:rsidRPr="002532E6" w:rsidRDefault="00714319" w:rsidP="003E1E69">
            <w:pPr>
              <w:spacing w:line="240" w:lineRule="auto"/>
              <w:jc w:val="center"/>
              <w:rPr>
                <w:sz w:val="16"/>
                <w:szCs w:val="16"/>
              </w:rPr>
            </w:pPr>
            <w:r w:rsidRPr="002532E6">
              <w:rPr>
                <w:rFonts w:cs="Arial"/>
                <w:b/>
                <w:bCs/>
                <w:sz w:val="16"/>
                <w:szCs w:val="16"/>
              </w:rPr>
              <w:t>98%</w:t>
            </w:r>
          </w:p>
        </w:tc>
      </w:tr>
    </w:tbl>
    <w:p w14:paraId="6DFA5D87" w14:textId="4E0C4406" w:rsidR="00714319" w:rsidRDefault="003E1E69" w:rsidP="002C7A61">
      <w:pPr>
        <w:spacing w:line="240" w:lineRule="auto"/>
        <w:jc w:val="center"/>
        <w:rPr>
          <w:rFonts w:eastAsia="Arial" w:cs="Arial"/>
          <w:sz w:val="20"/>
          <w:szCs w:val="18"/>
        </w:rPr>
      </w:pPr>
      <w:r w:rsidRPr="002C7A61">
        <w:rPr>
          <w:rFonts w:eastAsia="Arial" w:cs="Arial"/>
          <w:b/>
          <w:bCs/>
          <w:sz w:val="20"/>
          <w:szCs w:val="18"/>
        </w:rPr>
        <w:t>Fuente:</w:t>
      </w:r>
      <w:r w:rsidR="002C7A61" w:rsidRPr="002C7A61">
        <w:rPr>
          <w:rFonts w:eastAsia="Arial" w:cs="Arial"/>
          <w:sz w:val="20"/>
          <w:szCs w:val="18"/>
        </w:rPr>
        <w:t xml:space="preserve"> Bogdata, 2023.</w:t>
      </w:r>
      <w:r w:rsidR="00D030A0">
        <w:rPr>
          <w:rFonts w:eastAsia="Arial" w:cs="Arial"/>
          <w:sz w:val="20"/>
          <w:szCs w:val="18"/>
        </w:rPr>
        <w:t xml:space="preserve"> Cifras en millones de pesos.</w:t>
      </w:r>
    </w:p>
    <w:p w14:paraId="38E2F629" w14:textId="038ED8E6" w:rsidR="00714319" w:rsidRPr="001F681B" w:rsidRDefault="00714319" w:rsidP="005A5B2B">
      <w:pPr>
        <w:pStyle w:val="Ttulo3"/>
        <w:numPr>
          <w:ilvl w:val="2"/>
          <w:numId w:val="66"/>
        </w:numPr>
        <w:rPr>
          <w:rFonts w:eastAsia="Arial"/>
        </w:rPr>
      </w:pPr>
      <w:bookmarkStart w:id="119" w:name="_Toc157074826"/>
      <w:bookmarkStart w:id="120" w:name="_Toc157163407"/>
      <w:r w:rsidRPr="001F681B">
        <w:rPr>
          <w:rFonts w:eastAsia="Arial"/>
        </w:rPr>
        <w:t>Pasivos Exigibles:</w:t>
      </w:r>
      <w:bookmarkEnd w:id="119"/>
      <w:bookmarkEnd w:id="120"/>
    </w:p>
    <w:p w14:paraId="44160CC0" w14:textId="1D87F0DA" w:rsidR="00714319" w:rsidRPr="002532E6" w:rsidRDefault="00714319" w:rsidP="00714319">
      <w:pPr>
        <w:rPr>
          <w:rFonts w:eastAsia="Arial" w:cs="Arial"/>
        </w:rPr>
      </w:pPr>
      <w:r w:rsidRPr="002532E6">
        <w:rPr>
          <w:rFonts w:eastAsia="Arial" w:cs="Arial"/>
        </w:rPr>
        <w:t>La UAERMV finaliza la vigencia 2023 con pasivos exigibles programados por valor de $7.942 millones, de los proyectos 7858 y 7859.</w:t>
      </w:r>
      <w:r w:rsidR="001F681B">
        <w:rPr>
          <w:rFonts w:eastAsia="Arial" w:cs="Arial"/>
        </w:rPr>
        <w:t xml:space="preserve"> </w:t>
      </w:r>
      <w:r w:rsidRPr="002532E6">
        <w:rPr>
          <w:rFonts w:eastAsia="Arial" w:cs="Arial"/>
        </w:rPr>
        <w:t xml:space="preserve">A diciembre 2023 se registraron compromisos del (25%) respecto a la apropiación vigente: </w:t>
      </w:r>
    </w:p>
    <w:p w14:paraId="1CF405B5" w14:textId="70FAF17E" w:rsidR="00714319" w:rsidRPr="00D030A0" w:rsidRDefault="001A7491" w:rsidP="001A7491">
      <w:pPr>
        <w:pStyle w:val="Descripcin"/>
        <w:jc w:val="center"/>
        <w:rPr>
          <w:b w:val="0"/>
          <w:bCs w:val="0"/>
          <w:color w:val="auto"/>
          <w:sz w:val="20"/>
          <w:szCs w:val="20"/>
        </w:rPr>
      </w:pPr>
      <w:bookmarkStart w:id="121" w:name="_Toc157062929"/>
      <w:bookmarkStart w:id="122" w:name="_Toc157163488"/>
      <w:r w:rsidRPr="00D030A0">
        <w:rPr>
          <w:color w:val="auto"/>
          <w:sz w:val="20"/>
          <w:szCs w:val="20"/>
        </w:rPr>
        <w:t xml:space="preserve">Tabla </w:t>
      </w:r>
      <w:r w:rsidRPr="00D030A0">
        <w:rPr>
          <w:color w:val="auto"/>
          <w:sz w:val="20"/>
          <w:szCs w:val="20"/>
        </w:rPr>
        <w:fldChar w:fldCharType="begin"/>
      </w:r>
      <w:r w:rsidRPr="00D030A0">
        <w:rPr>
          <w:color w:val="auto"/>
          <w:sz w:val="20"/>
          <w:szCs w:val="20"/>
        </w:rPr>
        <w:instrText xml:space="preserve"> SEQ Tabla \* ARABIC </w:instrText>
      </w:r>
      <w:r w:rsidRPr="00D030A0">
        <w:rPr>
          <w:color w:val="auto"/>
          <w:sz w:val="20"/>
          <w:szCs w:val="20"/>
        </w:rPr>
        <w:fldChar w:fldCharType="separate"/>
      </w:r>
      <w:r w:rsidR="0063621D">
        <w:rPr>
          <w:noProof/>
          <w:color w:val="auto"/>
          <w:sz w:val="20"/>
          <w:szCs w:val="20"/>
        </w:rPr>
        <w:t>17</w:t>
      </w:r>
      <w:r w:rsidRPr="00D030A0">
        <w:rPr>
          <w:color w:val="auto"/>
          <w:sz w:val="20"/>
          <w:szCs w:val="20"/>
        </w:rPr>
        <w:fldChar w:fldCharType="end"/>
      </w:r>
      <w:r w:rsidRPr="00D030A0">
        <w:rPr>
          <w:color w:val="auto"/>
          <w:sz w:val="20"/>
          <w:szCs w:val="20"/>
        </w:rPr>
        <w:t>.</w:t>
      </w:r>
      <w:r w:rsidRPr="00D030A0">
        <w:rPr>
          <w:b w:val="0"/>
          <w:bCs w:val="0"/>
          <w:color w:val="auto"/>
          <w:sz w:val="20"/>
          <w:szCs w:val="20"/>
        </w:rPr>
        <w:t>Pasivos exigibles y compromisos</w:t>
      </w:r>
      <w:bookmarkEnd w:id="121"/>
      <w:bookmarkEnd w:id="122"/>
    </w:p>
    <w:tbl>
      <w:tblPr>
        <w:tblW w:w="8480" w:type="dxa"/>
        <w:jc w:val="center"/>
        <w:tblCellMar>
          <w:left w:w="70" w:type="dxa"/>
          <w:right w:w="70" w:type="dxa"/>
        </w:tblCellMar>
        <w:tblLook w:val="04A0" w:firstRow="1" w:lastRow="0" w:firstColumn="1" w:lastColumn="0" w:noHBand="0" w:noVBand="1"/>
      </w:tblPr>
      <w:tblGrid>
        <w:gridCol w:w="2825"/>
        <w:gridCol w:w="2215"/>
        <w:gridCol w:w="1700"/>
        <w:gridCol w:w="1740"/>
      </w:tblGrid>
      <w:tr w:rsidR="00714319" w:rsidRPr="002532E6" w14:paraId="5D8E232B" w14:textId="77777777" w:rsidTr="001F681B">
        <w:trPr>
          <w:trHeight w:val="20"/>
          <w:jc w:val="center"/>
        </w:trPr>
        <w:tc>
          <w:tcPr>
            <w:tcW w:w="2825" w:type="dxa"/>
            <w:tcBorders>
              <w:top w:val="single" w:sz="8" w:space="0" w:color="auto"/>
              <w:left w:val="single" w:sz="8" w:space="0" w:color="auto"/>
              <w:bottom w:val="single" w:sz="4" w:space="0" w:color="auto"/>
              <w:right w:val="nil"/>
            </w:tcBorders>
            <w:shd w:val="clear" w:color="auto" w:fill="9BBB59" w:themeFill="accent3"/>
            <w:vAlign w:val="center"/>
            <w:hideMark/>
          </w:tcPr>
          <w:p w14:paraId="588BB011"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Proyecto</w:t>
            </w:r>
          </w:p>
        </w:tc>
        <w:tc>
          <w:tcPr>
            <w:tcW w:w="221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14:paraId="01EE68AD"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Pasivos</w:t>
            </w:r>
          </w:p>
        </w:tc>
        <w:tc>
          <w:tcPr>
            <w:tcW w:w="1700" w:type="dxa"/>
            <w:tcBorders>
              <w:top w:val="single" w:sz="8" w:space="0" w:color="auto"/>
              <w:left w:val="nil"/>
              <w:bottom w:val="single" w:sz="4" w:space="0" w:color="auto"/>
              <w:right w:val="single" w:sz="4" w:space="0" w:color="auto"/>
            </w:tcBorders>
            <w:shd w:val="clear" w:color="auto" w:fill="9BBB59" w:themeFill="accent3"/>
            <w:vAlign w:val="center"/>
            <w:hideMark/>
          </w:tcPr>
          <w:p w14:paraId="323268ED" w14:textId="77777777" w:rsidR="00714319" w:rsidRPr="002532E6" w:rsidRDefault="00714319" w:rsidP="00EB1C5B">
            <w:pPr>
              <w:spacing w:line="240" w:lineRule="auto"/>
              <w:jc w:val="center"/>
              <w:rPr>
                <w:rFonts w:cs="Arial"/>
                <w:sz w:val="16"/>
                <w:szCs w:val="16"/>
              </w:rPr>
            </w:pPr>
            <w:r w:rsidRPr="002532E6">
              <w:rPr>
                <w:rFonts w:cs="Arial"/>
                <w:sz w:val="16"/>
                <w:szCs w:val="16"/>
              </w:rPr>
              <w:t>Compromisos</w:t>
            </w:r>
          </w:p>
        </w:tc>
        <w:tc>
          <w:tcPr>
            <w:tcW w:w="1740" w:type="dxa"/>
            <w:tcBorders>
              <w:top w:val="single" w:sz="8" w:space="0" w:color="auto"/>
              <w:left w:val="nil"/>
              <w:bottom w:val="single" w:sz="4" w:space="0" w:color="auto"/>
              <w:right w:val="single" w:sz="4" w:space="0" w:color="auto"/>
            </w:tcBorders>
            <w:shd w:val="clear" w:color="auto" w:fill="9BBB59" w:themeFill="accent3"/>
            <w:vAlign w:val="center"/>
            <w:hideMark/>
          </w:tcPr>
          <w:p w14:paraId="52F008CB" w14:textId="77777777" w:rsidR="00714319" w:rsidRPr="002532E6" w:rsidRDefault="00714319" w:rsidP="00EB1C5B">
            <w:pPr>
              <w:spacing w:line="240" w:lineRule="auto"/>
              <w:jc w:val="center"/>
              <w:rPr>
                <w:rFonts w:cs="Arial"/>
                <w:sz w:val="16"/>
                <w:szCs w:val="16"/>
              </w:rPr>
            </w:pPr>
            <w:r w:rsidRPr="002532E6">
              <w:rPr>
                <w:rFonts w:cs="Arial"/>
                <w:sz w:val="16"/>
                <w:szCs w:val="16"/>
              </w:rPr>
              <w:t>% Compromisos</w:t>
            </w:r>
          </w:p>
        </w:tc>
      </w:tr>
      <w:tr w:rsidR="00714319" w:rsidRPr="002532E6" w14:paraId="25E3FCE1" w14:textId="77777777" w:rsidTr="00AB6B7A">
        <w:trPr>
          <w:trHeight w:val="20"/>
          <w:jc w:val="center"/>
        </w:trPr>
        <w:tc>
          <w:tcPr>
            <w:tcW w:w="2825" w:type="dxa"/>
            <w:tcBorders>
              <w:top w:val="nil"/>
              <w:left w:val="single" w:sz="8" w:space="0" w:color="auto"/>
              <w:bottom w:val="single" w:sz="4" w:space="0" w:color="auto"/>
              <w:right w:val="nil"/>
            </w:tcBorders>
            <w:shd w:val="clear" w:color="auto" w:fill="auto"/>
            <w:vAlign w:val="bottom"/>
            <w:hideMark/>
          </w:tcPr>
          <w:p w14:paraId="30E81724" w14:textId="77777777" w:rsidR="00714319" w:rsidRPr="002532E6" w:rsidRDefault="00714319" w:rsidP="00EB1C5B">
            <w:pPr>
              <w:spacing w:line="240" w:lineRule="auto"/>
              <w:jc w:val="center"/>
              <w:rPr>
                <w:rFonts w:cs="Arial"/>
                <w:sz w:val="16"/>
                <w:szCs w:val="16"/>
              </w:rPr>
            </w:pPr>
            <w:r w:rsidRPr="002532E6">
              <w:rPr>
                <w:rFonts w:cs="Arial"/>
                <w:sz w:val="16"/>
                <w:szCs w:val="16"/>
              </w:rPr>
              <w:t>7858</w:t>
            </w:r>
          </w:p>
        </w:tc>
        <w:tc>
          <w:tcPr>
            <w:tcW w:w="2215" w:type="dxa"/>
            <w:tcBorders>
              <w:top w:val="nil"/>
              <w:left w:val="single" w:sz="8" w:space="0" w:color="auto"/>
              <w:bottom w:val="single" w:sz="4" w:space="0" w:color="auto"/>
              <w:right w:val="single" w:sz="4" w:space="0" w:color="auto"/>
            </w:tcBorders>
            <w:shd w:val="clear" w:color="auto" w:fill="auto"/>
            <w:noWrap/>
            <w:vAlign w:val="bottom"/>
            <w:hideMark/>
          </w:tcPr>
          <w:p w14:paraId="52CC96D8" w14:textId="1D667746" w:rsidR="00714319" w:rsidRPr="002532E6" w:rsidRDefault="00D030A0"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7.938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3C359" w14:textId="7907AB04" w:rsidR="00714319" w:rsidRPr="002532E6" w:rsidRDefault="00D030A0"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2.016</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2A29EFDF" w14:textId="77777777" w:rsidR="00714319" w:rsidRPr="002532E6" w:rsidRDefault="00714319" w:rsidP="00EB1C5B">
            <w:pPr>
              <w:spacing w:line="240" w:lineRule="auto"/>
              <w:jc w:val="center"/>
              <w:rPr>
                <w:rFonts w:cs="Arial"/>
                <w:sz w:val="16"/>
                <w:szCs w:val="16"/>
              </w:rPr>
            </w:pPr>
            <w:r w:rsidRPr="002532E6">
              <w:rPr>
                <w:rFonts w:cs="Arial"/>
                <w:sz w:val="16"/>
                <w:szCs w:val="16"/>
              </w:rPr>
              <w:t>25%</w:t>
            </w:r>
          </w:p>
        </w:tc>
      </w:tr>
      <w:tr w:rsidR="00714319" w:rsidRPr="002532E6" w14:paraId="33680B82" w14:textId="77777777" w:rsidTr="00AB6B7A">
        <w:trPr>
          <w:trHeight w:val="20"/>
          <w:jc w:val="center"/>
        </w:trPr>
        <w:tc>
          <w:tcPr>
            <w:tcW w:w="2825" w:type="dxa"/>
            <w:tcBorders>
              <w:top w:val="nil"/>
              <w:left w:val="single" w:sz="8" w:space="0" w:color="auto"/>
              <w:bottom w:val="nil"/>
              <w:right w:val="nil"/>
            </w:tcBorders>
            <w:shd w:val="clear" w:color="auto" w:fill="auto"/>
            <w:vAlign w:val="bottom"/>
            <w:hideMark/>
          </w:tcPr>
          <w:p w14:paraId="3669066D" w14:textId="77777777" w:rsidR="00714319" w:rsidRPr="002532E6" w:rsidRDefault="00714319" w:rsidP="00EB1C5B">
            <w:pPr>
              <w:spacing w:line="240" w:lineRule="auto"/>
              <w:jc w:val="center"/>
              <w:rPr>
                <w:rFonts w:cs="Arial"/>
                <w:sz w:val="16"/>
                <w:szCs w:val="16"/>
              </w:rPr>
            </w:pPr>
            <w:r w:rsidRPr="002532E6">
              <w:rPr>
                <w:rFonts w:cs="Arial"/>
                <w:sz w:val="16"/>
                <w:szCs w:val="16"/>
              </w:rPr>
              <w:t>7859</w:t>
            </w:r>
          </w:p>
        </w:tc>
        <w:tc>
          <w:tcPr>
            <w:tcW w:w="2215" w:type="dxa"/>
            <w:tcBorders>
              <w:top w:val="nil"/>
              <w:left w:val="single" w:sz="8" w:space="0" w:color="auto"/>
              <w:bottom w:val="nil"/>
              <w:right w:val="single" w:sz="4" w:space="0" w:color="auto"/>
            </w:tcBorders>
            <w:shd w:val="clear" w:color="auto" w:fill="auto"/>
            <w:noWrap/>
            <w:vAlign w:val="bottom"/>
            <w:hideMark/>
          </w:tcPr>
          <w:p w14:paraId="76285065" w14:textId="67EAD660" w:rsidR="00714319" w:rsidRPr="002532E6" w:rsidRDefault="00D030A0"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3,8</w:t>
            </w:r>
          </w:p>
        </w:tc>
        <w:tc>
          <w:tcPr>
            <w:tcW w:w="1700" w:type="dxa"/>
            <w:tcBorders>
              <w:top w:val="single" w:sz="4" w:space="0" w:color="auto"/>
              <w:left w:val="nil"/>
              <w:bottom w:val="nil"/>
              <w:right w:val="single" w:sz="4" w:space="0" w:color="auto"/>
            </w:tcBorders>
            <w:shd w:val="clear" w:color="auto" w:fill="auto"/>
            <w:noWrap/>
            <w:vAlign w:val="bottom"/>
            <w:hideMark/>
          </w:tcPr>
          <w:p w14:paraId="03A139DE" w14:textId="36817444" w:rsidR="00714319" w:rsidRPr="002532E6" w:rsidRDefault="00D030A0" w:rsidP="00EB1C5B">
            <w:pPr>
              <w:spacing w:line="240" w:lineRule="auto"/>
              <w:jc w:val="center"/>
              <w:rPr>
                <w:rFonts w:cs="Arial"/>
                <w:sz w:val="16"/>
                <w:szCs w:val="16"/>
              </w:rPr>
            </w:pPr>
            <w:r>
              <w:rPr>
                <w:rFonts w:cs="Arial"/>
                <w:sz w:val="16"/>
                <w:szCs w:val="16"/>
              </w:rPr>
              <w:t xml:space="preserve">$ </w:t>
            </w:r>
            <w:r w:rsidR="00714319" w:rsidRPr="002532E6">
              <w:rPr>
                <w:rFonts w:cs="Arial"/>
                <w:sz w:val="16"/>
                <w:szCs w:val="16"/>
              </w:rPr>
              <w:t>3,8</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B35A0D6" w14:textId="77777777" w:rsidR="00714319" w:rsidRPr="002532E6" w:rsidRDefault="00714319" w:rsidP="00EB1C5B">
            <w:pPr>
              <w:spacing w:line="240" w:lineRule="auto"/>
              <w:jc w:val="center"/>
              <w:rPr>
                <w:rFonts w:cs="Arial"/>
                <w:sz w:val="16"/>
                <w:szCs w:val="16"/>
              </w:rPr>
            </w:pPr>
            <w:r w:rsidRPr="002532E6">
              <w:rPr>
                <w:rFonts w:cs="Arial"/>
                <w:sz w:val="16"/>
                <w:szCs w:val="16"/>
              </w:rPr>
              <w:t>100%</w:t>
            </w:r>
          </w:p>
        </w:tc>
      </w:tr>
      <w:tr w:rsidR="00714319" w:rsidRPr="002532E6" w14:paraId="490FD70A" w14:textId="77777777" w:rsidTr="001F681B">
        <w:trPr>
          <w:trHeight w:val="20"/>
          <w:jc w:val="center"/>
        </w:trPr>
        <w:tc>
          <w:tcPr>
            <w:tcW w:w="2825" w:type="dxa"/>
            <w:tcBorders>
              <w:top w:val="single" w:sz="4" w:space="0" w:color="auto"/>
              <w:left w:val="single" w:sz="8" w:space="0" w:color="auto"/>
              <w:bottom w:val="single" w:sz="8" w:space="0" w:color="auto"/>
              <w:right w:val="nil"/>
            </w:tcBorders>
            <w:shd w:val="clear" w:color="auto" w:fill="9BBB59" w:themeFill="accent3"/>
            <w:noWrap/>
            <w:vAlign w:val="bottom"/>
            <w:hideMark/>
          </w:tcPr>
          <w:p w14:paraId="398E44EE"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Total Inversión</w:t>
            </w:r>
          </w:p>
        </w:tc>
        <w:tc>
          <w:tcPr>
            <w:tcW w:w="2215" w:type="dxa"/>
            <w:tcBorders>
              <w:top w:val="single" w:sz="4" w:space="0" w:color="auto"/>
              <w:left w:val="single" w:sz="8" w:space="0" w:color="auto"/>
              <w:bottom w:val="single" w:sz="8" w:space="0" w:color="auto"/>
              <w:right w:val="single" w:sz="4" w:space="0" w:color="auto"/>
            </w:tcBorders>
            <w:shd w:val="clear" w:color="auto" w:fill="9BBB59" w:themeFill="accent3"/>
            <w:noWrap/>
            <w:vAlign w:val="bottom"/>
            <w:hideMark/>
          </w:tcPr>
          <w:p w14:paraId="21F73BF9" w14:textId="215204C6" w:rsidR="00714319" w:rsidRPr="002532E6" w:rsidRDefault="00D030A0"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7.942</w:t>
            </w:r>
          </w:p>
        </w:tc>
        <w:tc>
          <w:tcPr>
            <w:tcW w:w="1700" w:type="dxa"/>
            <w:tcBorders>
              <w:top w:val="single" w:sz="4" w:space="0" w:color="auto"/>
              <w:left w:val="single" w:sz="8" w:space="0" w:color="auto"/>
              <w:bottom w:val="single" w:sz="8" w:space="0" w:color="auto"/>
              <w:right w:val="single" w:sz="4" w:space="0" w:color="auto"/>
            </w:tcBorders>
            <w:shd w:val="clear" w:color="auto" w:fill="9BBB59" w:themeFill="accent3"/>
            <w:noWrap/>
            <w:vAlign w:val="bottom"/>
            <w:hideMark/>
          </w:tcPr>
          <w:p w14:paraId="24C48D4F" w14:textId="4653128B" w:rsidR="00714319" w:rsidRPr="002532E6" w:rsidRDefault="00D030A0" w:rsidP="00EB1C5B">
            <w:pPr>
              <w:spacing w:line="240" w:lineRule="auto"/>
              <w:jc w:val="center"/>
              <w:rPr>
                <w:rFonts w:cs="Arial"/>
                <w:b/>
                <w:bCs/>
                <w:sz w:val="16"/>
                <w:szCs w:val="16"/>
              </w:rPr>
            </w:pPr>
            <w:r>
              <w:rPr>
                <w:rFonts w:cs="Arial"/>
                <w:b/>
                <w:bCs/>
                <w:sz w:val="16"/>
                <w:szCs w:val="16"/>
              </w:rPr>
              <w:t xml:space="preserve">$ </w:t>
            </w:r>
            <w:r w:rsidR="00714319" w:rsidRPr="002532E6">
              <w:rPr>
                <w:rFonts w:cs="Arial"/>
                <w:b/>
                <w:bCs/>
                <w:sz w:val="16"/>
                <w:szCs w:val="16"/>
              </w:rPr>
              <w:t>2.020</w:t>
            </w:r>
          </w:p>
        </w:tc>
        <w:tc>
          <w:tcPr>
            <w:tcW w:w="1740" w:type="dxa"/>
            <w:tcBorders>
              <w:top w:val="single" w:sz="4" w:space="0" w:color="auto"/>
              <w:left w:val="nil"/>
              <w:bottom w:val="single" w:sz="8" w:space="0" w:color="auto"/>
              <w:right w:val="single" w:sz="4" w:space="0" w:color="auto"/>
            </w:tcBorders>
            <w:shd w:val="clear" w:color="auto" w:fill="9BBB59" w:themeFill="accent3"/>
            <w:noWrap/>
            <w:vAlign w:val="bottom"/>
            <w:hideMark/>
          </w:tcPr>
          <w:p w14:paraId="236DDEFA" w14:textId="77777777" w:rsidR="00714319" w:rsidRPr="002532E6" w:rsidRDefault="00714319" w:rsidP="00EB1C5B">
            <w:pPr>
              <w:spacing w:line="240" w:lineRule="auto"/>
              <w:jc w:val="center"/>
              <w:rPr>
                <w:rFonts w:cs="Arial"/>
                <w:b/>
                <w:bCs/>
                <w:sz w:val="16"/>
                <w:szCs w:val="16"/>
              </w:rPr>
            </w:pPr>
            <w:r w:rsidRPr="002532E6">
              <w:rPr>
                <w:rFonts w:cs="Arial"/>
                <w:b/>
                <w:bCs/>
                <w:sz w:val="16"/>
                <w:szCs w:val="16"/>
              </w:rPr>
              <w:t>25%</w:t>
            </w:r>
          </w:p>
        </w:tc>
      </w:tr>
    </w:tbl>
    <w:p w14:paraId="39C70668" w14:textId="77777777" w:rsidR="005A5B2B" w:rsidRDefault="001A7491" w:rsidP="005A5B2B">
      <w:pPr>
        <w:spacing w:line="240" w:lineRule="auto"/>
        <w:jc w:val="center"/>
        <w:rPr>
          <w:rFonts w:eastAsia="Arial" w:cs="Arial"/>
          <w:sz w:val="20"/>
          <w:szCs w:val="18"/>
        </w:rPr>
      </w:pPr>
      <w:r w:rsidRPr="002C7A61">
        <w:rPr>
          <w:rFonts w:eastAsia="Arial" w:cs="Arial"/>
          <w:b/>
          <w:bCs/>
          <w:sz w:val="20"/>
          <w:szCs w:val="18"/>
        </w:rPr>
        <w:t>Fuente:</w:t>
      </w:r>
      <w:r w:rsidRPr="002C7A61">
        <w:rPr>
          <w:rFonts w:eastAsia="Arial" w:cs="Arial"/>
          <w:sz w:val="20"/>
          <w:szCs w:val="18"/>
        </w:rPr>
        <w:t xml:space="preserve"> Bogdata, 2023.</w:t>
      </w:r>
      <w:r w:rsidR="00D030A0">
        <w:rPr>
          <w:rFonts w:eastAsia="Arial" w:cs="Arial"/>
          <w:sz w:val="20"/>
          <w:szCs w:val="18"/>
        </w:rPr>
        <w:t xml:space="preserve"> Cifras en millones de pesos.</w:t>
      </w:r>
    </w:p>
    <w:p w14:paraId="05AFDF6A" w14:textId="5171E8B6" w:rsidR="00714319" w:rsidRDefault="00714319" w:rsidP="005A5B2B">
      <w:pPr>
        <w:pStyle w:val="Ttulo3"/>
        <w:numPr>
          <w:ilvl w:val="2"/>
          <w:numId w:val="66"/>
        </w:numPr>
        <w:spacing w:before="0"/>
        <w:rPr>
          <w:szCs w:val="22"/>
        </w:rPr>
      </w:pPr>
      <w:bookmarkStart w:id="123" w:name="_Toc157074827"/>
      <w:bookmarkStart w:id="124" w:name="_Toc157163408"/>
      <w:r w:rsidRPr="005A5B2B">
        <w:rPr>
          <w:szCs w:val="22"/>
        </w:rPr>
        <w:t>Pasivo histórico:</w:t>
      </w:r>
      <w:bookmarkEnd w:id="123"/>
      <w:bookmarkEnd w:id="124"/>
      <w:r w:rsidRPr="005A5B2B">
        <w:rPr>
          <w:szCs w:val="22"/>
        </w:rPr>
        <w:t xml:space="preserve"> </w:t>
      </w:r>
    </w:p>
    <w:p w14:paraId="27832EF9" w14:textId="77777777" w:rsidR="005A5B2B" w:rsidRPr="005A5B2B" w:rsidRDefault="005A5B2B" w:rsidP="005A5B2B">
      <w:pPr>
        <w:rPr>
          <w:rFonts w:eastAsia="Arial"/>
        </w:rPr>
      </w:pPr>
    </w:p>
    <w:p w14:paraId="37AFFDC6" w14:textId="43C3BE62" w:rsidR="00714319" w:rsidRDefault="00714319" w:rsidP="002D79E3">
      <w:pPr>
        <w:spacing w:line="276" w:lineRule="auto"/>
        <w:rPr>
          <w:rFonts w:eastAsia="Arial" w:cs="Arial"/>
        </w:rPr>
      </w:pPr>
      <w:r w:rsidRPr="002532E6">
        <w:rPr>
          <w:rFonts w:eastAsia="Arial" w:cs="Arial"/>
        </w:rPr>
        <w:t>En la siguiente tabla se observa el comportamiento histórico de los pasivos exigibles.</w:t>
      </w:r>
    </w:p>
    <w:p w14:paraId="1BE7A87F" w14:textId="77777777" w:rsidR="00881F04" w:rsidRDefault="00881F04" w:rsidP="002D79E3">
      <w:pPr>
        <w:spacing w:line="276" w:lineRule="auto"/>
        <w:rPr>
          <w:rFonts w:eastAsia="Arial" w:cs="Arial"/>
        </w:rPr>
      </w:pPr>
    </w:p>
    <w:p w14:paraId="06985AA3" w14:textId="006CE960" w:rsidR="00D030A0" w:rsidRPr="00881F04" w:rsidRDefault="00881F04" w:rsidP="002D79E3">
      <w:pPr>
        <w:pStyle w:val="Descripcin"/>
        <w:spacing w:line="276" w:lineRule="auto"/>
        <w:jc w:val="center"/>
        <w:rPr>
          <w:color w:val="auto"/>
          <w:sz w:val="20"/>
          <w:szCs w:val="20"/>
        </w:rPr>
      </w:pPr>
      <w:bookmarkStart w:id="125" w:name="_Toc157062930"/>
      <w:bookmarkStart w:id="126" w:name="_Toc157163489"/>
      <w:r w:rsidRPr="00881F04">
        <w:rPr>
          <w:color w:val="auto"/>
          <w:sz w:val="20"/>
          <w:szCs w:val="20"/>
        </w:rPr>
        <w:t xml:space="preserve">Tabla </w:t>
      </w:r>
      <w:r w:rsidRPr="00881F04">
        <w:rPr>
          <w:color w:val="auto"/>
          <w:sz w:val="20"/>
          <w:szCs w:val="20"/>
        </w:rPr>
        <w:fldChar w:fldCharType="begin"/>
      </w:r>
      <w:r w:rsidRPr="00881F04">
        <w:rPr>
          <w:color w:val="auto"/>
          <w:sz w:val="20"/>
          <w:szCs w:val="20"/>
        </w:rPr>
        <w:instrText xml:space="preserve"> SEQ Tabla \* ARABIC </w:instrText>
      </w:r>
      <w:r w:rsidRPr="00881F04">
        <w:rPr>
          <w:color w:val="auto"/>
          <w:sz w:val="20"/>
          <w:szCs w:val="20"/>
        </w:rPr>
        <w:fldChar w:fldCharType="separate"/>
      </w:r>
      <w:r w:rsidR="0063621D">
        <w:rPr>
          <w:noProof/>
          <w:color w:val="auto"/>
          <w:sz w:val="20"/>
          <w:szCs w:val="20"/>
        </w:rPr>
        <w:t>18</w:t>
      </w:r>
      <w:r w:rsidRPr="00881F04">
        <w:rPr>
          <w:color w:val="auto"/>
          <w:sz w:val="20"/>
          <w:szCs w:val="20"/>
        </w:rPr>
        <w:fldChar w:fldCharType="end"/>
      </w:r>
      <w:r w:rsidRPr="00881F04">
        <w:rPr>
          <w:color w:val="auto"/>
          <w:sz w:val="20"/>
          <w:szCs w:val="20"/>
        </w:rPr>
        <w:t>.</w:t>
      </w:r>
      <w:r w:rsidRPr="00881F04">
        <w:rPr>
          <w:b w:val="0"/>
          <w:bCs w:val="0"/>
          <w:color w:val="auto"/>
          <w:sz w:val="20"/>
          <w:szCs w:val="20"/>
        </w:rPr>
        <w:t>Histórico de pasivos exigibles</w:t>
      </w:r>
      <w:bookmarkEnd w:id="125"/>
      <w:bookmarkEnd w:id="126"/>
    </w:p>
    <w:tbl>
      <w:tblPr>
        <w:tblW w:w="0" w:type="auto"/>
        <w:jc w:val="center"/>
        <w:tblLayout w:type="fixed"/>
        <w:tblLook w:val="06A0" w:firstRow="1" w:lastRow="0" w:firstColumn="1" w:lastColumn="0" w:noHBand="1" w:noVBand="1"/>
      </w:tblPr>
      <w:tblGrid>
        <w:gridCol w:w="4201"/>
        <w:gridCol w:w="1464"/>
        <w:gridCol w:w="1237"/>
      </w:tblGrid>
      <w:tr w:rsidR="00714319" w:rsidRPr="002532E6" w14:paraId="75DBA29E" w14:textId="77777777" w:rsidTr="00D030A0">
        <w:trPr>
          <w:trHeight w:val="20"/>
          <w:jc w:val="center"/>
        </w:trPr>
        <w:tc>
          <w:tcPr>
            <w:tcW w:w="4201"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center"/>
          </w:tcPr>
          <w:p w14:paraId="75A75A16" w14:textId="77777777" w:rsidR="00714319" w:rsidRPr="002532E6" w:rsidRDefault="00714319" w:rsidP="00AB6B7A">
            <w:pPr>
              <w:spacing w:line="276" w:lineRule="auto"/>
            </w:pPr>
            <w:r w:rsidRPr="002532E6">
              <w:rPr>
                <w:rFonts w:eastAsia="Arial" w:cs="Arial"/>
                <w:b/>
                <w:bCs/>
                <w:sz w:val="16"/>
                <w:szCs w:val="16"/>
              </w:rPr>
              <w:t>Pasivos Exigibles - Histórico</w:t>
            </w:r>
          </w:p>
        </w:tc>
        <w:tc>
          <w:tcPr>
            <w:tcW w:w="1464"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center"/>
          </w:tcPr>
          <w:p w14:paraId="6D22CCE0" w14:textId="37CA8B58" w:rsidR="00714319" w:rsidRPr="002532E6" w:rsidRDefault="00D030A0" w:rsidP="00D030A0">
            <w:pPr>
              <w:spacing w:line="276" w:lineRule="auto"/>
              <w:jc w:val="center"/>
            </w:pPr>
            <w:r>
              <w:rPr>
                <w:rFonts w:eastAsia="Arial" w:cs="Arial"/>
                <w:b/>
                <w:bCs/>
                <w:sz w:val="16"/>
                <w:szCs w:val="16"/>
              </w:rPr>
              <w:t xml:space="preserve">$ </w:t>
            </w:r>
            <w:r w:rsidR="00714319" w:rsidRPr="002532E6">
              <w:rPr>
                <w:rFonts w:eastAsia="Arial" w:cs="Arial"/>
                <w:b/>
                <w:bCs/>
                <w:sz w:val="16"/>
                <w:szCs w:val="16"/>
              </w:rPr>
              <w:t>9.883</w:t>
            </w:r>
          </w:p>
        </w:tc>
        <w:tc>
          <w:tcPr>
            <w:tcW w:w="1237"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bottom"/>
          </w:tcPr>
          <w:p w14:paraId="6B1A9539" w14:textId="614E783E" w:rsidR="00714319" w:rsidRPr="002532E6" w:rsidRDefault="00714319" w:rsidP="00AB6B7A">
            <w:pPr>
              <w:spacing w:line="276" w:lineRule="auto"/>
            </w:pPr>
            <w:r w:rsidRPr="002532E6">
              <w:rPr>
                <w:rFonts w:eastAsia="Arial" w:cs="Arial"/>
                <w:b/>
                <w:bCs/>
                <w:sz w:val="16"/>
                <w:szCs w:val="16"/>
              </w:rPr>
              <w:t>100%</w:t>
            </w:r>
          </w:p>
        </w:tc>
      </w:tr>
      <w:tr w:rsidR="00714319" w:rsidRPr="002532E6" w14:paraId="4020CF69" w14:textId="77777777" w:rsidTr="004C06E2">
        <w:trPr>
          <w:trHeight w:val="209"/>
          <w:jc w:val="center"/>
        </w:trPr>
        <w:tc>
          <w:tcPr>
            <w:tcW w:w="4201" w:type="dxa"/>
            <w:tcBorders>
              <w:top w:val="single" w:sz="8" w:space="0" w:color="auto"/>
              <w:left w:val="nil"/>
              <w:bottom w:val="nil"/>
              <w:right w:val="nil"/>
            </w:tcBorders>
            <w:tcMar>
              <w:left w:w="108" w:type="dxa"/>
              <w:right w:w="108" w:type="dxa"/>
            </w:tcMar>
            <w:vAlign w:val="bottom"/>
          </w:tcPr>
          <w:p w14:paraId="05FA6B6E" w14:textId="77777777" w:rsidR="00714319" w:rsidRPr="002532E6" w:rsidRDefault="00714319" w:rsidP="00AB6B7A">
            <w:pPr>
              <w:spacing w:line="276" w:lineRule="auto"/>
            </w:pPr>
            <w:r w:rsidRPr="002532E6">
              <w:rPr>
                <w:rFonts w:eastAsia="Arial" w:cs="Arial"/>
                <w:sz w:val="16"/>
                <w:szCs w:val="16"/>
              </w:rPr>
              <w:t xml:space="preserve"> </w:t>
            </w:r>
          </w:p>
        </w:tc>
        <w:tc>
          <w:tcPr>
            <w:tcW w:w="1464" w:type="dxa"/>
            <w:tcBorders>
              <w:top w:val="single" w:sz="8" w:space="0" w:color="auto"/>
              <w:left w:val="nil"/>
              <w:bottom w:val="nil"/>
              <w:right w:val="nil"/>
            </w:tcBorders>
            <w:tcMar>
              <w:left w:w="108" w:type="dxa"/>
              <w:right w:w="108" w:type="dxa"/>
            </w:tcMar>
            <w:vAlign w:val="bottom"/>
          </w:tcPr>
          <w:p w14:paraId="72F82151" w14:textId="77777777" w:rsidR="00714319" w:rsidRPr="002532E6" w:rsidRDefault="00714319" w:rsidP="00AB6B7A">
            <w:pPr>
              <w:spacing w:line="276" w:lineRule="auto"/>
            </w:pPr>
            <w:r w:rsidRPr="002532E6">
              <w:rPr>
                <w:rFonts w:eastAsia="Arial" w:cs="Arial"/>
                <w:sz w:val="16"/>
                <w:szCs w:val="16"/>
              </w:rPr>
              <w:t xml:space="preserve"> </w:t>
            </w:r>
          </w:p>
        </w:tc>
        <w:tc>
          <w:tcPr>
            <w:tcW w:w="1237" w:type="dxa"/>
            <w:tcBorders>
              <w:top w:val="single" w:sz="8" w:space="0" w:color="auto"/>
              <w:left w:val="nil"/>
              <w:bottom w:val="nil"/>
              <w:right w:val="nil"/>
            </w:tcBorders>
            <w:tcMar>
              <w:left w:w="108" w:type="dxa"/>
              <w:right w:w="108" w:type="dxa"/>
            </w:tcMar>
            <w:vAlign w:val="bottom"/>
          </w:tcPr>
          <w:p w14:paraId="34230FC5" w14:textId="77777777" w:rsidR="00714319" w:rsidRPr="002532E6" w:rsidRDefault="00714319" w:rsidP="00AB6B7A">
            <w:pPr>
              <w:spacing w:line="276" w:lineRule="auto"/>
            </w:pPr>
            <w:r w:rsidRPr="002532E6">
              <w:rPr>
                <w:rFonts w:eastAsia="Arial" w:cs="Arial"/>
                <w:sz w:val="16"/>
                <w:szCs w:val="16"/>
              </w:rPr>
              <w:t xml:space="preserve"> </w:t>
            </w:r>
          </w:p>
        </w:tc>
      </w:tr>
      <w:tr w:rsidR="00714319" w:rsidRPr="002532E6" w14:paraId="67A646D8" w14:textId="77777777" w:rsidTr="00D030A0">
        <w:trPr>
          <w:trHeight w:val="20"/>
          <w:jc w:val="center"/>
        </w:trPr>
        <w:tc>
          <w:tcPr>
            <w:tcW w:w="42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1B6A0" w14:textId="77777777" w:rsidR="00714319" w:rsidRPr="002532E6" w:rsidRDefault="00714319" w:rsidP="00AB6B7A">
            <w:pPr>
              <w:spacing w:line="276" w:lineRule="auto"/>
            </w:pPr>
            <w:r w:rsidRPr="002532E6">
              <w:rPr>
                <w:rFonts w:eastAsia="Arial" w:cs="Arial"/>
                <w:sz w:val="16"/>
                <w:szCs w:val="16"/>
              </w:rPr>
              <w:t xml:space="preserve">Valor Pasivos Pagados </w:t>
            </w:r>
          </w:p>
        </w:tc>
        <w:tc>
          <w:tcPr>
            <w:tcW w:w="14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87FCE8" w14:textId="58C62B19" w:rsidR="00714319" w:rsidRPr="002532E6" w:rsidRDefault="00D030A0" w:rsidP="00AB6B7A">
            <w:pPr>
              <w:spacing w:line="276" w:lineRule="auto"/>
              <w:jc w:val="center"/>
              <w:rPr>
                <w:sz w:val="16"/>
                <w:szCs w:val="16"/>
              </w:rPr>
            </w:pPr>
            <w:r>
              <w:rPr>
                <w:rFonts w:cs="Arial"/>
                <w:sz w:val="16"/>
                <w:szCs w:val="16"/>
              </w:rPr>
              <w:t xml:space="preserve">$ </w:t>
            </w:r>
            <w:r w:rsidR="00714319" w:rsidRPr="002532E6">
              <w:rPr>
                <w:rFonts w:cs="Arial"/>
                <w:sz w:val="16"/>
                <w:szCs w:val="16"/>
              </w:rPr>
              <w:t>2.020</w:t>
            </w:r>
          </w:p>
        </w:tc>
        <w:tc>
          <w:tcPr>
            <w:tcW w:w="12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FE0F86" w14:textId="77777777" w:rsidR="00714319" w:rsidRPr="002532E6" w:rsidRDefault="00714319" w:rsidP="00AB6B7A">
            <w:pPr>
              <w:spacing w:line="276" w:lineRule="auto"/>
              <w:jc w:val="center"/>
              <w:rPr>
                <w:sz w:val="16"/>
                <w:szCs w:val="16"/>
              </w:rPr>
            </w:pPr>
            <w:r w:rsidRPr="002532E6">
              <w:rPr>
                <w:rFonts w:cs="Arial"/>
                <w:sz w:val="16"/>
                <w:szCs w:val="16"/>
              </w:rPr>
              <w:t>74%</w:t>
            </w:r>
          </w:p>
        </w:tc>
      </w:tr>
      <w:tr w:rsidR="00714319" w:rsidRPr="002532E6" w14:paraId="224BEC5A" w14:textId="77777777" w:rsidTr="00D030A0">
        <w:trPr>
          <w:trHeight w:val="20"/>
          <w:jc w:val="center"/>
        </w:trPr>
        <w:tc>
          <w:tcPr>
            <w:tcW w:w="42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8AB07" w14:textId="77777777" w:rsidR="00714319" w:rsidRPr="002532E6" w:rsidRDefault="00714319" w:rsidP="00AB6B7A">
            <w:pPr>
              <w:spacing w:line="276" w:lineRule="auto"/>
            </w:pPr>
            <w:r w:rsidRPr="002532E6">
              <w:rPr>
                <w:rFonts w:eastAsia="Arial" w:cs="Arial"/>
                <w:sz w:val="16"/>
                <w:szCs w:val="16"/>
              </w:rPr>
              <w:t xml:space="preserve">Valor Pasivos Anulados </w:t>
            </w:r>
          </w:p>
        </w:tc>
        <w:tc>
          <w:tcPr>
            <w:tcW w:w="14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6253B" w14:textId="014B7A4D" w:rsidR="00714319" w:rsidRPr="002532E6" w:rsidRDefault="00D030A0" w:rsidP="00AB6B7A">
            <w:pPr>
              <w:spacing w:line="276" w:lineRule="auto"/>
              <w:jc w:val="center"/>
              <w:rPr>
                <w:sz w:val="16"/>
                <w:szCs w:val="16"/>
              </w:rPr>
            </w:pPr>
            <w:r>
              <w:rPr>
                <w:rFonts w:cs="Arial"/>
                <w:sz w:val="16"/>
                <w:szCs w:val="16"/>
              </w:rPr>
              <w:t xml:space="preserve">$ </w:t>
            </w:r>
            <w:r w:rsidR="00714319" w:rsidRPr="002532E6">
              <w:rPr>
                <w:rFonts w:cs="Arial"/>
                <w:sz w:val="16"/>
                <w:szCs w:val="16"/>
              </w:rPr>
              <w:t>336</w:t>
            </w:r>
          </w:p>
        </w:tc>
        <w:tc>
          <w:tcPr>
            <w:tcW w:w="12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8EFB4F" w14:textId="77777777" w:rsidR="00714319" w:rsidRPr="002532E6" w:rsidRDefault="00714319" w:rsidP="00AB6B7A">
            <w:pPr>
              <w:spacing w:line="276" w:lineRule="auto"/>
              <w:jc w:val="center"/>
              <w:rPr>
                <w:sz w:val="16"/>
                <w:szCs w:val="16"/>
              </w:rPr>
            </w:pPr>
            <w:r w:rsidRPr="002532E6">
              <w:rPr>
                <w:rFonts w:cs="Arial"/>
                <w:sz w:val="16"/>
                <w:szCs w:val="16"/>
              </w:rPr>
              <w:t>12%</w:t>
            </w:r>
          </w:p>
        </w:tc>
      </w:tr>
      <w:tr w:rsidR="00714319" w:rsidRPr="002532E6" w14:paraId="3AE63076" w14:textId="77777777" w:rsidTr="00D030A0">
        <w:trPr>
          <w:trHeight w:val="20"/>
          <w:jc w:val="center"/>
        </w:trPr>
        <w:tc>
          <w:tcPr>
            <w:tcW w:w="42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5B70CB0" w14:textId="77777777" w:rsidR="00714319" w:rsidRPr="002532E6" w:rsidRDefault="00714319" w:rsidP="00AB6B7A">
            <w:pPr>
              <w:spacing w:line="276" w:lineRule="auto"/>
            </w:pPr>
            <w:r w:rsidRPr="002532E6">
              <w:rPr>
                <w:rFonts w:eastAsia="Arial" w:cs="Arial"/>
                <w:sz w:val="16"/>
                <w:szCs w:val="16"/>
              </w:rPr>
              <w:t xml:space="preserve">Pasivos por gestionar en 2023 </w:t>
            </w:r>
          </w:p>
        </w:tc>
        <w:tc>
          <w:tcPr>
            <w:tcW w:w="146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6EAD87" w14:textId="4F773EA4" w:rsidR="00714319" w:rsidRPr="002532E6" w:rsidRDefault="00D030A0" w:rsidP="00AB6B7A">
            <w:pPr>
              <w:spacing w:line="276" w:lineRule="auto"/>
              <w:jc w:val="center"/>
              <w:rPr>
                <w:sz w:val="16"/>
                <w:szCs w:val="16"/>
              </w:rPr>
            </w:pPr>
            <w:r>
              <w:rPr>
                <w:rFonts w:cs="Arial"/>
                <w:sz w:val="16"/>
                <w:szCs w:val="16"/>
              </w:rPr>
              <w:t xml:space="preserve">$ </w:t>
            </w:r>
            <w:r w:rsidR="00714319" w:rsidRPr="002532E6">
              <w:rPr>
                <w:rFonts w:cs="Arial"/>
                <w:sz w:val="16"/>
                <w:szCs w:val="16"/>
              </w:rPr>
              <w:t>367</w:t>
            </w:r>
          </w:p>
        </w:tc>
        <w:tc>
          <w:tcPr>
            <w:tcW w:w="12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03FBF8" w14:textId="77777777" w:rsidR="00714319" w:rsidRPr="002532E6" w:rsidRDefault="00714319" w:rsidP="00AB6B7A">
            <w:pPr>
              <w:spacing w:line="276" w:lineRule="auto"/>
              <w:jc w:val="center"/>
              <w:rPr>
                <w:sz w:val="16"/>
                <w:szCs w:val="16"/>
              </w:rPr>
            </w:pPr>
            <w:r w:rsidRPr="002532E6">
              <w:rPr>
                <w:rFonts w:cs="Arial"/>
                <w:sz w:val="16"/>
                <w:szCs w:val="16"/>
              </w:rPr>
              <w:t>13%</w:t>
            </w:r>
          </w:p>
        </w:tc>
      </w:tr>
      <w:tr w:rsidR="00714319" w:rsidRPr="002532E6" w14:paraId="376649B8" w14:textId="77777777" w:rsidTr="00D030A0">
        <w:trPr>
          <w:trHeight w:val="20"/>
          <w:jc w:val="center"/>
        </w:trPr>
        <w:tc>
          <w:tcPr>
            <w:tcW w:w="4201" w:type="dxa"/>
            <w:tcBorders>
              <w:top w:val="single" w:sz="8" w:space="0" w:color="auto"/>
              <w:left w:val="nil"/>
              <w:bottom w:val="nil"/>
              <w:right w:val="nil"/>
            </w:tcBorders>
            <w:shd w:val="clear" w:color="auto" w:fill="FFFFFF" w:themeFill="background1"/>
            <w:tcMar>
              <w:left w:w="108" w:type="dxa"/>
              <w:right w:w="108" w:type="dxa"/>
            </w:tcMar>
            <w:vAlign w:val="center"/>
          </w:tcPr>
          <w:p w14:paraId="2BDDF0C4" w14:textId="77777777" w:rsidR="00714319" w:rsidRPr="002532E6" w:rsidRDefault="00714319" w:rsidP="00AB6B7A">
            <w:pPr>
              <w:spacing w:line="276" w:lineRule="auto"/>
            </w:pPr>
            <w:r w:rsidRPr="002532E6">
              <w:rPr>
                <w:rFonts w:eastAsia="Arial" w:cs="Arial"/>
                <w:sz w:val="16"/>
                <w:szCs w:val="16"/>
              </w:rPr>
              <w:t xml:space="preserve"> </w:t>
            </w:r>
          </w:p>
        </w:tc>
        <w:tc>
          <w:tcPr>
            <w:tcW w:w="1464"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center"/>
          </w:tcPr>
          <w:p w14:paraId="7C6A5722" w14:textId="340A0FE6" w:rsidR="00714319" w:rsidRPr="002532E6" w:rsidRDefault="00D030A0" w:rsidP="00AB6B7A">
            <w:pPr>
              <w:spacing w:line="276" w:lineRule="auto"/>
              <w:jc w:val="center"/>
              <w:rPr>
                <w:sz w:val="16"/>
                <w:szCs w:val="16"/>
              </w:rPr>
            </w:pPr>
            <w:r>
              <w:rPr>
                <w:rFonts w:cs="Arial"/>
                <w:b/>
                <w:bCs/>
                <w:sz w:val="16"/>
                <w:szCs w:val="16"/>
              </w:rPr>
              <w:t xml:space="preserve">$ </w:t>
            </w:r>
            <w:r w:rsidR="00714319" w:rsidRPr="002532E6">
              <w:rPr>
                <w:rFonts w:cs="Arial"/>
                <w:b/>
                <w:bCs/>
                <w:sz w:val="16"/>
                <w:szCs w:val="16"/>
              </w:rPr>
              <w:t>2.723</w:t>
            </w:r>
          </w:p>
        </w:tc>
        <w:tc>
          <w:tcPr>
            <w:tcW w:w="1237"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center"/>
          </w:tcPr>
          <w:p w14:paraId="169D9B94" w14:textId="77777777" w:rsidR="00714319" w:rsidRPr="002532E6" w:rsidRDefault="00714319" w:rsidP="00AB6B7A">
            <w:pPr>
              <w:spacing w:line="276" w:lineRule="auto"/>
              <w:jc w:val="center"/>
              <w:rPr>
                <w:sz w:val="16"/>
                <w:szCs w:val="16"/>
              </w:rPr>
            </w:pPr>
            <w:r w:rsidRPr="002532E6">
              <w:rPr>
                <w:rFonts w:cs="Arial"/>
                <w:b/>
                <w:bCs/>
                <w:sz w:val="16"/>
                <w:szCs w:val="16"/>
              </w:rPr>
              <w:t>100%</w:t>
            </w:r>
          </w:p>
        </w:tc>
      </w:tr>
      <w:tr w:rsidR="00714319" w:rsidRPr="002532E6" w14:paraId="3C88ACC6" w14:textId="77777777" w:rsidTr="00D030A0">
        <w:trPr>
          <w:trHeight w:val="20"/>
          <w:jc w:val="center"/>
        </w:trPr>
        <w:tc>
          <w:tcPr>
            <w:tcW w:w="4201" w:type="dxa"/>
            <w:tcMar>
              <w:left w:w="108" w:type="dxa"/>
              <w:right w:w="108" w:type="dxa"/>
            </w:tcMar>
            <w:vAlign w:val="bottom"/>
          </w:tcPr>
          <w:p w14:paraId="6A26E039" w14:textId="77777777" w:rsidR="00714319" w:rsidRPr="002532E6" w:rsidRDefault="00714319" w:rsidP="00AB6B7A">
            <w:pPr>
              <w:spacing w:line="276" w:lineRule="auto"/>
            </w:pPr>
            <w:r w:rsidRPr="002532E6">
              <w:rPr>
                <w:rFonts w:eastAsia="Arial" w:cs="Arial"/>
                <w:sz w:val="16"/>
                <w:szCs w:val="16"/>
              </w:rPr>
              <w:t xml:space="preserve"> </w:t>
            </w:r>
          </w:p>
        </w:tc>
        <w:tc>
          <w:tcPr>
            <w:tcW w:w="1464" w:type="dxa"/>
            <w:tcBorders>
              <w:top w:val="single" w:sz="8" w:space="0" w:color="auto"/>
              <w:bottom w:val="nil"/>
              <w:right w:val="nil"/>
            </w:tcBorders>
            <w:tcMar>
              <w:left w:w="108" w:type="dxa"/>
              <w:right w:w="108" w:type="dxa"/>
            </w:tcMar>
            <w:vAlign w:val="bottom"/>
          </w:tcPr>
          <w:p w14:paraId="7074D660" w14:textId="77777777" w:rsidR="00714319" w:rsidRPr="002532E6" w:rsidRDefault="00714319" w:rsidP="00AB6B7A">
            <w:pPr>
              <w:spacing w:line="276" w:lineRule="auto"/>
            </w:pPr>
            <w:r w:rsidRPr="002532E6">
              <w:rPr>
                <w:rFonts w:eastAsia="Arial" w:cs="Arial"/>
                <w:sz w:val="16"/>
                <w:szCs w:val="16"/>
              </w:rPr>
              <w:t xml:space="preserve"> </w:t>
            </w:r>
          </w:p>
        </w:tc>
        <w:tc>
          <w:tcPr>
            <w:tcW w:w="1237" w:type="dxa"/>
            <w:tcBorders>
              <w:top w:val="single" w:sz="8" w:space="0" w:color="auto"/>
              <w:left w:val="nil"/>
              <w:bottom w:val="nil"/>
              <w:right w:val="nil"/>
            </w:tcBorders>
            <w:tcMar>
              <w:left w:w="108" w:type="dxa"/>
              <w:right w:w="108" w:type="dxa"/>
            </w:tcMar>
            <w:vAlign w:val="bottom"/>
          </w:tcPr>
          <w:p w14:paraId="4D5121C0" w14:textId="77777777" w:rsidR="00714319" w:rsidRPr="002532E6" w:rsidRDefault="00714319" w:rsidP="00AB6B7A">
            <w:pPr>
              <w:spacing w:line="276" w:lineRule="auto"/>
            </w:pPr>
            <w:r w:rsidRPr="002532E6">
              <w:rPr>
                <w:rFonts w:eastAsia="Arial" w:cs="Arial"/>
                <w:sz w:val="16"/>
                <w:szCs w:val="16"/>
              </w:rPr>
              <w:t xml:space="preserve"> </w:t>
            </w:r>
          </w:p>
        </w:tc>
      </w:tr>
      <w:tr w:rsidR="00714319" w:rsidRPr="002532E6" w14:paraId="20F29EAE" w14:textId="77777777" w:rsidTr="00D030A0">
        <w:trPr>
          <w:trHeight w:val="20"/>
          <w:jc w:val="center"/>
        </w:trPr>
        <w:tc>
          <w:tcPr>
            <w:tcW w:w="42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90297" w14:textId="77777777" w:rsidR="00714319" w:rsidRPr="002532E6" w:rsidRDefault="00714319" w:rsidP="00AB6B7A">
            <w:pPr>
              <w:spacing w:line="276" w:lineRule="auto"/>
            </w:pPr>
            <w:r w:rsidRPr="002532E6">
              <w:rPr>
                <w:rFonts w:eastAsia="Arial" w:cs="Arial"/>
                <w:sz w:val="16"/>
                <w:szCs w:val="16"/>
              </w:rPr>
              <w:t xml:space="preserve"> Pasivos en proceso Sancionatorio </w:t>
            </w:r>
          </w:p>
        </w:tc>
        <w:tc>
          <w:tcPr>
            <w:tcW w:w="14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C552D2" w14:textId="7AC9CE2E" w:rsidR="00714319" w:rsidRPr="002532E6" w:rsidRDefault="00D030A0" w:rsidP="00AB6B7A">
            <w:pPr>
              <w:spacing w:line="276" w:lineRule="auto"/>
              <w:jc w:val="center"/>
              <w:rPr>
                <w:rFonts w:cs="Arial"/>
                <w:sz w:val="16"/>
                <w:szCs w:val="16"/>
              </w:rPr>
            </w:pPr>
            <w:r>
              <w:rPr>
                <w:rFonts w:cs="Arial"/>
                <w:sz w:val="16"/>
                <w:szCs w:val="16"/>
              </w:rPr>
              <w:t xml:space="preserve">$ </w:t>
            </w:r>
            <w:r w:rsidR="00714319" w:rsidRPr="002532E6">
              <w:rPr>
                <w:rFonts w:cs="Arial"/>
                <w:sz w:val="16"/>
                <w:szCs w:val="16"/>
              </w:rPr>
              <w:t>999</w:t>
            </w:r>
          </w:p>
        </w:tc>
        <w:tc>
          <w:tcPr>
            <w:tcW w:w="12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06EE59" w14:textId="77777777" w:rsidR="00714319" w:rsidRPr="002532E6" w:rsidRDefault="00714319" w:rsidP="00AB6B7A">
            <w:pPr>
              <w:spacing w:line="276" w:lineRule="auto"/>
              <w:jc w:val="center"/>
              <w:rPr>
                <w:rFonts w:cs="Arial"/>
                <w:sz w:val="16"/>
                <w:szCs w:val="16"/>
              </w:rPr>
            </w:pPr>
            <w:r w:rsidRPr="002532E6">
              <w:rPr>
                <w:rFonts w:cs="Arial"/>
                <w:sz w:val="16"/>
                <w:szCs w:val="16"/>
              </w:rPr>
              <w:t>14%</w:t>
            </w:r>
          </w:p>
        </w:tc>
      </w:tr>
      <w:tr w:rsidR="00714319" w:rsidRPr="002532E6" w14:paraId="0BF58BB9" w14:textId="77777777" w:rsidTr="00D030A0">
        <w:trPr>
          <w:trHeight w:val="20"/>
          <w:jc w:val="center"/>
        </w:trPr>
        <w:tc>
          <w:tcPr>
            <w:tcW w:w="42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E4497" w14:textId="77777777" w:rsidR="00714319" w:rsidRPr="002532E6" w:rsidRDefault="00714319" w:rsidP="00AB6B7A">
            <w:pPr>
              <w:spacing w:line="276" w:lineRule="auto"/>
            </w:pPr>
            <w:r w:rsidRPr="002532E6">
              <w:rPr>
                <w:rFonts w:eastAsia="Arial" w:cs="Arial"/>
                <w:sz w:val="16"/>
                <w:szCs w:val="16"/>
              </w:rPr>
              <w:t xml:space="preserve"> Pasivos en instancia judicial </w:t>
            </w:r>
          </w:p>
        </w:tc>
        <w:tc>
          <w:tcPr>
            <w:tcW w:w="14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A245B" w14:textId="7BC4EBFC" w:rsidR="00714319" w:rsidRPr="002532E6" w:rsidRDefault="00D030A0" w:rsidP="00AB6B7A">
            <w:pPr>
              <w:spacing w:line="276" w:lineRule="auto"/>
              <w:jc w:val="center"/>
              <w:rPr>
                <w:rFonts w:cs="Arial"/>
                <w:sz w:val="16"/>
                <w:szCs w:val="16"/>
              </w:rPr>
            </w:pPr>
            <w:r>
              <w:rPr>
                <w:rFonts w:cs="Arial"/>
                <w:sz w:val="16"/>
                <w:szCs w:val="16"/>
              </w:rPr>
              <w:t xml:space="preserve">$ </w:t>
            </w:r>
            <w:r w:rsidR="00714319" w:rsidRPr="002532E6">
              <w:rPr>
                <w:rFonts w:cs="Arial"/>
                <w:sz w:val="16"/>
                <w:szCs w:val="16"/>
              </w:rPr>
              <w:t>6.161</w:t>
            </w:r>
          </w:p>
        </w:tc>
        <w:tc>
          <w:tcPr>
            <w:tcW w:w="12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31862F" w14:textId="77777777" w:rsidR="00714319" w:rsidRPr="002532E6" w:rsidRDefault="00714319" w:rsidP="00AB6B7A">
            <w:pPr>
              <w:spacing w:line="276" w:lineRule="auto"/>
              <w:jc w:val="center"/>
              <w:rPr>
                <w:rFonts w:cs="Arial"/>
                <w:sz w:val="16"/>
                <w:szCs w:val="16"/>
              </w:rPr>
            </w:pPr>
            <w:r w:rsidRPr="002532E6">
              <w:rPr>
                <w:rFonts w:cs="Arial"/>
                <w:sz w:val="16"/>
                <w:szCs w:val="16"/>
              </w:rPr>
              <w:t>86%</w:t>
            </w:r>
          </w:p>
        </w:tc>
      </w:tr>
      <w:tr w:rsidR="00714319" w:rsidRPr="002532E6" w14:paraId="77DCA24F" w14:textId="77777777" w:rsidTr="00D030A0">
        <w:trPr>
          <w:trHeight w:val="20"/>
          <w:jc w:val="center"/>
        </w:trPr>
        <w:tc>
          <w:tcPr>
            <w:tcW w:w="4201" w:type="dxa"/>
            <w:tcBorders>
              <w:top w:val="single" w:sz="8" w:space="0" w:color="auto"/>
              <w:left w:val="nil"/>
              <w:bottom w:val="nil"/>
              <w:right w:val="nil"/>
            </w:tcBorders>
            <w:tcMar>
              <w:left w:w="108" w:type="dxa"/>
              <w:right w:w="108" w:type="dxa"/>
            </w:tcMar>
            <w:vAlign w:val="bottom"/>
          </w:tcPr>
          <w:p w14:paraId="65FDF918" w14:textId="77777777" w:rsidR="00714319" w:rsidRPr="002532E6" w:rsidRDefault="00714319" w:rsidP="00AB6B7A">
            <w:pPr>
              <w:spacing w:line="276" w:lineRule="auto"/>
            </w:pPr>
            <w:r w:rsidRPr="002532E6">
              <w:rPr>
                <w:rFonts w:eastAsia="Arial" w:cs="Arial"/>
                <w:sz w:val="16"/>
                <w:szCs w:val="16"/>
              </w:rPr>
              <w:t xml:space="preserve"> </w:t>
            </w:r>
          </w:p>
        </w:tc>
        <w:tc>
          <w:tcPr>
            <w:tcW w:w="1464"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bottom"/>
          </w:tcPr>
          <w:p w14:paraId="5B49F318" w14:textId="6823E2E1" w:rsidR="00714319" w:rsidRPr="002532E6" w:rsidRDefault="00D030A0" w:rsidP="00AB6B7A">
            <w:pPr>
              <w:spacing w:line="276" w:lineRule="auto"/>
              <w:jc w:val="center"/>
              <w:rPr>
                <w:rFonts w:cs="Arial"/>
                <w:sz w:val="16"/>
                <w:szCs w:val="16"/>
              </w:rPr>
            </w:pPr>
            <w:r>
              <w:rPr>
                <w:rFonts w:cs="Arial"/>
                <w:b/>
                <w:bCs/>
                <w:sz w:val="16"/>
                <w:szCs w:val="16"/>
              </w:rPr>
              <w:t xml:space="preserve">$ </w:t>
            </w:r>
            <w:r w:rsidR="00714319" w:rsidRPr="002532E6">
              <w:rPr>
                <w:rFonts w:cs="Arial"/>
                <w:b/>
                <w:bCs/>
                <w:sz w:val="16"/>
                <w:szCs w:val="16"/>
              </w:rPr>
              <w:t>7.160</w:t>
            </w:r>
          </w:p>
        </w:tc>
        <w:tc>
          <w:tcPr>
            <w:tcW w:w="1237" w:type="dxa"/>
            <w:tcBorders>
              <w:top w:val="single" w:sz="8" w:space="0" w:color="auto"/>
              <w:left w:val="single" w:sz="8" w:space="0" w:color="auto"/>
              <w:bottom w:val="single" w:sz="8" w:space="0" w:color="auto"/>
              <w:right w:val="single" w:sz="8" w:space="0" w:color="auto"/>
            </w:tcBorders>
            <w:shd w:val="clear" w:color="auto" w:fill="9BBB59" w:themeFill="accent3"/>
            <w:tcMar>
              <w:left w:w="108" w:type="dxa"/>
              <w:right w:w="108" w:type="dxa"/>
            </w:tcMar>
            <w:vAlign w:val="bottom"/>
          </w:tcPr>
          <w:p w14:paraId="3EFFD6B5" w14:textId="77777777" w:rsidR="00714319" w:rsidRPr="002532E6" w:rsidRDefault="00714319" w:rsidP="00AB6B7A">
            <w:pPr>
              <w:spacing w:line="276" w:lineRule="auto"/>
              <w:jc w:val="center"/>
              <w:rPr>
                <w:rFonts w:cs="Arial"/>
                <w:sz w:val="16"/>
                <w:szCs w:val="16"/>
              </w:rPr>
            </w:pPr>
            <w:r w:rsidRPr="002532E6">
              <w:rPr>
                <w:rFonts w:cs="Arial"/>
                <w:b/>
                <w:bCs/>
                <w:sz w:val="16"/>
                <w:szCs w:val="16"/>
              </w:rPr>
              <w:t>100%</w:t>
            </w:r>
          </w:p>
        </w:tc>
      </w:tr>
    </w:tbl>
    <w:p w14:paraId="6FEBA574" w14:textId="77777777" w:rsidR="005F4016" w:rsidRPr="002C7A61" w:rsidRDefault="005F4016" w:rsidP="005F4016">
      <w:pPr>
        <w:spacing w:line="240" w:lineRule="auto"/>
        <w:jc w:val="center"/>
        <w:rPr>
          <w:sz w:val="20"/>
          <w:szCs w:val="18"/>
        </w:rPr>
      </w:pPr>
      <w:r w:rsidRPr="002C7A61">
        <w:rPr>
          <w:rFonts w:eastAsia="Arial" w:cs="Arial"/>
          <w:b/>
          <w:bCs/>
          <w:sz w:val="20"/>
          <w:szCs w:val="18"/>
        </w:rPr>
        <w:t>Fuente:</w:t>
      </w:r>
      <w:r w:rsidRPr="002C7A61">
        <w:rPr>
          <w:rFonts w:eastAsia="Arial" w:cs="Arial"/>
          <w:sz w:val="20"/>
          <w:szCs w:val="18"/>
        </w:rPr>
        <w:t xml:space="preserve"> Bogdata, 2023.</w:t>
      </w:r>
      <w:r>
        <w:rPr>
          <w:rFonts w:eastAsia="Arial" w:cs="Arial"/>
          <w:sz w:val="20"/>
          <w:szCs w:val="18"/>
        </w:rPr>
        <w:t xml:space="preserve"> Cifras en millones de pesos.</w:t>
      </w:r>
    </w:p>
    <w:p w14:paraId="664BB89E" w14:textId="31EE29DC" w:rsidR="00714319" w:rsidRDefault="00714319" w:rsidP="00AF324A">
      <w:pPr>
        <w:spacing w:after="160" w:line="276" w:lineRule="auto"/>
        <w:jc w:val="center"/>
      </w:pPr>
    </w:p>
    <w:p w14:paraId="669057B9" w14:textId="1AF25E13" w:rsidR="00714319" w:rsidRPr="009C0FB9" w:rsidRDefault="00714319" w:rsidP="00AF324A">
      <w:pPr>
        <w:spacing w:line="276" w:lineRule="auto"/>
        <w:ind w:left="426" w:hanging="426"/>
        <w:rPr>
          <w:szCs w:val="22"/>
        </w:rPr>
      </w:pPr>
      <w:r w:rsidRPr="002532E6">
        <w:rPr>
          <w:rFonts w:eastAsia="Arial" w:cs="Arial"/>
        </w:rPr>
        <w:t xml:space="preserve">El </w:t>
      </w:r>
      <w:r w:rsidRPr="009C0FB9">
        <w:rPr>
          <w:rFonts w:eastAsia="Arial" w:cs="Arial"/>
          <w:szCs w:val="22"/>
        </w:rPr>
        <w:t>valor de los Pasivos Exigibles ejecutado (pagado y anulado) en la vigencia 2023, corresponde al 87%</w:t>
      </w:r>
    </w:p>
    <w:p w14:paraId="7A8B2A44" w14:textId="77777777" w:rsidR="009C0FB9" w:rsidRPr="009C0FB9" w:rsidRDefault="009C0FB9" w:rsidP="00103E5C">
      <w:pPr>
        <w:spacing w:line="276" w:lineRule="auto"/>
        <w:rPr>
          <w:szCs w:val="22"/>
        </w:rPr>
      </w:pPr>
    </w:p>
    <w:p w14:paraId="4A8240C8" w14:textId="6AB8CE4B" w:rsidR="00714319" w:rsidRDefault="00714319" w:rsidP="00103E5C">
      <w:pPr>
        <w:pStyle w:val="Ttulo2"/>
        <w:numPr>
          <w:ilvl w:val="1"/>
          <w:numId w:val="66"/>
        </w:numPr>
        <w:spacing w:before="0"/>
      </w:pPr>
      <w:bookmarkStart w:id="127" w:name="_Toc157074828"/>
      <w:bookmarkStart w:id="128" w:name="_Toc157163409"/>
      <w:r w:rsidRPr="009C0FB9">
        <w:rPr>
          <w:rFonts w:cs="Arial"/>
        </w:rPr>
        <w:t>S</w:t>
      </w:r>
      <w:r w:rsidRPr="009C0FB9">
        <w:t>eguimiento a Ejecución de Proyectos de Inversión de la UAERMV</w:t>
      </w:r>
      <w:bookmarkEnd w:id="127"/>
      <w:bookmarkEnd w:id="128"/>
    </w:p>
    <w:p w14:paraId="37EDC8E6" w14:textId="77777777" w:rsidR="00F45FF9" w:rsidRPr="00F45FF9" w:rsidRDefault="00F45FF9" w:rsidP="00AF324A">
      <w:pPr>
        <w:spacing w:line="276" w:lineRule="auto"/>
      </w:pPr>
    </w:p>
    <w:p w14:paraId="3D337142" w14:textId="425C73D2" w:rsidR="00714319" w:rsidRDefault="00714319" w:rsidP="006B7B2C">
      <w:pPr>
        <w:pStyle w:val="Ttulo3"/>
        <w:numPr>
          <w:ilvl w:val="2"/>
          <w:numId w:val="66"/>
        </w:numPr>
        <w:spacing w:before="0"/>
        <w:rPr>
          <w:lang w:val="es"/>
        </w:rPr>
      </w:pPr>
      <w:bookmarkStart w:id="129" w:name="_Toc157074829"/>
      <w:bookmarkStart w:id="130" w:name="_Toc157163410"/>
      <w:r w:rsidRPr="009C0FB9">
        <w:rPr>
          <w:lang w:val="es"/>
        </w:rPr>
        <w:lastRenderedPageBreak/>
        <w:t>Proyecto de inversión 7858 “Conservación de la Malla Vial Distrital y Ciclo infraestructura de Bogotá”</w:t>
      </w:r>
      <w:bookmarkEnd w:id="129"/>
      <w:bookmarkEnd w:id="130"/>
    </w:p>
    <w:p w14:paraId="78D344B4" w14:textId="77777777" w:rsidR="006B7B2C" w:rsidRPr="006B7B2C" w:rsidRDefault="006B7B2C" w:rsidP="006B7B2C">
      <w:pPr>
        <w:pStyle w:val="Prrafodelista"/>
        <w:ind w:left="1080"/>
        <w:rPr>
          <w:lang w:val="es"/>
        </w:rPr>
      </w:pPr>
    </w:p>
    <w:p w14:paraId="2A3951FF" w14:textId="30A6D1B9" w:rsidR="00714319" w:rsidRDefault="00EE0EB3" w:rsidP="00EE0EB3">
      <w:pPr>
        <w:ind w:left="567"/>
      </w:pPr>
      <w:r w:rsidRPr="00EE0EB3">
        <w:rPr>
          <w:rFonts w:eastAsia="Arial"/>
          <w:b/>
          <w:bCs/>
        </w:rPr>
        <w:t>-</w:t>
      </w:r>
      <w:r>
        <w:t xml:space="preserve"> </w:t>
      </w:r>
      <w:r w:rsidR="00714319" w:rsidRPr="00EE0EB3">
        <w:rPr>
          <w:rFonts w:eastAsia="Arial"/>
          <w:b/>
          <w:bCs/>
        </w:rPr>
        <w:t>Objetivo general:</w:t>
      </w:r>
      <w:r w:rsidR="005A7670">
        <w:t xml:space="preserve"> </w:t>
      </w:r>
      <w:r w:rsidR="00714319" w:rsidRPr="00EE0EB3">
        <w:t>Conservar la estructura de pavimento de la malla vial distrital y del ciclo infraestructura de Bogotá D.C.</w:t>
      </w:r>
    </w:p>
    <w:p w14:paraId="63E97C7D" w14:textId="77777777" w:rsidR="00DA7962" w:rsidRPr="002B272D" w:rsidRDefault="00DA7962" w:rsidP="00AF324A">
      <w:pPr>
        <w:spacing w:line="276" w:lineRule="auto"/>
        <w:ind w:left="426" w:hanging="426"/>
        <w:rPr>
          <w:sz w:val="10"/>
          <w:szCs w:val="10"/>
        </w:rPr>
      </w:pPr>
    </w:p>
    <w:p w14:paraId="740B7B60" w14:textId="4F764617" w:rsidR="00714319" w:rsidRPr="00EE0EB3" w:rsidRDefault="00EE0EB3" w:rsidP="00EE0EB3">
      <w:pPr>
        <w:ind w:left="567"/>
        <w:rPr>
          <w:rFonts w:eastAsia="Arial"/>
          <w:b/>
          <w:bCs/>
        </w:rPr>
      </w:pPr>
      <w:r w:rsidRPr="00EE0EB3">
        <w:rPr>
          <w:b/>
          <w:bCs/>
        </w:rPr>
        <w:t xml:space="preserve">- </w:t>
      </w:r>
      <w:r w:rsidR="00714319" w:rsidRPr="00EE0EB3">
        <w:rPr>
          <w:rFonts w:eastAsia="Arial"/>
          <w:b/>
          <w:bCs/>
        </w:rPr>
        <w:t>Objetivos específicos:</w:t>
      </w:r>
    </w:p>
    <w:p w14:paraId="6B2A5A2F" w14:textId="77777777" w:rsidR="00EB76AC" w:rsidRPr="00EB76AC" w:rsidRDefault="00EB76AC" w:rsidP="00EB76AC">
      <w:pPr>
        <w:spacing w:line="276" w:lineRule="auto"/>
        <w:rPr>
          <w:rFonts w:eastAsia="Arial"/>
        </w:rPr>
      </w:pPr>
    </w:p>
    <w:p w14:paraId="7789069C" w14:textId="77777777" w:rsidR="00714319" w:rsidRPr="009C0FB9" w:rsidRDefault="00714319" w:rsidP="00EB76AC">
      <w:pPr>
        <w:pStyle w:val="LO-Normal"/>
        <w:numPr>
          <w:ilvl w:val="0"/>
          <w:numId w:val="56"/>
        </w:numPr>
        <w:spacing w:after="0"/>
        <w:ind w:left="426" w:hanging="426"/>
        <w:rPr>
          <w:sz w:val="22"/>
          <w:lang w:val="es"/>
        </w:rPr>
      </w:pPr>
      <w:r w:rsidRPr="009C0FB9">
        <w:rPr>
          <w:sz w:val="22"/>
          <w:lang w:val="es"/>
        </w:rPr>
        <w:t>Conservar la malla vial local, intermedia y arterial del D.C.</w:t>
      </w:r>
    </w:p>
    <w:p w14:paraId="5ECF8EDF" w14:textId="4B54F854" w:rsidR="00714319" w:rsidRPr="009C0FB9" w:rsidRDefault="00714319" w:rsidP="00EB76AC">
      <w:pPr>
        <w:pStyle w:val="LO-Normal"/>
        <w:numPr>
          <w:ilvl w:val="0"/>
          <w:numId w:val="56"/>
        </w:numPr>
        <w:spacing w:after="0"/>
        <w:ind w:left="426" w:hanging="426"/>
        <w:rPr>
          <w:sz w:val="22"/>
          <w:lang w:val="es"/>
        </w:rPr>
      </w:pPr>
      <w:r w:rsidRPr="009C0FB9">
        <w:rPr>
          <w:sz w:val="22"/>
          <w:lang w:val="es"/>
        </w:rPr>
        <w:t>Conservar la cicloinfraestructura del D.C.</w:t>
      </w:r>
    </w:p>
    <w:p w14:paraId="7AA14C83" w14:textId="00B50D54" w:rsidR="00AF324A" w:rsidRPr="00F73A98" w:rsidRDefault="00714319" w:rsidP="00F73A98">
      <w:pPr>
        <w:pStyle w:val="LO-Normal"/>
        <w:numPr>
          <w:ilvl w:val="0"/>
          <w:numId w:val="56"/>
        </w:numPr>
        <w:spacing w:after="0"/>
        <w:ind w:left="426" w:hanging="426"/>
        <w:rPr>
          <w:sz w:val="22"/>
          <w:lang w:val="es"/>
        </w:rPr>
      </w:pPr>
      <w:r w:rsidRPr="009C0FB9">
        <w:rPr>
          <w:sz w:val="22"/>
          <w:lang w:val="es"/>
        </w:rPr>
        <w:t>Conservar la malla vial rural del D.C.</w:t>
      </w:r>
    </w:p>
    <w:p w14:paraId="002F7B45" w14:textId="73FAFE31" w:rsidR="00103E5C" w:rsidRPr="004D5EEE" w:rsidRDefault="00EE0EB3" w:rsidP="004D5EEE">
      <w:pPr>
        <w:ind w:left="567"/>
        <w:rPr>
          <w:b/>
          <w:bCs/>
        </w:rPr>
      </w:pPr>
      <w:r w:rsidRPr="00F77B8A">
        <w:rPr>
          <w:rFonts w:eastAsia="Arial"/>
          <w:b/>
          <w:bCs/>
        </w:rPr>
        <w:t>-</w:t>
      </w:r>
      <w:r w:rsidRPr="00F77B8A">
        <w:rPr>
          <w:b/>
          <w:bCs/>
        </w:rPr>
        <w:t xml:space="preserve"> </w:t>
      </w:r>
      <w:r w:rsidR="00714319" w:rsidRPr="00F77B8A">
        <w:rPr>
          <w:rFonts w:eastAsia="Arial"/>
          <w:b/>
          <w:bCs/>
        </w:rPr>
        <w:t>Metas Plan de Desarrollo</w:t>
      </w:r>
      <w:r w:rsidR="00007E76" w:rsidRPr="00F77B8A">
        <w:rPr>
          <w:rFonts w:eastAsia="Arial"/>
          <w:b/>
          <w:bCs/>
        </w:rPr>
        <w:t xml:space="preserve"> del proyecto</w:t>
      </w:r>
      <w:r w:rsidR="00B66182">
        <w:rPr>
          <w:rFonts w:eastAsia="Arial"/>
          <w:b/>
          <w:bCs/>
        </w:rPr>
        <w:t>- Cuatrienio</w:t>
      </w:r>
    </w:p>
    <w:p w14:paraId="7D9FCF2D" w14:textId="77777777" w:rsidR="001A79DF" w:rsidRPr="00D267C8" w:rsidRDefault="001A79DF" w:rsidP="00054B11">
      <w:pPr>
        <w:spacing w:line="240" w:lineRule="auto"/>
        <w:rPr>
          <w:rFonts w:eastAsia="Arial"/>
          <w:sz w:val="12"/>
          <w:szCs w:val="10"/>
        </w:rPr>
      </w:pPr>
    </w:p>
    <w:p w14:paraId="1353719F" w14:textId="4CDFADAD" w:rsidR="00714319" w:rsidRPr="00C07263" w:rsidRDefault="002B272D" w:rsidP="002B272D">
      <w:pPr>
        <w:pStyle w:val="Descripcin"/>
        <w:jc w:val="center"/>
        <w:rPr>
          <w:color w:val="auto"/>
          <w:sz w:val="20"/>
          <w:szCs w:val="20"/>
        </w:rPr>
      </w:pPr>
      <w:bookmarkStart w:id="131" w:name="_Toc157062931"/>
      <w:bookmarkStart w:id="132" w:name="_Toc157163490"/>
      <w:r w:rsidRPr="002B272D">
        <w:rPr>
          <w:color w:val="auto"/>
        </w:rPr>
        <w:t xml:space="preserve">Tabla </w:t>
      </w:r>
      <w:r w:rsidRPr="002B272D">
        <w:rPr>
          <w:color w:val="auto"/>
        </w:rPr>
        <w:fldChar w:fldCharType="begin"/>
      </w:r>
      <w:r w:rsidRPr="002B272D">
        <w:rPr>
          <w:color w:val="auto"/>
        </w:rPr>
        <w:instrText xml:space="preserve"> SEQ Tabla \* ARABIC </w:instrText>
      </w:r>
      <w:r w:rsidRPr="002B272D">
        <w:rPr>
          <w:color w:val="auto"/>
        </w:rPr>
        <w:fldChar w:fldCharType="separate"/>
      </w:r>
      <w:r w:rsidR="0063621D">
        <w:rPr>
          <w:noProof/>
          <w:color w:val="auto"/>
        </w:rPr>
        <w:t>19</w:t>
      </w:r>
      <w:r w:rsidRPr="002B272D">
        <w:rPr>
          <w:color w:val="auto"/>
        </w:rPr>
        <w:fldChar w:fldCharType="end"/>
      </w:r>
      <w:r w:rsidRPr="002B272D">
        <w:rPr>
          <w:color w:val="auto"/>
        </w:rPr>
        <w:t xml:space="preserve">. </w:t>
      </w:r>
      <w:r w:rsidR="00714319" w:rsidRPr="00C07263">
        <w:rPr>
          <w:b w:val="0"/>
          <w:bCs w:val="0"/>
          <w:color w:val="auto"/>
          <w:sz w:val="20"/>
          <w:szCs w:val="20"/>
        </w:rPr>
        <w:t xml:space="preserve">Avance metas PDD </w:t>
      </w:r>
      <w:r w:rsidR="00054B11">
        <w:rPr>
          <w:b w:val="0"/>
          <w:bCs w:val="0"/>
          <w:color w:val="auto"/>
          <w:sz w:val="20"/>
          <w:szCs w:val="20"/>
        </w:rPr>
        <w:t xml:space="preserve">Proyecto de inversión </w:t>
      </w:r>
      <w:r w:rsidR="00714319" w:rsidRPr="00C07263">
        <w:rPr>
          <w:b w:val="0"/>
          <w:bCs w:val="0"/>
          <w:color w:val="auto"/>
          <w:sz w:val="20"/>
          <w:szCs w:val="20"/>
        </w:rPr>
        <w:t>7858</w:t>
      </w:r>
      <w:bookmarkEnd w:id="131"/>
      <w:bookmarkEnd w:id="132"/>
    </w:p>
    <w:tbl>
      <w:tblPr>
        <w:tblStyle w:val="Tablaconcuadrcula2"/>
        <w:tblW w:w="5000" w:type="pct"/>
        <w:tblLook w:val="04A0" w:firstRow="1" w:lastRow="0" w:firstColumn="1" w:lastColumn="0" w:noHBand="0" w:noVBand="1"/>
      </w:tblPr>
      <w:tblGrid>
        <w:gridCol w:w="1671"/>
        <w:gridCol w:w="1301"/>
        <w:gridCol w:w="1251"/>
        <w:gridCol w:w="1127"/>
        <w:gridCol w:w="1178"/>
        <w:gridCol w:w="1179"/>
        <w:gridCol w:w="1179"/>
        <w:gridCol w:w="1190"/>
      </w:tblGrid>
      <w:tr w:rsidR="00714319" w:rsidRPr="002532E6" w14:paraId="7C6F1622" w14:textId="77777777" w:rsidTr="001A79DF">
        <w:trPr>
          <w:trHeight w:val="20"/>
          <w:tblHeader/>
        </w:trPr>
        <w:tc>
          <w:tcPr>
            <w:tcW w:w="5000" w:type="pct"/>
            <w:gridSpan w:val="8"/>
            <w:shd w:val="clear" w:color="auto" w:fill="9BBB59" w:themeFill="accent3"/>
          </w:tcPr>
          <w:p w14:paraId="033AA8EC" w14:textId="77777777" w:rsidR="00714319" w:rsidRPr="002532E6" w:rsidRDefault="00714319" w:rsidP="00DF7C0E">
            <w:pPr>
              <w:spacing w:line="240" w:lineRule="auto"/>
              <w:jc w:val="center"/>
              <w:rPr>
                <w:rFonts w:eastAsia="Arial" w:cs="Arial"/>
                <w:b/>
                <w:bCs/>
                <w:sz w:val="16"/>
                <w:szCs w:val="16"/>
              </w:rPr>
            </w:pPr>
            <w:r w:rsidRPr="002532E6">
              <w:rPr>
                <w:rFonts w:eastAsia="Arial" w:cs="Arial"/>
                <w:b/>
                <w:bCs/>
                <w:sz w:val="16"/>
                <w:szCs w:val="16"/>
              </w:rPr>
              <w:t>PROYECTO 7858 Conservación de la Malla Vial Distrital y Ciclo infraestructura de Bogotá</w:t>
            </w:r>
          </w:p>
        </w:tc>
      </w:tr>
      <w:tr w:rsidR="00714319" w:rsidRPr="002532E6" w14:paraId="42AF57C2" w14:textId="77777777" w:rsidTr="001A79DF">
        <w:trPr>
          <w:trHeight w:val="20"/>
          <w:tblHeader/>
        </w:trPr>
        <w:tc>
          <w:tcPr>
            <w:tcW w:w="5000" w:type="pct"/>
            <w:gridSpan w:val="8"/>
            <w:shd w:val="clear" w:color="auto" w:fill="9BBB59" w:themeFill="accent3"/>
          </w:tcPr>
          <w:p w14:paraId="4CB12398" w14:textId="77777777" w:rsidR="00714319" w:rsidRPr="002532E6" w:rsidRDefault="00714319" w:rsidP="00DF7C0E">
            <w:pPr>
              <w:spacing w:line="240" w:lineRule="auto"/>
              <w:jc w:val="center"/>
              <w:rPr>
                <w:rFonts w:eastAsia="Arial" w:cs="Arial"/>
                <w:b/>
                <w:bCs/>
                <w:sz w:val="16"/>
                <w:szCs w:val="16"/>
              </w:rPr>
            </w:pPr>
            <w:r w:rsidRPr="002532E6">
              <w:rPr>
                <w:rFonts w:eastAsia="Arial" w:cs="Arial"/>
                <w:b/>
                <w:bCs/>
                <w:sz w:val="16"/>
                <w:szCs w:val="16"/>
              </w:rPr>
              <w:t>PROPOSITO: 04   Hacer de Bogotá Región un modelo de movilidad multimodal, incluyente y sostenible</w:t>
            </w:r>
          </w:p>
        </w:tc>
      </w:tr>
      <w:tr w:rsidR="00714319" w:rsidRPr="002532E6" w14:paraId="6A9B1C16" w14:textId="77777777" w:rsidTr="001A79DF">
        <w:trPr>
          <w:trHeight w:val="20"/>
          <w:tblHeader/>
        </w:trPr>
        <w:tc>
          <w:tcPr>
            <w:tcW w:w="5000" w:type="pct"/>
            <w:gridSpan w:val="8"/>
            <w:shd w:val="clear" w:color="auto" w:fill="9BBB59" w:themeFill="accent3"/>
          </w:tcPr>
          <w:p w14:paraId="5BC689A3" w14:textId="77777777" w:rsidR="00714319" w:rsidRPr="002532E6" w:rsidRDefault="00714319" w:rsidP="00DF7C0E">
            <w:pPr>
              <w:spacing w:line="240" w:lineRule="auto"/>
              <w:jc w:val="center"/>
              <w:rPr>
                <w:rFonts w:eastAsia="Arial" w:cs="Arial"/>
                <w:b/>
                <w:bCs/>
                <w:sz w:val="16"/>
                <w:szCs w:val="16"/>
              </w:rPr>
            </w:pPr>
            <w:r w:rsidRPr="002532E6">
              <w:rPr>
                <w:rFonts w:eastAsia="Arial" w:cs="Arial"/>
                <w:b/>
                <w:bCs/>
                <w:sz w:val="16"/>
                <w:szCs w:val="16"/>
              </w:rPr>
              <w:t>PROGRAMA: 49   Movilidad segura, sostenible y accesible</w:t>
            </w:r>
          </w:p>
        </w:tc>
      </w:tr>
      <w:tr w:rsidR="00714319" w:rsidRPr="002532E6" w14:paraId="18E37D11" w14:textId="77777777" w:rsidTr="00D267C8">
        <w:trPr>
          <w:trHeight w:val="20"/>
          <w:tblHeader/>
        </w:trPr>
        <w:tc>
          <w:tcPr>
            <w:tcW w:w="842" w:type="pct"/>
            <w:vAlign w:val="center"/>
          </w:tcPr>
          <w:p w14:paraId="65F47343"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METAS PLAN DE DESARROLLO</w:t>
            </w:r>
          </w:p>
        </w:tc>
        <w:tc>
          <w:tcPr>
            <w:tcW w:w="579" w:type="pct"/>
            <w:vAlign w:val="center"/>
          </w:tcPr>
          <w:p w14:paraId="6DF6D13D"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INDICADOR</w:t>
            </w:r>
          </w:p>
        </w:tc>
        <w:tc>
          <w:tcPr>
            <w:tcW w:w="621" w:type="pct"/>
            <w:vAlign w:val="center"/>
          </w:tcPr>
          <w:p w14:paraId="30C613B0"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MAGNITUD FÍSICA PROGRAMADA 2023</w:t>
            </w:r>
          </w:p>
        </w:tc>
        <w:tc>
          <w:tcPr>
            <w:tcW w:w="572" w:type="pct"/>
            <w:vAlign w:val="center"/>
          </w:tcPr>
          <w:p w14:paraId="39EE0A99"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MAGNITUD FÍSICA EJECUTADA 2023</w:t>
            </w:r>
          </w:p>
        </w:tc>
        <w:tc>
          <w:tcPr>
            <w:tcW w:w="597" w:type="pct"/>
            <w:vAlign w:val="center"/>
          </w:tcPr>
          <w:p w14:paraId="7C196A3E"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 xml:space="preserve">% </w:t>
            </w:r>
            <w:r w:rsidRPr="002532E6">
              <w:rPr>
                <w:rFonts w:eastAsia="Arial" w:cs="Arial"/>
                <w:b/>
                <w:bCs/>
                <w:sz w:val="12"/>
                <w:szCs w:val="12"/>
              </w:rPr>
              <w:t>EJECUCIÓN MAGNITUD FÍSICA</w:t>
            </w:r>
            <w:r w:rsidRPr="002532E6">
              <w:rPr>
                <w:rFonts w:eastAsia="Arial" w:cs="Arial"/>
                <w:b/>
                <w:bCs/>
                <w:sz w:val="14"/>
                <w:szCs w:val="14"/>
              </w:rPr>
              <w:t xml:space="preserve"> 2023</w:t>
            </w:r>
          </w:p>
        </w:tc>
        <w:tc>
          <w:tcPr>
            <w:tcW w:w="597" w:type="pct"/>
            <w:vAlign w:val="center"/>
          </w:tcPr>
          <w:p w14:paraId="760DC47B" w14:textId="15793101" w:rsidR="00714319" w:rsidRPr="002532E6" w:rsidRDefault="00714319" w:rsidP="004F046E">
            <w:pPr>
              <w:spacing w:line="240" w:lineRule="auto"/>
              <w:jc w:val="center"/>
              <w:rPr>
                <w:rFonts w:eastAsia="Arial" w:cs="Arial"/>
                <w:b/>
                <w:bCs/>
                <w:sz w:val="12"/>
                <w:szCs w:val="12"/>
              </w:rPr>
            </w:pPr>
            <w:r w:rsidRPr="002532E6">
              <w:rPr>
                <w:rFonts w:eastAsia="Arial" w:cs="Arial"/>
                <w:b/>
                <w:bCs/>
                <w:sz w:val="12"/>
                <w:szCs w:val="12"/>
              </w:rPr>
              <w:t>PRESUPUESTO PROGRAMADO</w:t>
            </w:r>
          </w:p>
          <w:p w14:paraId="09379B8C"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2023</w:t>
            </w:r>
          </w:p>
        </w:tc>
        <w:tc>
          <w:tcPr>
            <w:tcW w:w="597" w:type="pct"/>
            <w:vAlign w:val="center"/>
          </w:tcPr>
          <w:p w14:paraId="3556FCE3"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2"/>
                <w:szCs w:val="12"/>
              </w:rPr>
              <w:t xml:space="preserve">PRESUPUESTO </w:t>
            </w:r>
            <w:r w:rsidRPr="002532E6">
              <w:rPr>
                <w:rFonts w:eastAsia="Arial" w:cs="Arial"/>
                <w:b/>
                <w:bCs/>
                <w:sz w:val="14"/>
                <w:szCs w:val="14"/>
              </w:rPr>
              <w:t>EJECUTADO 2023</w:t>
            </w:r>
          </w:p>
        </w:tc>
        <w:tc>
          <w:tcPr>
            <w:tcW w:w="596" w:type="pct"/>
            <w:vAlign w:val="center"/>
          </w:tcPr>
          <w:p w14:paraId="65305EB0" w14:textId="6559B12D" w:rsidR="00714319" w:rsidRPr="002532E6" w:rsidRDefault="00714319" w:rsidP="004F046E">
            <w:pPr>
              <w:spacing w:line="240" w:lineRule="auto"/>
              <w:jc w:val="center"/>
              <w:rPr>
                <w:rFonts w:eastAsia="Arial" w:cs="Arial"/>
                <w:b/>
                <w:bCs/>
                <w:sz w:val="12"/>
                <w:szCs w:val="12"/>
              </w:rPr>
            </w:pPr>
            <w:r w:rsidRPr="002532E6">
              <w:rPr>
                <w:rFonts w:eastAsia="Arial" w:cs="Arial"/>
                <w:b/>
                <w:bCs/>
                <w:sz w:val="12"/>
                <w:szCs w:val="12"/>
              </w:rPr>
              <w:t>% DE EJECUCIÓN PRESUPUESTAL</w:t>
            </w:r>
          </w:p>
          <w:p w14:paraId="0BAD780F" w14:textId="77777777" w:rsidR="00714319" w:rsidRPr="002532E6" w:rsidRDefault="00714319" w:rsidP="004F046E">
            <w:pPr>
              <w:spacing w:line="240" w:lineRule="auto"/>
              <w:jc w:val="center"/>
              <w:rPr>
                <w:rFonts w:eastAsia="Arial" w:cs="Arial"/>
                <w:b/>
                <w:bCs/>
                <w:sz w:val="14"/>
                <w:szCs w:val="14"/>
              </w:rPr>
            </w:pPr>
            <w:r w:rsidRPr="002532E6">
              <w:rPr>
                <w:rFonts w:eastAsia="Arial" w:cs="Arial"/>
                <w:b/>
                <w:bCs/>
                <w:sz w:val="14"/>
                <w:szCs w:val="14"/>
              </w:rPr>
              <w:t>2023</w:t>
            </w:r>
          </w:p>
        </w:tc>
      </w:tr>
      <w:tr w:rsidR="00714319" w:rsidRPr="002532E6" w14:paraId="3D346FBE" w14:textId="77777777" w:rsidTr="00D267C8">
        <w:trPr>
          <w:trHeight w:val="20"/>
        </w:trPr>
        <w:tc>
          <w:tcPr>
            <w:tcW w:w="842" w:type="pct"/>
          </w:tcPr>
          <w:p w14:paraId="6A41AFB1" w14:textId="77777777" w:rsidR="00714319" w:rsidRPr="002532E6" w:rsidRDefault="00714319" w:rsidP="00DF7C0E">
            <w:pPr>
              <w:spacing w:line="240" w:lineRule="auto"/>
              <w:rPr>
                <w:rFonts w:eastAsia="Arial" w:cs="Arial"/>
                <w:sz w:val="16"/>
                <w:szCs w:val="16"/>
              </w:rPr>
            </w:pPr>
            <w:r w:rsidRPr="002532E6">
              <w:rPr>
                <w:rFonts w:eastAsia="Arial" w:cs="Arial"/>
                <w:sz w:val="16"/>
                <w:szCs w:val="16"/>
              </w:rPr>
              <w:t>Conservar 190 km. de cicloinfraestructura</w:t>
            </w:r>
          </w:p>
        </w:tc>
        <w:tc>
          <w:tcPr>
            <w:tcW w:w="579" w:type="pct"/>
          </w:tcPr>
          <w:p w14:paraId="74FE142E" w14:textId="77777777" w:rsidR="00714319" w:rsidRPr="002532E6" w:rsidRDefault="00714319" w:rsidP="00DF7C0E">
            <w:pPr>
              <w:spacing w:line="240" w:lineRule="auto"/>
              <w:rPr>
                <w:rFonts w:eastAsia="Arial" w:cs="Arial"/>
                <w:sz w:val="16"/>
                <w:szCs w:val="16"/>
              </w:rPr>
            </w:pPr>
            <w:r w:rsidRPr="002532E6">
              <w:rPr>
                <w:rFonts w:eastAsia="Arial" w:cs="Arial"/>
                <w:sz w:val="16"/>
                <w:szCs w:val="16"/>
              </w:rPr>
              <w:t>km de Ciclorruta conservados</w:t>
            </w:r>
          </w:p>
        </w:tc>
        <w:tc>
          <w:tcPr>
            <w:tcW w:w="621" w:type="pct"/>
          </w:tcPr>
          <w:p w14:paraId="525924B7"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28</w:t>
            </w:r>
          </w:p>
        </w:tc>
        <w:tc>
          <w:tcPr>
            <w:tcW w:w="572" w:type="pct"/>
          </w:tcPr>
          <w:p w14:paraId="40E271FF"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28,12</w:t>
            </w:r>
          </w:p>
        </w:tc>
        <w:tc>
          <w:tcPr>
            <w:tcW w:w="597" w:type="pct"/>
          </w:tcPr>
          <w:p w14:paraId="4A3C2498"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100,43%</w:t>
            </w:r>
          </w:p>
        </w:tc>
        <w:tc>
          <w:tcPr>
            <w:tcW w:w="597" w:type="pct"/>
          </w:tcPr>
          <w:p w14:paraId="0054B6B6"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$9.112</w:t>
            </w:r>
          </w:p>
        </w:tc>
        <w:tc>
          <w:tcPr>
            <w:tcW w:w="597" w:type="pct"/>
          </w:tcPr>
          <w:p w14:paraId="4CF20F47"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$9.112</w:t>
            </w:r>
          </w:p>
        </w:tc>
        <w:tc>
          <w:tcPr>
            <w:tcW w:w="596" w:type="pct"/>
          </w:tcPr>
          <w:p w14:paraId="7D40E23E"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100%</w:t>
            </w:r>
          </w:p>
        </w:tc>
      </w:tr>
      <w:tr w:rsidR="00714319" w:rsidRPr="002532E6" w14:paraId="3DF03FFB" w14:textId="77777777" w:rsidTr="00D267C8">
        <w:trPr>
          <w:trHeight w:val="20"/>
        </w:trPr>
        <w:tc>
          <w:tcPr>
            <w:tcW w:w="842" w:type="pct"/>
          </w:tcPr>
          <w:p w14:paraId="1FAF9262" w14:textId="77777777" w:rsidR="00714319" w:rsidRPr="002532E6" w:rsidRDefault="00714319" w:rsidP="00DF7C0E">
            <w:pPr>
              <w:spacing w:line="240" w:lineRule="auto"/>
              <w:rPr>
                <w:rFonts w:eastAsia="Arial" w:cs="Arial"/>
                <w:sz w:val="16"/>
                <w:szCs w:val="16"/>
              </w:rPr>
            </w:pPr>
            <w:r w:rsidRPr="002532E6">
              <w:rPr>
                <w:rFonts w:eastAsia="Arial" w:cs="Arial"/>
                <w:sz w:val="16"/>
                <w:szCs w:val="16"/>
              </w:rPr>
              <w:t>Realizar actividades de conservación a 2.308 km carril de malla vial</w:t>
            </w:r>
          </w:p>
        </w:tc>
        <w:tc>
          <w:tcPr>
            <w:tcW w:w="579" w:type="pct"/>
          </w:tcPr>
          <w:p w14:paraId="2D8F8295" w14:textId="77777777" w:rsidR="00714319" w:rsidRPr="002532E6" w:rsidRDefault="00714319" w:rsidP="00DF7C0E">
            <w:pPr>
              <w:spacing w:line="240" w:lineRule="auto"/>
              <w:rPr>
                <w:rFonts w:eastAsia="Arial" w:cs="Arial"/>
                <w:sz w:val="16"/>
                <w:szCs w:val="16"/>
              </w:rPr>
            </w:pPr>
            <w:r w:rsidRPr="002532E6">
              <w:rPr>
                <w:rFonts w:eastAsia="Arial" w:cs="Arial"/>
                <w:sz w:val="16"/>
                <w:szCs w:val="16"/>
              </w:rPr>
              <w:t>km de malla vial</w:t>
            </w:r>
          </w:p>
        </w:tc>
        <w:tc>
          <w:tcPr>
            <w:tcW w:w="621" w:type="pct"/>
          </w:tcPr>
          <w:p w14:paraId="759164D1"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479,86</w:t>
            </w:r>
          </w:p>
        </w:tc>
        <w:tc>
          <w:tcPr>
            <w:tcW w:w="572" w:type="pct"/>
          </w:tcPr>
          <w:p w14:paraId="65D5AC32"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466,79</w:t>
            </w:r>
          </w:p>
        </w:tc>
        <w:tc>
          <w:tcPr>
            <w:tcW w:w="597" w:type="pct"/>
          </w:tcPr>
          <w:p w14:paraId="513BE72F"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97,28%</w:t>
            </w:r>
          </w:p>
        </w:tc>
        <w:tc>
          <w:tcPr>
            <w:tcW w:w="597" w:type="pct"/>
          </w:tcPr>
          <w:p w14:paraId="0220DAEF"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$188.489</w:t>
            </w:r>
          </w:p>
        </w:tc>
        <w:tc>
          <w:tcPr>
            <w:tcW w:w="597" w:type="pct"/>
          </w:tcPr>
          <w:p w14:paraId="417BA2AB"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$182.221</w:t>
            </w:r>
          </w:p>
        </w:tc>
        <w:tc>
          <w:tcPr>
            <w:tcW w:w="596" w:type="pct"/>
          </w:tcPr>
          <w:p w14:paraId="3F1C5B88"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96.67%</w:t>
            </w:r>
          </w:p>
        </w:tc>
      </w:tr>
      <w:tr w:rsidR="00714319" w:rsidRPr="002532E6" w14:paraId="1742D337" w14:textId="77777777" w:rsidTr="00D267C8">
        <w:trPr>
          <w:trHeight w:val="20"/>
        </w:trPr>
        <w:tc>
          <w:tcPr>
            <w:tcW w:w="842" w:type="pct"/>
          </w:tcPr>
          <w:p w14:paraId="44D35647" w14:textId="77777777" w:rsidR="00714319" w:rsidRPr="002532E6" w:rsidRDefault="00714319" w:rsidP="00DF7C0E">
            <w:pPr>
              <w:spacing w:line="240" w:lineRule="auto"/>
              <w:rPr>
                <w:rFonts w:eastAsia="Arial" w:cs="Arial"/>
                <w:sz w:val="16"/>
                <w:szCs w:val="16"/>
              </w:rPr>
            </w:pPr>
            <w:r w:rsidRPr="002532E6">
              <w:rPr>
                <w:rFonts w:eastAsia="Arial" w:cs="Arial"/>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579" w:type="pct"/>
          </w:tcPr>
          <w:p w14:paraId="7AA1B051" w14:textId="77777777" w:rsidR="00714319" w:rsidRPr="002532E6" w:rsidRDefault="00714319" w:rsidP="00DF7C0E">
            <w:pPr>
              <w:spacing w:line="240" w:lineRule="auto"/>
              <w:rPr>
                <w:rFonts w:eastAsia="Arial" w:cs="Arial"/>
                <w:sz w:val="16"/>
                <w:szCs w:val="16"/>
              </w:rPr>
            </w:pPr>
            <w:r w:rsidRPr="002532E6">
              <w:rPr>
                <w:rFonts w:eastAsia="Arial" w:cs="Arial"/>
                <w:sz w:val="16"/>
                <w:szCs w:val="16"/>
              </w:rPr>
              <w:t>Estrategias de cultura ciudadana implementadas</w:t>
            </w:r>
          </w:p>
        </w:tc>
        <w:tc>
          <w:tcPr>
            <w:tcW w:w="621" w:type="pct"/>
          </w:tcPr>
          <w:p w14:paraId="27F5FB0E"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0,12</w:t>
            </w:r>
          </w:p>
        </w:tc>
        <w:tc>
          <w:tcPr>
            <w:tcW w:w="572" w:type="pct"/>
          </w:tcPr>
          <w:p w14:paraId="22AD03A8"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0.12</w:t>
            </w:r>
          </w:p>
        </w:tc>
        <w:tc>
          <w:tcPr>
            <w:tcW w:w="597" w:type="pct"/>
          </w:tcPr>
          <w:p w14:paraId="62720704"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100%</w:t>
            </w:r>
          </w:p>
        </w:tc>
        <w:tc>
          <w:tcPr>
            <w:tcW w:w="597" w:type="pct"/>
          </w:tcPr>
          <w:p w14:paraId="4B840D21"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$320</w:t>
            </w:r>
          </w:p>
        </w:tc>
        <w:tc>
          <w:tcPr>
            <w:tcW w:w="597" w:type="pct"/>
          </w:tcPr>
          <w:p w14:paraId="23F87B50"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$212</w:t>
            </w:r>
          </w:p>
        </w:tc>
        <w:tc>
          <w:tcPr>
            <w:tcW w:w="596" w:type="pct"/>
          </w:tcPr>
          <w:p w14:paraId="0E9F7B1D" w14:textId="77777777" w:rsidR="00714319" w:rsidRPr="002532E6" w:rsidRDefault="00714319" w:rsidP="00DF7C0E">
            <w:pPr>
              <w:spacing w:line="240" w:lineRule="auto"/>
              <w:jc w:val="center"/>
              <w:rPr>
                <w:rFonts w:eastAsia="Arial" w:cs="Arial"/>
                <w:sz w:val="16"/>
                <w:szCs w:val="16"/>
              </w:rPr>
            </w:pPr>
            <w:r w:rsidRPr="002532E6">
              <w:rPr>
                <w:rFonts w:eastAsia="Arial" w:cs="Arial"/>
                <w:sz w:val="16"/>
                <w:szCs w:val="16"/>
              </w:rPr>
              <w:t>66,21%</w:t>
            </w:r>
          </w:p>
        </w:tc>
      </w:tr>
    </w:tbl>
    <w:p w14:paraId="165F33EB" w14:textId="2593EA1D" w:rsidR="00714319" w:rsidRPr="006B7B2C" w:rsidRDefault="00A375CF" w:rsidP="006B7B2C">
      <w:pPr>
        <w:spacing w:line="312" w:lineRule="auto"/>
        <w:jc w:val="center"/>
        <w:rPr>
          <w:rFonts w:eastAsia="Arial" w:cs="Arial"/>
          <w:sz w:val="20"/>
        </w:rPr>
      </w:pPr>
      <w:r w:rsidRPr="000F0A3E">
        <w:rPr>
          <w:rFonts w:eastAsia="Arial" w:cs="Arial"/>
          <w:b/>
          <w:bCs/>
          <w:sz w:val="20"/>
        </w:rPr>
        <w:t>Fuente:</w:t>
      </w:r>
      <w:r w:rsidR="00714319" w:rsidRPr="002532E6">
        <w:rPr>
          <w:rFonts w:eastAsia="Arial" w:cs="Arial"/>
          <w:sz w:val="20"/>
        </w:rPr>
        <w:t xml:space="preserve"> </w:t>
      </w:r>
      <w:r w:rsidR="003A469D">
        <w:rPr>
          <w:rFonts w:eastAsia="Arial" w:cs="Arial"/>
          <w:sz w:val="20"/>
        </w:rPr>
        <w:t>Reporte SEGPLAN, corte 3</w:t>
      </w:r>
      <w:r w:rsidR="000F0A3E">
        <w:rPr>
          <w:rFonts w:eastAsia="Arial" w:cs="Arial"/>
          <w:sz w:val="20"/>
        </w:rPr>
        <w:t>1/12/2023.</w:t>
      </w:r>
      <w:r w:rsidR="00332D23">
        <w:rPr>
          <w:rFonts w:eastAsia="Arial" w:cs="Arial"/>
          <w:sz w:val="20"/>
        </w:rPr>
        <w:t xml:space="preserve"> Dinero en millones de pesos.</w:t>
      </w:r>
    </w:p>
    <w:p w14:paraId="421A1FCC" w14:textId="77777777" w:rsidR="00D267C8" w:rsidRDefault="00D267C8" w:rsidP="006B7B2C">
      <w:pPr>
        <w:spacing w:line="276" w:lineRule="auto"/>
        <w:rPr>
          <w:rFonts w:eastAsia="Arial"/>
          <w:b/>
          <w:bCs/>
          <w:u w:val="single"/>
        </w:rPr>
      </w:pPr>
    </w:p>
    <w:p w14:paraId="7DDCED54" w14:textId="2A600E87" w:rsidR="00714319" w:rsidRPr="006B7B2C" w:rsidRDefault="00714319" w:rsidP="006B7B2C">
      <w:pPr>
        <w:spacing w:line="276" w:lineRule="auto"/>
        <w:rPr>
          <w:u w:val="single"/>
        </w:rPr>
      </w:pPr>
      <w:r w:rsidRPr="006B7B2C">
        <w:rPr>
          <w:rFonts w:eastAsia="Arial"/>
          <w:b/>
          <w:bCs/>
          <w:u w:val="single"/>
        </w:rPr>
        <w:t>Meta PDD:</w:t>
      </w:r>
      <w:r w:rsidR="00B713C4" w:rsidRPr="006B7B2C">
        <w:rPr>
          <w:rFonts w:eastAsia="Arial"/>
          <w:b/>
          <w:bCs/>
          <w:u w:val="single"/>
        </w:rPr>
        <w:t xml:space="preserve"> </w:t>
      </w:r>
      <w:r w:rsidRPr="006B7B2C">
        <w:rPr>
          <w:u w:val="single"/>
        </w:rPr>
        <w:t>“Conservar 190 Km de la Ciclo infraestructura” Descripción de los avances y logros alcanzados:</w:t>
      </w:r>
    </w:p>
    <w:p w14:paraId="5CC2C74A" w14:textId="77777777" w:rsidR="00D15319" w:rsidRPr="00D15319" w:rsidRDefault="00D15319" w:rsidP="006B7B2C">
      <w:pPr>
        <w:spacing w:line="276" w:lineRule="auto"/>
        <w:rPr>
          <w:rFonts w:eastAsia="Arial"/>
        </w:rPr>
      </w:pPr>
    </w:p>
    <w:p w14:paraId="1F89B591" w14:textId="6FCC231E" w:rsidR="00714319" w:rsidRPr="00F52CED" w:rsidRDefault="00714319" w:rsidP="006B7B2C">
      <w:pPr>
        <w:spacing w:line="276" w:lineRule="auto"/>
        <w:rPr>
          <w:szCs w:val="22"/>
          <w:lang w:val="es"/>
        </w:rPr>
      </w:pPr>
      <w:r w:rsidRPr="00F52CED">
        <w:rPr>
          <w:szCs w:val="22"/>
          <w:lang w:val="es"/>
        </w:rPr>
        <w:t>Se ejecutaron 28.12 Km de la Cicloinfraestructura. Las intervenciones se adelantaron en la</w:t>
      </w:r>
      <w:r w:rsidR="00C07263" w:rsidRPr="00F52CED">
        <w:rPr>
          <w:szCs w:val="22"/>
          <w:lang w:val="es"/>
        </w:rPr>
        <w:t>s</w:t>
      </w:r>
      <w:r w:rsidRPr="00F52CED">
        <w:rPr>
          <w:szCs w:val="22"/>
          <w:lang w:val="es"/>
        </w:rPr>
        <w:t xml:space="preserve"> </w:t>
      </w:r>
      <w:r w:rsidR="00C07263" w:rsidRPr="00F52CED">
        <w:rPr>
          <w:szCs w:val="22"/>
          <w:lang w:val="es"/>
        </w:rPr>
        <w:t>l</w:t>
      </w:r>
      <w:r w:rsidRPr="00F52CED">
        <w:rPr>
          <w:szCs w:val="22"/>
          <w:lang w:val="es"/>
        </w:rPr>
        <w:t>ocalidad</w:t>
      </w:r>
      <w:r w:rsidR="00C07263" w:rsidRPr="00F52CED">
        <w:rPr>
          <w:szCs w:val="22"/>
          <w:lang w:val="es"/>
        </w:rPr>
        <w:t>es</w:t>
      </w:r>
      <w:r w:rsidRPr="00F52CED">
        <w:rPr>
          <w:szCs w:val="22"/>
          <w:lang w:val="es"/>
        </w:rPr>
        <w:t xml:space="preserve"> de </w:t>
      </w:r>
      <w:r w:rsidR="00D030A0" w:rsidRPr="00F52CED">
        <w:rPr>
          <w:szCs w:val="22"/>
          <w:lang w:val="es"/>
        </w:rPr>
        <w:t>Engativá</w:t>
      </w:r>
      <w:r w:rsidRPr="00F52CED">
        <w:rPr>
          <w:szCs w:val="22"/>
          <w:lang w:val="es"/>
        </w:rPr>
        <w:t xml:space="preserve">, </w:t>
      </w:r>
      <w:r w:rsidR="00D030A0" w:rsidRPr="00F52CED">
        <w:rPr>
          <w:szCs w:val="22"/>
          <w:lang w:val="es"/>
        </w:rPr>
        <w:t>Fontibón</w:t>
      </w:r>
      <w:r w:rsidRPr="00F52CED">
        <w:rPr>
          <w:szCs w:val="22"/>
          <w:lang w:val="es"/>
        </w:rPr>
        <w:t xml:space="preserve">, Barrios Unidos, Bosa, Kennedy, </w:t>
      </w:r>
      <w:r w:rsidR="00D030A0" w:rsidRPr="00F52CED">
        <w:rPr>
          <w:szCs w:val="22"/>
          <w:lang w:val="es"/>
        </w:rPr>
        <w:t>Usaquén</w:t>
      </w:r>
      <w:r w:rsidRPr="00F52CED">
        <w:rPr>
          <w:szCs w:val="22"/>
          <w:lang w:val="es"/>
        </w:rPr>
        <w:t xml:space="preserve">, Suba, Teusaquillo, Ciudad </w:t>
      </w:r>
      <w:r w:rsidR="00D030A0" w:rsidRPr="00F52CED">
        <w:rPr>
          <w:szCs w:val="22"/>
          <w:lang w:val="es"/>
        </w:rPr>
        <w:t>Bolívar</w:t>
      </w:r>
      <w:r w:rsidRPr="00F52CED">
        <w:rPr>
          <w:szCs w:val="22"/>
          <w:lang w:val="es"/>
        </w:rPr>
        <w:t xml:space="preserve">, </w:t>
      </w:r>
      <w:r w:rsidRPr="00F52CED">
        <w:rPr>
          <w:szCs w:val="22"/>
          <w:lang w:val="es"/>
        </w:rPr>
        <w:lastRenderedPageBreak/>
        <w:t xml:space="preserve">Usme y se resalta la </w:t>
      </w:r>
      <w:r w:rsidR="00D030A0" w:rsidRPr="00F52CED">
        <w:rPr>
          <w:szCs w:val="22"/>
          <w:lang w:val="es"/>
        </w:rPr>
        <w:t>Ciclorruta</w:t>
      </w:r>
      <w:r w:rsidR="00C85071" w:rsidRPr="00F52CED">
        <w:rPr>
          <w:szCs w:val="22"/>
          <w:lang w:val="es"/>
        </w:rPr>
        <w:t xml:space="preserve">s de: </w:t>
      </w:r>
      <w:r w:rsidRPr="00F52CED">
        <w:rPr>
          <w:szCs w:val="22"/>
          <w:lang w:val="es"/>
        </w:rPr>
        <w:t xml:space="preserve">Humedal </w:t>
      </w:r>
      <w:proofErr w:type="spellStart"/>
      <w:r w:rsidRPr="00F52CED">
        <w:rPr>
          <w:szCs w:val="22"/>
          <w:lang w:val="es"/>
        </w:rPr>
        <w:t>Jaboque</w:t>
      </w:r>
      <w:proofErr w:type="spellEnd"/>
      <w:r w:rsidRPr="00F52CED">
        <w:rPr>
          <w:szCs w:val="22"/>
          <w:lang w:val="es"/>
        </w:rPr>
        <w:t xml:space="preserve">, Alameda Porvenir, Canal Carmelo, </w:t>
      </w:r>
      <w:r w:rsidR="00D030A0" w:rsidRPr="00F52CED">
        <w:rPr>
          <w:szCs w:val="22"/>
          <w:lang w:val="es"/>
        </w:rPr>
        <w:t>Ciclorruta</w:t>
      </w:r>
      <w:r w:rsidRPr="00F52CED">
        <w:rPr>
          <w:szCs w:val="22"/>
          <w:lang w:val="es"/>
        </w:rPr>
        <w:t xml:space="preserve"> KR 103A, Calle 13 y Juan </w:t>
      </w:r>
      <w:r w:rsidR="00D030A0" w:rsidRPr="00F52CED">
        <w:rPr>
          <w:szCs w:val="22"/>
          <w:lang w:val="es"/>
        </w:rPr>
        <w:t>Amarillo.</w:t>
      </w:r>
    </w:p>
    <w:p w14:paraId="105285C7" w14:textId="77777777" w:rsidR="00D75045" w:rsidRPr="00F52CED" w:rsidRDefault="00D75045" w:rsidP="006B7B2C">
      <w:pPr>
        <w:spacing w:line="276" w:lineRule="auto"/>
        <w:rPr>
          <w:szCs w:val="22"/>
          <w:lang w:val="es"/>
        </w:rPr>
      </w:pPr>
    </w:p>
    <w:p w14:paraId="0B697FB0" w14:textId="1346804E" w:rsidR="00714319" w:rsidRPr="006B7B2C" w:rsidRDefault="00714319" w:rsidP="006B7B2C">
      <w:pPr>
        <w:spacing w:line="276" w:lineRule="auto"/>
        <w:rPr>
          <w:rFonts w:eastAsia="Arial"/>
          <w:b/>
          <w:bCs/>
          <w:u w:val="single"/>
        </w:rPr>
      </w:pPr>
      <w:r w:rsidRPr="006B7B2C">
        <w:rPr>
          <w:rFonts w:eastAsia="Arial"/>
          <w:b/>
          <w:bCs/>
          <w:u w:val="single"/>
        </w:rPr>
        <w:t>Meta PDD:</w:t>
      </w:r>
      <w:r w:rsidR="00B713C4" w:rsidRPr="006B7B2C">
        <w:rPr>
          <w:rFonts w:eastAsia="Arial"/>
          <w:b/>
          <w:bCs/>
          <w:u w:val="single"/>
        </w:rPr>
        <w:t xml:space="preserve"> </w:t>
      </w:r>
      <w:r w:rsidRPr="006B7B2C">
        <w:rPr>
          <w:u w:val="single"/>
        </w:rPr>
        <w:t>“Realizar actividades de conservación a 2.308 km carril de malla vial”. Descripción de los avances y logros alcanzados:</w:t>
      </w:r>
    </w:p>
    <w:p w14:paraId="40871E5D" w14:textId="77777777" w:rsidR="00D75045" w:rsidRPr="00F52CED" w:rsidRDefault="00D75045" w:rsidP="006B7B2C">
      <w:pPr>
        <w:spacing w:line="276" w:lineRule="auto"/>
        <w:rPr>
          <w:i/>
          <w:iCs/>
          <w:szCs w:val="22"/>
        </w:rPr>
      </w:pPr>
    </w:p>
    <w:p w14:paraId="60BDC667" w14:textId="13B49D8C" w:rsidR="00714319" w:rsidRPr="00F52CED" w:rsidRDefault="00714319" w:rsidP="006B7B2C">
      <w:pPr>
        <w:spacing w:line="276" w:lineRule="auto"/>
        <w:rPr>
          <w:rFonts w:eastAsia="Arial" w:cs="Arial"/>
          <w:szCs w:val="22"/>
          <w:lang w:val="es"/>
        </w:rPr>
      </w:pPr>
      <w:r w:rsidRPr="00F52CED">
        <w:rPr>
          <w:rFonts w:eastAsia="Arial" w:cs="Arial"/>
          <w:szCs w:val="22"/>
          <w:lang w:val="es"/>
        </w:rPr>
        <w:t>Se intervinieron 429,48 km-carril de malla vial local e intermedia, 26,56 km- carril de obra de malla vial arterial y 10,75 km- carril de malla vial rural para un total de 466.79 km carril intervenidos, que de acuerdo con lo programado representa un avance en obra en el 2023 de 97.28% y un acumulado de</w:t>
      </w:r>
      <w:r w:rsidR="00F52CED" w:rsidRPr="00F52CED">
        <w:rPr>
          <w:rFonts w:eastAsia="Arial" w:cs="Arial"/>
          <w:szCs w:val="22"/>
          <w:lang w:val="es"/>
        </w:rPr>
        <w:t xml:space="preserve"> </w:t>
      </w:r>
      <w:r w:rsidRPr="00F52CED">
        <w:rPr>
          <w:rFonts w:eastAsia="Arial" w:cs="Arial"/>
          <w:szCs w:val="22"/>
          <w:lang w:val="es"/>
        </w:rPr>
        <w:t>99,19%. Se taparon un total de 291.885 huecos.</w:t>
      </w:r>
    </w:p>
    <w:p w14:paraId="38A7F92E" w14:textId="77777777" w:rsidR="00D75045" w:rsidRPr="00F52CED" w:rsidRDefault="00D75045" w:rsidP="006B7B2C">
      <w:pPr>
        <w:spacing w:line="276" w:lineRule="auto"/>
        <w:rPr>
          <w:rFonts w:eastAsia="Arial" w:cs="Arial"/>
          <w:szCs w:val="22"/>
          <w:lang w:val="es"/>
        </w:rPr>
      </w:pPr>
    </w:p>
    <w:p w14:paraId="6B713887" w14:textId="77777777" w:rsidR="00714319" w:rsidRPr="00F52CED" w:rsidRDefault="00714319" w:rsidP="006B7B2C">
      <w:pPr>
        <w:spacing w:line="276" w:lineRule="auto"/>
        <w:rPr>
          <w:rFonts w:eastAsia="Arial" w:cs="Arial"/>
          <w:szCs w:val="22"/>
          <w:lang w:val="es"/>
        </w:rPr>
      </w:pPr>
      <w:r w:rsidRPr="00F52CED">
        <w:rPr>
          <w:rFonts w:eastAsia="Arial" w:cs="Arial"/>
          <w:szCs w:val="22"/>
          <w:lang w:val="es"/>
        </w:rPr>
        <w:t>Así mismo las intervenciones realizadas corresponden a: Parcheo/Bacheo, Cambio de carpeta, Rehabilitación en flexible, Cambio de losa, Rehabilitación en rígido, Sello de fisuras, y fresado estabilizado.</w:t>
      </w:r>
    </w:p>
    <w:p w14:paraId="24A9C05D" w14:textId="77777777" w:rsidR="00D75045" w:rsidRPr="00F52CED" w:rsidRDefault="00D75045" w:rsidP="006B7B2C">
      <w:pPr>
        <w:spacing w:line="276" w:lineRule="auto"/>
        <w:rPr>
          <w:rFonts w:eastAsia="Arial" w:cs="Arial"/>
          <w:szCs w:val="22"/>
          <w:lang w:val="es"/>
        </w:rPr>
      </w:pPr>
    </w:p>
    <w:p w14:paraId="1E6FB1EA" w14:textId="3E0AB1DA" w:rsidR="00714319" w:rsidRPr="00F52CED" w:rsidRDefault="0085745F" w:rsidP="006B7B2C">
      <w:pPr>
        <w:spacing w:line="276" w:lineRule="auto"/>
        <w:rPr>
          <w:rFonts w:eastAsia="Arial" w:cs="Arial"/>
          <w:szCs w:val="22"/>
          <w:lang w:val="es"/>
        </w:rPr>
      </w:pPr>
      <w:r>
        <w:rPr>
          <w:rFonts w:eastAsia="Arial" w:cs="Arial"/>
          <w:szCs w:val="22"/>
          <w:lang w:val="es"/>
        </w:rPr>
        <w:t>En 2023</w:t>
      </w:r>
      <w:r w:rsidR="00714319" w:rsidRPr="00F52CED">
        <w:rPr>
          <w:rFonts w:eastAsia="Arial" w:cs="Arial"/>
          <w:szCs w:val="22"/>
          <w:lang w:val="es"/>
        </w:rPr>
        <w:t xml:space="preserve"> se atendieron 9 emergencias, así: Levantamiento y limpieza de material tipo escombro y hielo - granizo en la localidad de San </w:t>
      </w:r>
      <w:r w:rsidR="00D75045" w:rsidRPr="00F52CED">
        <w:rPr>
          <w:rFonts w:eastAsia="Arial" w:cs="Arial"/>
          <w:szCs w:val="22"/>
          <w:lang w:val="es"/>
        </w:rPr>
        <w:t>Cristóbal</w:t>
      </w:r>
      <w:r w:rsidR="00714319" w:rsidRPr="00F52CED">
        <w:rPr>
          <w:rFonts w:eastAsia="Arial" w:cs="Arial"/>
          <w:szCs w:val="22"/>
          <w:lang w:val="es"/>
        </w:rPr>
        <w:t xml:space="preserve"> y Transporte de material como trozos de madera, ramas y material vegetal en la localidad de Chapinero y </w:t>
      </w:r>
      <w:r w:rsidR="00D75045" w:rsidRPr="00F52CED">
        <w:rPr>
          <w:rFonts w:eastAsia="Arial" w:cs="Arial"/>
          <w:szCs w:val="22"/>
          <w:lang w:val="es"/>
        </w:rPr>
        <w:t>Santafé</w:t>
      </w:r>
      <w:r w:rsidR="00714319" w:rsidRPr="00F52CED">
        <w:rPr>
          <w:rFonts w:eastAsia="Arial" w:cs="Arial"/>
          <w:szCs w:val="22"/>
          <w:lang w:val="es"/>
        </w:rPr>
        <w:t>; y habilitación de calzada en la localidad</w:t>
      </w:r>
      <w:r w:rsidR="00757C71">
        <w:rPr>
          <w:rFonts w:eastAsia="Arial" w:cs="Arial"/>
          <w:szCs w:val="22"/>
          <w:lang w:val="es"/>
        </w:rPr>
        <w:t xml:space="preserve"> de </w:t>
      </w:r>
      <w:r w:rsidR="00714319" w:rsidRPr="00F52CED">
        <w:rPr>
          <w:rFonts w:eastAsia="Arial" w:cs="Arial"/>
          <w:szCs w:val="22"/>
          <w:lang w:val="es"/>
        </w:rPr>
        <w:t xml:space="preserve">Chapinero, Barrios Unidos, Ciudad </w:t>
      </w:r>
      <w:r w:rsidR="00D75045" w:rsidRPr="00F52CED">
        <w:rPr>
          <w:rFonts w:eastAsia="Arial" w:cs="Arial"/>
          <w:szCs w:val="22"/>
          <w:lang w:val="es"/>
        </w:rPr>
        <w:t>Bolívar</w:t>
      </w:r>
      <w:r w:rsidR="00714319" w:rsidRPr="00F52CED">
        <w:rPr>
          <w:rFonts w:eastAsia="Arial" w:cs="Arial"/>
          <w:szCs w:val="22"/>
          <w:lang w:val="es"/>
        </w:rPr>
        <w:t xml:space="preserve"> (2) y Santafé y Adecuación Patio </w:t>
      </w:r>
      <w:r w:rsidR="00D75045" w:rsidRPr="00F52CED">
        <w:rPr>
          <w:rFonts w:eastAsia="Arial" w:cs="Arial"/>
          <w:szCs w:val="22"/>
          <w:lang w:val="es"/>
        </w:rPr>
        <w:t>Álamos</w:t>
      </w:r>
      <w:r w:rsidR="00714319" w:rsidRPr="00F52CED">
        <w:rPr>
          <w:rFonts w:eastAsia="Arial" w:cs="Arial"/>
          <w:szCs w:val="22"/>
          <w:lang w:val="es"/>
        </w:rPr>
        <w:t xml:space="preserve"> por apoyo </w:t>
      </w:r>
      <w:r w:rsidR="00D75045" w:rsidRPr="00F52CED">
        <w:rPr>
          <w:rFonts w:eastAsia="Arial" w:cs="Arial"/>
          <w:szCs w:val="22"/>
          <w:lang w:val="es"/>
        </w:rPr>
        <w:t>interinstitucional</w:t>
      </w:r>
      <w:r w:rsidR="00714319" w:rsidRPr="00F52CED">
        <w:rPr>
          <w:rFonts w:eastAsia="Arial" w:cs="Arial"/>
          <w:szCs w:val="22"/>
          <w:lang w:val="es"/>
        </w:rPr>
        <w:t xml:space="preserve"> en la localidad de </w:t>
      </w:r>
      <w:r w:rsidR="00D75045" w:rsidRPr="00F52CED">
        <w:rPr>
          <w:rFonts w:eastAsia="Arial" w:cs="Arial"/>
          <w:szCs w:val="22"/>
          <w:lang w:val="es"/>
        </w:rPr>
        <w:t>Engativá</w:t>
      </w:r>
      <w:r w:rsidR="00714319" w:rsidRPr="00F52CED">
        <w:rPr>
          <w:rFonts w:eastAsia="Arial" w:cs="Arial"/>
          <w:szCs w:val="22"/>
          <w:lang w:val="es"/>
        </w:rPr>
        <w:t>.</w:t>
      </w:r>
    </w:p>
    <w:p w14:paraId="6D93E55D" w14:textId="77777777" w:rsidR="00F52CED" w:rsidRPr="00F52CED" w:rsidRDefault="00F52CED" w:rsidP="006B7B2C">
      <w:pPr>
        <w:spacing w:line="276" w:lineRule="auto"/>
        <w:rPr>
          <w:rFonts w:eastAsia="Arial" w:cs="Arial"/>
          <w:szCs w:val="22"/>
          <w:lang w:val="es"/>
        </w:rPr>
      </w:pPr>
    </w:p>
    <w:p w14:paraId="3E091348" w14:textId="77777777" w:rsidR="00714319" w:rsidRPr="00F52CED" w:rsidRDefault="00714319" w:rsidP="006B7B2C">
      <w:pPr>
        <w:spacing w:line="276" w:lineRule="auto"/>
        <w:rPr>
          <w:rFonts w:eastAsia="Arial" w:cs="Arial"/>
          <w:szCs w:val="22"/>
          <w:lang w:val="es"/>
        </w:rPr>
      </w:pPr>
      <w:r w:rsidRPr="00F52CED">
        <w:rPr>
          <w:rFonts w:eastAsia="Arial" w:cs="Arial"/>
          <w:szCs w:val="22"/>
          <w:lang w:val="es"/>
        </w:rPr>
        <w:t>Es importante destacar que la UAERMV ha logrado beneficiar a 4.836.625 ciudadanos del distrito capital, reduciendo sus tiempos de desplazamiento y mejorando las condiciones de movilidad, seguridad y calidad de vida.</w:t>
      </w:r>
    </w:p>
    <w:p w14:paraId="05336A19" w14:textId="77777777" w:rsidR="00D75045" w:rsidRPr="00F52CED" w:rsidRDefault="00D75045" w:rsidP="006B7B2C">
      <w:pPr>
        <w:spacing w:line="276" w:lineRule="auto"/>
        <w:rPr>
          <w:szCs w:val="22"/>
          <w:lang w:val="es"/>
        </w:rPr>
      </w:pPr>
    </w:p>
    <w:p w14:paraId="0AF9C09D" w14:textId="1C977E32" w:rsidR="00714319" w:rsidRPr="006B7B2C" w:rsidRDefault="00714319" w:rsidP="006B7B2C">
      <w:pPr>
        <w:spacing w:line="276" w:lineRule="auto"/>
        <w:rPr>
          <w:rFonts w:eastAsia="Arial"/>
          <w:b/>
          <w:bCs/>
          <w:u w:val="single"/>
        </w:rPr>
      </w:pPr>
      <w:bookmarkStart w:id="133" w:name="_Toc157064664"/>
      <w:r w:rsidRPr="006B7B2C">
        <w:rPr>
          <w:rFonts w:eastAsia="Arial"/>
          <w:b/>
          <w:bCs/>
          <w:u w:val="single"/>
        </w:rPr>
        <w:t xml:space="preserve">Meta PDD: </w:t>
      </w:r>
      <w:r w:rsidRPr="006B7B2C">
        <w:rPr>
          <w:u w:val="single"/>
          <w:lang w:val="es"/>
        </w:rPr>
        <w:t>“Definir e implementar dos estrategias de cultura ciudadana para el sistema de movilidad, con enfoque diferencial, de género y territorial, donde una de ellas incluya la prevención, atención y sanción de la violencia contra la mujer en el transporte” Descripción</w:t>
      </w:r>
      <w:r w:rsidRPr="006B7B2C">
        <w:rPr>
          <w:u w:val="single"/>
        </w:rPr>
        <w:t xml:space="preserve"> de los avances y logros alcanzados:</w:t>
      </w:r>
      <w:bookmarkEnd w:id="133"/>
    </w:p>
    <w:p w14:paraId="029D2D40" w14:textId="77777777" w:rsidR="00F52CED" w:rsidRPr="00F52CED" w:rsidRDefault="00F52CED" w:rsidP="006B7B2C">
      <w:pPr>
        <w:pStyle w:val="paragraph"/>
        <w:spacing w:before="0" w:beforeAutospacing="0" w:after="0" w:afterAutospacing="0" w:line="276" w:lineRule="auto"/>
        <w:rPr>
          <w:rFonts w:eastAsia="Arial"/>
          <w:b/>
          <w:bCs/>
          <w:sz w:val="22"/>
          <w:szCs w:val="22"/>
        </w:rPr>
      </w:pPr>
    </w:p>
    <w:p w14:paraId="2A5EF7F7" w14:textId="2853E3D1" w:rsidR="00714319" w:rsidRDefault="00714319" w:rsidP="006B7B2C">
      <w:pPr>
        <w:spacing w:line="276" w:lineRule="auto"/>
        <w:rPr>
          <w:rFonts w:eastAsia="Arial" w:cs="Arial"/>
          <w:szCs w:val="22"/>
          <w:lang w:val="es"/>
        </w:rPr>
      </w:pPr>
      <w:r w:rsidRPr="00F52CED">
        <w:rPr>
          <w:rFonts w:eastAsia="Arial" w:cs="Arial"/>
          <w:szCs w:val="22"/>
          <w:lang w:val="es"/>
        </w:rPr>
        <w:t>Para el cumplimento de la meta, en la vigencia 2023 se realizaron las siguientes actividades:</w:t>
      </w:r>
    </w:p>
    <w:p w14:paraId="797E7ACB" w14:textId="77777777" w:rsidR="00D75045" w:rsidRDefault="00D75045" w:rsidP="006B7B2C">
      <w:pPr>
        <w:spacing w:line="276" w:lineRule="auto"/>
        <w:rPr>
          <w:rFonts w:eastAsia="Arial" w:cs="Arial"/>
          <w:szCs w:val="22"/>
          <w:lang w:val="es"/>
        </w:rPr>
      </w:pPr>
    </w:p>
    <w:p w14:paraId="621A2A73" w14:textId="4D3D8040" w:rsidR="00C12C30" w:rsidRDefault="00C12C30" w:rsidP="006B7B2C">
      <w:pPr>
        <w:spacing w:line="276" w:lineRule="auto"/>
        <w:rPr>
          <w:rFonts w:eastAsia="Arial" w:cs="Arial"/>
          <w:szCs w:val="22"/>
          <w:lang w:val="es"/>
        </w:rPr>
      </w:pPr>
      <w:r>
        <w:rPr>
          <w:rFonts w:eastAsia="Arial" w:cs="Arial"/>
          <w:szCs w:val="22"/>
          <w:lang w:val="es"/>
        </w:rPr>
        <w:t xml:space="preserve">En la sección de Cultura Ciudadana de la Oficina de Servicio a la Ciudadanía y Sostenibilidad y su proceso de </w:t>
      </w:r>
      <w:r w:rsidR="007B7EA7">
        <w:rPr>
          <w:rFonts w:eastAsia="Arial" w:cs="Arial"/>
          <w:szCs w:val="22"/>
          <w:lang w:val="es"/>
        </w:rPr>
        <w:t>Servicio a la Ciudadanía y Relacionamiento con Partes Interesad</w:t>
      </w:r>
      <w:r w:rsidR="00416BD4">
        <w:rPr>
          <w:rFonts w:eastAsia="Arial" w:cs="Arial"/>
          <w:szCs w:val="22"/>
          <w:lang w:val="es"/>
        </w:rPr>
        <w:t>as se detallan las actividades realizadas en el marco es esta meta.</w:t>
      </w:r>
    </w:p>
    <w:p w14:paraId="5ECE2826" w14:textId="77777777" w:rsidR="006B7B2C" w:rsidRPr="00F52CED" w:rsidRDefault="006B7B2C" w:rsidP="00F52CED">
      <w:pPr>
        <w:spacing w:line="276" w:lineRule="auto"/>
        <w:rPr>
          <w:rFonts w:eastAsia="Arial" w:cs="Arial"/>
          <w:szCs w:val="22"/>
          <w:lang w:val="es"/>
        </w:rPr>
      </w:pPr>
    </w:p>
    <w:p w14:paraId="1358915C" w14:textId="2D772692" w:rsidR="00714319" w:rsidRPr="006B7B2C" w:rsidRDefault="00714319" w:rsidP="006B7B2C">
      <w:pPr>
        <w:rPr>
          <w:b/>
          <w:bCs/>
          <w:u w:val="single"/>
        </w:rPr>
      </w:pPr>
      <w:r w:rsidRPr="006B7B2C">
        <w:rPr>
          <w:rFonts w:eastAsia="Arial"/>
          <w:b/>
          <w:bCs/>
          <w:u w:val="single"/>
        </w:rPr>
        <w:t>Metas Proyecto</w:t>
      </w:r>
      <w:r w:rsidR="0008071E" w:rsidRPr="006B7B2C">
        <w:rPr>
          <w:b/>
          <w:bCs/>
          <w:u w:val="single"/>
        </w:rPr>
        <w:t xml:space="preserve"> 7858</w:t>
      </w:r>
      <w:r w:rsidR="006B7B2C">
        <w:rPr>
          <w:b/>
          <w:bCs/>
          <w:u w:val="single"/>
        </w:rPr>
        <w:t>:</w:t>
      </w:r>
      <w:r w:rsidR="0008071E" w:rsidRPr="006B7B2C">
        <w:rPr>
          <w:b/>
          <w:bCs/>
          <w:u w:val="single"/>
        </w:rPr>
        <w:t xml:space="preserve"> </w:t>
      </w:r>
      <w:r w:rsidR="0008071E" w:rsidRPr="006B7B2C">
        <w:rPr>
          <w:u w:val="single"/>
        </w:rPr>
        <w:t>desagregadas por tipo de infraestructura</w:t>
      </w:r>
      <w:r w:rsidRPr="006B7B2C">
        <w:rPr>
          <w:rFonts w:eastAsia="Arial"/>
          <w:u w:val="single"/>
        </w:rPr>
        <w:t>:</w:t>
      </w:r>
    </w:p>
    <w:p w14:paraId="56FCEC0A" w14:textId="77777777" w:rsidR="00D878D6" w:rsidRPr="00D878D6" w:rsidRDefault="00D878D6" w:rsidP="00D878D6">
      <w:pPr>
        <w:spacing w:line="240" w:lineRule="auto"/>
        <w:rPr>
          <w:rFonts w:eastAsia="Arial"/>
          <w:lang w:eastAsia="es-ES"/>
        </w:rPr>
      </w:pPr>
    </w:p>
    <w:p w14:paraId="47CD447F" w14:textId="36440C4A" w:rsidR="00714319" w:rsidRPr="00032359" w:rsidRDefault="002B272D" w:rsidP="002B272D">
      <w:pPr>
        <w:pStyle w:val="Descripcin"/>
        <w:jc w:val="center"/>
        <w:rPr>
          <w:b w:val="0"/>
          <w:bCs w:val="0"/>
          <w:i/>
          <w:iCs/>
          <w:color w:val="auto"/>
        </w:rPr>
      </w:pPr>
      <w:bookmarkStart w:id="134" w:name="_Toc157062932"/>
      <w:bookmarkStart w:id="135" w:name="_Toc157163491"/>
      <w:r w:rsidRPr="002B272D">
        <w:rPr>
          <w:color w:val="auto"/>
        </w:rPr>
        <w:t xml:space="preserve">Tabla </w:t>
      </w:r>
      <w:r w:rsidRPr="002B272D">
        <w:rPr>
          <w:color w:val="auto"/>
        </w:rPr>
        <w:fldChar w:fldCharType="begin"/>
      </w:r>
      <w:r w:rsidRPr="002B272D">
        <w:rPr>
          <w:color w:val="auto"/>
        </w:rPr>
        <w:instrText xml:space="preserve"> SEQ Tabla \* ARABIC </w:instrText>
      </w:r>
      <w:r w:rsidRPr="002B272D">
        <w:rPr>
          <w:color w:val="auto"/>
        </w:rPr>
        <w:fldChar w:fldCharType="separate"/>
      </w:r>
      <w:r w:rsidR="0063621D">
        <w:rPr>
          <w:noProof/>
          <w:color w:val="auto"/>
        </w:rPr>
        <w:t>20</w:t>
      </w:r>
      <w:r w:rsidRPr="002B272D">
        <w:rPr>
          <w:color w:val="auto"/>
        </w:rPr>
        <w:fldChar w:fldCharType="end"/>
      </w:r>
      <w:r w:rsidRPr="002B272D">
        <w:rPr>
          <w:color w:val="auto"/>
        </w:rPr>
        <w:t xml:space="preserve">. </w:t>
      </w:r>
      <w:r w:rsidR="00714319" w:rsidRPr="00032359">
        <w:rPr>
          <w:b w:val="0"/>
          <w:bCs w:val="0"/>
          <w:color w:val="auto"/>
        </w:rPr>
        <w:t>Avance metas proyecto 7858</w:t>
      </w:r>
      <w:r w:rsidR="00EC0D10">
        <w:rPr>
          <w:b w:val="0"/>
          <w:bCs w:val="0"/>
          <w:color w:val="auto"/>
        </w:rPr>
        <w:t xml:space="preserve"> desagregadas por tipo de infraestructura</w:t>
      </w:r>
      <w:bookmarkEnd w:id="134"/>
      <w:bookmarkEnd w:id="135"/>
    </w:p>
    <w:tbl>
      <w:tblPr>
        <w:tblStyle w:val="Tablaconcuadrcula2"/>
        <w:tblW w:w="5000" w:type="pct"/>
        <w:tblLook w:val="04A0" w:firstRow="1" w:lastRow="0" w:firstColumn="1" w:lastColumn="0" w:noHBand="0" w:noVBand="1"/>
      </w:tblPr>
      <w:tblGrid>
        <w:gridCol w:w="4276"/>
        <w:gridCol w:w="1489"/>
        <w:gridCol w:w="1540"/>
        <w:gridCol w:w="1318"/>
        <w:gridCol w:w="1453"/>
      </w:tblGrid>
      <w:tr w:rsidR="00714319" w:rsidRPr="002532E6" w14:paraId="5A1817A5" w14:textId="77777777" w:rsidTr="00C21008">
        <w:trPr>
          <w:trHeight w:val="113"/>
        </w:trPr>
        <w:tc>
          <w:tcPr>
            <w:tcW w:w="5000" w:type="pct"/>
            <w:gridSpan w:val="5"/>
            <w:shd w:val="clear" w:color="auto" w:fill="9BBB59" w:themeFill="accent3"/>
            <w:vAlign w:val="center"/>
          </w:tcPr>
          <w:p w14:paraId="28C9A051" w14:textId="77777777" w:rsidR="00714319" w:rsidRPr="002532E6" w:rsidRDefault="00714319" w:rsidP="00C21008">
            <w:pPr>
              <w:spacing w:line="240" w:lineRule="auto"/>
              <w:jc w:val="center"/>
              <w:rPr>
                <w:rFonts w:eastAsia="Arial" w:cs="Arial"/>
                <w:b/>
                <w:bCs/>
                <w:sz w:val="16"/>
                <w:szCs w:val="16"/>
              </w:rPr>
            </w:pPr>
            <w:r w:rsidRPr="002532E6">
              <w:rPr>
                <w:rFonts w:eastAsia="Arial" w:cs="Arial"/>
                <w:b/>
                <w:bCs/>
                <w:sz w:val="16"/>
                <w:szCs w:val="16"/>
              </w:rPr>
              <w:t>PROPOSITO: 04 Hacer de Bogotá Región un modelo de movilidad multimodal, incluyente y sostenible</w:t>
            </w:r>
          </w:p>
        </w:tc>
      </w:tr>
      <w:tr w:rsidR="00714319" w:rsidRPr="002532E6" w14:paraId="3B79B577" w14:textId="77777777" w:rsidTr="00C21008">
        <w:trPr>
          <w:trHeight w:val="113"/>
        </w:trPr>
        <w:tc>
          <w:tcPr>
            <w:tcW w:w="5000" w:type="pct"/>
            <w:gridSpan w:val="5"/>
            <w:shd w:val="clear" w:color="auto" w:fill="9BBB59" w:themeFill="accent3"/>
            <w:vAlign w:val="center"/>
          </w:tcPr>
          <w:p w14:paraId="694FF512" w14:textId="77777777" w:rsidR="00714319" w:rsidRPr="002532E6" w:rsidRDefault="00714319" w:rsidP="00C21008">
            <w:pPr>
              <w:spacing w:line="240" w:lineRule="auto"/>
              <w:jc w:val="center"/>
              <w:rPr>
                <w:rFonts w:eastAsia="Arial" w:cs="Arial"/>
                <w:b/>
                <w:bCs/>
                <w:sz w:val="16"/>
                <w:szCs w:val="16"/>
              </w:rPr>
            </w:pPr>
            <w:r w:rsidRPr="002532E6">
              <w:rPr>
                <w:rFonts w:eastAsia="Arial" w:cs="Arial"/>
                <w:b/>
                <w:bCs/>
                <w:sz w:val="16"/>
                <w:szCs w:val="16"/>
              </w:rPr>
              <w:t>PROGRAMA: 49 Movilidad segura, sostenible y accesible</w:t>
            </w:r>
          </w:p>
        </w:tc>
      </w:tr>
      <w:tr w:rsidR="00714319" w:rsidRPr="002532E6" w14:paraId="1B2B768B" w14:textId="77777777" w:rsidTr="00C21008">
        <w:trPr>
          <w:trHeight w:val="113"/>
        </w:trPr>
        <w:tc>
          <w:tcPr>
            <w:tcW w:w="5000" w:type="pct"/>
            <w:gridSpan w:val="5"/>
            <w:shd w:val="clear" w:color="auto" w:fill="9BBB59" w:themeFill="accent3"/>
            <w:vAlign w:val="center"/>
          </w:tcPr>
          <w:p w14:paraId="47336EB8" w14:textId="1E284E9E" w:rsidR="00714319" w:rsidRPr="002532E6" w:rsidRDefault="00714319" w:rsidP="00C21008">
            <w:pPr>
              <w:spacing w:line="240" w:lineRule="auto"/>
              <w:jc w:val="center"/>
              <w:rPr>
                <w:rFonts w:eastAsia="Arial" w:cs="Arial"/>
                <w:b/>
                <w:bCs/>
                <w:sz w:val="16"/>
                <w:szCs w:val="16"/>
              </w:rPr>
            </w:pPr>
            <w:r w:rsidRPr="002532E6">
              <w:rPr>
                <w:rFonts w:eastAsia="Arial" w:cs="Arial"/>
                <w:b/>
                <w:bCs/>
                <w:sz w:val="16"/>
                <w:szCs w:val="16"/>
              </w:rPr>
              <w:t>PROYECTO: 7858 Conservación de la Malla Vial Distrital y Ciclo infraestructura de Bogotá</w:t>
            </w:r>
          </w:p>
        </w:tc>
      </w:tr>
      <w:tr w:rsidR="00333FC4" w:rsidRPr="002532E6" w14:paraId="3B3C64AC" w14:textId="77777777" w:rsidTr="001755EB">
        <w:trPr>
          <w:trHeight w:val="113"/>
        </w:trPr>
        <w:tc>
          <w:tcPr>
            <w:tcW w:w="2122" w:type="pct"/>
            <w:shd w:val="clear" w:color="auto" w:fill="9BBB59" w:themeFill="accent3"/>
            <w:vAlign w:val="center"/>
          </w:tcPr>
          <w:p w14:paraId="6D6F62F9" w14:textId="61C673A7" w:rsidR="00714319" w:rsidRPr="002532E6" w:rsidRDefault="00714319" w:rsidP="00C21008">
            <w:pPr>
              <w:spacing w:line="240" w:lineRule="auto"/>
              <w:jc w:val="left"/>
              <w:rPr>
                <w:rFonts w:eastAsia="Arial" w:cs="Arial"/>
                <w:b/>
                <w:bCs/>
                <w:sz w:val="16"/>
                <w:szCs w:val="16"/>
              </w:rPr>
            </w:pPr>
            <w:r w:rsidRPr="002532E6">
              <w:rPr>
                <w:rFonts w:eastAsia="Arial" w:cs="Arial"/>
                <w:b/>
                <w:bCs/>
                <w:sz w:val="16"/>
                <w:szCs w:val="16"/>
              </w:rPr>
              <w:lastRenderedPageBreak/>
              <w:t>METAS PROYECTO</w:t>
            </w:r>
            <w:r w:rsidR="00893B20">
              <w:rPr>
                <w:rFonts w:eastAsia="Arial" w:cs="Arial"/>
                <w:b/>
                <w:bCs/>
                <w:sz w:val="16"/>
                <w:szCs w:val="16"/>
              </w:rPr>
              <w:t xml:space="preserve"> CUATRIENIO</w:t>
            </w:r>
          </w:p>
        </w:tc>
        <w:tc>
          <w:tcPr>
            <w:tcW w:w="739" w:type="pct"/>
            <w:shd w:val="clear" w:color="auto" w:fill="9BBB59" w:themeFill="accent3"/>
            <w:vAlign w:val="center"/>
          </w:tcPr>
          <w:p w14:paraId="6534D84D" w14:textId="77777777" w:rsidR="00714319" w:rsidRPr="002532E6" w:rsidRDefault="00714319" w:rsidP="00C21008">
            <w:pPr>
              <w:spacing w:line="240" w:lineRule="auto"/>
              <w:jc w:val="left"/>
              <w:rPr>
                <w:rFonts w:eastAsia="Arial" w:cs="Arial"/>
                <w:b/>
                <w:bCs/>
                <w:sz w:val="16"/>
                <w:szCs w:val="16"/>
              </w:rPr>
            </w:pPr>
            <w:r w:rsidRPr="002532E6">
              <w:rPr>
                <w:rFonts w:eastAsia="Arial" w:cs="Arial"/>
                <w:b/>
                <w:bCs/>
                <w:sz w:val="16"/>
                <w:szCs w:val="16"/>
              </w:rPr>
              <w:t xml:space="preserve"> </w:t>
            </w:r>
          </w:p>
        </w:tc>
        <w:tc>
          <w:tcPr>
            <w:tcW w:w="764" w:type="pct"/>
            <w:shd w:val="clear" w:color="auto" w:fill="9BBB59" w:themeFill="accent3"/>
            <w:vAlign w:val="center"/>
          </w:tcPr>
          <w:p w14:paraId="375AE6E7" w14:textId="77777777" w:rsidR="00714319" w:rsidRPr="002532E6" w:rsidRDefault="00714319" w:rsidP="00C21008">
            <w:pPr>
              <w:spacing w:line="240" w:lineRule="auto"/>
              <w:jc w:val="center"/>
              <w:rPr>
                <w:rFonts w:eastAsia="Arial" w:cs="Arial"/>
                <w:b/>
                <w:bCs/>
                <w:sz w:val="16"/>
                <w:szCs w:val="16"/>
              </w:rPr>
            </w:pPr>
            <w:r w:rsidRPr="002532E6">
              <w:rPr>
                <w:rFonts w:eastAsia="Arial" w:cs="Arial"/>
                <w:b/>
                <w:bCs/>
                <w:sz w:val="16"/>
                <w:szCs w:val="16"/>
              </w:rPr>
              <w:t>PROGRAMADO</w:t>
            </w:r>
          </w:p>
        </w:tc>
        <w:tc>
          <w:tcPr>
            <w:tcW w:w="654" w:type="pct"/>
            <w:shd w:val="clear" w:color="auto" w:fill="9BBB59" w:themeFill="accent3"/>
            <w:vAlign w:val="center"/>
          </w:tcPr>
          <w:p w14:paraId="3558F918" w14:textId="77777777" w:rsidR="00714319" w:rsidRPr="002532E6" w:rsidRDefault="00714319" w:rsidP="00C21008">
            <w:pPr>
              <w:spacing w:line="240" w:lineRule="auto"/>
              <w:jc w:val="center"/>
              <w:rPr>
                <w:rFonts w:eastAsia="Arial" w:cs="Arial"/>
                <w:b/>
                <w:bCs/>
                <w:sz w:val="16"/>
                <w:szCs w:val="16"/>
              </w:rPr>
            </w:pPr>
            <w:r w:rsidRPr="002532E6">
              <w:rPr>
                <w:rFonts w:eastAsia="Arial" w:cs="Arial"/>
                <w:b/>
                <w:bCs/>
                <w:sz w:val="16"/>
                <w:szCs w:val="16"/>
              </w:rPr>
              <w:t>EJECUTADO</w:t>
            </w:r>
          </w:p>
        </w:tc>
        <w:tc>
          <w:tcPr>
            <w:tcW w:w="721" w:type="pct"/>
            <w:shd w:val="clear" w:color="auto" w:fill="9BBB59" w:themeFill="accent3"/>
            <w:vAlign w:val="center"/>
          </w:tcPr>
          <w:p w14:paraId="3158EB01" w14:textId="5E879E6F" w:rsidR="00714319" w:rsidRPr="002532E6" w:rsidRDefault="00714319" w:rsidP="00C21008">
            <w:pPr>
              <w:spacing w:line="240" w:lineRule="auto"/>
              <w:jc w:val="center"/>
              <w:rPr>
                <w:rFonts w:eastAsia="Arial" w:cs="Arial"/>
                <w:b/>
                <w:bCs/>
                <w:sz w:val="16"/>
                <w:szCs w:val="16"/>
              </w:rPr>
            </w:pPr>
            <w:r w:rsidRPr="002532E6">
              <w:rPr>
                <w:rFonts w:eastAsia="Arial" w:cs="Arial"/>
                <w:b/>
                <w:bCs/>
                <w:sz w:val="16"/>
                <w:szCs w:val="16"/>
              </w:rPr>
              <w:t>% DE</w:t>
            </w:r>
            <w:r w:rsidR="00032359">
              <w:rPr>
                <w:rFonts w:eastAsia="Arial" w:cs="Arial"/>
                <w:b/>
                <w:bCs/>
                <w:sz w:val="16"/>
                <w:szCs w:val="16"/>
              </w:rPr>
              <w:t xml:space="preserve"> </w:t>
            </w:r>
            <w:r w:rsidRPr="002532E6">
              <w:rPr>
                <w:rFonts w:eastAsia="Arial" w:cs="Arial"/>
                <w:b/>
                <w:bCs/>
                <w:sz w:val="16"/>
                <w:szCs w:val="16"/>
              </w:rPr>
              <w:t>EJECUCIÓN</w:t>
            </w:r>
          </w:p>
        </w:tc>
      </w:tr>
      <w:tr w:rsidR="00714319" w:rsidRPr="002532E6" w14:paraId="4C92EAAA" w14:textId="77777777" w:rsidTr="001755EB">
        <w:trPr>
          <w:trHeight w:val="113"/>
        </w:trPr>
        <w:tc>
          <w:tcPr>
            <w:tcW w:w="2122" w:type="pct"/>
            <w:vMerge w:val="restart"/>
            <w:vAlign w:val="center"/>
          </w:tcPr>
          <w:p w14:paraId="2E769435"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Conservar 1598,01 Km Carril de La Malla Vial Local e Intermedia Distrito Capital</w:t>
            </w:r>
          </w:p>
        </w:tc>
        <w:tc>
          <w:tcPr>
            <w:tcW w:w="739" w:type="pct"/>
            <w:vAlign w:val="center"/>
          </w:tcPr>
          <w:p w14:paraId="16208997"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Magnitud Física</w:t>
            </w:r>
          </w:p>
        </w:tc>
        <w:tc>
          <w:tcPr>
            <w:tcW w:w="764" w:type="pct"/>
            <w:vAlign w:val="center"/>
          </w:tcPr>
          <w:p w14:paraId="794B2265"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444.86</w:t>
            </w:r>
          </w:p>
        </w:tc>
        <w:tc>
          <w:tcPr>
            <w:tcW w:w="654" w:type="pct"/>
            <w:vAlign w:val="center"/>
          </w:tcPr>
          <w:p w14:paraId="527373E7"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429.48</w:t>
            </w:r>
          </w:p>
        </w:tc>
        <w:tc>
          <w:tcPr>
            <w:tcW w:w="721" w:type="pct"/>
            <w:vAlign w:val="center"/>
          </w:tcPr>
          <w:p w14:paraId="32323E75"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96,54%</w:t>
            </w:r>
          </w:p>
        </w:tc>
      </w:tr>
      <w:tr w:rsidR="00714319" w:rsidRPr="002532E6" w14:paraId="402E7DA1" w14:textId="77777777" w:rsidTr="001755EB">
        <w:trPr>
          <w:trHeight w:val="113"/>
        </w:trPr>
        <w:tc>
          <w:tcPr>
            <w:tcW w:w="2122" w:type="pct"/>
            <w:vMerge/>
            <w:vAlign w:val="center"/>
          </w:tcPr>
          <w:p w14:paraId="3B4165A2" w14:textId="77777777" w:rsidR="00714319" w:rsidRPr="002532E6" w:rsidRDefault="00714319" w:rsidP="00C21008">
            <w:pPr>
              <w:spacing w:line="240" w:lineRule="auto"/>
              <w:jc w:val="left"/>
            </w:pPr>
          </w:p>
        </w:tc>
        <w:tc>
          <w:tcPr>
            <w:tcW w:w="739" w:type="pct"/>
            <w:vAlign w:val="center"/>
          </w:tcPr>
          <w:p w14:paraId="56E4C494" w14:textId="55A52CBC" w:rsidR="00714319" w:rsidRPr="002532E6" w:rsidRDefault="00714319" w:rsidP="00C21008">
            <w:pPr>
              <w:spacing w:line="240" w:lineRule="auto"/>
              <w:jc w:val="left"/>
              <w:rPr>
                <w:rFonts w:eastAsia="Arial" w:cs="Arial"/>
                <w:sz w:val="16"/>
                <w:szCs w:val="16"/>
              </w:rPr>
            </w:pPr>
            <w:r w:rsidRPr="002532E6">
              <w:rPr>
                <w:rFonts w:eastAsia="Arial" w:cs="Arial"/>
                <w:sz w:val="16"/>
                <w:szCs w:val="16"/>
              </w:rPr>
              <w:t xml:space="preserve">Recursos </w:t>
            </w:r>
          </w:p>
        </w:tc>
        <w:tc>
          <w:tcPr>
            <w:tcW w:w="764" w:type="pct"/>
            <w:vAlign w:val="center"/>
          </w:tcPr>
          <w:p w14:paraId="21563B9B"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$165.982</w:t>
            </w:r>
          </w:p>
        </w:tc>
        <w:tc>
          <w:tcPr>
            <w:tcW w:w="654" w:type="pct"/>
            <w:vAlign w:val="center"/>
          </w:tcPr>
          <w:p w14:paraId="04397AFC"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$159.725</w:t>
            </w:r>
          </w:p>
        </w:tc>
        <w:tc>
          <w:tcPr>
            <w:tcW w:w="721" w:type="pct"/>
            <w:vAlign w:val="center"/>
          </w:tcPr>
          <w:p w14:paraId="2C2FC893"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96.23%</w:t>
            </w:r>
          </w:p>
        </w:tc>
      </w:tr>
      <w:tr w:rsidR="00714319" w:rsidRPr="002532E6" w14:paraId="5DCFC11F" w14:textId="77777777" w:rsidTr="001755EB">
        <w:trPr>
          <w:trHeight w:val="113"/>
        </w:trPr>
        <w:tc>
          <w:tcPr>
            <w:tcW w:w="2122" w:type="pct"/>
            <w:vMerge w:val="restart"/>
            <w:vAlign w:val="center"/>
          </w:tcPr>
          <w:p w14:paraId="5296553D"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Conservar 94,43 Km Carril de la Malla Vial Arterial del Distrito Capital, Realizar Apoyos Interinstitucionales e Implementar Obras de Bioingeniería.</w:t>
            </w:r>
          </w:p>
        </w:tc>
        <w:tc>
          <w:tcPr>
            <w:tcW w:w="739" w:type="pct"/>
            <w:vAlign w:val="center"/>
          </w:tcPr>
          <w:p w14:paraId="6C50F780"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Magnitud Física</w:t>
            </w:r>
          </w:p>
        </w:tc>
        <w:tc>
          <w:tcPr>
            <w:tcW w:w="764" w:type="pct"/>
            <w:vAlign w:val="center"/>
          </w:tcPr>
          <w:p w14:paraId="7933CA61"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25</w:t>
            </w:r>
          </w:p>
        </w:tc>
        <w:tc>
          <w:tcPr>
            <w:tcW w:w="654" w:type="pct"/>
            <w:vAlign w:val="center"/>
          </w:tcPr>
          <w:p w14:paraId="52E7E632"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26,56</w:t>
            </w:r>
          </w:p>
        </w:tc>
        <w:tc>
          <w:tcPr>
            <w:tcW w:w="721" w:type="pct"/>
            <w:vAlign w:val="center"/>
          </w:tcPr>
          <w:p w14:paraId="2576E8DA"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106,24%</w:t>
            </w:r>
          </w:p>
        </w:tc>
      </w:tr>
      <w:tr w:rsidR="00714319" w:rsidRPr="002532E6" w14:paraId="6B7F0590" w14:textId="77777777" w:rsidTr="001755EB">
        <w:trPr>
          <w:trHeight w:val="113"/>
        </w:trPr>
        <w:tc>
          <w:tcPr>
            <w:tcW w:w="2122" w:type="pct"/>
            <w:vMerge/>
            <w:vAlign w:val="center"/>
          </w:tcPr>
          <w:p w14:paraId="06309882" w14:textId="77777777" w:rsidR="00714319" w:rsidRPr="002532E6" w:rsidRDefault="00714319" w:rsidP="00C21008">
            <w:pPr>
              <w:spacing w:line="240" w:lineRule="auto"/>
              <w:jc w:val="left"/>
            </w:pPr>
          </w:p>
        </w:tc>
        <w:tc>
          <w:tcPr>
            <w:tcW w:w="739" w:type="pct"/>
            <w:vAlign w:val="center"/>
          </w:tcPr>
          <w:p w14:paraId="11576954" w14:textId="182D7AAB" w:rsidR="00714319" w:rsidRPr="002532E6" w:rsidRDefault="00714319" w:rsidP="00C21008">
            <w:pPr>
              <w:spacing w:line="240" w:lineRule="auto"/>
              <w:jc w:val="left"/>
              <w:rPr>
                <w:rFonts w:eastAsia="Arial" w:cs="Arial"/>
                <w:sz w:val="16"/>
                <w:szCs w:val="16"/>
              </w:rPr>
            </w:pPr>
            <w:r w:rsidRPr="002532E6">
              <w:rPr>
                <w:rFonts w:eastAsia="Arial" w:cs="Arial"/>
                <w:sz w:val="16"/>
                <w:szCs w:val="16"/>
              </w:rPr>
              <w:t>Recursos</w:t>
            </w:r>
          </w:p>
        </w:tc>
        <w:tc>
          <w:tcPr>
            <w:tcW w:w="764" w:type="pct"/>
            <w:vAlign w:val="center"/>
          </w:tcPr>
          <w:p w14:paraId="61707489"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$13,297</w:t>
            </w:r>
          </w:p>
        </w:tc>
        <w:tc>
          <w:tcPr>
            <w:tcW w:w="654" w:type="pct"/>
            <w:vAlign w:val="center"/>
          </w:tcPr>
          <w:p w14:paraId="32338E60"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$13.297</w:t>
            </w:r>
          </w:p>
        </w:tc>
        <w:tc>
          <w:tcPr>
            <w:tcW w:w="721" w:type="pct"/>
            <w:vAlign w:val="center"/>
          </w:tcPr>
          <w:p w14:paraId="7EE9D436"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100%</w:t>
            </w:r>
          </w:p>
        </w:tc>
      </w:tr>
      <w:tr w:rsidR="00714319" w:rsidRPr="002532E6" w14:paraId="408DA5C9" w14:textId="77777777" w:rsidTr="001755EB">
        <w:trPr>
          <w:trHeight w:val="113"/>
        </w:trPr>
        <w:tc>
          <w:tcPr>
            <w:tcW w:w="2122" w:type="pct"/>
            <w:vMerge w:val="restart"/>
            <w:vAlign w:val="center"/>
          </w:tcPr>
          <w:p w14:paraId="03055F86"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Definir e Implementar 1 Estrategias de Cultura Ciudadana para el Sistema de Movilidad, Con Enfoque Diferencial, de Género y Territorial.</w:t>
            </w:r>
          </w:p>
        </w:tc>
        <w:tc>
          <w:tcPr>
            <w:tcW w:w="739" w:type="pct"/>
            <w:vAlign w:val="center"/>
          </w:tcPr>
          <w:p w14:paraId="002E550D"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Magnitud Física</w:t>
            </w:r>
          </w:p>
        </w:tc>
        <w:tc>
          <w:tcPr>
            <w:tcW w:w="764" w:type="pct"/>
            <w:vAlign w:val="center"/>
          </w:tcPr>
          <w:p w14:paraId="0C817E23"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0,40</w:t>
            </w:r>
          </w:p>
        </w:tc>
        <w:tc>
          <w:tcPr>
            <w:tcW w:w="654" w:type="pct"/>
            <w:vAlign w:val="center"/>
          </w:tcPr>
          <w:p w14:paraId="5ED0C7D8"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0.40</w:t>
            </w:r>
          </w:p>
        </w:tc>
        <w:tc>
          <w:tcPr>
            <w:tcW w:w="721" w:type="pct"/>
            <w:vAlign w:val="center"/>
          </w:tcPr>
          <w:p w14:paraId="0A8F8FD5"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100%</w:t>
            </w:r>
          </w:p>
        </w:tc>
      </w:tr>
      <w:tr w:rsidR="00714319" w:rsidRPr="002532E6" w14:paraId="2E7EDFB8" w14:textId="77777777" w:rsidTr="001755EB">
        <w:trPr>
          <w:trHeight w:val="113"/>
        </w:trPr>
        <w:tc>
          <w:tcPr>
            <w:tcW w:w="2122" w:type="pct"/>
            <w:vMerge/>
            <w:vAlign w:val="center"/>
          </w:tcPr>
          <w:p w14:paraId="151DEDD5" w14:textId="77777777" w:rsidR="00714319" w:rsidRPr="002532E6" w:rsidRDefault="00714319" w:rsidP="00C21008">
            <w:pPr>
              <w:spacing w:line="240" w:lineRule="auto"/>
              <w:jc w:val="left"/>
            </w:pPr>
          </w:p>
        </w:tc>
        <w:tc>
          <w:tcPr>
            <w:tcW w:w="739" w:type="pct"/>
            <w:vAlign w:val="center"/>
          </w:tcPr>
          <w:p w14:paraId="3839C7BE" w14:textId="3F2B391B" w:rsidR="00714319" w:rsidRPr="002532E6" w:rsidRDefault="00714319" w:rsidP="00C21008">
            <w:pPr>
              <w:spacing w:line="240" w:lineRule="auto"/>
              <w:jc w:val="left"/>
              <w:rPr>
                <w:rFonts w:eastAsia="Arial" w:cs="Arial"/>
                <w:sz w:val="16"/>
                <w:szCs w:val="16"/>
              </w:rPr>
            </w:pPr>
            <w:r w:rsidRPr="002532E6">
              <w:rPr>
                <w:rFonts w:eastAsia="Arial" w:cs="Arial"/>
                <w:sz w:val="16"/>
                <w:szCs w:val="16"/>
              </w:rPr>
              <w:t>Recursos</w:t>
            </w:r>
          </w:p>
        </w:tc>
        <w:tc>
          <w:tcPr>
            <w:tcW w:w="764" w:type="pct"/>
            <w:vAlign w:val="center"/>
          </w:tcPr>
          <w:p w14:paraId="1BB082D1"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$320</w:t>
            </w:r>
          </w:p>
        </w:tc>
        <w:tc>
          <w:tcPr>
            <w:tcW w:w="654" w:type="pct"/>
            <w:vAlign w:val="center"/>
          </w:tcPr>
          <w:p w14:paraId="5D9747A4"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$212</w:t>
            </w:r>
          </w:p>
        </w:tc>
        <w:tc>
          <w:tcPr>
            <w:tcW w:w="721" w:type="pct"/>
            <w:vAlign w:val="center"/>
          </w:tcPr>
          <w:p w14:paraId="0FA455DE"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66.25%</w:t>
            </w:r>
          </w:p>
        </w:tc>
      </w:tr>
      <w:tr w:rsidR="00714319" w:rsidRPr="002532E6" w14:paraId="636529D5" w14:textId="77777777" w:rsidTr="001755EB">
        <w:trPr>
          <w:trHeight w:val="113"/>
        </w:trPr>
        <w:tc>
          <w:tcPr>
            <w:tcW w:w="2122" w:type="pct"/>
            <w:vMerge w:val="restart"/>
            <w:vAlign w:val="center"/>
          </w:tcPr>
          <w:p w14:paraId="545966EA"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Conservar 91,35 Km de Ciclo infraestructura del Distrito Capital</w:t>
            </w:r>
          </w:p>
        </w:tc>
        <w:tc>
          <w:tcPr>
            <w:tcW w:w="739" w:type="pct"/>
            <w:vAlign w:val="center"/>
          </w:tcPr>
          <w:p w14:paraId="04CE0D62"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Magnitud Física</w:t>
            </w:r>
          </w:p>
        </w:tc>
        <w:tc>
          <w:tcPr>
            <w:tcW w:w="764" w:type="pct"/>
            <w:vAlign w:val="center"/>
          </w:tcPr>
          <w:p w14:paraId="6FE40B11"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28</w:t>
            </w:r>
          </w:p>
        </w:tc>
        <w:tc>
          <w:tcPr>
            <w:tcW w:w="654" w:type="pct"/>
            <w:vAlign w:val="center"/>
          </w:tcPr>
          <w:p w14:paraId="1A897A4C"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28.12</w:t>
            </w:r>
          </w:p>
        </w:tc>
        <w:tc>
          <w:tcPr>
            <w:tcW w:w="721" w:type="pct"/>
            <w:vAlign w:val="center"/>
          </w:tcPr>
          <w:p w14:paraId="27257779"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100,43%</w:t>
            </w:r>
          </w:p>
        </w:tc>
      </w:tr>
      <w:tr w:rsidR="00714319" w:rsidRPr="002532E6" w14:paraId="6677B156" w14:textId="77777777" w:rsidTr="001755EB">
        <w:trPr>
          <w:trHeight w:val="113"/>
        </w:trPr>
        <w:tc>
          <w:tcPr>
            <w:tcW w:w="2122" w:type="pct"/>
            <w:vMerge/>
            <w:vAlign w:val="center"/>
          </w:tcPr>
          <w:p w14:paraId="3B02B828" w14:textId="77777777" w:rsidR="00714319" w:rsidRPr="002532E6" w:rsidRDefault="00714319" w:rsidP="00C21008">
            <w:pPr>
              <w:spacing w:line="240" w:lineRule="auto"/>
              <w:jc w:val="left"/>
            </w:pPr>
          </w:p>
        </w:tc>
        <w:tc>
          <w:tcPr>
            <w:tcW w:w="739" w:type="pct"/>
            <w:vAlign w:val="center"/>
          </w:tcPr>
          <w:p w14:paraId="725F9FF5" w14:textId="79EA13E1" w:rsidR="00714319" w:rsidRPr="002532E6" w:rsidRDefault="00714319" w:rsidP="00C21008">
            <w:pPr>
              <w:spacing w:line="240" w:lineRule="auto"/>
              <w:jc w:val="left"/>
              <w:rPr>
                <w:rFonts w:eastAsia="Arial" w:cs="Arial"/>
                <w:sz w:val="16"/>
                <w:szCs w:val="16"/>
              </w:rPr>
            </w:pPr>
            <w:r w:rsidRPr="002532E6">
              <w:rPr>
                <w:rFonts w:eastAsia="Arial" w:cs="Arial"/>
                <w:sz w:val="16"/>
                <w:szCs w:val="16"/>
              </w:rPr>
              <w:t>Recursos</w:t>
            </w:r>
          </w:p>
        </w:tc>
        <w:tc>
          <w:tcPr>
            <w:tcW w:w="764" w:type="pct"/>
            <w:vAlign w:val="center"/>
          </w:tcPr>
          <w:p w14:paraId="59887A81"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$9,112</w:t>
            </w:r>
          </w:p>
        </w:tc>
        <w:tc>
          <w:tcPr>
            <w:tcW w:w="654" w:type="pct"/>
            <w:vAlign w:val="center"/>
          </w:tcPr>
          <w:p w14:paraId="63D0947B"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$9.112</w:t>
            </w:r>
          </w:p>
        </w:tc>
        <w:tc>
          <w:tcPr>
            <w:tcW w:w="721" w:type="pct"/>
            <w:vAlign w:val="center"/>
          </w:tcPr>
          <w:p w14:paraId="53DD28EB"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100%</w:t>
            </w:r>
          </w:p>
        </w:tc>
      </w:tr>
      <w:tr w:rsidR="00714319" w:rsidRPr="002532E6" w14:paraId="4B249041" w14:textId="77777777" w:rsidTr="001755EB">
        <w:trPr>
          <w:trHeight w:val="113"/>
        </w:trPr>
        <w:tc>
          <w:tcPr>
            <w:tcW w:w="2122" w:type="pct"/>
            <w:vMerge w:val="restart"/>
            <w:vAlign w:val="center"/>
          </w:tcPr>
          <w:p w14:paraId="18DB14A6"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Mejorar 34 Km Carril de Vías Rurales del Distrito Capital e Implementar Obras de Bioingeniería</w:t>
            </w:r>
          </w:p>
        </w:tc>
        <w:tc>
          <w:tcPr>
            <w:tcW w:w="739" w:type="pct"/>
            <w:vAlign w:val="center"/>
          </w:tcPr>
          <w:p w14:paraId="27B3E711" w14:textId="77777777" w:rsidR="00714319" w:rsidRPr="002532E6" w:rsidRDefault="00714319" w:rsidP="00C21008">
            <w:pPr>
              <w:spacing w:line="240" w:lineRule="auto"/>
              <w:jc w:val="left"/>
              <w:rPr>
                <w:rFonts w:eastAsia="Arial" w:cs="Arial"/>
                <w:sz w:val="16"/>
                <w:szCs w:val="16"/>
              </w:rPr>
            </w:pPr>
            <w:r w:rsidRPr="002532E6">
              <w:rPr>
                <w:rFonts w:eastAsia="Arial" w:cs="Arial"/>
                <w:sz w:val="16"/>
                <w:szCs w:val="16"/>
              </w:rPr>
              <w:t>Magnitud Física</w:t>
            </w:r>
          </w:p>
        </w:tc>
        <w:tc>
          <w:tcPr>
            <w:tcW w:w="764" w:type="pct"/>
            <w:vAlign w:val="center"/>
          </w:tcPr>
          <w:p w14:paraId="3BB44AF2"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w:t>
            </w:r>
          </w:p>
        </w:tc>
        <w:tc>
          <w:tcPr>
            <w:tcW w:w="654" w:type="pct"/>
            <w:vAlign w:val="center"/>
          </w:tcPr>
          <w:p w14:paraId="0EAC029B"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10.75</w:t>
            </w:r>
          </w:p>
        </w:tc>
        <w:tc>
          <w:tcPr>
            <w:tcW w:w="721" w:type="pct"/>
            <w:vAlign w:val="center"/>
          </w:tcPr>
          <w:p w14:paraId="77EC9BDE"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107,50%</w:t>
            </w:r>
          </w:p>
        </w:tc>
      </w:tr>
      <w:tr w:rsidR="00714319" w:rsidRPr="002532E6" w14:paraId="774AD406" w14:textId="77777777" w:rsidTr="001755EB">
        <w:trPr>
          <w:trHeight w:val="113"/>
        </w:trPr>
        <w:tc>
          <w:tcPr>
            <w:tcW w:w="2122" w:type="pct"/>
            <w:vMerge/>
            <w:vAlign w:val="center"/>
          </w:tcPr>
          <w:p w14:paraId="54BEEA26" w14:textId="77777777" w:rsidR="00714319" w:rsidRPr="002532E6" w:rsidRDefault="00714319" w:rsidP="00C21008">
            <w:pPr>
              <w:spacing w:line="240" w:lineRule="auto"/>
              <w:jc w:val="left"/>
            </w:pPr>
          </w:p>
        </w:tc>
        <w:tc>
          <w:tcPr>
            <w:tcW w:w="739" w:type="pct"/>
            <w:vAlign w:val="center"/>
          </w:tcPr>
          <w:p w14:paraId="3B299A28" w14:textId="214E47DA" w:rsidR="00714319" w:rsidRPr="002532E6" w:rsidRDefault="00714319" w:rsidP="00C21008">
            <w:pPr>
              <w:spacing w:line="240" w:lineRule="auto"/>
              <w:jc w:val="left"/>
              <w:rPr>
                <w:rFonts w:eastAsia="Arial" w:cs="Arial"/>
                <w:sz w:val="16"/>
                <w:szCs w:val="16"/>
              </w:rPr>
            </w:pPr>
            <w:r w:rsidRPr="002532E6">
              <w:rPr>
                <w:rFonts w:eastAsia="Arial" w:cs="Arial"/>
                <w:sz w:val="16"/>
                <w:szCs w:val="16"/>
              </w:rPr>
              <w:t>Recursos</w:t>
            </w:r>
          </w:p>
        </w:tc>
        <w:tc>
          <w:tcPr>
            <w:tcW w:w="764" w:type="pct"/>
            <w:vAlign w:val="center"/>
          </w:tcPr>
          <w:p w14:paraId="460BCF04"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$9,211</w:t>
            </w:r>
          </w:p>
        </w:tc>
        <w:tc>
          <w:tcPr>
            <w:tcW w:w="654" w:type="pct"/>
            <w:vAlign w:val="center"/>
          </w:tcPr>
          <w:p w14:paraId="4E11A82A"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$9.199</w:t>
            </w:r>
          </w:p>
        </w:tc>
        <w:tc>
          <w:tcPr>
            <w:tcW w:w="721" w:type="pct"/>
            <w:vAlign w:val="center"/>
          </w:tcPr>
          <w:p w14:paraId="166D39B0" w14:textId="77777777" w:rsidR="00714319" w:rsidRPr="002532E6" w:rsidRDefault="00714319" w:rsidP="00C21008">
            <w:pPr>
              <w:spacing w:line="240" w:lineRule="auto"/>
              <w:jc w:val="center"/>
              <w:rPr>
                <w:rFonts w:eastAsia="Arial" w:cs="Arial"/>
                <w:sz w:val="16"/>
                <w:szCs w:val="16"/>
              </w:rPr>
            </w:pPr>
            <w:r w:rsidRPr="002532E6">
              <w:rPr>
                <w:rFonts w:eastAsia="Arial" w:cs="Arial"/>
                <w:sz w:val="16"/>
                <w:szCs w:val="16"/>
              </w:rPr>
              <w:t>51,26%</w:t>
            </w:r>
          </w:p>
        </w:tc>
      </w:tr>
    </w:tbl>
    <w:p w14:paraId="6EB770EC" w14:textId="72943D82" w:rsidR="00D52484" w:rsidRPr="00F4729B" w:rsidRDefault="00BF6DFB" w:rsidP="001A79DF">
      <w:pPr>
        <w:spacing w:line="312" w:lineRule="auto"/>
        <w:jc w:val="center"/>
        <w:rPr>
          <w:rFonts w:eastAsia="Arial" w:cs="Arial"/>
          <w:sz w:val="20"/>
        </w:rPr>
      </w:pPr>
      <w:r w:rsidRPr="00F4729B">
        <w:rPr>
          <w:rFonts w:eastAsia="Arial" w:cs="Arial"/>
          <w:b/>
          <w:bCs/>
          <w:sz w:val="20"/>
        </w:rPr>
        <w:t>Fuente:</w:t>
      </w:r>
      <w:r w:rsidRPr="00F4729B">
        <w:rPr>
          <w:rFonts w:eastAsia="Arial" w:cs="Arial"/>
          <w:sz w:val="20"/>
        </w:rPr>
        <w:t xml:space="preserve"> Reporte SEGPLAN, corte 31/12/2023. Dinero en millones de pesos.</w:t>
      </w:r>
    </w:p>
    <w:p w14:paraId="3EED6352" w14:textId="0BA09D42" w:rsidR="00714319" w:rsidRPr="006B7B2C" w:rsidRDefault="00714319" w:rsidP="006B7B2C">
      <w:pPr>
        <w:rPr>
          <w:u w:val="single"/>
        </w:rPr>
      </w:pPr>
      <w:r w:rsidRPr="006B7B2C">
        <w:rPr>
          <w:rFonts w:eastAsia="Arial"/>
          <w:b/>
          <w:bCs/>
          <w:u w:val="single"/>
        </w:rPr>
        <w:t>Meta Proyecto</w:t>
      </w:r>
      <w:r w:rsidR="00893B20">
        <w:rPr>
          <w:rFonts w:eastAsia="Arial"/>
          <w:b/>
          <w:bCs/>
          <w:u w:val="single"/>
        </w:rPr>
        <w:t xml:space="preserve"> cuatrienio</w:t>
      </w:r>
      <w:r w:rsidR="00E248E8" w:rsidRPr="006B7B2C">
        <w:rPr>
          <w:rFonts w:eastAsia="Arial"/>
          <w:b/>
          <w:bCs/>
          <w:u w:val="single"/>
        </w:rPr>
        <w:t xml:space="preserve">: </w:t>
      </w:r>
      <w:r w:rsidRPr="006B7B2C">
        <w:rPr>
          <w:u w:val="single"/>
          <w:lang w:val="es"/>
        </w:rPr>
        <w:t xml:space="preserve">“Conservar 1.598,01 km carril de la malla vial local e intermedia Distrito Capital” </w:t>
      </w:r>
      <w:r w:rsidRPr="006B7B2C">
        <w:rPr>
          <w:u w:val="single"/>
        </w:rPr>
        <w:t>Descripción de los avances y logros alcanzados:</w:t>
      </w:r>
    </w:p>
    <w:p w14:paraId="03ABB4CD" w14:textId="77777777" w:rsidR="00282213" w:rsidRDefault="00282213" w:rsidP="00381B08">
      <w:pPr>
        <w:spacing w:line="276" w:lineRule="auto"/>
        <w:rPr>
          <w:rFonts w:eastAsia="Arial" w:cs="Arial"/>
          <w:szCs w:val="22"/>
          <w:lang w:val="es"/>
        </w:rPr>
      </w:pPr>
    </w:p>
    <w:p w14:paraId="4B5A21E8" w14:textId="24D46822" w:rsidR="00714319" w:rsidRPr="00381B08" w:rsidRDefault="00714319" w:rsidP="00381B08">
      <w:pPr>
        <w:spacing w:line="276" w:lineRule="auto"/>
        <w:rPr>
          <w:rFonts w:eastAsia="Arial" w:cs="Arial"/>
          <w:szCs w:val="22"/>
          <w:lang w:val="es"/>
        </w:rPr>
      </w:pPr>
      <w:r w:rsidRPr="00381B08">
        <w:rPr>
          <w:rFonts w:eastAsia="Arial" w:cs="Arial"/>
          <w:szCs w:val="22"/>
          <w:lang w:val="es"/>
        </w:rPr>
        <w:t>Se adelantó la intervención de 429,48 km carril de Malla Vial Local e Intermedia (MVL - MVI) en las diferentes localidades del Distrito Capital.</w:t>
      </w:r>
      <w:r w:rsidR="00F4729B" w:rsidRPr="00381B08">
        <w:rPr>
          <w:rFonts w:eastAsia="Arial" w:cs="Arial"/>
          <w:szCs w:val="22"/>
          <w:lang w:val="es"/>
        </w:rPr>
        <w:t xml:space="preserve"> </w:t>
      </w:r>
      <w:r w:rsidRPr="00381B08">
        <w:rPr>
          <w:rFonts w:eastAsia="Arial" w:cs="Arial"/>
          <w:szCs w:val="22"/>
          <w:lang w:val="es"/>
        </w:rPr>
        <w:t xml:space="preserve">Se han intervenido las siguientes localidades del Distrito: Antonio Nariño, Barrios Unidos, </w:t>
      </w:r>
      <w:r w:rsidR="00E248E8" w:rsidRPr="00381B08">
        <w:rPr>
          <w:rFonts w:eastAsia="Arial" w:cs="Arial"/>
          <w:szCs w:val="22"/>
          <w:lang w:val="es"/>
        </w:rPr>
        <w:t>Bosa,</w:t>
      </w:r>
      <w:r w:rsidRPr="00381B08">
        <w:rPr>
          <w:rFonts w:eastAsia="Arial" w:cs="Arial"/>
          <w:szCs w:val="22"/>
          <w:lang w:val="es"/>
        </w:rPr>
        <w:t xml:space="preserve"> Candelaria, Chapinero, Ciudad </w:t>
      </w:r>
      <w:r w:rsidR="00E248E8" w:rsidRPr="00381B08">
        <w:rPr>
          <w:rFonts w:eastAsia="Arial" w:cs="Arial"/>
          <w:szCs w:val="22"/>
          <w:lang w:val="es"/>
        </w:rPr>
        <w:t>Bolívar</w:t>
      </w:r>
      <w:r w:rsidRPr="00381B08">
        <w:rPr>
          <w:rFonts w:eastAsia="Arial" w:cs="Arial"/>
          <w:szCs w:val="22"/>
          <w:lang w:val="es"/>
        </w:rPr>
        <w:t xml:space="preserve">, </w:t>
      </w:r>
      <w:r w:rsidR="00E248E8" w:rsidRPr="00381B08">
        <w:rPr>
          <w:rFonts w:eastAsia="Arial" w:cs="Arial"/>
          <w:szCs w:val="22"/>
          <w:lang w:val="es"/>
        </w:rPr>
        <w:t>Engativá</w:t>
      </w:r>
      <w:r w:rsidRPr="00381B08">
        <w:rPr>
          <w:rFonts w:eastAsia="Arial" w:cs="Arial"/>
          <w:szCs w:val="22"/>
          <w:lang w:val="es"/>
        </w:rPr>
        <w:t xml:space="preserve">, </w:t>
      </w:r>
      <w:r w:rsidR="00E248E8" w:rsidRPr="00381B08">
        <w:rPr>
          <w:rFonts w:eastAsia="Arial" w:cs="Arial"/>
          <w:szCs w:val="22"/>
          <w:lang w:val="es"/>
        </w:rPr>
        <w:t>Fontibón</w:t>
      </w:r>
      <w:r w:rsidRPr="00381B08">
        <w:rPr>
          <w:rFonts w:eastAsia="Arial" w:cs="Arial"/>
          <w:szCs w:val="22"/>
          <w:lang w:val="es"/>
        </w:rPr>
        <w:t xml:space="preserve">, Kennedy, Los </w:t>
      </w:r>
      <w:r w:rsidR="00E248E8" w:rsidRPr="00381B08">
        <w:rPr>
          <w:rFonts w:eastAsia="Arial" w:cs="Arial"/>
          <w:szCs w:val="22"/>
          <w:lang w:val="es"/>
        </w:rPr>
        <w:t>Mártires</w:t>
      </w:r>
      <w:r w:rsidRPr="00381B08">
        <w:rPr>
          <w:rFonts w:eastAsia="Arial" w:cs="Arial"/>
          <w:szCs w:val="22"/>
          <w:lang w:val="es"/>
        </w:rPr>
        <w:t xml:space="preserve">, Puente Aranda, Rafael Uribe </w:t>
      </w:r>
      <w:proofErr w:type="spellStart"/>
      <w:r w:rsidRPr="00381B08">
        <w:rPr>
          <w:rFonts w:eastAsia="Arial" w:cs="Arial"/>
          <w:szCs w:val="22"/>
          <w:lang w:val="es"/>
        </w:rPr>
        <w:t>Uribe</w:t>
      </w:r>
      <w:proofErr w:type="spellEnd"/>
      <w:r w:rsidRPr="00381B08">
        <w:rPr>
          <w:rFonts w:eastAsia="Arial" w:cs="Arial"/>
          <w:szCs w:val="22"/>
          <w:lang w:val="es"/>
        </w:rPr>
        <w:t xml:space="preserve">, San </w:t>
      </w:r>
      <w:r w:rsidR="00E248E8" w:rsidRPr="00381B08">
        <w:rPr>
          <w:rFonts w:eastAsia="Arial" w:cs="Arial"/>
          <w:szCs w:val="22"/>
          <w:lang w:val="es"/>
        </w:rPr>
        <w:t>Cristóbal</w:t>
      </w:r>
      <w:r w:rsidRPr="00381B08">
        <w:rPr>
          <w:rFonts w:eastAsia="Arial" w:cs="Arial"/>
          <w:szCs w:val="22"/>
          <w:lang w:val="es"/>
        </w:rPr>
        <w:t xml:space="preserve"> Santa Fe, Suba, Teusaquillo, Tunjuelito, </w:t>
      </w:r>
      <w:r w:rsidR="00E248E8" w:rsidRPr="00381B08">
        <w:rPr>
          <w:rFonts w:eastAsia="Arial" w:cs="Arial"/>
          <w:szCs w:val="22"/>
          <w:lang w:val="es"/>
        </w:rPr>
        <w:t>Usaquén</w:t>
      </w:r>
      <w:r w:rsidRPr="00381B08">
        <w:rPr>
          <w:rFonts w:eastAsia="Arial" w:cs="Arial"/>
          <w:szCs w:val="22"/>
          <w:lang w:val="es"/>
        </w:rPr>
        <w:t xml:space="preserve"> y Usme.</w:t>
      </w:r>
      <w:r w:rsidR="00F4729B" w:rsidRPr="00381B08">
        <w:rPr>
          <w:rFonts w:eastAsia="Arial" w:cs="Arial"/>
          <w:szCs w:val="22"/>
          <w:lang w:val="es"/>
        </w:rPr>
        <w:t xml:space="preserve"> </w:t>
      </w:r>
      <w:r w:rsidRPr="00381B08">
        <w:rPr>
          <w:rFonts w:eastAsia="Arial" w:cs="Arial"/>
          <w:szCs w:val="22"/>
          <w:lang w:val="es"/>
        </w:rPr>
        <w:t>Se han tapado en total 291.885 huecos en todas las intervenciones de la entidad en el Distrito Capital.</w:t>
      </w:r>
      <w:r w:rsidR="00F4729B" w:rsidRPr="00381B08">
        <w:rPr>
          <w:rFonts w:eastAsia="Arial" w:cs="Arial"/>
          <w:szCs w:val="22"/>
          <w:lang w:val="es"/>
        </w:rPr>
        <w:t xml:space="preserve"> </w:t>
      </w:r>
      <w:r w:rsidRPr="00381B08">
        <w:rPr>
          <w:rFonts w:eastAsia="Arial" w:cs="Arial"/>
          <w:szCs w:val="22"/>
          <w:lang w:val="es"/>
        </w:rPr>
        <w:t>Con lo anterior, la UAERMV ha logrado beneficiar alrededor de 4.836.625 personas, lo que representa el 54,28%de la población de Bogotá, reduciendo sus tiempos de desplazamiento y mejorando, las condiciones de movilidad y seguridad.</w:t>
      </w:r>
    </w:p>
    <w:p w14:paraId="5FEFE610" w14:textId="6A7F3C3D" w:rsidR="00714319" w:rsidRPr="006B7B2C" w:rsidRDefault="00714319" w:rsidP="00381B08">
      <w:pPr>
        <w:pStyle w:val="paragraph"/>
        <w:spacing w:line="276" w:lineRule="auto"/>
        <w:rPr>
          <w:rFonts w:eastAsia="Arial"/>
          <w:sz w:val="22"/>
          <w:szCs w:val="22"/>
          <w:u w:val="single"/>
        </w:rPr>
      </w:pPr>
      <w:r w:rsidRPr="006B7B2C">
        <w:rPr>
          <w:rFonts w:eastAsia="Arial"/>
          <w:b/>
          <w:bCs/>
          <w:sz w:val="22"/>
          <w:szCs w:val="22"/>
          <w:u w:val="single"/>
        </w:rPr>
        <w:t>Meta Proyecto</w:t>
      </w:r>
      <w:r w:rsidR="0016618C">
        <w:rPr>
          <w:rFonts w:eastAsia="Arial"/>
          <w:b/>
          <w:bCs/>
          <w:sz w:val="22"/>
          <w:szCs w:val="22"/>
          <w:u w:val="single"/>
        </w:rPr>
        <w:t xml:space="preserve"> cuatrienio</w:t>
      </w:r>
      <w:r w:rsidR="00F4729B" w:rsidRPr="006B7B2C">
        <w:rPr>
          <w:rFonts w:eastAsia="Arial"/>
          <w:b/>
          <w:bCs/>
          <w:sz w:val="22"/>
          <w:szCs w:val="22"/>
          <w:u w:val="single"/>
        </w:rPr>
        <w:t>:</w:t>
      </w:r>
      <w:r w:rsidR="00F4729B" w:rsidRPr="006B7B2C">
        <w:rPr>
          <w:rFonts w:eastAsia="Arial"/>
          <w:sz w:val="22"/>
          <w:szCs w:val="22"/>
          <w:u w:val="single"/>
        </w:rPr>
        <w:t xml:space="preserve"> </w:t>
      </w:r>
      <w:r w:rsidRPr="006B7B2C">
        <w:rPr>
          <w:sz w:val="22"/>
          <w:szCs w:val="22"/>
          <w:u w:val="single"/>
          <w:lang w:val="es"/>
        </w:rPr>
        <w:t>“Conservar 94,43 km carril de la malla vial arterial del Distrito Capital, realizar apoyos interinstitucionales e implementar obras de bioingeniería” Descripción de los avances y logros alcanzados:</w:t>
      </w:r>
    </w:p>
    <w:p w14:paraId="4BD911CC" w14:textId="286D1E52" w:rsidR="00714319" w:rsidRPr="00381B08" w:rsidRDefault="00714319" w:rsidP="006B7B2C">
      <w:pPr>
        <w:spacing w:line="276" w:lineRule="auto"/>
        <w:rPr>
          <w:rFonts w:eastAsia="Arial" w:cs="Arial"/>
          <w:szCs w:val="22"/>
          <w:lang w:val="es"/>
        </w:rPr>
      </w:pPr>
      <w:r w:rsidRPr="00381B08">
        <w:rPr>
          <w:rFonts w:eastAsia="Arial" w:cs="Arial"/>
          <w:szCs w:val="22"/>
          <w:lang w:val="es"/>
        </w:rPr>
        <w:t>Se ejecutaron 26,56 Km/Carril de obra en la Malla Vial Arterial (MVA) en las diferentes localidades del Distrito Capital.</w:t>
      </w:r>
      <w:r w:rsidR="003F2CCD">
        <w:rPr>
          <w:rFonts w:eastAsia="Arial" w:cs="Arial"/>
          <w:szCs w:val="22"/>
          <w:lang w:val="es"/>
        </w:rPr>
        <w:t xml:space="preserve"> </w:t>
      </w:r>
      <w:r w:rsidRPr="00381B08">
        <w:rPr>
          <w:rFonts w:eastAsia="Arial" w:cs="Arial"/>
          <w:szCs w:val="22"/>
          <w:lang w:val="es"/>
        </w:rPr>
        <w:t xml:space="preserve">Las intervenciones en la Malla Vial Arterial se realizaron en las localidades de: Chapinero, Ciudad Bolívar, Los Mártires, Puente Aranda, Rafael Uribe </w:t>
      </w:r>
      <w:proofErr w:type="spellStart"/>
      <w:r w:rsidRPr="00381B08">
        <w:rPr>
          <w:rFonts w:eastAsia="Arial" w:cs="Arial"/>
          <w:szCs w:val="22"/>
          <w:lang w:val="es"/>
        </w:rPr>
        <w:t>Uribe</w:t>
      </w:r>
      <w:proofErr w:type="spellEnd"/>
      <w:r w:rsidRPr="00381B08">
        <w:rPr>
          <w:rFonts w:eastAsia="Arial" w:cs="Arial"/>
          <w:szCs w:val="22"/>
          <w:lang w:val="es"/>
        </w:rPr>
        <w:t>, San Cristóbal, Engativá, Tunjuelito, Fontibón, Bosa, Suba, Teusaquillo y Usaquén.</w:t>
      </w:r>
    </w:p>
    <w:p w14:paraId="6A9ACB06" w14:textId="7255DAD9" w:rsidR="00714319" w:rsidRPr="006B7B2C" w:rsidRDefault="00714319" w:rsidP="006B7B2C">
      <w:pPr>
        <w:pStyle w:val="paragraph"/>
        <w:spacing w:line="276" w:lineRule="auto"/>
        <w:rPr>
          <w:rFonts w:eastAsia="Arial"/>
          <w:sz w:val="22"/>
          <w:szCs w:val="22"/>
          <w:u w:val="single"/>
        </w:rPr>
      </w:pPr>
      <w:r w:rsidRPr="006B7B2C">
        <w:rPr>
          <w:rFonts w:eastAsia="Arial"/>
          <w:b/>
          <w:bCs/>
          <w:sz w:val="22"/>
          <w:szCs w:val="22"/>
          <w:u w:val="single"/>
        </w:rPr>
        <w:t>Meta Proyecto</w:t>
      </w:r>
      <w:r w:rsidR="0016618C">
        <w:rPr>
          <w:rFonts w:eastAsia="Arial"/>
          <w:b/>
          <w:bCs/>
          <w:sz w:val="22"/>
          <w:szCs w:val="22"/>
          <w:u w:val="single"/>
        </w:rPr>
        <w:t xml:space="preserve"> cuatrienio</w:t>
      </w:r>
      <w:r w:rsidR="00AF6B42" w:rsidRPr="006B7B2C">
        <w:rPr>
          <w:rFonts w:eastAsia="Arial"/>
          <w:b/>
          <w:bCs/>
          <w:sz w:val="22"/>
          <w:szCs w:val="22"/>
          <w:u w:val="single"/>
        </w:rPr>
        <w:t>:</w:t>
      </w:r>
      <w:r w:rsidR="00AF6B42" w:rsidRPr="006B7B2C">
        <w:rPr>
          <w:rFonts w:eastAsia="Arial"/>
          <w:sz w:val="22"/>
          <w:szCs w:val="22"/>
          <w:u w:val="single"/>
        </w:rPr>
        <w:t xml:space="preserve"> </w:t>
      </w:r>
      <w:r w:rsidRPr="006B7B2C">
        <w:rPr>
          <w:sz w:val="22"/>
          <w:szCs w:val="22"/>
          <w:u w:val="single"/>
        </w:rPr>
        <w:t>“Definir e implementar 1 estrategia de cultura ciudadana para el sistema de movilidad, con enfoque diferencial, de género y territorial.” Descripción de los avances y logros alcanzados:</w:t>
      </w:r>
    </w:p>
    <w:p w14:paraId="7EE0FE8B" w14:textId="07EAC009" w:rsidR="00714319" w:rsidRDefault="00714319" w:rsidP="006B7B2C">
      <w:pPr>
        <w:spacing w:line="276" w:lineRule="auto"/>
        <w:rPr>
          <w:rFonts w:eastAsia="Arial" w:cs="Arial"/>
          <w:szCs w:val="22"/>
          <w:lang w:val="es-MX"/>
        </w:rPr>
      </w:pPr>
      <w:r w:rsidRPr="00381B08">
        <w:rPr>
          <w:rFonts w:eastAsia="Arial" w:cs="Arial"/>
          <w:szCs w:val="22"/>
          <w:lang w:val="es-MX"/>
        </w:rPr>
        <w:t>Para el cumplimento en el 2023, se realizaron las siguientes actividades:</w:t>
      </w:r>
      <w:r w:rsidR="00AF6B42" w:rsidRPr="00381B08">
        <w:rPr>
          <w:rFonts w:eastAsia="Arial" w:cs="Arial"/>
          <w:szCs w:val="22"/>
          <w:lang w:val="es-MX"/>
        </w:rPr>
        <w:t xml:space="preserve"> </w:t>
      </w:r>
      <w:r w:rsidRPr="00381B08">
        <w:rPr>
          <w:rFonts w:eastAsia="Arial" w:cs="Arial"/>
          <w:szCs w:val="22"/>
          <w:lang w:val="es-MX"/>
        </w:rPr>
        <w:t>22 charlas sobre los valores sociales del respeto y la prudencia, de manera presencial en los frentes de obra ubicados en las diferentes localidades.</w:t>
      </w:r>
      <w:r w:rsidR="00AF6B42" w:rsidRPr="00381B08">
        <w:rPr>
          <w:rFonts w:eastAsia="Arial" w:cs="Arial"/>
          <w:szCs w:val="22"/>
          <w:lang w:val="es-MX"/>
        </w:rPr>
        <w:t xml:space="preserve"> </w:t>
      </w:r>
      <w:r w:rsidRPr="00381B08">
        <w:rPr>
          <w:rFonts w:eastAsia="Arial" w:cs="Arial"/>
          <w:szCs w:val="22"/>
          <w:lang w:val="es-MX"/>
        </w:rPr>
        <w:t xml:space="preserve">Se hicieron 13 </w:t>
      </w:r>
      <w:r w:rsidR="00A9057D">
        <w:rPr>
          <w:rFonts w:eastAsia="Arial" w:cs="Arial"/>
          <w:szCs w:val="22"/>
          <w:lang w:val="es-MX"/>
        </w:rPr>
        <w:t>actividades de cultura ciudadana de conservación vial en obra de</w:t>
      </w:r>
      <w:r w:rsidRPr="00381B08">
        <w:rPr>
          <w:rFonts w:eastAsia="Arial" w:cs="Arial"/>
          <w:szCs w:val="22"/>
          <w:lang w:val="es-MX"/>
        </w:rPr>
        <w:t xml:space="preserve"> </w:t>
      </w:r>
      <w:proofErr w:type="spellStart"/>
      <w:r w:rsidRPr="00381B08">
        <w:rPr>
          <w:rFonts w:eastAsia="Arial" w:cs="Arial"/>
          <w:szCs w:val="22"/>
          <w:lang w:val="es-MX"/>
        </w:rPr>
        <w:t>de</w:t>
      </w:r>
      <w:proofErr w:type="spellEnd"/>
      <w:r w:rsidRPr="00381B08">
        <w:rPr>
          <w:rFonts w:eastAsia="Arial" w:cs="Arial"/>
          <w:szCs w:val="22"/>
          <w:lang w:val="es-MX"/>
        </w:rPr>
        <w:t xml:space="preserve"> inicio y fin en las localidades de Kennedy, Fontibón, Engativá, Bosa, San Cristóbal, Suba y Puente Aranda. En </w:t>
      </w:r>
      <w:r w:rsidR="0012465E">
        <w:rPr>
          <w:rFonts w:eastAsia="Arial" w:cs="Arial"/>
          <w:szCs w:val="22"/>
          <w:lang w:val="es-MX"/>
        </w:rPr>
        <w:t xml:space="preserve">estas actividades </w:t>
      </w:r>
      <w:r w:rsidRPr="00381B08">
        <w:rPr>
          <w:rFonts w:eastAsia="Arial" w:cs="Arial"/>
          <w:szCs w:val="22"/>
          <w:lang w:val="es-MX"/>
        </w:rPr>
        <w:t xml:space="preserve">participaron 167 personas entre comunidad y colaboradores de los frentes </w:t>
      </w:r>
      <w:r w:rsidRPr="00381B08">
        <w:rPr>
          <w:rFonts w:eastAsia="Arial" w:cs="Arial"/>
          <w:szCs w:val="22"/>
          <w:lang w:val="es-MX"/>
        </w:rPr>
        <w:lastRenderedPageBreak/>
        <w:t>de obra cuyo objetivo es el reconocimiento a la labor de obra y fortalecimiento de las relaciones con la comunidad a través del respeto, la tolerancia y la empatía.</w:t>
      </w:r>
    </w:p>
    <w:p w14:paraId="28992F36" w14:textId="77777777" w:rsidR="00A37CAE" w:rsidRPr="00381B08" w:rsidRDefault="00A37CAE" w:rsidP="006B7B2C">
      <w:pPr>
        <w:spacing w:line="276" w:lineRule="auto"/>
        <w:rPr>
          <w:rFonts w:eastAsia="Arial" w:cs="Arial"/>
          <w:szCs w:val="22"/>
          <w:lang w:val="es-MX"/>
        </w:rPr>
      </w:pPr>
    </w:p>
    <w:p w14:paraId="18920A84" w14:textId="77777777" w:rsidR="00714319" w:rsidRPr="00381B08" w:rsidRDefault="00714319" w:rsidP="006B7B2C">
      <w:pPr>
        <w:spacing w:line="276" w:lineRule="auto"/>
        <w:rPr>
          <w:rFonts w:eastAsia="Arial" w:cs="Arial"/>
          <w:szCs w:val="22"/>
          <w:lang w:val="es-MX"/>
        </w:rPr>
      </w:pPr>
      <w:r w:rsidRPr="00381B08">
        <w:rPr>
          <w:rFonts w:eastAsia="Arial" w:cs="Arial"/>
          <w:szCs w:val="22"/>
          <w:lang w:val="es-MX"/>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 ciudadana en relación con la conservación vial, con su respectivo diagnóstico y el análisis de las encuestas aplicadas.</w:t>
      </w:r>
    </w:p>
    <w:p w14:paraId="7268F911" w14:textId="77777777" w:rsidR="00BF6DFB" w:rsidRPr="00381B08" w:rsidRDefault="00BF6DFB" w:rsidP="006B7B2C">
      <w:pPr>
        <w:spacing w:line="276" w:lineRule="auto"/>
        <w:rPr>
          <w:rFonts w:eastAsia="Arial" w:cs="Arial"/>
          <w:szCs w:val="22"/>
          <w:lang w:val="es-MX"/>
        </w:rPr>
      </w:pPr>
    </w:p>
    <w:p w14:paraId="35AA32B6" w14:textId="77777777" w:rsidR="00714319" w:rsidRDefault="00714319" w:rsidP="006B7B2C">
      <w:pPr>
        <w:spacing w:line="276" w:lineRule="auto"/>
        <w:rPr>
          <w:rFonts w:eastAsia="Arial" w:cs="Arial"/>
          <w:szCs w:val="22"/>
          <w:lang w:val="es-MX"/>
        </w:rPr>
      </w:pPr>
      <w:r w:rsidRPr="00381B08">
        <w:rPr>
          <w:rFonts w:eastAsia="Arial" w:cs="Arial"/>
          <w:szCs w:val="22"/>
          <w:lang w:val="es-MX"/>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proofErr w:type="spellStart"/>
      <w:r w:rsidRPr="00381B08">
        <w:rPr>
          <w:rFonts w:eastAsia="Arial" w:cs="Arial"/>
          <w:szCs w:val="22"/>
          <w:lang w:val="es-MX"/>
        </w:rPr>
        <w:t>cocreación</w:t>
      </w:r>
      <w:proofErr w:type="spellEnd"/>
      <w:r w:rsidRPr="00381B08">
        <w:rPr>
          <w:rFonts w:eastAsia="Arial" w:cs="Arial"/>
          <w:szCs w:val="22"/>
          <w:lang w:val="es-MX"/>
        </w:rPr>
        <w:t>, ideación y diseño de metodologías para crear puestas en escena experiencias pedagógicas con enfoque de Cultura Ciudadana como parte de la Transferencia Metodológica de Cultura Ciudadana.</w:t>
      </w:r>
    </w:p>
    <w:p w14:paraId="071E5422" w14:textId="77777777" w:rsidR="00381B08" w:rsidRPr="00381B08" w:rsidRDefault="00381B08" w:rsidP="006B7B2C">
      <w:pPr>
        <w:spacing w:line="276" w:lineRule="auto"/>
        <w:rPr>
          <w:rFonts w:eastAsia="Arial" w:cs="Arial"/>
          <w:szCs w:val="22"/>
          <w:lang w:val="es-MX"/>
        </w:rPr>
      </w:pPr>
    </w:p>
    <w:p w14:paraId="5D6831E7" w14:textId="4CE0E597" w:rsidR="00714319" w:rsidRDefault="00714319" w:rsidP="006B7B2C">
      <w:pPr>
        <w:spacing w:line="276" w:lineRule="auto"/>
        <w:rPr>
          <w:szCs w:val="22"/>
          <w:lang w:val="es"/>
        </w:rPr>
      </w:pPr>
      <w:r w:rsidRPr="00381B08">
        <w:rPr>
          <w:rFonts w:eastAsia="Arial" w:cs="Arial"/>
          <w:szCs w:val="22"/>
          <w:lang w:val="es-MX"/>
        </w:rPr>
        <w:t xml:space="preserve">Se realizaron 7 campañas pedagógicas del </w:t>
      </w:r>
      <w:r w:rsidR="00A37CAE">
        <w:rPr>
          <w:rFonts w:eastAsia="Arial" w:cs="Arial"/>
          <w:szCs w:val="22"/>
          <w:lang w:val="es-MX"/>
        </w:rPr>
        <w:t>“</w:t>
      </w:r>
      <w:r w:rsidRPr="00381B08">
        <w:rPr>
          <w:rFonts w:eastAsia="Arial" w:cs="Arial"/>
          <w:szCs w:val="22"/>
          <w:lang w:val="es-MX"/>
        </w:rPr>
        <w:t>Buen Ciudadano</w:t>
      </w:r>
      <w:r w:rsidR="00A37CAE">
        <w:rPr>
          <w:rFonts w:eastAsia="Arial" w:cs="Arial"/>
          <w:szCs w:val="22"/>
          <w:lang w:val="es-MX"/>
        </w:rPr>
        <w:t>”</w:t>
      </w:r>
      <w:r w:rsidRPr="00381B08">
        <w:rPr>
          <w:rFonts w:eastAsia="Arial" w:cs="Arial"/>
          <w:szCs w:val="22"/>
          <w:lang w:val="es-MX"/>
        </w:rPr>
        <w:t xml:space="preserve">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r w:rsidRPr="00381B08">
        <w:rPr>
          <w:szCs w:val="22"/>
          <w:lang w:val="es-MX"/>
        </w:rPr>
        <w:t>.</w:t>
      </w:r>
    </w:p>
    <w:p w14:paraId="364B09D3" w14:textId="77777777" w:rsidR="006B7B2C" w:rsidRPr="00381B08" w:rsidRDefault="006B7B2C" w:rsidP="006B7B2C">
      <w:pPr>
        <w:spacing w:line="276" w:lineRule="auto"/>
        <w:rPr>
          <w:szCs w:val="22"/>
          <w:lang w:val="es"/>
        </w:rPr>
      </w:pPr>
    </w:p>
    <w:p w14:paraId="5BD0B855" w14:textId="178033DB" w:rsidR="00714319" w:rsidRPr="006B7B2C" w:rsidRDefault="00714319" w:rsidP="006B7B2C">
      <w:pPr>
        <w:spacing w:line="276" w:lineRule="auto"/>
        <w:rPr>
          <w:u w:val="single"/>
        </w:rPr>
      </w:pPr>
      <w:r w:rsidRPr="006B7B2C">
        <w:rPr>
          <w:rFonts w:eastAsia="Arial"/>
          <w:b/>
          <w:bCs/>
          <w:u w:val="single"/>
        </w:rPr>
        <w:t>Meta Proyecto</w:t>
      </w:r>
      <w:r w:rsidR="0016618C">
        <w:rPr>
          <w:rFonts w:eastAsia="Arial"/>
          <w:b/>
          <w:bCs/>
          <w:u w:val="single"/>
        </w:rPr>
        <w:t xml:space="preserve"> cuatrienio</w:t>
      </w:r>
      <w:r w:rsidR="00BF6DFB" w:rsidRPr="006B7B2C">
        <w:rPr>
          <w:rFonts w:eastAsia="Arial"/>
          <w:b/>
          <w:bCs/>
          <w:u w:val="single"/>
        </w:rPr>
        <w:t>:</w:t>
      </w:r>
      <w:r w:rsidR="00BF6DFB" w:rsidRPr="006B7B2C">
        <w:rPr>
          <w:rFonts w:eastAsia="Arial"/>
          <w:u w:val="single"/>
        </w:rPr>
        <w:t xml:space="preserve"> </w:t>
      </w:r>
      <w:r w:rsidRPr="006B7B2C">
        <w:rPr>
          <w:u w:val="single"/>
        </w:rPr>
        <w:t>“Conservar 91,35 km de ciclo infraestructura del Distrito Capital” Descripción de los avances y logros alcanzados:</w:t>
      </w:r>
    </w:p>
    <w:p w14:paraId="223C9BA3" w14:textId="77777777" w:rsidR="006B7B2C" w:rsidRPr="006B7B2C" w:rsidRDefault="006B7B2C" w:rsidP="006B7B2C">
      <w:pPr>
        <w:spacing w:line="276" w:lineRule="auto"/>
        <w:rPr>
          <w:rFonts w:eastAsia="Arial"/>
        </w:rPr>
      </w:pPr>
    </w:p>
    <w:p w14:paraId="713C844C" w14:textId="6916AE28" w:rsidR="00714319" w:rsidRPr="00381B08" w:rsidRDefault="00714319" w:rsidP="006B7B2C">
      <w:pPr>
        <w:spacing w:line="276" w:lineRule="auto"/>
        <w:rPr>
          <w:szCs w:val="22"/>
          <w:lang w:val="es"/>
        </w:rPr>
      </w:pPr>
      <w:r w:rsidRPr="00381B08">
        <w:rPr>
          <w:szCs w:val="22"/>
          <w:lang w:val="es"/>
        </w:rPr>
        <w:t xml:space="preserve">Se ejecutaron 28.12 Km de la Cicloinfraestructura. Las intervenciones se adelantaron en la Localidad de </w:t>
      </w:r>
      <w:r w:rsidR="00381B08" w:rsidRPr="00381B08">
        <w:rPr>
          <w:szCs w:val="22"/>
          <w:lang w:val="es"/>
        </w:rPr>
        <w:t>Engativá</w:t>
      </w:r>
      <w:r w:rsidRPr="00381B08">
        <w:rPr>
          <w:szCs w:val="22"/>
          <w:lang w:val="es"/>
        </w:rPr>
        <w:t xml:space="preserve">, </w:t>
      </w:r>
      <w:r w:rsidR="00381B08" w:rsidRPr="00381B08">
        <w:rPr>
          <w:szCs w:val="22"/>
          <w:lang w:val="es"/>
        </w:rPr>
        <w:t>Fontibón</w:t>
      </w:r>
      <w:r w:rsidRPr="00381B08">
        <w:rPr>
          <w:szCs w:val="22"/>
          <w:lang w:val="es"/>
        </w:rPr>
        <w:t xml:space="preserve">, Barrios Unidos, Bosa, Kennedy, </w:t>
      </w:r>
      <w:r w:rsidR="00381B08" w:rsidRPr="00381B08">
        <w:rPr>
          <w:szCs w:val="22"/>
          <w:lang w:val="es"/>
        </w:rPr>
        <w:t>Usaquén</w:t>
      </w:r>
      <w:r w:rsidRPr="00381B08">
        <w:rPr>
          <w:szCs w:val="22"/>
          <w:lang w:val="es"/>
        </w:rPr>
        <w:t xml:space="preserve">, Suba, Teusaquillo, Ciudad </w:t>
      </w:r>
      <w:r w:rsidR="00381B08" w:rsidRPr="00381B08">
        <w:rPr>
          <w:szCs w:val="22"/>
          <w:lang w:val="es"/>
        </w:rPr>
        <w:t>Bolívar</w:t>
      </w:r>
      <w:r w:rsidRPr="00381B08">
        <w:rPr>
          <w:szCs w:val="22"/>
          <w:lang w:val="es"/>
        </w:rPr>
        <w:t xml:space="preserve">, Usme y se resalta la </w:t>
      </w:r>
      <w:r w:rsidR="00381B08" w:rsidRPr="00381B08">
        <w:rPr>
          <w:szCs w:val="22"/>
          <w:lang w:val="es"/>
        </w:rPr>
        <w:t>Ciclorruta</w:t>
      </w:r>
      <w:r w:rsidRPr="00381B08">
        <w:rPr>
          <w:szCs w:val="22"/>
          <w:lang w:val="es"/>
        </w:rPr>
        <w:t xml:space="preserve"> del Humedal </w:t>
      </w:r>
      <w:proofErr w:type="spellStart"/>
      <w:r w:rsidRPr="00381B08">
        <w:rPr>
          <w:szCs w:val="22"/>
          <w:lang w:val="es"/>
        </w:rPr>
        <w:t>Jaboque</w:t>
      </w:r>
      <w:proofErr w:type="spellEnd"/>
      <w:r w:rsidRPr="00381B08">
        <w:rPr>
          <w:szCs w:val="22"/>
          <w:lang w:val="es"/>
        </w:rPr>
        <w:t xml:space="preserve">, Alameda Porvenir, Canal Carmelo, </w:t>
      </w:r>
      <w:r w:rsidR="00381B08" w:rsidRPr="00381B08">
        <w:rPr>
          <w:szCs w:val="22"/>
          <w:lang w:val="es"/>
        </w:rPr>
        <w:t>Ciclorruta</w:t>
      </w:r>
      <w:r w:rsidRPr="00381B08">
        <w:rPr>
          <w:szCs w:val="22"/>
          <w:lang w:val="es"/>
        </w:rPr>
        <w:t xml:space="preserve"> KR 103A, Calle 13 y Juan </w:t>
      </w:r>
      <w:r w:rsidR="00AF6B42" w:rsidRPr="00381B08">
        <w:rPr>
          <w:szCs w:val="22"/>
          <w:lang w:val="es"/>
        </w:rPr>
        <w:t>Amarillo.</w:t>
      </w:r>
    </w:p>
    <w:p w14:paraId="203C4025" w14:textId="241E44B7" w:rsidR="00714319" w:rsidRPr="006B7B2C" w:rsidRDefault="00714319" w:rsidP="006B7B2C">
      <w:pPr>
        <w:pStyle w:val="paragraph"/>
        <w:spacing w:line="276" w:lineRule="auto"/>
        <w:rPr>
          <w:rFonts w:eastAsia="Arial"/>
          <w:sz w:val="22"/>
          <w:szCs w:val="22"/>
          <w:u w:val="single"/>
        </w:rPr>
      </w:pPr>
      <w:r w:rsidRPr="006B7B2C">
        <w:rPr>
          <w:rFonts w:eastAsia="Arial"/>
          <w:b/>
          <w:bCs/>
          <w:sz w:val="22"/>
          <w:szCs w:val="22"/>
          <w:u w:val="single"/>
        </w:rPr>
        <w:t>Meta Proyecto</w:t>
      </w:r>
      <w:r w:rsidR="0016618C">
        <w:rPr>
          <w:rFonts w:eastAsia="Arial"/>
          <w:b/>
          <w:bCs/>
          <w:sz w:val="22"/>
          <w:szCs w:val="22"/>
          <w:u w:val="single"/>
        </w:rPr>
        <w:t xml:space="preserve"> cuatrienio</w:t>
      </w:r>
      <w:r w:rsidR="00BF6DFB" w:rsidRPr="006B7B2C">
        <w:rPr>
          <w:rFonts w:eastAsia="Arial"/>
          <w:b/>
          <w:bCs/>
          <w:sz w:val="22"/>
          <w:szCs w:val="22"/>
          <w:u w:val="single"/>
        </w:rPr>
        <w:t>:</w:t>
      </w:r>
      <w:r w:rsidR="00BF6DFB" w:rsidRPr="006B7B2C">
        <w:rPr>
          <w:rFonts w:eastAsia="Arial"/>
          <w:sz w:val="22"/>
          <w:szCs w:val="22"/>
          <w:u w:val="single"/>
        </w:rPr>
        <w:t xml:space="preserve"> </w:t>
      </w:r>
      <w:r w:rsidRPr="006B7B2C">
        <w:rPr>
          <w:sz w:val="22"/>
          <w:szCs w:val="22"/>
          <w:u w:val="single"/>
        </w:rPr>
        <w:t>“Mejorar 34 km carril de vías rurales del Distrito Capital e implementar obras de bioingeniería”. Descripción de los avances y logros alcanzados:</w:t>
      </w:r>
    </w:p>
    <w:p w14:paraId="438C3E20" w14:textId="1E7CD2D1" w:rsidR="00AF6B42" w:rsidRPr="00381B08" w:rsidRDefault="00714319" w:rsidP="006B7B2C">
      <w:pPr>
        <w:spacing w:line="276" w:lineRule="auto"/>
        <w:rPr>
          <w:rFonts w:eastAsia="Arial" w:cs="Arial"/>
          <w:szCs w:val="22"/>
          <w:lang w:val="es"/>
        </w:rPr>
      </w:pPr>
      <w:r w:rsidRPr="00381B08">
        <w:rPr>
          <w:rFonts w:eastAsia="Arial" w:cs="Arial"/>
          <w:szCs w:val="22"/>
          <w:lang w:val="es"/>
        </w:rPr>
        <w:t>Se ejecutaron 10,75 Km/Carril de obra en la Malla Rural en</w:t>
      </w:r>
      <w:r w:rsidR="00AF6B42" w:rsidRPr="00381B08">
        <w:rPr>
          <w:rFonts w:eastAsia="Arial" w:cs="Arial"/>
          <w:szCs w:val="22"/>
          <w:lang w:val="es"/>
        </w:rPr>
        <w:t xml:space="preserve"> </w:t>
      </w:r>
      <w:r w:rsidRPr="00381B08">
        <w:rPr>
          <w:rFonts w:eastAsia="Arial" w:cs="Arial"/>
          <w:szCs w:val="22"/>
          <w:lang w:val="es"/>
        </w:rPr>
        <w:t xml:space="preserve">la Localidades de Sumapaz en el Barrio Chorreras y Barrio Las vegas, Usme en los Andes, El hato y La Unión, Ciudad Bolívar en </w:t>
      </w:r>
      <w:proofErr w:type="spellStart"/>
      <w:r w:rsidRPr="00381B08">
        <w:rPr>
          <w:rFonts w:eastAsia="Arial" w:cs="Arial"/>
          <w:szCs w:val="22"/>
          <w:lang w:val="es"/>
        </w:rPr>
        <w:t>Quiba</w:t>
      </w:r>
      <w:proofErr w:type="spellEnd"/>
      <w:r w:rsidRPr="00381B08">
        <w:rPr>
          <w:rFonts w:eastAsia="Arial" w:cs="Arial"/>
          <w:szCs w:val="22"/>
          <w:lang w:val="es"/>
        </w:rPr>
        <w:t xml:space="preserve"> Alto y Mochuelo Alto, </w:t>
      </w:r>
      <w:r w:rsidR="00381B08" w:rsidRPr="00381B08">
        <w:rPr>
          <w:rFonts w:eastAsia="Arial" w:cs="Arial"/>
          <w:szCs w:val="22"/>
          <w:lang w:val="es"/>
        </w:rPr>
        <w:t>Santafé</w:t>
      </w:r>
      <w:r w:rsidRPr="00381B08">
        <w:rPr>
          <w:rFonts w:eastAsia="Arial" w:cs="Arial"/>
          <w:szCs w:val="22"/>
          <w:lang w:val="es"/>
        </w:rPr>
        <w:t xml:space="preserve"> en Parque Nacional Oriental y </w:t>
      </w:r>
      <w:proofErr w:type="spellStart"/>
      <w:r w:rsidRPr="00381B08">
        <w:rPr>
          <w:rFonts w:eastAsia="Arial" w:cs="Arial"/>
          <w:szCs w:val="22"/>
          <w:lang w:val="es"/>
        </w:rPr>
        <w:t>Teusac</w:t>
      </w:r>
      <w:r w:rsidR="00381B08" w:rsidRPr="00381B08">
        <w:rPr>
          <w:rFonts w:eastAsia="Arial" w:cs="Arial"/>
          <w:szCs w:val="22"/>
          <w:lang w:val="es"/>
        </w:rPr>
        <w:t>á</w:t>
      </w:r>
      <w:proofErr w:type="spellEnd"/>
      <w:r w:rsidRPr="00381B08">
        <w:rPr>
          <w:rFonts w:eastAsia="Arial" w:cs="Arial"/>
          <w:szCs w:val="22"/>
          <w:lang w:val="es"/>
        </w:rPr>
        <w:t xml:space="preserve">, San Cristóbal en el Triángulo, Chapinero en Paramo y Hoya </w:t>
      </w:r>
      <w:proofErr w:type="spellStart"/>
      <w:r w:rsidRPr="00381B08">
        <w:rPr>
          <w:rFonts w:eastAsia="Arial" w:cs="Arial"/>
          <w:szCs w:val="22"/>
          <w:lang w:val="es"/>
        </w:rPr>
        <w:t>Teusac</w:t>
      </w:r>
      <w:r w:rsidR="00381B08" w:rsidRPr="00381B08">
        <w:rPr>
          <w:rFonts w:eastAsia="Arial" w:cs="Arial"/>
          <w:szCs w:val="22"/>
          <w:lang w:val="es"/>
        </w:rPr>
        <w:t>á</w:t>
      </w:r>
      <w:proofErr w:type="spellEnd"/>
      <w:r w:rsidRPr="00381B08">
        <w:rPr>
          <w:rFonts w:eastAsia="Arial" w:cs="Arial"/>
          <w:szCs w:val="22"/>
          <w:lang w:val="es"/>
        </w:rPr>
        <w:t>.</w:t>
      </w:r>
    </w:p>
    <w:p w14:paraId="3D5E58C1" w14:textId="01F8DEE9" w:rsidR="00714319" w:rsidRPr="00381B08" w:rsidRDefault="00714319" w:rsidP="006B7B2C">
      <w:pPr>
        <w:pStyle w:val="Ttulo3"/>
        <w:numPr>
          <w:ilvl w:val="2"/>
          <w:numId w:val="66"/>
        </w:numPr>
        <w:rPr>
          <w:rFonts w:eastAsia="Arial" w:cs="Arial"/>
          <w:lang w:val="es"/>
        </w:rPr>
      </w:pPr>
      <w:bookmarkStart w:id="136" w:name="_Toc157074830"/>
      <w:bookmarkStart w:id="137" w:name="_Toc157163411"/>
      <w:r w:rsidRPr="00381B08">
        <w:t>Proyecto 7859 Fortalecimiento Institucional</w:t>
      </w:r>
      <w:bookmarkEnd w:id="136"/>
      <w:bookmarkEnd w:id="137"/>
    </w:p>
    <w:p w14:paraId="2CA65B90" w14:textId="77777777" w:rsidR="006B7B2C" w:rsidRDefault="006B7B2C" w:rsidP="001659FB">
      <w:pPr>
        <w:spacing w:line="276" w:lineRule="auto"/>
        <w:rPr>
          <w:rFonts w:eastAsia="Arial"/>
        </w:rPr>
      </w:pPr>
    </w:p>
    <w:p w14:paraId="3E671B52" w14:textId="066E1B60" w:rsidR="00714319" w:rsidRPr="006B7B2C" w:rsidRDefault="00714319" w:rsidP="001659FB">
      <w:pPr>
        <w:pStyle w:val="Prrafodelista"/>
        <w:numPr>
          <w:ilvl w:val="0"/>
          <w:numId w:val="67"/>
        </w:numPr>
        <w:spacing w:line="276" w:lineRule="auto"/>
        <w:ind w:left="142" w:hanging="208"/>
        <w:rPr>
          <w:rFonts w:ascii="Calibri" w:hAnsi="Calibri" w:cs="Calibri"/>
          <w:szCs w:val="22"/>
          <w:lang w:val="es"/>
        </w:rPr>
      </w:pPr>
      <w:r w:rsidRPr="006B7B2C">
        <w:rPr>
          <w:rFonts w:eastAsia="Arial"/>
          <w:b/>
          <w:bCs/>
        </w:rPr>
        <w:t>Objetivo general:</w:t>
      </w:r>
      <w:r w:rsidRPr="006B7B2C">
        <w:rPr>
          <w:rFonts w:eastAsia="Arial"/>
        </w:rPr>
        <w:t xml:space="preserve"> </w:t>
      </w:r>
      <w:r w:rsidRPr="006B7B2C">
        <w:rPr>
          <w:szCs w:val="22"/>
          <w:lang w:val="es"/>
        </w:rPr>
        <w:t xml:space="preserve">Incrementar el cumplimiento de las políticas que componen el MIPG para el </w:t>
      </w:r>
      <w:r w:rsidRPr="006B7B2C">
        <w:rPr>
          <w:szCs w:val="22"/>
          <w:lang w:val="es"/>
        </w:rPr>
        <w:lastRenderedPageBreak/>
        <w:t>mejoramiento de la gestión interna, fortalecimiento de los procesos y satisfacción de los grupos de valor.</w:t>
      </w:r>
    </w:p>
    <w:p w14:paraId="5B13E6F3" w14:textId="5CCF2D11" w:rsidR="00CD2408" w:rsidRPr="006B7B2C" w:rsidRDefault="00714319" w:rsidP="001659FB">
      <w:pPr>
        <w:pStyle w:val="Prrafodelista"/>
        <w:numPr>
          <w:ilvl w:val="0"/>
          <w:numId w:val="67"/>
        </w:numPr>
        <w:spacing w:line="276" w:lineRule="auto"/>
        <w:ind w:left="142" w:hanging="208"/>
        <w:rPr>
          <w:rFonts w:eastAsia="Arial"/>
        </w:rPr>
      </w:pPr>
      <w:r w:rsidRPr="006B7B2C">
        <w:rPr>
          <w:rFonts w:eastAsia="Arial"/>
          <w:b/>
          <w:bCs/>
        </w:rPr>
        <w:t>Objetivo específico:</w:t>
      </w:r>
      <w:r w:rsidR="006B7B2C">
        <w:rPr>
          <w:rFonts w:eastAsia="Arial"/>
        </w:rPr>
        <w:t xml:space="preserve"> </w:t>
      </w:r>
      <w:r w:rsidRPr="006B7B2C">
        <w:rPr>
          <w:szCs w:val="22"/>
          <w:lang w:val="es"/>
        </w:rPr>
        <w:t xml:space="preserve">Mejorar la formulación, ejecución y control de las actividades definidas para el cumplimiento de las políticas del MIPG y </w:t>
      </w:r>
      <w:r w:rsidR="001659FB">
        <w:rPr>
          <w:szCs w:val="22"/>
          <w:lang w:val="es"/>
        </w:rPr>
        <w:t xml:space="preserve">el </w:t>
      </w:r>
      <w:r w:rsidRPr="006B7B2C">
        <w:rPr>
          <w:szCs w:val="22"/>
          <w:lang w:val="es"/>
        </w:rPr>
        <w:t>fortalecimiento del desempeño institucional.</w:t>
      </w:r>
    </w:p>
    <w:p w14:paraId="4D024C7C" w14:textId="77777777" w:rsidR="003F2CCD" w:rsidRPr="008E1EB1" w:rsidRDefault="003F2CCD" w:rsidP="006B7B2C">
      <w:pPr>
        <w:spacing w:line="276" w:lineRule="auto"/>
        <w:ind w:firstLine="12"/>
        <w:rPr>
          <w:szCs w:val="22"/>
          <w:lang w:val="es"/>
        </w:rPr>
      </w:pPr>
    </w:p>
    <w:p w14:paraId="2CCFB59E" w14:textId="19EEDBD5" w:rsidR="00714319" w:rsidRPr="00945B23" w:rsidRDefault="00714319" w:rsidP="00945B23">
      <w:pPr>
        <w:pStyle w:val="paragraph"/>
        <w:spacing w:before="0" w:beforeAutospacing="0" w:line="276" w:lineRule="auto"/>
        <w:rPr>
          <w:rFonts w:eastAsia="Arial"/>
          <w:b/>
          <w:bCs/>
          <w:sz w:val="22"/>
          <w:szCs w:val="22"/>
          <w:u w:val="single"/>
        </w:rPr>
      </w:pPr>
      <w:r w:rsidRPr="00945B23">
        <w:rPr>
          <w:rFonts w:eastAsia="Arial"/>
          <w:b/>
          <w:bCs/>
          <w:sz w:val="22"/>
          <w:szCs w:val="22"/>
          <w:u w:val="single"/>
        </w:rPr>
        <w:t>Metas Plan de Desarrollo</w:t>
      </w:r>
      <w:r w:rsidR="008E1EB1" w:rsidRPr="00945B23">
        <w:rPr>
          <w:rFonts w:eastAsia="Arial"/>
          <w:b/>
          <w:bCs/>
          <w:sz w:val="22"/>
          <w:szCs w:val="22"/>
          <w:u w:val="single"/>
        </w:rPr>
        <w:t xml:space="preserve"> del proyecto 7859 – Fortalecimiento </w:t>
      </w:r>
      <w:r w:rsidR="004458AD" w:rsidRPr="00945B23">
        <w:rPr>
          <w:rFonts w:eastAsia="Arial"/>
          <w:b/>
          <w:bCs/>
          <w:sz w:val="22"/>
          <w:szCs w:val="22"/>
          <w:u w:val="single"/>
        </w:rPr>
        <w:t>Institucional</w:t>
      </w:r>
      <w:r w:rsidRPr="00945B23">
        <w:rPr>
          <w:rFonts w:eastAsia="Arial"/>
          <w:b/>
          <w:bCs/>
          <w:sz w:val="22"/>
          <w:szCs w:val="22"/>
          <w:u w:val="single"/>
        </w:rPr>
        <w:t>:</w:t>
      </w:r>
    </w:p>
    <w:p w14:paraId="377746F7" w14:textId="2E9561ED" w:rsidR="00714319" w:rsidRPr="00381B08" w:rsidRDefault="0031056B" w:rsidP="0031056B">
      <w:pPr>
        <w:pStyle w:val="Descripcin"/>
        <w:keepNext/>
        <w:jc w:val="center"/>
        <w:rPr>
          <w:rFonts w:eastAsia="Arial"/>
          <w:b w:val="0"/>
          <w:bCs w:val="0"/>
          <w:i/>
          <w:iCs/>
          <w:color w:val="auto"/>
          <w:sz w:val="20"/>
          <w:szCs w:val="20"/>
          <w:lang w:val="es"/>
        </w:rPr>
      </w:pPr>
      <w:bookmarkStart w:id="138" w:name="_Toc145566391"/>
      <w:bookmarkStart w:id="139" w:name="_Toc145931435"/>
      <w:bookmarkStart w:id="140" w:name="_Toc144979813"/>
      <w:bookmarkStart w:id="141" w:name="_Toc157062933"/>
      <w:bookmarkStart w:id="142" w:name="_Toc157163492"/>
      <w:r w:rsidRPr="0031056B">
        <w:rPr>
          <w:color w:val="auto"/>
        </w:rPr>
        <w:t xml:space="preserve">Tabla </w:t>
      </w:r>
      <w:r w:rsidRPr="0031056B">
        <w:rPr>
          <w:color w:val="auto"/>
        </w:rPr>
        <w:fldChar w:fldCharType="begin"/>
      </w:r>
      <w:r w:rsidRPr="0031056B">
        <w:rPr>
          <w:color w:val="auto"/>
        </w:rPr>
        <w:instrText xml:space="preserve"> SEQ Tabla \* ARABIC </w:instrText>
      </w:r>
      <w:r w:rsidRPr="0031056B">
        <w:rPr>
          <w:color w:val="auto"/>
        </w:rPr>
        <w:fldChar w:fldCharType="separate"/>
      </w:r>
      <w:r w:rsidR="0063621D">
        <w:rPr>
          <w:noProof/>
          <w:color w:val="auto"/>
        </w:rPr>
        <w:t>21</w:t>
      </w:r>
      <w:r w:rsidRPr="0031056B">
        <w:rPr>
          <w:color w:val="auto"/>
        </w:rPr>
        <w:fldChar w:fldCharType="end"/>
      </w:r>
      <w:r w:rsidRPr="0031056B">
        <w:rPr>
          <w:color w:val="auto"/>
        </w:rPr>
        <w:t>.</w:t>
      </w:r>
      <w:bookmarkEnd w:id="138"/>
      <w:bookmarkEnd w:id="139"/>
      <w:bookmarkEnd w:id="140"/>
      <w:r w:rsidR="00714319" w:rsidRPr="0031056B">
        <w:rPr>
          <w:rFonts w:eastAsia="Arial"/>
          <w:color w:val="auto"/>
          <w:sz w:val="20"/>
          <w:szCs w:val="20"/>
          <w:lang w:val="es"/>
        </w:rPr>
        <w:t xml:space="preserve"> </w:t>
      </w:r>
      <w:r w:rsidR="00714319" w:rsidRPr="00381B08">
        <w:rPr>
          <w:rFonts w:eastAsia="Arial"/>
          <w:b w:val="0"/>
          <w:bCs w:val="0"/>
          <w:color w:val="auto"/>
          <w:sz w:val="20"/>
          <w:szCs w:val="20"/>
          <w:lang w:val="es"/>
        </w:rPr>
        <w:t>Avance metas plan de desarrollo 7859</w:t>
      </w:r>
      <w:bookmarkEnd w:id="141"/>
      <w:bookmarkEnd w:id="142"/>
    </w:p>
    <w:tbl>
      <w:tblPr>
        <w:tblStyle w:val="Tablaconcuadrcula2"/>
        <w:tblW w:w="5000" w:type="pct"/>
        <w:tblLayout w:type="fixed"/>
        <w:tblLook w:val="04A0" w:firstRow="1" w:lastRow="0" w:firstColumn="1" w:lastColumn="0" w:noHBand="0" w:noVBand="1"/>
      </w:tblPr>
      <w:tblGrid>
        <w:gridCol w:w="1412"/>
        <w:gridCol w:w="1135"/>
        <w:gridCol w:w="1151"/>
        <w:gridCol w:w="1139"/>
        <w:gridCol w:w="1096"/>
        <w:gridCol w:w="1354"/>
        <w:gridCol w:w="1352"/>
        <w:gridCol w:w="1437"/>
      </w:tblGrid>
      <w:tr w:rsidR="00714319" w:rsidRPr="002532E6" w14:paraId="36A745A1" w14:textId="77777777" w:rsidTr="003F2CCD">
        <w:trPr>
          <w:trHeight w:val="20"/>
        </w:trPr>
        <w:tc>
          <w:tcPr>
            <w:tcW w:w="5000" w:type="pct"/>
            <w:gridSpan w:val="8"/>
            <w:shd w:val="clear" w:color="auto" w:fill="9BBB59" w:themeFill="accent3"/>
          </w:tcPr>
          <w:p w14:paraId="75EA4007"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Proyecto 7859. Fortalecimiento institucional</w:t>
            </w:r>
          </w:p>
        </w:tc>
      </w:tr>
      <w:tr w:rsidR="00714319" w:rsidRPr="002532E6" w14:paraId="5438863A" w14:textId="77777777" w:rsidTr="003F2CCD">
        <w:trPr>
          <w:trHeight w:val="20"/>
        </w:trPr>
        <w:tc>
          <w:tcPr>
            <w:tcW w:w="5000" w:type="pct"/>
            <w:gridSpan w:val="8"/>
            <w:shd w:val="clear" w:color="auto" w:fill="9BBB59" w:themeFill="accent3"/>
          </w:tcPr>
          <w:p w14:paraId="4A26F958"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Propósito 5. Construir Bogotá - región con gobierno abierto, transparente y ciudadanía consciente</w:t>
            </w:r>
          </w:p>
        </w:tc>
      </w:tr>
      <w:tr w:rsidR="00714319" w:rsidRPr="002532E6" w14:paraId="787AE393" w14:textId="77777777" w:rsidTr="003F2CCD">
        <w:trPr>
          <w:trHeight w:val="20"/>
        </w:trPr>
        <w:tc>
          <w:tcPr>
            <w:tcW w:w="5000" w:type="pct"/>
            <w:gridSpan w:val="8"/>
            <w:shd w:val="clear" w:color="auto" w:fill="9BBB59" w:themeFill="accent3"/>
          </w:tcPr>
          <w:p w14:paraId="17823012"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Programa 56. Gestión pública efectiva</w:t>
            </w:r>
          </w:p>
        </w:tc>
      </w:tr>
      <w:tr w:rsidR="003F2CCD" w:rsidRPr="002532E6" w14:paraId="2FCE739A" w14:textId="77777777" w:rsidTr="003F2CCD">
        <w:trPr>
          <w:trHeight w:val="20"/>
        </w:trPr>
        <w:tc>
          <w:tcPr>
            <w:tcW w:w="701" w:type="pct"/>
            <w:shd w:val="clear" w:color="auto" w:fill="9BBB59" w:themeFill="accent3"/>
          </w:tcPr>
          <w:p w14:paraId="1D7971B8"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METAS PLAN DE DESARROLLO</w:t>
            </w:r>
          </w:p>
        </w:tc>
        <w:tc>
          <w:tcPr>
            <w:tcW w:w="563" w:type="pct"/>
            <w:shd w:val="clear" w:color="auto" w:fill="9BBB59" w:themeFill="accent3"/>
          </w:tcPr>
          <w:p w14:paraId="570C684C"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INDICADOR</w:t>
            </w:r>
          </w:p>
        </w:tc>
        <w:tc>
          <w:tcPr>
            <w:tcW w:w="571" w:type="pct"/>
            <w:shd w:val="clear" w:color="auto" w:fill="9BBB59" w:themeFill="accent3"/>
          </w:tcPr>
          <w:p w14:paraId="120A1E41"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MAGNITUD FÍSICA PROGRAMADA 2023</w:t>
            </w:r>
          </w:p>
        </w:tc>
        <w:tc>
          <w:tcPr>
            <w:tcW w:w="565" w:type="pct"/>
            <w:shd w:val="clear" w:color="auto" w:fill="9BBB59" w:themeFill="accent3"/>
          </w:tcPr>
          <w:p w14:paraId="293753A5"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MAGNITUD FÍSICA EJECUTADA 2023</w:t>
            </w:r>
          </w:p>
        </w:tc>
        <w:tc>
          <w:tcPr>
            <w:tcW w:w="544" w:type="pct"/>
            <w:shd w:val="clear" w:color="auto" w:fill="9BBB59" w:themeFill="accent3"/>
          </w:tcPr>
          <w:p w14:paraId="4A90A4FA"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 EJECUCIÓN MAGNITUD FÍSICA 2023</w:t>
            </w:r>
          </w:p>
        </w:tc>
        <w:tc>
          <w:tcPr>
            <w:tcW w:w="672" w:type="pct"/>
            <w:shd w:val="clear" w:color="auto" w:fill="9BBB59" w:themeFill="accent3"/>
          </w:tcPr>
          <w:p w14:paraId="2A15E1F7"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PRESUPUESTO PROGRAMADO 2023*</w:t>
            </w:r>
          </w:p>
        </w:tc>
        <w:tc>
          <w:tcPr>
            <w:tcW w:w="671" w:type="pct"/>
            <w:shd w:val="clear" w:color="auto" w:fill="9BBB59" w:themeFill="accent3"/>
          </w:tcPr>
          <w:p w14:paraId="248A7DB9"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PRESUPUESTO EJECUTADO 2023*</w:t>
            </w:r>
          </w:p>
        </w:tc>
        <w:tc>
          <w:tcPr>
            <w:tcW w:w="713" w:type="pct"/>
            <w:shd w:val="clear" w:color="auto" w:fill="9BBB59" w:themeFill="accent3"/>
          </w:tcPr>
          <w:p w14:paraId="7005F680" w14:textId="77777777" w:rsidR="00714319" w:rsidRPr="002532E6" w:rsidRDefault="00714319" w:rsidP="00BF6DFB">
            <w:pPr>
              <w:spacing w:line="240" w:lineRule="auto"/>
              <w:jc w:val="center"/>
              <w:rPr>
                <w:rFonts w:eastAsia="Arial" w:cs="Arial"/>
                <w:b/>
                <w:bCs/>
                <w:sz w:val="15"/>
                <w:szCs w:val="15"/>
              </w:rPr>
            </w:pPr>
            <w:r w:rsidRPr="002532E6">
              <w:rPr>
                <w:rFonts w:eastAsia="Arial" w:cs="Arial"/>
                <w:b/>
                <w:bCs/>
                <w:sz w:val="15"/>
                <w:szCs w:val="15"/>
              </w:rPr>
              <w:t>% DE EJECUCIÓN PRESUPUESTAL 2023</w:t>
            </w:r>
          </w:p>
        </w:tc>
      </w:tr>
      <w:tr w:rsidR="00714319" w:rsidRPr="002532E6" w14:paraId="639F554D" w14:textId="77777777" w:rsidTr="003F2CCD">
        <w:trPr>
          <w:trHeight w:val="20"/>
        </w:trPr>
        <w:tc>
          <w:tcPr>
            <w:tcW w:w="701" w:type="pct"/>
          </w:tcPr>
          <w:p w14:paraId="1E35B264" w14:textId="77777777" w:rsidR="00714319" w:rsidRPr="002532E6" w:rsidRDefault="00714319" w:rsidP="00BF6DFB">
            <w:pPr>
              <w:spacing w:line="240" w:lineRule="auto"/>
              <w:jc w:val="left"/>
              <w:rPr>
                <w:rFonts w:eastAsia="Arial" w:cs="Arial"/>
                <w:sz w:val="15"/>
                <w:szCs w:val="15"/>
              </w:rPr>
            </w:pPr>
            <w:r w:rsidRPr="002532E6">
              <w:rPr>
                <w:rFonts w:eastAsia="Arial" w:cs="Arial"/>
                <w:sz w:val="15"/>
                <w:szCs w:val="15"/>
              </w:rPr>
              <w:t>Aumentar el índice de satisfacción al usuario de las entidades del sector movilidad en 5 puntos porcentuales</w:t>
            </w:r>
          </w:p>
        </w:tc>
        <w:tc>
          <w:tcPr>
            <w:tcW w:w="563" w:type="pct"/>
          </w:tcPr>
          <w:p w14:paraId="0D0958D5" w14:textId="77777777" w:rsidR="00714319" w:rsidRPr="002532E6" w:rsidRDefault="00714319" w:rsidP="00BF6DFB">
            <w:pPr>
              <w:spacing w:line="240" w:lineRule="auto"/>
              <w:jc w:val="left"/>
              <w:rPr>
                <w:rFonts w:eastAsia="Arial" w:cs="Arial"/>
                <w:sz w:val="15"/>
                <w:szCs w:val="15"/>
              </w:rPr>
            </w:pPr>
            <w:r w:rsidRPr="002532E6">
              <w:rPr>
                <w:rFonts w:eastAsia="Arial" w:cs="Arial"/>
                <w:sz w:val="15"/>
                <w:szCs w:val="15"/>
              </w:rPr>
              <w:t>Índice de satisfacción al usuario de las entidades del sector movilidad</w:t>
            </w:r>
          </w:p>
        </w:tc>
        <w:tc>
          <w:tcPr>
            <w:tcW w:w="571" w:type="pct"/>
          </w:tcPr>
          <w:p w14:paraId="3AA1A731"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rPr>
              <w:t>89,43</w:t>
            </w:r>
          </w:p>
        </w:tc>
        <w:tc>
          <w:tcPr>
            <w:tcW w:w="565" w:type="pct"/>
          </w:tcPr>
          <w:p w14:paraId="6697C509"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91,28</w:t>
            </w:r>
            <w:r w:rsidRPr="002532E6">
              <w:rPr>
                <w:rFonts w:eastAsia="Arial" w:cs="Arial"/>
                <w:sz w:val="15"/>
                <w:szCs w:val="15"/>
              </w:rPr>
              <w:t xml:space="preserve"> </w:t>
            </w:r>
          </w:p>
        </w:tc>
        <w:tc>
          <w:tcPr>
            <w:tcW w:w="544" w:type="pct"/>
          </w:tcPr>
          <w:p w14:paraId="676ED9FC"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102,07%</w:t>
            </w:r>
            <w:r w:rsidRPr="002532E6">
              <w:rPr>
                <w:rFonts w:eastAsia="Arial" w:cs="Arial"/>
                <w:sz w:val="15"/>
                <w:szCs w:val="15"/>
              </w:rPr>
              <w:t xml:space="preserve"> </w:t>
            </w:r>
          </w:p>
        </w:tc>
        <w:tc>
          <w:tcPr>
            <w:tcW w:w="672" w:type="pct"/>
          </w:tcPr>
          <w:p w14:paraId="22AD9215"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$761</w:t>
            </w:r>
            <w:r w:rsidRPr="002532E6">
              <w:rPr>
                <w:rFonts w:eastAsia="Arial" w:cs="Arial"/>
                <w:sz w:val="15"/>
                <w:szCs w:val="15"/>
              </w:rPr>
              <w:t xml:space="preserve"> </w:t>
            </w:r>
          </w:p>
        </w:tc>
        <w:tc>
          <w:tcPr>
            <w:tcW w:w="671" w:type="pct"/>
          </w:tcPr>
          <w:p w14:paraId="77C9FAEE"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$627</w:t>
            </w:r>
            <w:r w:rsidRPr="002532E6">
              <w:rPr>
                <w:rFonts w:eastAsia="Arial" w:cs="Arial"/>
                <w:sz w:val="15"/>
                <w:szCs w:val="15"/>
              </w:rPr>
              <w:t xml:space="preserve"> </w:t>
            </w:r>
          </w:p>
        </w:tc>
        <w:tc>
          <w:tcPr>
            <w:tcW w:w="713" w:type="pct"/>
          </w:tcPr>
          <w:p w14:paraId="1AAC6B5B"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82,39%</w:t>
            </w:r>
            <w:r w:rsidRPr="002532E6">
              <w:rPr>
                <w:rFonts w:eastAsia="Arial" w:cs="Arial"/>
                <w:sz w:val="15"/>
                <w:szCs w:val="15"/>
              </w:rPr>
              <w:t xml:space="preserve"> </w:t>
            </w:r>
          </w:p>
        </w:tc>
      </w:tr>
      <w:tr w:rsidR="00714319" w:rsidRPr="002532E6" w14:paraId="2E673A4D" w14:textId="77777777" w:rsidTr="003F2CCD">
        <w:trPr>
          <w:trHeight w:val="20"/>
        </w:trPr>
        <w:tc>
          <w:tcPr>
            <w:tcW w:w="701" w:type="pct"/>
          </w:tcPr>
          <w:p w14:paraId="7298639B" w14:textId="77777777" w:rsidR="00714319" w:rsidRPr="002532E6" w:rsidRDefault="00714319" w:rsidP="00BF6DFB">
            <w:pPr>
              <w:spacing w:line="240" w:lineRule="auto"/>
              <w:jc w:val="left"/>
              <w:rPr>
                <w:rFonts w:eastAsia="Arial" w:cs="Arial"/>
                <w:sz w:val="15"/>
                <w:szCs w:val="15"/>
              </w:rPr>
            </w:pPr>
            <w:r w:rsidRPr="002532E6">
              <w:rPr>
                <w:rFonts w:eastAsia="Arial" w:cs="Arial"/>
                <w:sz w:val="15"/>
                <w:szCs w:val="15"/>
              </w:rPr>
              <w:t>Aumentar en 5 puntos el índice de desempeño institucional para las entidades del sector movilidad, en el marco de las políticas de MIPG</w:t>
            </w:r>
          </w:p>
        </w:tc>
        <w:tc>
          <w:tcPr>
            <w:tcW w:w="563" w:type="pct"/>
          </w:tcPr>
          <w:p w14:paraId="5B321C15" w14:textId="77777777" w:rsidR="00714319" w:rsidRPr="002532E6" w:rsidRDefault="00714319" w:rsidP="00BF6DFB">
            <w:pPr>
              <w:spacing w:line="240" w:lineRule="auto"/>
              <w:jc w:val="left"/>
              <w:rPr>
                <w:rFonts w:eastAsia="Arial" w:cs="Arial"/>
                <w:sz w:val="15"/>
                <w:szCs w:val="15"/>
              </w:rPr>
            </w:pPr>
            <w:r w:rsidRPr="002532E6">
              <w:rPr>
                <w:rFonts w:eastAsia="Arial" w:cs="Arial"/>
                <w:sz w:val="15"/>
                <w:szCs w:val="15"/>
              </w:rPr>
              <w:t>Índice de desempeño institucional para las entidades del sector movilidad</w:t>
            </w:r>
          </w:p>
        </w:tc>
        <w:tc>
          <w:tcPr>
            <w:tcW w:w="571" w:type="pct"/>
          </w:tcPr>
          <w:p w14:paraId="2C6C2553"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rPr>
              <w:t>67.60</w:t>
            </w:r>
          </w:p>
        </w:tc>
        <w:tc>
          <w:tcPr>
            <w:tcW w:w="565" w:type="pct"/>
          </w:tcPr>
          <w:p w14:paraId="4BE0B6DF"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87,20</w:t>
            </w:r>
            <w:r w:rsidRPr="002532E6">
              <w:rPr>
                <w:rFonts w:eastAsia="Arial" w:cs="Arial"/>
                <w:sz w:val="15"/>
                <w:szCs w:val="15"/>
              </w:rPr>
              <w:t xml:space="preserve"> </w:t>
            </w:r>
          </w:p>
        </w:tc>
        <w:tc>
          <w:tcPr>
            <w:tcW w:w="544" w:type="pct"/>
          </w:tcPr>
          <w:p w14:paraId="06D45B10"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128,99%</w:t>
            </w:r>
            <w:r w:rsidRPr="002532E6">
              <w:rPr>
                <w:rFonts w:eastAsia="Arial" w:cs="Arial"/>
                <w:sz w:val="15"/>
                <w:szCs w:val="15"/>
              </w:rPr>
              <w:t xml:space="preserve"> </w:t>
            </w:r>
          </w:p>
        </w:tc>
        <w:tc>
          <w:tcPr>
            <w:tcW w:w="672" w:type="pct"/>
          </w:tcPr>
          <w:p w14:paraId="1BB62452" w14:textId="77777777" w:rsidR="00714319" w:rsidRPr="002532E6" w:rsidRDefault="00714319" w:rsidP="003F2CCD">
            <w:pPr>
              <w:spacing w:line="240" w:lineRule="auto"/>
              <w:ind w:left="46" w:hanging="46"/>
              <w:jc w:val="center"/>
              <w:rPr>
                <w:rFonts w:eastAsia="Arial" w:cs="Arial"/>
                <w:sz w:val="15"/>
                <w:szCs w:val="15"/>
                <w:lang w:val="es"/>
              </w:rPr>
            </w:pPr>
            <w:r w:rsidRPr="002532E6">
              <w:rPr>
                <w:rFonts w:eastAsia="Arial" w:cs="Arial"/>
                <w:sz w:val="15"/>
                <w:szCs w:val="15"/>
                <w:lang w:val="es"/>
              </w:rPr>
              <w:t>$30.977</w:t>
            </w:r>
          </w:p>
        </w:tc>
        <w:tc>
          <w:tcPr>
            <w:tcW w:w="671" w:type="pct"/>
          </w:tcPr>
          <w:p w14:paraId="359C1769" w14:textId="77777777" w:rsidR="00714319" w:rsidRPr="002532E6" w:rsidRDefault="00714319" w:rsidP="00BF6DFB">
            <w:pPr>
              <w:spacing w:line="240" w:lineRule="auto"/>
              <w:jc w:val="center"/>
              <w:rPr>
                <w:rFonts w:eastAsia="Arial" w:cs="Arial"/>
                <w:sz w:val="15"/>
                <w:szCs w:val="15"/>
                <w:lang w:val="es"/>
              </w:rPr>
            </w:pPr>
            <w:r w:rsidRPr="002532E6">
              <w:rPr>
                <w:rFonts w:eastAsia="Arial" w:cs="Arial"/>
                <w:sz w:val="15"/>
                <w:szCs w:val="15"/>
                <w:lang w:val="es"/>
              </w:rPr>
              <w:t>$30.235</w:t>
            </w:r>
          </w:p>
        </w:tc>
        <w:tc>
          <w:tcPr>
            <w:tcW w:w="713" w:type="pct"/>
          </w:tcPr>
          <w:p w14:paraId="403AE4C5" w14:textId="77777777" w:rsidR="00714319" w:rsidRPr="002532E6" w:rsidRDefault="00714319" w:rsidP="00BF6DFB">
            <w:pPr>
              <w:spacing w:line="240" w:lineRule="auto"/>
              <w:jc w:val="center"/>
              <w:rPr>
                <w:rFonts w:eastAsia="Arial" w:cs="Arial"/>
                <w:sz w:val="15"/>
                <w:szCs w:val="15"/>
              </w:rPr>
            </w:pPr>
            <w:r w:rsidRPr="002532E6">
              <w:rPr>
                <w:rFonts w:eastAsia="Arial" w:cs="Arial"/>
                <w:sz w:val="15"/>
                <w:szCs w:val="15"/>
                <w:lang w:val="es"/>
              </w:rPr>
              <w:t>97,60%</w:t>
            </w:r>
            <w:r w:rsidRPr="002532E6">
              <w:rPr>
                <w:rFonts w:eastAsia="Arial" w:cs="Arial"/>
                <w:sz w:val="15"/>
                <w:szCs w:val="15"/>
              </w:rPr>
              <w:t xml:space="preserve"> </w:t>
            </w:r>
          </w:p>
        </w:tc>
      </w:tr>
    </w:tbl>
    <w:p w14:paraId="56726A95" w14:textId="77777777" w:rsidR="00381B08" w:rsidRPr="00F4729B" w:rsidRDefault="00381B08" w:rsidP="00381B08">
      <w:pPr>
        <w:spacing w:line="312" w:lineRule="auto"/>
        <w:jc w:val="center"/>
        <w:rPr>
          <w:rFonts w:eastAsia="Arial" w:cs="Arial"/>
          <w:sz w:val="20"/>
        </w:rPr>
      </w:pPr>
      <w:r w:rsidRPr="00F4729B">
        <w:rPr>
          <w:rFonts w:eastAsia="Arial" w:cs="Arial"/>
          <w:b/>
          <w:bCs/>
          <w:sz w:val="20"/>
        </w:rPr>
        <w:t>Fuente:</w:t>
      </w:r>
      <w:r w:rsidRPr="00F4729B">
        <w:rPr>
          <w:rFonts w:eastAsia="Arial" w:cs="Arial"/>
          <w:sz w:val="20"/>
        </w:rPr>
        <w:t xml:space="preserve"> Reporte SEGPLAN, corte 31/12/2023. Dinero en millones de pesos.</w:t>
      </w:r>
    </w:p>
    <w:p w14:paraId="14B593C9" w14:textId="77777777" w:rsidR="006E0D65" w:rsidRDefault="006E0D65" w:rsidP="00945B23">
      <w:pPr>
        <w:spacing w:line="276" w:lineRule="auto"/>
        <w:rPr>
          <w:rFonts w:eastAsia="Arial"/>
          <w:b/>
          <w:bCs/>
        </w:rPr>
      </w:pPr>
    </w:p>
    <w:p w14:paraId="2BEA95B0" w14:textId="19F986D0" w:rsidR="00F37A57" w:rsidRPr="006E0D65" w:rsidRDefault="00714319" w:rsidP="006E0D65">
      <w:pPr>
        <w:spacing w:line="276" w:lineRule="auto"/>
        <w:rPr>
          <w:u w:val="single"/>
        </w:rPr>
      </w:pPr>
      <w:r w:rsidRPr="006E0D65">
        <w:rPr>
          <w:rFonts w:eastAsia="Arial"/>
          <w:b/>
          <w:bCs/>
          <w:u w:val="single"/>
        </w:rPr>
        <w:t>Meta PDD:</w:t>
      </w:r>
      <w:r w:rsidRPr="006E0D65">
        <w:rPr>
          <w:rFonts w:eastAsia="Arial"/>
          <w:u w:val="single"/>
        </w:rPr>
        <w:t xml:space="preserve"> </w:t>
      </w:r>
      <w:r w:rsidRPr="006E0D65">
        <w:rPr>
          <w:u w:val="single"/>
        </w:rPr>
        <w:t>“Aumentar el índice de satisfacción al usuario de las entidades del Sector Movilidad en 5 puntos porcentuales “.</w:t>
      </w:r>
    </w:p>
    <w:p w14:paraId="37A9F797" w14:textId="77777777" w:rsidR="00945B23" w:rsidRPr="00381B08" w:rsidRDefault="00945B23" w:rsidP="00945B23"/>
    <w:p w14:paraId="68DF4E19" w14:textId="32BB145F" w:rsidR="00714319" w:rsidRDefault="00714319" w:rsidP="00381B08">
      <w:pPr>
        <w:spacing w:line="276" w:lineRule="auto"/>
        <w:ind w:left="-20" w:right="-20"/>
        <w:rPr>
          <w:rFonts w:eastAsia="Arial" w:cs="Arial"/>
          <w:szCs w:val="22"/>
          <w:lang w:val="es"/>
        </w:rPr>
      </w:pPr>
      <w:r w:rsidRPr="00381B08">
        <w:rPr>
          <w:rFonts w:eastAsia="Arial" w:cs="Arial"/>
          <w:szCs w:val="22"/>
          <w:lang w:val="es"/>
        </w:rPr>
        <w:t>Para el cierre del año 2023, el resultado de satisfacción de las partes interesadas es de 91,28% donde se encuestaron 3.631 que corresponden a: 2.513 usuarios/beneficiarios directos de las obras, 194 colaboradores de U</w:t>
      </w:r>
      <w:r w:rsidR="00B070CA">
        <w:rPr>
          <w:rFonts w:eastAsia="Arial" w:cs="Arial"/>
          <w:szCs w:val="22"/>
          <w:lang w:val="es"/>
        </w:rPr>
        <w:t>AER</w:t>
      </w:r>
      <w:r w:rsidRPr="00381B08">
        <w:rPr>
          <w:rFonts w:eastAsia="Arial" w:cs="Arial"/>
          <w:szCs w:val="22"/>
          <w:lang w:val="es"/>
        </w:rPr>
        <w:t>MV, y 924 ciudadanos.</w:t>
      </w:r>
      <w:r w:rsidR="00F37A57" w:rsidRPr="00381B08">
        <w:rPr>
          <w:rFonts w:eastAsia="Arial" w:cs="Arial"/>
          <w:szCs w:val="22"/>
          <w:lang w:val="es"/>
        </w:rPr>
        <w:t xml:space="preserve"> </w:t>
      </w:r>
      <w:r w:rsidRPr="00381B08">
        <w:rPr>
          <w:rFonts w:eastAsia="Arial" w:cs="Arial"/>
          <w:szCs w:val="22"/>
          <w:lang w:val="es"/>
        </w:rPr>
        <w:t>De los cuales 3.314 (91,28%) se encuentran satisfechos, 308 (8,48%) se encuentran insatisfechos y 9 (0,24%) no responden</w:t>
      </w:r>
      <w:r w:rsidR="00F37A57" w:rsidRPr="00381B08">
        <w:rPr>
          <w:rFonts w:eastAsia="Arial" w:cs="Arial"/>
          <w:szCs w:val="22"/>
          <w:lang w:val="es"/>
        </w:rPr>
        <w:t xml:space="preserve">. </w:t>
      </w:r>
      <w:r w:rsidR="006756E6" w:rsidRPr="00381B08">
        <w:rPr>
          <w:rFonts w:eastAsia="Arial" w:cs="Arial"/>
          <w:szCs w:val="22"/>
          <w:lang w:val="es"/>
        </w:rPr>
        <w:t>+</w:t>
      </w:r>
      <w:r w:rsidRPr="00381B08">
        <w:rPr>
          <w:rFonts w:eastAsia="Arial" w:cs="Arial"/>
          <w:szCs w:val="22"/>
          <w:lang w:val="es"/>
        </w:rPr>
        <w:t>Estos resultados se miden mediante la integración de las siguientes encuestas:</w:t>
      </w:r>
    </w:p>
    <w:p w14:paraId="24E68144" w14:textId="77777777" w:rsidR="00CD2408" w:rsidRPr="00381B08" w:rsidRDefault="00CD2408" w:rsidP="00381B08">
      <w:pPr>
        <w:spacing w:line="276" w:lineRule="auto"/>
        <w:ind w:left="-20" w:right="-20"/>
        <w:rPr>
          <w:rFonts w:eastAsia="Arial" w:cs="Arial"/>
          <w:szCs w:val="22"/>
          <w:lang w:val="es"/>
        </w:rPr>
      </w:pPr>
    </w:p>
    <w:p w14:paraId="59C41416" w14:textId="77777777" w:rsidR="00714319" w:rsidRPr="00381B08" w:rsidRDefault="00714319" w:rsidP="00CD2408">
      <w:pPr>
        <w:spacing w:line="276" w:lineRule="auto"/>
        <w:ind w:left="567" w:right="-20"/>
        <w:rPr>
          <w:rFonts w:eastAsia="Arial" w:cs="Arial"/>
          <w:szCs w:val="22"/>
          <w:lang w:val="es"/>
        </w:rPr>
      </w:pPr>
      <w:r w:rsidRPr="00381B08">
        <w:rPr>
          <w:rFonts w:eastAsia="Arial" w:cs="Arial"/>
          <w:szCs w:val="22"/>
          <w:lang w:val="es"/>
        </w:rPr>
        <w:t>* IMVI-FM-018 Encuesta de satisfacción de partes interesadas, cuyo objetivo es medir la satisfacción del usuario beneficiario con respecto a las intervenciones realizadas.</w:t>
      </w:r>
    </w:p>
    <w:p w14:paraId="52436543" w14:textId="77777777" w:rsidR="00714319" w:rsidRPr="00381B08" w:rsidRDefault="00714319" w:rsidP="00CD2408">
      <w:pPr>
        <w:spacing w:line="276" w:lineRule="auto"/>
        <w:ind w:left="567" w:right="-20"/>
        <w:rPr>
          <w:rFonts w:eastAsia="Arial" w:cs="Arial"/>
          <w:szCs w:val="22"/>
          <w:lang w:val="es"/>
        </w:rPr>
      </w:pPr>
      <w:r w:rsidRPr="00381B08">
        <w:rPr>
          <w:rFonts w:eastAsia="Arial" w:cs="Arial"/>
          <w:szCs w:val="22"/>
          <w:lang w:val="es"/>
        </w:rPr>
        <w:t>* DESI-FM-014 Encuesta de satisfacción de cliente interno, el objetivo de esta encuesta es medir la satisfacción del cliente interno con su trabajo en la entidad.</w:t>
      </w:r>
    </w:p>
    <w:p w14:paraId="7E9089F0" w14:textId="77777777" w:rsidR="00714319" w:rsidRPr="00381B08" w:rsidRDefault="00714319" w:rsidP="00CD2408">
      <w:pPr>
        <w:spacing w:line="276" w:lineRule="auto"/>
        <w:ind w:left="567" w:right="-20"/>
        <w:rPr>
          <w:rFonts w:eastAsia="Arial" w:cs="Arial"/>
          <w:szCs w:val="22"/>
          <w:lang w:val="es"/>
        </w:rPr>
      </w:pPr>
      <w:r w:rsidRPr="00381B08">
        <w:rPr>
          <w:rFonts w:eastAsia="Arial" w:cs="Arial"/>
          <w:szCs w:val="22"/>
          <w:lang w:val="es"/>
        </w:rPr>
        <w:t>* APIC-FM-001 Encuesta de satisfacción de atención a la ciudadanía, la cual mide el nivel de satisfacción respecto a la atención brindada en el punto o canal de atención.</w:t>
      </w:r>
    </w:p>
    <w:p w14:paraId="0A08AAC9" w14:textId="77777777" w:rsidR="00714319" w:rsidRDefault="00714319" w:rsidP="00CD2408">
      <w:pPr>
        <w:spacing w:line="276" w:lineRule="auto"/>
        <w:ind w:left="567" w:right="-20"/>
        <w:rPr>
          <w:rFonts w:eastAsia="Arial" w:cs="Arial"/>
          <w:szCs w:val="22"/>
          <w:lang w:val="es"/>
        </w:rPr>
      </w:pPr>
      <w:r w:rsidRPr="00381B08">
        <w:rPr>
          <w:rFonts w:eastAsia="Arial" w:cs="Arial"/>
          <w:szCs w:val="22"/>
          <w:lang w:val="es"/>
        </w:rPr>
        <w:t xml:space="preserve">En las tres encuestas se toma como satisfecho las respuestas que contaron con una calificación </w:t>
      </w:r>
      <w:r w:rsidRPr="00381B08">
        <w:rPr>
          <w:rFonts w:eastAsia="Arial" w:cs="Arial"/>
          <w:szCs w:val="22"/>
          <w:lang w:val="es"/>
        </w:rPr>
        <w:lastRenderedPageBreak/>
        <w:t>de 4 y 5, y para insatisfecho las calificaciones de 3,2 y 1.</w:t>
      </w:r>
    </w:p>
    <w:p w14:paraId="403233D4" w14:textId="77777777" w:rsidR="00CD2408" w:rsidRPr="00381B08" w:rsidRDefault="00CD2408" w:rsidP="00CD2408">
      <w:pPr>
        <w:spacing w:line="276" w:lineRule="auto"/>
        <w:ind w:left="567" w:right="-20"/>
        <w:rPr>
          <w:rFonts w:eastAsia="Arial" w:cs="Arial"/>
          <w:szCs w:val="22"/>
          <w:lang w:val="es"/>
        </w:rPr>
      </w:pPr>
    </w:p>
    <w:p w14:paraId="71BF1715" w14:textId="3933E768" w:rsidR="00714319" w:rsidRDefault="00714319" w:rsidP="00BF383D">
      <w:pPr>
        <w:spacing w:line="276" w:lineRule="auto"/>
        <w:ind w:left="-20" w:right="-20"/>
        <w:rPr>
          <w:rFonts w:eastAsia="Arial" w:cs="Arial"/>
          <w:szCs w:val="22"/>
          <w:lang w:val="es"/>
        </w:rPr>
      </w:pPr>
      <w:r w:rsidRPr="00381B08">
        <w:rPr>
          <w:rFonts w:eastAsia="Arial" w:cs="Arial"/>
          <w:szCs w:val="22"/>
          <w:lang w:val="es"/>
        </w:rPr>
        <w:t>La medición de la percepción de la satisfacción del usuario beneficiario, colaborado</w:t>
      </w:r>
      <w:r w:rsidR="00BF383D">
        <w:rPr>
          <w:rFonts w:eastAsia="Arial" w:cs="Arial"/>
          <w:szCs w:val="22"/>
          <w:lang w:val="es"/>
        </w:rPr>
        <w:t>r</w:t>
      </w:r>
      <w:r w:rsidRPr="00381B08">
        <w:rPr>
          <w:rFonts w:eastAsia="Arial" w:cs="Arial"/>
          <w:szCs w:val="22"/>
          <w:lang w:val="es"/>
        </w:rPr>
        <w:t xml:space="preserve"> y ciudadano, es un ejercicio constante que nos permite identificar puntos críticos de trabajo, oportunidades de mejora y necesidades de los grupos de valor. Evidenciando con los resultados del primer trimestre una buena confianza de las partes interesadas con la Unidad por su gestión en la conservación de las vías, acceso a la información y las interacciones con sus grupos de valor</w:t>
      </w:r>
    </w:p>
    <w:p w14:paraId="3D89C21D" w14:textId="77777777" w:rsidR="00BF383D" w:rsidRPr="00BF383D" w:rsidRDefault="00BF383D" w:rsidP="00BF383D">
      <w:pPr>
        <w:spacing w:line="276" w:lineRule="auto"/>
        <w:ind w:left="-20" w:right="-20"/>
        <w:rPr>
          <w:rFonts w:eastAsia="Arial" w:cs="Arial"/>
          <w:szCs w:val="22"/>
          <w:lang w:val="es"/>
        </w:rPr>
      </w:pPr>
    </w:p>
    <w:p w14:paraId="4AE569E7" w14:textId="05B20EA4" w:rsidR="00714319" w:rsidRDefault="00BF383D" w:rsidP="006E0D65">
      <w:pPr>
        <w:spacing w:line="276" w:lineRule="auto"/>
        <w:rPr>
          <w:rFonts w:eastAsia="Arial"/>
          <w:u w:val="single"/>
          <w:lang w:val="es"/>
        </w:rPr>
      </w:pPr>
      <w:r w:rsidRPr="006E0D65">
        <w:rPr>
          <w:rFonts w:eastAsia="Arial"/>
          <w:b/>
          <w:u w:val="single"/>
          <w:lang w:val="es"/>
        </w:rPr>
        <w:t>Meta PDD</w:t>
      </w:r>
      <w:r w:rsidR="0016618C">
        <w:rPr>
          <w:rFonts w:eastAsia="Arial"/>
          <w:b/>
          <w:u w:val="single"/>
          <w:lang w:val="es"/>
        </w:rPr>
        <w:t xml:space="preserve"> cuatrienio</w:t>
      </w:r>
      <w:r w:rsidRPr="006E0D65">
        <w:rPr>
          <w:rFonts w:eastAsia="Arial"/>
          <w:b/>
          <w:u w:val="single"/>
          <w:lang w:val="es"/>
        </w:rPr>
        <w:t>:</w:t>
      </w:r>
      <w:r w:rsidRPr="006E0D65">
        <w:rPr>
          <w:rFonts w:eastAsia="Arial"/>
          <w:u w:val="single"/>
          <w:lang w:val="es"/>
        </w:rPr>
        <w:t xml:space="preserve"> </w:t>
      </w:r>
      <w:r w:rsidR="00714319" w:rsidRPr="006E0D65">
        <w:rPr>
          <w:rFonts w:eastAsia="Arial"/>
          <w:u w:val="single"/>
          <w:lang w:val="es"/>
        </w:rPr>
        <w:t>Aumentar en 5 puntos el Índice de Desempeño Institucional para las entidades del Sector Movilidad, en el marco de las políticas de MIPG</w:t>
      </w:r>
    </w:p>
    <w:p w14:paraId="66737FF0" w14:textId="77777777" w:rsidR="00A9057D" w:rsidRPr="006E0D65" w:rsidRDefault="00A9057D" w:rsidP="006E0D65">
      <w:pPr>
        <w:spacing w:line="276" w:lineRule="auto"/>
        <w:rPr>
          <w:rFonts w:eastAsia="Arial"/>
          <w:u w:val="single"/>
          <w:lang w:val="es"/>
        </w:rPr>
      </w:pPr>
    </w:p>
    <w:p w14:paraId="5E1CA4B3" w14:textId="68EA8898" w:rsidR="00714319" w:rsidRPr="00381B08" w:rsidRDefault="00714319" w:rsidP="00381B08">
      <w:pPr>
        <w:spacing w:after="160" w:line="276" w:lineRule="auto"/>
        <w:ind w:left="-20" w:right="-20"/>
        <w:rPr>
          <w:rFonts w:eastAsia="Arial" w:cs="Arial"/>
          <w:szCs w:val="22"/>
          <w:lang w:val="es"/>
        </w:rPr>
      </w:pPr>
      <w:r w:rsidRPr="00381B08">
        <w:rPr>
          <w:rFonts w:eastAsia="Arial" w:cs="Arial"/>
          <w:szCs w:val="22"/>
          <w:lang w:val="es"/>
        </w:rPr>
        <w:t>La unidad obtuvo un 87,2 en el Índice de Desempeño Institucional para la vigencia 2022 estos resultados no son comparables con los resultados de las mediciones de vigencias anteriores, ya que se realizaron cambios significativos a las preguntas de las políticas, dado los procesos de actualización de las temáticas y directrices. Por lo que se tomar</w:t>
      </w:r>
      <w:r w:rsidR="00DE47B9">
        <w:rPr>
          <w:rFonts w:eastAsia="Arial" w:cs="Arial"/>
          <w:szCs w:val="22"/>
          <w:lang w:val="es"/>
        </w:rPr>
        <w:t>á</w:t>
      </w:r>
      <w:r w:rsidRPr="00381B08">
        <w:rPr>
          <w:rFonts w:eastAsia="Arial" w:cs="Arial"/>
          <w:szCs w:val="22"/>
          <w:lang w:val="es"/>
        </w:rPr>
        <w:t xml:space="preserve"> de línea base para el seguimiento de</w:t>
      </w:r>
      <w:r w:rsidR="00DE47B9">
        <w:rPr>
          <w:rFonts w:eastAsia="Arial" w:cs="Arial"/>
          <w:szCs w:val="22"/>
          <w:lang w:val="es"/>
        </w:rPr>
        <w:t xml:space="preserve">l </w:t>
      </w:r>
      <w:r w:rsidRPr="00381B08">
        <w:rPr>
          <w:rFonts w:eastAsia="Arial" w:cs="Arial"/>
          <w:szCs w:val="22"/>
          <w:lang w:val="es"/>
        </w:rPr>
        <w:t>MIPG.</w:t>
      </w:r>
    </w:p>
    <w:p w14:paraId="0BE74272" w14:textId="77777777" w:rsidR="00714319" w:rsidRPr="00381B08" w:rsidRDefault="00714319" w:rsidP="00381B08">
      <w:pPr>
        <w:spacing w:after="160" w:line="276" w:lineRule="auto"/>
        <w:ind w:left="-20" w:right="-20"/>
        <w:rPr>
          <w:rFonts w:eastAsia="Arial" w:cs="Arial"/>
          <w:szCs w:val="22"/>
          <w:lang w:val="es"/>
        </w:rPr>
      </w:pPr>
      <w:r w:rsidRPr="00381B08">
        <w:rPr>
          <w:rFonts w:eastAsia="Arial" w:cs="Arial"/>
          <w:szCs w:val="22"/>
          <w:lang w:val="es"/>
        </w:rPr>
        <w:t>En lo que respecta a los resultados promedio alcanzados en el FURAG para las dimensiones de gestión del MIPG, se observa en general un buen comportamiento al estar por encima del 80%, se destaca el desempeño de la dimensión de Direccionamiento Estratégico y Planeación con 93,5, seguido por control interno con 89,4, y Evaluación de Resultados con 89,1.</w:t>
      </w:r>
    </w:p>
    <w:p w14:paraId="1774F02F" w14:textId="670339D0" w:rsidR="00DE47B9" w:rsidRPr="00DE47B9" w:rsidRDefault="00714319" w:rsidP="006E0D65">
      <w:pPr>
        <w:spacing w:after="160" w:line="276" w:lineRule="auto"/>
        <w:ind w:left="-20" w:right="-20"/>
        <w:rPr>
          <w:rFonts w:eastAsia="Arial" w:cs="Arial"/>
          <w:szCs w:val="22"/>
          <w:lang w:val="es"/>
        </w:rPr>
      </w:pPr>
      <w:r w:rsidRPr="00381B08">
        <w:rPr>
          <w:rFonts w:eastAsia="Arial" w:cs="Arial"/>
          <w:szCs w:val="22"/>
          <w:lang w:val="es"/>
        </w:rPr>
        <w:t xml:space="preserve">El índice de desempeño institucional aporta al cumplimiento de los objetivos y los planes institucionales para resolver las necesidades y problemas de los ciudadanos con integridad y calidad en el mantenimiento y rehabilitación de las vías. </w:t>
      </w:r>
    </w:p>
    <w:p w14:paraId="492B40B0" w14:textId="4C74C40C" w:rsidR="00714319" w:rsidRPr="006E0D65" w:rsidRDefault="00714319" w:rsidP="00DE47B9">
      <w:pPr>
        <w:pStyle w:val="paragraph"/>
        <w:spacing w:after="0" w:afterAutospacing="0" w:line="312" w:lineRule="auto"/>
        <w:ind w:hanging="20"/>
        <w:rPr>
          <w:b/>
          <w:bCs/>
          <w:sz w:val="22"/>
          <w:szCs w:val="22"/>
          <w:u w:val="single"/>
        </w:rPr>
      </w:pPr>
      <w:r w:rsidRPr="006E0D65">
        <w:rPr>
          <w:b/>
          <w:bCs/>
          <w:sz w:val="22"/>
          <w:szCs w:val="22"/>
          <w:u w:val="single"/>
        </w:rPr>
        <w:t xml:space="preserve">Metas </w:t>
      </w:r>
      <w:r w:rsidR="00DE47B9" w:rsidRPr="006E0D65">
        <w:rPr>
          <w:b/>
          <w:bCs/>
          <w:sz w:val="22"/>
          <w:szCs w:val="22"/>
          <w:u w:val="single"/>
        </w:rPr>
        <w:t>Plan de Desarrollo Proyecto 7859</w:t>
      </w:r>
      <w:r w:rsidRPr="006E0D65">
        <w:rPr>
          <w:b/>
          <w:bCs/>
          <w:sz w:val="22"/>
          <w:szCs w:val="22"/>
          <w:u w:val="single"/>
        </w:rPr>
        <w:t>:</w:t>
      </w:r>
    </w:p>
    <w:p w14:paraId="1B5D8791" w14:textId="40E40E58" w:rsidR="00714319" w:rsidRPr="00794B04" w:rsidRDefault="0031056B" w:rsidP="0031056B">
      <w:pPr>
        <w:pStyle w:val="Descripcin"/>
        <w:keepNext/>
        <w:jc w:val="center"/>
        <w:rPr>
          <w:rFonts w:eastAsia="Arial"/>
          <w:color w:val="auto"/>
          <w:sz w:val="20"/>
          <w:szCs w:val="20"/>
        </w:rPr>
      </w:pPr>
      <w:bookmarkStart w:id="143" w:name="_Toc145566392"/>
      <w:bookmarkStart w:id="144" w:name="_Toc145931436"/>
      <w:bookmarkStart w:id="145" w:name="_Toc144979814"/>
      <w:bookmarkStart w:id="146" w:name="_Toc157062934"/>
      <w:bookmarkStart w:id="147" w:name="_Toc157163493"/>
      <w:r w:rsidRPr="0031056B">
        <w:rPr>
          <w:color w:val="auto"/>
        </w:rPr>
        <w:t xml:space="preserve">Tabla </w:t>
      </w:r>
      <w:r w:rsidRPr="0031056B">
        <w:rPr>
          <w:color w:val="auto"/>
        </w:rPr>
        <w:fldChar w:fldCharType="begin"/>
      </w:r>
      <w:r w:rsidRPr="0031056B">
        <w:rPr>
          <w:color w:val="auto"/>
        </w:rPr>
        <w:instrText xml:space="preserve"> SEQ Tabla \* ARABIC </w:instrText>
      </w:r>
      <w:r w:rsidRPr="0031056B">
        <w:rPr>
          <w:color w:val="auto"/>
        </w:rPr>
        <w:fldChar w:fldCharType="separate"/>
      </w:r>
      <w:r w:rsidR="0063621D">
        <w:rPr>
          <w:noProof/>
          <w:color w:val="auto"/>
        </w:rPr>
        <w:t>22</w:t>
      </w:r>
      <w:r w:rsidRPr="0031056B">
        <w:rPr>
          <w:color w:val="auto"/>
        </w:rPr>
        <w:fldChar w:fldCharType="end"/>
      </w:r>
      <w:r w:rsidRPr="0031056B">
        <w:rPr>
          <w:color w:val="auto"/>
        </w:rPr>
        <w:t>.</w:t>
      </w:r>
      <w:bookmarkEnd w:id="143"/>
      <w:bookmarkEnd w:id="144"/>
      <w:bookmarkEnd w:id="145"/>
      <w:r w:rsidR="00714319" w:rsidRPr="0031056B">
        <w:rPr>
          <w:rFonts w:eastAsia="Arial"/>
          <w:b w:val="0"/>
          <w:bCs w:val="0"/>
          <w:color w:val="auto"/>
          <w:sz w:val="20"/>
          <w:szCs w:val="20"/>
        </w:rPr>
        <w:t xml:space="preserve"> </w:t>
      </w:r>
      <w:r w:rsidR="00714319" w:rsidRPr="00794B04">
        <w:rPr>
          <w:rFonts w:eastAsia="Arial"/>
          <w:b w:val="0"/>
          <w:bCs w:val="0"/>
          <w:color w:val="auto"/>
          <w:sz w:val="20"/>
          <w:szCs w:val="20"/>
        </w:rPr>
        <w:t>Avance metas proyecto 7859</w:t>
      </w:r>
      <w:bookmarkEnd w:id="146"/>
      <w:bookmarkEnd w:id="147"/>
    </w:p>
    <w:tbl>
      <w:tblPr>
        <w:tblStyle w:val="Tablaconcuadrcula2"/>
        <w:tblW w:w="5000" w:type="pct"/>
        <w:jc w:val="center"/>
        <w:tblLook w:val="04A0" w:firstRow="1" w:lastRow="0" w:firstColumn="1" w:lastColumn="0" w:noHBand="0" w:noVBand="1"/>
      </w:tblPr>
      <w:tblGrid>
        <w:gridCol w:w="4104"/>
        <w:gridCol w:w="1844"/>
        <w:gridCol w:w="1560"/>
        <w:gridCol w:w="1135"/>
        <w:gridCol w:w="1433"/>
      </w:tblGrid>
      <w:tr w:rsidR="00714319" w:rsidRPr="002532E6" w14:paraId="56363100" w14:textId="77777777" w:rsidTr="00794B04">
        <w:trPr>
          <w:trHeight w:val="61"/>
          <w:jc w:val="center"/>
        </w:trPr>
        <w:tc>
          <w:tcPr>
            <w:tcW w:w="5000" w:type="pct"/>
            <w:gridSpan w:val="5"/>
            <w:shd w:val="clear" w:color="auto" w:fill="9BBB59" w:themeFill="accent3"/>
          </w:tcPr>
          <w:p w14:paraId="6E26812B" w14:textId="77777777" w:rsidR="00714319" w:rsidRPr="002532E6" w:rsidRDefault="00714319" w:rsidP="00EB1C5B">
            <w:pPr>
              <w:spacing w:line="257" w:lineRule="auto"/>
              <w:jc w:val="center"/>
              <w:rPr>
                <w:rFonts w:eastAsia="Arial" w:cs="Arial"/>
                <w:b/>
                <w:bCs/>
                <w:sz w:val="14"/>
                <w:szCs w:val="14"/>
              </w:rPr>
            </w:pPr>
            <w:r w:rsidRPr="002532E6">
              <w:rPr>
                <w:rFonts w:eastAsia="Arial" w:cs="Arial"/>
                <w:b/>
                <w:bCs/>
                <w:sz w:val="14"/>
                <w:szCs w:val="14"/>
              </w:rPr>
              <w:t>Proyecto 7859. Fortalecimiento institucional</w:t>
            </w:r>
          </w:p>
        </w:tc>
      </w:tr>
      <w:tr w:rsidR="00714319" w:rsidRPr="002532E6" w14:paraId="1BA176EE" w14:textId="77777777" w:rsidTr="00794B04">
        <w:trPr>
          <w:trHeight w:val="61"/>
          <w:jc w:val="center"/>
        </w:trPr>
        <w:tc>
          <w:tcPr>
            <w:tcW w:w="5000" w:type="pct"/>
            <w:gridSpan w:val="5"/>
            <w:shd w:val="clear" w:color="auto" w:fill="9BBB59" w:themeFill="accent3"/>
          </w:tcPr>
          <w:p w14:paraId="7802B9DE" w14:textId="77777777" w:rsidR="00714319" w:rsidRPr="002532E6" w:rsidRDefault="00714319" w:rsidP="00EB1C5B">
            <w:pPr>
              <w:spacing w:line="257" w:lineRule="auto"/>
              <w:jc w:val="center"/>
              <w:rPr>
                <w:rFonts w:eastAsia="Arial" w:cs="Arial"/>
                <w:b/>
                <w:bCs/>
                <w:sz w:val="14"/>
                <w:szCs w:val="14"/>
              </w:rPr>
            </w:pPr>
            <w:r w:rsidRPr="002532E6">
              <w:rPr>
                <w:rFonts w:eastAsia="Arial" w:cs="Arial"/>
                <w:b/>
                <w:bCs/>
                <w:sz w:val="14"/>
                <w:szCs w:val="14"/>
              </w:rPr>
              <w:t>Propósito 5. Construir Bogotá - región con gobierno abierto, transparente y ciudadanía consciente</w:t>
            </w:r>
          </w:p>
        </w:tc>
      </w:tr>
      <w:tr w:rsidR="00714319" w:rsidRPr="002532E6" w14:paraId="1D7F094E" w14:textId="77777777" w:rsidTr="00794B04">
        <w:trPr>
          <w:trHeight w:val="61"/>
          <w:jc w:val="center"/>
        </w:trPr>
        <w:tc>
          <w:tcPr>
            <w:tcW w:w="5000" w:type="pct"/>
            <w:gridSpan w:val="5"/>
            <w:shd w:val="clear" w:color="auto" w:fill="9BBB59" w:themeFill="accent3"/>
          </w:tcPr>
          <w:p w14:paraId="1C5C56EA" w14:textId="77777777" w:rsidR="00714319" w:rsidRPr="002532E6" w:rsidRDefault="00714319" w:rsidP="00EB1C5B">
            <w:pPr>
              <w:spacing w:line="257" w:lineRule="auto"/>
              <w:jc w:val="center"/>
              <w:rPr>
                <w:rFonts w:eastAsia="Arial" w:cs="Arial"/>
                <w:b/>
                <w:bCs/>
                <w:sz w:val="14"/>
                <w:szCs w:val="14"/>
              </w:rPr>
            </w:pPr>
            <w:r w:rsidRPr="002532E6">
              <w:rPr>
                <w:rFonts w:eastAsia="Arial" w:cs="Arial"/>
                <w:b/>
                <w:bCs/>
                <w:sz w:val="14"/>
                <w:szCs w:val="14"/>
              </w:rPr>
              <w:t>Programa 56. Gestión pública efectiva</w:t>
            </w:r>
          </w:p>
        </w:tc>
      </w:tr>
      <w:tr w:rsidR="00714319" w:rsidRPr="002532E6" w14:paraId="5A661A49" w14:textId="77777777" w:rsidTr="00A9057D">
        <w:trPr>
          <w:trHeight w:val="61"/>
          <w:jc w:val="center"/>
        </w:trPr>
        <w:tc>
          <w:tcPr>
            <w:tcW w:w="2952" w:type="pct"/>
            <w:gridSpan w:val="2"/>
            <w:shd w:val="clear" w:color="auto" w:fill="9BBB59" w:themeFill="accent3"/>
            <w:vAlign w:val="center"/>
          </w:tcPr>
          <w:p w14:paraId="2D94B4F4" w14:textId="7E98F0AD" w:rsidR="00714319" w:rsidRPr="002532E6" w:rsidRDefault="00714319" w:rsidP="00A9057D">
            <w:pPr>
              <w:spacing w:line="257" w:lineRule="auto"/>
              <w:jc w:val="center"/>
              <w:rPr>
                <w:rFonts w:eastAsia="Arial" w:cs="Arial"/>
                <w:b/>
                <w:bCs/>
                <w:sz w:val="14"/>
                <w:szCs w:val="14"/>
              </w:rPr>
            </w:pPr>
            <w:r w:rsidRPr="002532E6">
              <w:rPr>
                <w:rFonts w:eastAsia="Arial" w:cs="Arial"/>
                <w:b/>
                <w:bCs/>
                <w:sz w:val="14"/>
                <w:szCs w:val="14"/>
              </w:rPr>
              <w:t>META PROYECTO</w:t>
            </w:r>
            <w:r w:rsidR="00A9057D">
              <w:rPr>
                <w:rFonts w:eastAsia="Arial" w:cs="Arial"/>
                <w:b/>
                <w:bCs/>
                <w:sz w:val="14"/>
                <w:szCs w:val="14"/>
              </w:rPr>
              <w:t xml:space="preserve"> CUATRIENIO</w:t>
            </w:r>
          </w:p>
        </w:tc>
        <w:tc>
          <w:tcPr>
            <w:tcW w:w="774" w:type="pct"/>
            <w:shd w:val="clear" w:color="auto" w:fill="9BBB59" w:themeFill="accent3"/>
            <w:vAlign w:val="center"/>
          </w:tcPr>
          <w:p w14:paraId="3CEEB049" w14:textId="77777777" w:rsidR="00714319" w:rsidRPr="002532E6" w:rsidRDefault="00714319" w:rsidP="00A9057D">
            <w:pPr>
              <w:spacing w:line="257" w:lineRule="auto"/>
              <w:jc w:val="center"/>
              <w:rPr>
                <w:rFonts w:eastAsia="Arial" w:cs="Arial"/>
                <w:b/>
                <w:bCs/>
                <w:sz w:val="14"/>
                <w:szCs w:val="14"/>
              </w:rPr>
            </w:pPr>
            <w:r w:rsidRPr="002532E6">
              <w:rPr>
                <w:rFonts w:eastAsia="Arial" w:cs="Arial"/>
                <w:b/>
                <w:bCs/>
                <w:sz w:val="14"/>
                <w:szCs w:val="14"/>
              </w:rPr>
              <w:t>PROGRAMADO 2023</w:t>
            </w:r>
          </w:p>
        </w:tc>
        <w:tc>
          <w:tcPr>
            <w:tcW w:w="563" w:type="pct"/>
            <w:shd w:val="clear" w:color="auto" w:fill="9BBB59" w:themeFill="accent3"/>
            <w:vAlign w:val="center"/>
          </w:tcPr>
          <w:p w14:paraId="2BEDAA7A" w14:textId="77777777" w:rsidR="00714319" w:rsidRPr="002532E6" w:rsidRDefault="00714319" w:rsidP="00A9057D">
            <w:pPr>
              <w:spacing w:line="257" w:lineRule="auto"/>
              <w:jc w:val="center"/>
              <w:rPr>
                <w:rFonts w:eastAsia="Arial" w:cs="Arial"/>
                <w:b/>
                <w:bCs/>
                <w:sz w:val="14"/>
                <w:szCs w:val="14"/>
              </w:rPr>
            </w:pPr>
            <w:r w:rsidRPr="002532E6">
              <w:rPr>
                <w:rFonts w:eastAsia="Arial" w:cs="Arial"/>
                <w:b/>
                <w:bCs/>
                <w:sz w:val="14"/>
                <w:szCs w:val="14"/>
              </w:rPr>
              <w:t>EJECUTADO 2023</w:t>
            </w:r>
          </w:p>
        </w:tc>
        <w:tc>
          <w:tcPr>
            <w:tcW w:w="712" w:type="pct"/>
            <w:shd w:val="clear" w:color="auto" w:fill="9BBB59" w:themeFill="accent3"/>
            <w:vAlign w:val="center"/>
          </w:tcPr>
          <w:p w14:paraId="57B1C882" w14:textId="77777777" w:rsidR="00714319" w:rsidRPr="002532E6" w:rsidRDefault="00714319" w:rsidP="00A9057D">
            <w:pPr>
              <w:spacing w:line="257" w:lineRule="auto"/>
              <w:jc w:val="center"/>
              <w:rPr>
                <w:rFonts w:eastAsia="Arial" w:cs="Arial"/>
                <w:b/>
                <w:bCs/>
                <w:sz w:val="14"/>
                <w:szCs w:val="14"/>
              </w:rPr>
            </w:pPr>
            <w:r w:rsidRPr="002532E6">
              <w:rPr>
                <w:rFonts w:eastAsia="Arial" w:cs="Arial"/>
                <w:b/>
                <w:bCs/>
                <w:sz w:val="14"/>
                <w:szCs w:val="14"/>
              </w:rPr>
              <w:t>% DE EJECUCIÓN 2023</w:t>
            </w:r>
          </w:p>
        </w:tc>
      </w:tr>
      <w:tr w:rsidR="00714319" w:rsidRPr="002532E6" w14:paraId="64D84B24" w14:textId="77777777" w:rsidTr="00794B04">
        <w:trPr>
          <w:trHeight w:val="61"/>
          <w:jc w:val="center"/>
        </w:trPr>
        <w:tc>
          <w:tcPr>
            <w:tcW w:w="2037" w:type="pct"/>
            <w:vMerge w:val="restart"/>
          </w:tcPr>
          <w:p w14:paraId="1A0B546A"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Aumentar 89,43 puntos el índice de satisfacción al usuario</w:t>
            </w:r>
          </w:p>
        </w:tc>
        <w:tc>
          <w:tcPr>
            <w:tcW w:w="915" w:type="pct"/>
          </w:tcPr>
          <w:p w14:paraId="3FB21D95"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Magnitud física</w:t>
            </w:r>
          </w:p>
        </w:tc>
        <w:tc>
          <w:tcPr>
            <w:tcW w:w="774" w:type="pct"/>
          </w:tcPr>
          <w:p w14:paraId="2F25A403"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89,43</w:t>
            </w:r>
          </w:p>
        </w:tc>
        <w:tc>
          <w:tcPr>
            <w:tcW w:w="563" w:type="pct"/>
          </w:tcPr>
          <w:p w14:paraId="5211DA7C"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91,28</w:t>
            </w:r>
          </w:p>
        </w:tc>
        <w:tc>
          <w:tcPr>
            <w:tcW w:w="712" w:type="pct"/>
          </w:tcPr>
          <w:p w14:paraId="11F7A742"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102,07%</w:t>
            </w:r>
          </w:p>
        </w:tc>
      </w:tr>
      <w:tr w:rsidR="00714319" w:rsidRPr="002532E6" w14:paraId="769DB75C" w14:textId="77777777" w:rsidTr="00794B04">
        <w:trPr>
          <w:trHeight w:val="61"/>
          <w:jc w:val="center"/>
        </w:trPr>
        <w:tc>
          <w:tcPr>
            <w:tcW w:w="2037" w:type="pct"/>
            <w:vMerge/>
          </w:tcPr>
          <w:p w14:paraId="58C79ECF" w14:textId="77777777" w:rsidR="00714319" w:rsidRPr="002532E6" w:rsidRDefault="00714319" w:rsidP="00EB1C5B"/>
        </w:tc>
        <w:tc>
          <w:tcPr>
            <w:tcW w:w="915" w:type="pct"/>
          </w:tcPr>
          <w:p w14:paraId="7D245944"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Recursos presupuestales</w:t>
            </w:r>
          </w:p>
        </w:tc>
        <w:tc>
          <w:tcPr>
            <w:tcW w:w="774" w:type="pct"/>
          </w:tcPr>
          <w:p w14:paraId="76817F62"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$761</w:t>
            </w:r>
          </w:p>
        </w:tc>
        <w:tc>
          <w:tcPr>
            <w:tcW w:w="563" w:type="pct"/>
          </w:tcPr>
          <w:p w14:paraId="6100D234"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$627</w:t>
            </w:r>
          </w:p>
        </w:tc>
        <w:tc>
          <w:tcPr>
            <w:tcW w:w="712" w:type="pct"/>
          </w:tcPr>
          <w:p w14:paraId="778CFB9D"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82,39%</w:t>
            </w:r>
          </w:p>
        </w:tc>
      </w:tr>
      <w:tr w:rsidR="00714319" w:rsidRPr="002532E6" w14:paraId="7CA3E392" w14:textId="77777777" w:rsidTr="00794B04">
        <w:trPr>
          <w:trHeight w:val="61"/>
          <w:jc w:val="center"/>
        </w:trPr>
        <w:tc>
          <w:tcPr>
            <w:tcW w:w="2037" w:type="pct"/>
            <w:vMerge w:val="restart"/>
          </w:tcPr>
          <w:p w14:paraId="1B90320B"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Fortalecer 1 sistema de gestión para la UAERMV</w:t>
            </w:r>
            <w:r w:rsidRPr="002532E6">
              <w:br/>
            </w:r>
            <w:r w:rsidRPr="002532E6">
              <w:rPr>
                <w:rFonts w:eastAsia="Arial" w:cs="Arial"/>
                <w:sz w:val="14"/>
                <w:szCs w:val="14"/>
              </w:rPr>
              <w:t xml:space="preserve">  </w:t>
            </w:r>
            <w:r w:rsidRPr="002532E6">
              <w:br/>
            </w:r>
            <w:r w:rsidRPr="002532E6">
              <w:rPr>
                <w:rFonts w:eastAsia="Arial" w:cs="Arial"/>
                <w:sz w:val="14"/>
                <w:szCs w:val="14"/>
              </w:rPr>
              <w:t xml:space="preserve"> </w:t>
            </w:r>
            <w:r w:rsidRPr="002532E6">
              <w:br/>
            </w:r>
          </w:p>
        </w:tc>
        <w:tc>
          <w:tcPr>
            <w:tcW w:w="915" w:type="pct"/>
          </w:tcPr>
          <w:p w14:paraId="05DC9FF3"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Magnitud física</w:t>
            </w:r>
          </w:p>
        </w:tc>
        <w:tc>
          <w:tcPr>
            <w:tcW w:w="774" w:type="pct"/>
          </w:tcPr>
          <w:p w14:paraId="7BF0D97B"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1,00</w:t>
            </w:r>
          </w:p>
        </w:tc>
        <w:tc>
          <w:tcPr>
            <w:tcW w:w="563" w:type="pct"/>
          </w:tcPr>
          <w:p w14:paraId="61D44A54"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w:t>
            </w:r>
          </w:p>
        </w:tc>
        <w:tc>
          <w:tcPr>
            <w:tcW w:w="712" w:type="pct"/>
          </w:tcPr>
          <w:p w14:paraId="28346217"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100%</w:t>
            </w:r>
          </w:p>
        </w:tc>
      </w:tr>
      <w:tr w:rsidR="00714319" w:rsidRPr="002532E6" w14:paraId="25A494F7" w14:textId="77777777" w:rsidTr="00794B04">
        <w:trPr>
          <w:trHeight w:val="61"/>
          <w:jc w:val="center"/>
        </w:trPr>
        <w:tc>
          <w:tcPr>
            <w:tcW w:w="2037" w:type="pct"/>
            <w:vMerge/>
          </w:tcPr>
          <w:p w14:paraId="365E425D" w14:textId="77777777" w:rsidR="00714319" w:rsidRPr="002532E6" w:rsidRDefault="00714319" w:rsidP="00EB1C5B"/>
        </w:tc>
        <w:tc>
          <w:tcPr>
            <w:tcW w:w="915" w:type="pct"/>
          </w:tcPr>
          <w:p w14:paraId="5924BA08"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Recursos presupuestales</w:t>
            </w:r>
          </w:p>
        </w:tc>
        <w:tc>
          <w:tcPr>
            <w:tcW w:w="774" w:type="pct"/>
          </w:tcPr>
          <w:p w14:paraId="7101B359"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$10.115*</w:t>
            </w:r>
          </w:p>
        </w:tc>
        <w:tc>
          <w:tcPr>
            <w:tcW w:w="563" w:type="pct"/>
          </w:tcPr>
          <w:p w14:paraId="694A537E"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$10.101*</w:t>
            </w:r>
          </w:p>
        </w:tc>
        <w:tc>
          <w:tcPr>
            <w:tcW w:w="712" w:type="pct"/>
          </w:tcPr>
          <w:p w14:paraId="6371F3D8"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99,86%</w:t>
            </w:r>
          </w:p>
        </w:tc>
      </w:tr>
      <w:tr w:rsidR="00714319" w:rsidRPr="002532E6" w14:paraId="0ACB93AD" w14:textId="77777777" w:rsidTr="00794B04">
        <w:trPr>
          <w:trHeight w:val="61"/>
          <w:jc w:val="center"/>
        </w:trPr>
        <w:tc>
          <w:tcPr>
            <w:tcW w:w="2037" w:type="pct"/>
            <w:vMerge w:val="restart"/>
          </w:tcPr>
          <w:p w14:paraId="35F385FF"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Adecuación y mantenimiento de 2 sedes de la UAERMV</w:t>
            </w:r>
          </w:p>
        </w:tc>
        <w:tc>
          <w:tcPr>
            <w:tcW w:w="915" w:type="pct"/>
          </w:tcPr>
          <w:p w14:paraId="5A685F4D"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Magnitud física</w:t>
            </w:r>
          </w:p>
        </w:tc>
        <w:tc>
          <w:tcPr>
            <w:tcW w:w="774" w:type="pct"/>
          </w:tcPr>
          <w:p w14:paraId="711CFABD"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0,55</w:t>
            </w:r>
          </w:p>
        </w:tc>
        <w:tc>
          <w:tcPr>
            <w:tcW w:w="563" w:type="pct"/>
          </w:tcPr>
          <w:p w14:paraId="7FCC28D5"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0,55</w:t>
            </w:r>
          </w:p>
        </w:tc>
        <w:tc>
          <w:tcPr>
            <w:tcW w:w="712" w:type="pct"/>
          </w:tcPr>
          <w:p w14:paraId="56475D1A"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100%</w:t>
            </w:r>
          </w:p>
        </w:tc>
      </w:tr>
      <w:tr w:rsidR="00714319" w:rsidRPr="002532E6" w14:paraId="26ADBEDB" w14:textId="77777777" w:rsidTr="00794B04">
        <w:trPr>
          <w:trHeight w:val="61"/>
          <w:jc w:val="center"/>
        </w:trPr>
        <w:tc>
          <w:tcPr>
            <w:tcW w:w="2037" w:type="pct"/>
            <w:vMerge/>
          </w:tcPr>
          <w:p w14:paraId="3EED1689" w14:textId="77777777" w:rsidR="00714319" w:rsidRPr="002532E6" w:rsidRDefault="00714319" w:rsidP="00EB1C5B"/>
        </w:tc>
        <w:tc>
          <w:tcPr>
            <w:tcW w:w="915" w:type="pct"/>
          </w:tcPr>
          <w:p w14:paraId="28865293" w14:textId="77777777" w:rsidR="00714319" w:rsidRPr="002532E6" w:rsidRDefault="00714319" w:rsidP="00EB1C5B">
            <w:pPr>
              <w:spacing w:line="257" w:lineRule="auto"/>
              <w:rPr>
                <w:rFonts w:eastAsia="Arial" w:cs="Arial"/>
                <w:sz w:val="14"/>
                <w:szCs w:val="14"/>
              </w:rPr>
            </w:pPr>
            <w:r w:rsidRPr="002532E6">
              <w:rPr>
                <w:rFonts w:eastAsia="Arial" w:cs="Arial"/>
                <w:sz w:val="14"/>
                <w:szCs w:val="14"/>
              </w:rPr>
              <w:t>Recursos presupuestales</w:t>
            </w:r>
          </w:p>
        </w:tc>
        <w:tc>
          <w:tcPr>
            <w:tcW w:w="774" w:type="pct"/>
          </w:tcPr>
          <w:p w14:paraId="441A8BD9" w14:textId="77777777" w:rsidR="00714319" w:rsidRPr="002532E6" w:rsidRDefault="00714319" w:rsidP="00EB1C5B">
            <w:pPr>
              <w:spacing w:line="257" w:lineRule="auto"/>
              <w:jc w:val="center"/>
              <w:rPr>
                <w:rFonts w:eastAsia="Arial" w:cs="Arial"/>
                <w:b/>
                <w:bCs/>
                <w:sz w:val="14"/>
                <w:szCs w:val="14"/>
              </w:rPr>
            </w:pPr>
            <w:r w:rsidRPr="002532E6">
              <w:rPr>
                <w:rFonts w:eastAsia="Arial" w:cs="Arial"/>
                <w:sz w:val="14"/>
                <w:szCs w:val="14"/>
              </w:rPr>
              <w:t>$13.636</w:t>
            </w:r>
            <w:r w:rsidRPr="002532E6">
              <w:rPr>
                <w:rFonts w:eastAsia="Arial" w:cs="Arial"/>
                <w:b/>
                <w:bCs/>
                <w:sz w:val="14"/>
                <w:szCs w:val="14"/>
              </w:rPr>
              <w:t>*</w:t>
            </w:r>
          </w:p>
        </w:tc>
        <w:tc>
          <w:tcPr>
            <w:tcW w:w="563" w:type="pct"/>
          </w:tcPr>
          <w:p w14:paraId="4973D162" w14:textId="77777777" w:rsidR="00714319" w:rsidRPr="002532E6" w:rsidRDefault="00714319" w:rsidP="00EB1C5B">
            <w:pPr>
              <w:spacing w:line="257" w:lineRule="auto"/>
              <w:jc w:val="center"/>
              <w:rPr>
                <w:rFonts w:eastAsia="Arial" w:cs="Arial"/>
                <w:b/>
                <w:bCs/>
                <w:sz w:val="14"/>
                <w:szCs w:val="14"/>
              </w:rPr>
            </w:pPr>
            <w:r w:rsidRPr="002532E6">
              <w:rPr>
                <w:rFonts w:eastAsia="Arial" w:cs="Arial"/>
                <w:sz w:val="14"/>
                <w:szCs w:val="14"/>
              </w:rPr>
              <w:t>$13.198</w:t>
            </w:r>
            <w:r w:rsidRPr="002532E6">
              <w:rPr>
                <w:rFonts w:eastAsia="Arial" w:cs="Arial"/>
                <w:b/>
                <w:bCs/>
                <w:sz w:val="14"/>
                <w:szCs w:val="14"/>
              </w:rPr>
              <w:t>*</w:t>
            </w:r>
          </w:p>
        </w:tc>
        <w:tc>
          <w:tcPr>
            <w:tcW w:w="712" w:type="pct"/>
          </w:tcPr>
          <w:p w14:paraId="7B34765D" w14:textId="77777777" w:rsidR="00714319" w:rsidRPr="002532E6" w:rsidRDefault="00714319" w:rsidP="00EB1C5B">
            <w:pPr>
              <w:spacing w:line="257" w:lineRule="auto"/>
              <w:jc w:val="center"/>
              <w:rPr>
                <w:rFonts w:eastAsia="Arial" w:cs="Arial"/>
                <w:sz w:val="14"/>
                <w:szCs w:val="14"/>
              </w:rPr>
            </w:pPr>
            <w:r w:rsidRPr="002532E6">
              <w:rPr>
                <w:rFonts w:eastAsia="Arial" w:cs="Arial"/>
                <w:sz w:val="14"/>
                <w:szCs w:val="14"/>
              </w:rPr>
              <w:t>96,79%</w:t>
            </w:r>
          </w:p>
        </w:tc>
      </w:tr>
    </w:tbl>
    <w:p w14:paraId="1DBE52F6" w14:textId="77777777" w:rsidR="00794B04" w:rsidRPr="00F4729B" w:rsidRDefault="00794B04" w:rsidP="00794B04">
      <w:pPr>
        <w:spacing w:line="312" w:lineRule="auto"/>
        <w:jc w:val="center"/>
        <w:rPr>
          <w:rFonts w:eastAsia="Arial" w:cs="Arial"/>
          <w:sz w:val="20"/>
        </w:rPr>
      </w:pPr>
      <w:r w:rsidRPr="00F4729B">
        <w:rPr>
          <w:rFonts w:eastAsia="Arial" w:cs="Arial"/>
          <w:b/>
          <w:bCs/>
          <w:sz w:val="20"/>
        </w:rPr>
        <w:t>Fuente:</w:t>
      </w:r>
      <w:r w:rsidRPr="00F4729B">
        <w:rPr>
          <w:rFonts w:eastAsia="Arial" w:cs="Arial"/>
          <w:sz w:val="20"/>
        </w:rPr>
        <w:t xml:space="preserve"> Reporte SEGPLAN, corte 31/12/2023. Dinero en millones de pesos.</w:t>
      </w:r>
    </w:p>
    <w:p w14:paraId="58160A79" w14:textId="77777777" w:rsidR="00714319" w:rsidRPr="00794B04" w:rsidRDefault="00714319" w:rsidP="00714319">
      <w:pPr>
        <w:spacing w:line="312" w:lineRule="auto"/>
        <w:rPr>
          <w:rFonts w:eastAsia="Arial" w:cs="Arial"/>
          <w:sz w:val="16"/>
          <w:szCs w:val="16"/>
        </w:rPr>
      </w:pPr>
    </w:p>
    <w:p w14:paraId="746F807E" w14:textId="702A0777" w:rsidR="00714319" w:rsidRPr="006E0D65" w:rsidRDefault="00714319" w:rsidP="006E0D65">
      <w:pPr>
        <w:rPr>
          <w:u w:val="single"/>
        </w:rPr>
      </w:pPr>
      <w:r w:rsidRPr="006E0D65">
        <w:rPr>
          <w:rFonts w:eastAsia="Arial"/>
          <w:b/>
          <w:bCs/>
          <w:u w:val="single"/>
        </w:rPr>
        <w:t>Meta Proyecto</w:t>
      </w:r>
      <w:r w:rsidR="00A9057D">
        <w:rPr>
          <w:rFonts w:eastAsia="Arial"/>
          <w:b/>
          <w:bCs/>
          <w:u w:val="single"/>
        </w:rPr>
        <w:t xml:space="preserve"> cuatrienio</w:t>
      </w:r>
      <w:r w:rsidR="008E7DE0" w:rsidRPr="006E0D65">
        <w:rPr>
          <w:rFonts w:eastAsia="Arial"/>
          <w:u w:val="single"/>
        </w:rPr>
        <w:t xml:space="preserve">: </w:t>
      </w:r>
      <w:r w:rsidRPr="006E0D65">
        <w:rPr>
          <w:u w:val="single"/>
        </w:rPr>
        <w:t>“Aumentar 89.43 puntos el índice de satisfacción al usuario”. Descripción de los avances y logros:</w:t>
      </w:r>
    </w:p>
    <w:p w14:paraId="7FEEABB6" w14:textId="77777777" w:rsidR="00DE47B9" w:rsidRPr="00DE47B9" w:rsidRDefault="00DE47B9" w:rsidP="00DE47B9">
      <w:pPr>
        <w:rPr>
          <w:rFonts w:eastAsia="Arial"/>
          <w:lang w:eastAsia="es-ES"/>
        </w:rPr>
      </w:pPr>
    </w:p>
    <w:p w14:paraId="74A159A8" w14:textId="2C200B7A" w:rsidR="00714319" w:rsidRPr="00794B04" w:rsidRDefault="00714319" w:rsidP="00794B04">
      <w:pPr>
        <w:spacing w:line="276" w:lineRule="auto"/>
        <w:ind w:left="-20" w:right="-20"/>
        <w:rPr>
          <w:rFonts w:eastAsia="Arial" w:cs="Arial"/>
          <w:szCs w:val="22"/>
          <w:lang w:val="es"/>
        </w:rPr>
      </w:pPr>
      <w:r w:rsidRPr="00794B04">
        <w:rPr>
          <w:rFonts w:eastAsia="Arial" w:cs="Arial"/>
          <w:szCs w:val="22"/>
          <w:lang w:val="es"/>
        </w:rPr>
        <w:lastRenderedPageBreak/>
        <w:t>Para el cierre del año 2023, el resultado de satisfacción de las partes interesadas es de 91,28% donde se encuestaron 3.631 que corresponden a: 2.513 usuarios/beneficiarios directos de las obras, 194 colaboradores de U</w:t>
      </w:r>
      <w:r w:rsidR="00B070CA">
        <w:rPr>
          <w:rFonts w:eastAsia="Arial" w:cs="Arial"/>
          <w:szCs w:val="22"/>
          <w:lang w:val="es"/>
        </w:rPr>
        <w:t>AER</w:t>
      </w:r>
      <w:r w:rsidRPr="00794B04">
        <w:rPr>
          <w:rFonts w:eastAsia="Arial" w:cs="Arial"/>
          <w:szCs w:val="22"/>
          <w:lang w:val="es"/>
        </w:rPr>
        <w:t>MV, y 924 ciudadanos.</w:t>
      </w:r>
    </w:p>
    <w:p w14:paraId="6CF973D8" w14:textId="47D7ED02" w:rsidR="00714319" w:rsidRDefault="00714319" w:rsidP="00794B04">
      <w:pPr>
        <w:spacing w:line="276" w:lineRule="auto"/>
        <w:ind w:left="-20" w:right="-20"/>
        <w:rPr>
          <w:rFonts w:eastAsia="Arial" w:cs="Arial"/>
          <w:szCs w:val="22"/>
          <w:lang w:val="es"/>
        </w:rPr>
      </w:pPr>
      <w:r w:rsidRPr="00794B04">
        <w:rPr>
          <w:rFonts w:eastAsia="Arial" w:cs="Arial"/>
          <w:szCs w:val="22"/>
          <w:lang w:val="es"/>
        </w:rPr>
        <w:t>De los cuales 3.314 (91,28%) se encuentran satisfechos, 308 (8,48%) se encuentran insatisfechos y 9 (0,24%) no responden</w:t>
      </w:r>
      <w:r w:rsidR="00B821B8">
        <w:rPr>
          <w:rFonts w:eastAsia="Arial" w:cs="Arial"/>
          <w:szCs w:val="22"/>
          <w:lang w:val="es"/>
        </w:rPr>
        <w:t>.</w:t>
      </w:r>
    </w:p>
    <w:p w14:paraId="08B0681C" w14:textId="77777777" w:rsidR="00B821B8" w:rsidRPr="00794B04" w:rsidRDefault="00B821B8" w:rsidP="00794B04">
      <w:pPr>
        <w:spacing w:line="276" w:lineRule="auto"/>
        <w:ind w:left="-20" w:right="-20"/>
        <w:rPr>
          <w:rFonts w:eastAsia="Arial" w:cs="Arial"/>
          <w:szCs w:val="22"/>
          <w:lang w:val="es"/>
        </w:rPr>
      </w:pPr>
    </w:p>
    <w:p w14:paraId="38DE2260" w14:textId="77777777" w:rsidR="00714319" w:rsidRPr="00794B04" w:rsidRDefault="00714319" w:rsidP="00794B04">
      <w:pPr>
        <w:spacing w:line="276" w:lineRule="auto"/>
        <w:ind w:left="-20" w:right="-20"/>
        <w:rPr>
          <w:rFonts w:eastAsia="Arial" w:cs="Arial"/>
          <w:szCs w:val="22"/>
          <w:lang w:val="es"/>
        </w:rPr>
      </w:pPr>
      <w:r w:rsidRPr="00794B04">
        <w:rPr>
          <w:rFonts w:eastAsia="Arial" w:cs="Arial"/>
          <w:szCs w:val="22"/>
          <w:lang w:val="es"/>
        </w:rPr>
        <w:t>Estos resultados se miden mediante la integración de las siguientes encuestas:</w:t>
      </w:r>
    </w:p>
    <w:p w14:paraId="3CD98EEC" w14:textId="77777777" w:rsidR="00714319" w:rsidRPr="00794B04" w:rsidRDefault="00714319" w:rsidP="003A2048">
      <w:pPr>
        <w:spacing w:line="276" w:lineRule="auto"/>
        <w:ind w:left="426" w:right="-20"/>
        <w:rPr>
          <w:rFonts w:eastAsia="Arial" w:cs="Arial"/>
          <w:szCs w:val="22"/>
          <w:lang w:val="es"/>
        </w:rPr>
      </w:pPr>
      <w:r w:rsidRPr="00794B04">
        <w:rPr>
          <w:rFonts w:eastAsia="Arial" w:cs="Arial"/>
          <w:szCs w:val="22"/>
          <w:lang w:val="es"/>
        </w:rPr>
        <w:t>* IMVI-FM-018 Encuesta de satisfacción de partes interesadas, cuyo objetivo es medir la satisfacción del usuario beneficiario con respecto a las intervenciones realizadas.</w:t>
      </w:r>
    </w:p>
    <w:p w14:paraId="014CC99B" w14:textId="77777777" w:rsidR="00714319" w:rsidRPr="00794B04" w:rsidRDefault="00714319" w:rsidP="003A2048">
      <w:pPr>
        <w:spacing w:line="276" w:lineRule="auto"/>
        <w:ind w:left="426" w:right="-20"/>
        <w:rPr>
          <w:rFonts w:eastAsia="Arial" w:cs="Arial"/>
          <w:szCs w:val="22"/>
          <w:lang w:val="es"/>
        </w:rPr>
      </w:pPr>
      <w:r w:rsidRPr="00794B04">
        <w:rPr>
          <w:rFonts w:eastAsia="Arial" w:cs="Arial"/>
          <w:szCs w:val="22"/>
          <w:lang w:val="es"/>
        </w:rPr>
        <w:t>* DESI-FM-014 Encuesta de satisfacción de cliente interno, el objetivo de esta encuesta es medir la satisfacción del cliente interno con su trabajo en la entidad.</w:t>
      </w:r>
    </w:p>
    <w:p w14:paraId="79DEF8ED" w14:textId="77777777" w:rsidR="00714319" w:rsidRPr="00794B04" w:rsidRDefault="00714319" w:rsidP="003A2048">
      <w:pPr>
        <w:spacing w:line="276" w:lineRule="auto"/>
        <w:ind w:left="426" w:right="-20"/>
        <w:rPr>
          <w:rFonts w:eastAsia="Arial" w:cs="Arial"/>
          <w:szCs w:val="22"/>
          <w:lang w:val="es"/>
        </w:rPr>
      </w:pPr>
      <w:r w:rsidRPr="00794B04">
        <w:rPr>
          <w:rFonts w:eastAsia="Arial" w:cs="Arial"/>
          <w:szCs w:val="22"/>
          <w:lang w:val="es"/>
        </w:rPr>
        <w:t>* APIC-FM-001 Encuesta de satisfacción de atención a la ciudadanía, la cual mide el nivel de satisfacción respecto a la atención brindada en el punto o canal de atención.</w:t>
      </w:r>
    </w:p>
    <w:p w14:paraId="7A009016" w14:textId="77777777" w:rsidR="00714319" w:rsidRDefault="00714319" w:rsidP="003A2048">
      <w:pPr>
        <w:spacing w:line="276" w:lineRule="auto"/>
        <w:ind w:left="426" w:right="-20"/>
        <w:rPr>
          <w:rFonts w:eastAsia="Arial" w:cs="Arial"/>
          <w:szCs w:val="22"/>
          <w:lang w:val="es"/>
        </w:rPr>
      </w:pPr>
      <w:r w:rsidRPr="00794B04">
        <w:rPr>
          <w:rFonts w:eastAsia="Arial" w:cs="Arial"/>
          <w:szCs w:val="22"/>
          <w:lang w:val="es"/>
        </w:rPr>
        <w:t>En las tres encuestas se toma como satisfecho las respuestas que contaron con una calificación de 4 y 5, y para insatisfecho las calificaciones de 3,2 y 1.</w:t>
      </w:r>
    </w:p>
    <w:p w14:paraId="01C84BA6" w14:textId="77777777" w:rsidR="00B821B8" w:rsidRPr="00794B04" w:rsidRDefault="00B821B8" w:rsidP="003A2048">
      <w:pPr>
        <w:spacing w:line="276" w:lineRule="auto"/>
        <w:ind w:left="426" w:right="-20"/>
        <w:rPr>
          <w:rFonts w:eastAsia="Arial" w:cs="Arial"/>
          <w:szCs w:val="22"/>
          <w:lang w:val="es"/>
        </w:rPr>
      </w:pPr>
    </w:p>
    <w:p w14:paraId="7D0C5E4F" w14:textId="0E95F7AF" w:rsidR="00714319" w:rsidRPr="00B821B8" w:rsidRDefault="00714319" w:rsidP="00B821B8">
      <w:pPr>
        <w:rPr>
          <w:u w:val="single"/>
        </w:rPr>
      </w:pPr>
      <w:r w:rsidRPr="00B821B8">
        <w:rPr>
          <w:rFonts w:eastAsia="Arial"/>
          <w:b/>
          <w:bCs/>
          <w:u w:val="single"/>
        </w:rPr>
        <w:t>Meta Proyecto</w:t>
      </w:r>
      <w:r w:rsidR="00A9057D">
        <w:rPr>
          <w:rFonts w:eastAsia="Arial"/>
          <w:b/>
          <w:bCs/>
          <w:u w:val="single"/>
        </w:rPr>
        <w:t xml:space="preserve"> cuatrienio</w:t>
      </w:r>
      <w:r w:rsidR="008E7DE0" w:rsidRPr="00B821B8">
        <w:rPr>
          <w:rFonts w:eastAsia="Arial"/>
          <w:b/>
          <w:bCs/>
          <w:u w:val="single"/>
        </w:rPr>
        <w:t>:</w:t>
      </w:r>
      <w:r w:rsidR="008E7DE0" w:rsidRPr="00B821B8">
        <w:rPr>
          <w:rFonts w:eastAsia="Arial"/>
          <w:u w:val="single"/>
        </w:rPr>
        <w:t xml:space="preserve"> </w:t>
      </w:r>
      <w:r w:rsidRPr="00B821B8">
        <w:rPr>
          <w:u w:val="single"/>
        </w:rPr>
        <w:t>“Fortalecer 1 sistema un sistema de gestión para la UAERMV”. Descripción de los avances y logros</w:t>
      </w:r>
    </w:p>
    <w:p w14:paraId="3C223682" w14:textId="77777777" w:rsidR="00B821B8" w:rsidRPr="003A2048" w:rsidRDefault="00B821B8" w:rsidP="00B821B8">
      <w:pPr>
        <w:rPr>
          <w:rFonts w:eastAsia="Arial"/>
        </w:rPr>
      </w:pPr>
    </w:p>
    <w:p w14:paraId="5E8AF316" w14:textId="2A075B92" w:rsidR="00714319" w:rsidRPr="00794B04" w:rsidRDefault="00714319" w:rsidP="00794B04">
      <w:pPr>
        <w:spacing w:line="276" w:lineRule="auto"/>
        <w:ind w:left="-20" w:right="-20"/>
        <w:rPr>
          <w:rFonts w:eastAsia="Arial" w:cs="Arial"/>
          <w:szCs w:val="22"/>
          <w:lang w:val="es"/>
        </w:rPr>
      </w:pPr>
      <w:r w:rsidRPr="00794B04">
        <w:rPr>
          <w:rFonts w:eastAsia="Arial" w:cs="Arial"/>
          <w:szCs w:val="22"/>
          <w:lang w:val="es"/>
        </w:rPr>
        <w:t>Durante el año 2023 se fortaleció el sistema de gestión desarrollando entre otras actividades:</w:t>
      </w:r>
    </w:p>
    <w:p w14:paraId="0787FFE1" w14:textId="5CC6B77D" w:rsidR="00714319" w:rsidRDefault="00714319" w:rsidP="003A2048">
      <w:pPr>
        <w:spacing w:line="276" w:lineRule="auto"/>
        <w:ind w:left="-20" w:right="-20"/>
        <w:rPr>
          <w:rFonts w:eastAsia="Arial" w:cs="Arial"/>
          <w:szCs w:val="22"/>
          <w:lang w:val="es"/>
        </w:rPr>
      </w:pPr>
      <w:r w:rsidRPr="00794B04">
        <w:rPr>
          <w:rFonts w:eastAsia="Arial" w:cs="Arial"/>
          <w:szCs w:val="22"/>
          <w:lang w:val="es"/>
        </w:rPr>
        <w:t>En articulación con las entidades del Sector Movilidad se realizó el Conversatorio "Mujeres y Movilidad 2023".</w:t>
      </w:r>
      <w:r w:rsidR="003A2048">
        <w:rPr>
          <w:rFonts w:eastAsia="Arial" w:cs="Arial"/>
          <w:szCs w:val="22"/>
          <w:lang w:val="es"/>
        </w:rPr>
        <w:t xml:space="preserve"> </w:t>
      </w:r>
      <w:r w:rsidRPr="00794B04">
        <w:rPr>
          <w:rFonts w:eastAsia="Arial" w:cs="Arial"/>
          <w:szCs w:val="22"/>
          <w:lang w:val="es"/>
        </w:rPr>
        <w:t>Se realizó sensibilización lúdico-pedagógica en sede operativa, y administrativa sobre el incentivo de buenas prácticas en el ahorro y uso eficiente de los recursos naturales; adecuado uso de los puntos ecológicos que lleven a una separación de los residuos por código de colores; promoción de medios alternativos de transporte y la movilidad sostenible.</w:t>
      </w:r>
      <w:r w:rsidR="003A2048">
        <w:rPr>
          <w:rFonts w:eastAsia="Arial" w:cs="Arial"/>
          <w:szCs w:val="22"/>
          <w:lang w:val="es"/>
        </w:rPr>
        <w:t xml:space="preserve"> </w:t>
      </w:r>
      <w:r w:rsidRPr="00794B04">
        <w:rPr>
          <w:rFonts w:eastAsia="Arial" w:cs="Arial"/>
          <w:szCs w:val="22"/>
          <w:lang w:val="es"/>
        </w:rPr>
        <w:t>Se adelantó el Plan Institucional de Capacitación - PIC, para el fortalecimiento de habilidades complementaria para la gestión, de igual manera se adelantaron las actividades programadas en el Plan Anual de Estímulos e Incentivos PAEI</w:t>
      </w:r>
      <w:r w:rsidR="003A2048">
        <w:rPr>
          <w:rFonts w:eastAsia="Arial" w:cs="Arial"/>
          <w:szCs w:val="22"/>
          <w:lang w:val="es"/>
        </w:rPr>
        <w:t>.</w:t>
      </w:r>
    </w:p>
    <w:p w14:paraId="19B5B67C" w14:textId="77777777" w:rsidR="002D3D03" w:rsidRPr="00794B04" w:rsidRDefault="002D3D03" w:rsidP="003A2048">
      <w:pPr>
        <w:spacing w:line="276" w:lineRule="auto"/>
        <w:ind w:left="-20" w:right="-20"/>
        <w:rPr>
          <w:rFonts w:eastAsia="Arial" w:cs="Arial"/>
          <w:szCs w:val="22"/>
          <w:lang w:val="es"/>
        </w:rPr>
      </w:pPr>
    </w:p>
    <w:p w14:paraId="6EF57BA3" w14:textId="1B025D03" w:rsidR="00714319" w:rsidRPr="00794B04" w:rsidRDefault="00714319" w:rsidP="00FE22E2">
      <w:pPr>
        <w:spacing w:line="276" w:lineRule="auto"/>
        <w:ind w:left="-20" w:right="-20"/>
        <w:rPr>
          <w:rFonts w:eastAsia="Arial" w:cs="Arial"/>
          <w:szCs w:val="22"/>
          <w:lang w:val="es"/>
        </w:rPr>
      </w:pPr>
      <w:r w:rsidRPr="00794B04">
        <w:rPr>
          <w:rFonts w:eastAsia="Arial" w:cs="Arial"/>
          <w:szCs w:val="22"/>
          <w:lang w:val="es"/>
        </w:rPr>
        <w:t>Se participó en la primera capacitación del programa BICI y GDCI sobre la recolección de datos y métricas para los proyectos beneficiarios (Ciudad Kennedy).</w:t>
      </w:r>
      <w:r w:rsidR="00FE22E2">
        <w:rPr>
          <w:rFonts w:eastAsia="Arial" w:cs="Arial"/>
          <w:szCs w:val="22"/>
          <w:lang w:val="es"/>
        </w:rPr>
        <w:t xml:space="preserve"> </w:t>
      </w:r>
      <w:r w:rsidRPr="00794B04">
        <w:rPr>
          <w:rFonts w:eastAsia="Arial" w:cs="Arial"/>
          <w:szCs w:val="22"/>
          <w:lang w:val="es"/>
        </w:rPr>
        <w:t>Actualización de la página web, y las cuentas de la U</w:t>
      </w:r>
      <w:r w:rsidR="000067D4">
        <w:rPr>
          <w:rFonts w:eastAsia="Arial" w:cs="Arial"/>
          <w:szCs w:val="22"/>
          <w:lang w:val="es"/>
        </w:rPr>
        <w:t>AER</w:t>
      </w:r>
      <w:r w:rsidRPr="00794B04">
        <w:rPr>
          <w:rFonts w:eastAsia="Arial" w:cs="Arial"/>
          <w:szCs w:val="22"/>
          <w:lang w:val="es"/>
        </w:rPr>
        <w:t>MV en Twitter, Facebook e Instagram.</w:t>
      </w:r>
    </w:p>
    <w:p w14:paraId="5A94FFA5" w14:textId="77777777" w:rsidR="00714319" w:rsidRPr="00794B04" w:rsidRDefault="00714319" w:rsidP="00794B04">
      <w:pPr>
        <w:spacing w:line="276" w:lineRule="auto"/>
        <w:ind w:left="-20" w:right="-20"/>
        <w:rPr>
          <w:rFonts w:eastAsia="Arial" w:cs="Arial"/>
          <w:szCs w:val="22"/>
          <w:lang w:val="es"/>
        </w:rPr>
      </w:pPr>
      <w:r w:rsidRPr="00794B04">
        <w:rPr>
          <w:rFonts w:eastAsia="Arial" w:cs="Arial"/>
          <w:szCs w:val="22"/>
          <w:lang w:val="es"/>
        </w:rPr>
        <w:t>Seguimiento y publicación de informes asociado a los proyectos de inversión en el cual se refleja el avance en magnitudes y presupuestales, resaltando los logros y generando las alertas correspondientes.</w:t>
      </w:r>
    </w:p>
    <w:p w14:paraId="21203848" w14:textId="77777777" w:rsidR="00714319" w:rsidRPr="00794B04" w:rsidRDefault="00714319" w:rsidP="00794B04">
      <w:pPr>
        <w:spacing w:line="276" w:lineRule="auto"/>
        <w:ind w:left="-20" w:right="-20"/>
        <w:rPr>
          <w:rFonts w:eastAsia="Arial" w:cs="Arial"/>
          <w:szCs w:val="22"/>
          <w:lang w:val="es"/>
        </w:rPr>
      </w:pPr>
      <w:r w:rsidRPr="00794B04">
        <w:rPr>
          <w:rFonts w:eastAsia="Arial" w:cs="Arial"/>
          <w:szCs w:val="22"/>
          <w:lang w:val="es"/>
        </w:rPr>
        <w:t>El 100% del componente Rediseño se comprometió permitiendo que la entidad realizara el estudio y gestión de la nueva estructura de la entidad para mejorar su gestión y operatividad.</w:t>
      </w:r>
    </w:p>
    <w:p w14:paraId="25A3FC8A" w14:textId="77777777" w:rsidR="00B821B8" w:rsidRDefault="00B821B8" w:rsidP="00B821B8">
      <w:pPr>
        <w:pStyle w:val="LO-Normal"/>
        <w:ind w:hanging="12"/>
        <w:rPr>
          <w:rFonts w:eastAsia="Arial" w:cs="Arial"/>
          <w:sz w:val="22"/>
          <w:lang w:val="es"/>
        </w:rPr>
      </w:pPr>
    </w:p>
    <w:p w14:paraId="05497DB9" w14:textId="1F281020" w:rsidR="00714319" w:rsidRPr="00B821B8" w:rsidRDefault="00714319" w:rsidP="00B821B8">
      <w:pPr>
        <w:pStyle w:val="LO-Normal"/>
        <w:ind w:hanging="12"/>
        <w:rPr>
          <w:rFonts w:eastAsia="Arial" w:cs="Arial"/>
          <w:sz w:val="22"/>
          <w:u w:val="single"/>
          <w:lang w:val="es"/>
        </w:rPr>
      </w:pPr>
      <w:r w:rsidRPr="00B821B8">
        <w:rPr>
          <w:rFonts w:eastAsia="Arial" w:cs="Arial"/>
          <w:b/>
          <w:bCs/>
          <w:sz w:val="22"/>
          <w:u w:val="single"/>
          <w:lang w:val="es"/>
        </w:rPr>
        <w:t>Meta Proyecto</w:t>
      </w:r>
      <w:r w:rsidR="00A9057D">
        <w:rPr>
          <w:rFonts w:eastAsia="Arial" w:cs="Arial"/>
          <w:b/>
          <w:bCs/>
          <w:sz w:val="22"/>
          <w:u w:val="single"/>
          <w:lang w:val="es"/>
        </w:rPr>
        <w:t xml:space="preserve"> cuatrienio</w:t>
      </w:r>
      <w:r w:rsidR="00B821B8" w:rsidRPr="00B821B8">
        <w:rPr>
          <w:rFonts w:eastAsia="Arial" w:cs="Arial"/>
          <w:b/>
          <w:bCs/>
          <w:sz w:val="22"/>
          <w:u w:val="single"/>
          <w:lang w:val="es"/>
        </w:rPr>
        <w:t>:</w:t>
      </w:r>
      <w:r w:rsidR="00B821B8">
        <w:rPr>
          <w:rFonts w:eastAsia="Arial" w:cs="Arial"/>
          <w:sz w:val="22"/>
          <w:u w:val="single"/>
          <w:lang w:val="es"/>
        </w:rPr>
        <w:t xml:space="preserve"> </w:t>
      </w:r>
      <w:r w:rsidRPr="00B821B8">
        <w:rPr>
          <w:sz w:val="22"/>
          <w:u w:val="single"/>
        </w:rPr>
        <w:t>“Adecuación y mantenimiento de 2 sedes de la UAERMV”. Descripción de los avances y logros</w:t>
      </w:r>
      <w:r w:rsidRPr="00B821B8">
        <w:rPr>
          <w:b/>
          <w:bCs/>
          <w:sz w:val="22"/>
          <w:u w:val="single"/>
        </w:rPr>
        <w:t xml:space="preserve"> </w:t>
      </w:r>
    </w:p>
    <w:p w14:paraId="441FCA2D" w14:textId="77777777" w:rsidR="00B821B8" w:rsidRDefault="00714319" w:rsidP="00794B04">
      <w:pPr>
        <w:spacing w:line="276" w:lineRule="auto"/>
        <w:rPr>
          <w:szCs w:val="22"/>
          <w:lang w:val="es"/>
        </w:rPr>
      </w:pPr>
      <w:r w:rsidRPr="00794B04">
        <w:rPr>
          <w:szCs w:val="22"/>
          <w:lang w:val="es"/>
        </w:rPr>
        <w:t>En el transcurso del año 2023 se resaltan las actividades desarrolladas para atender las adecuaciones y mantenimientos programados</w:t>
      </w:r>
      <w:r w:rsidR="00B821B8">
        <w:rPr>
          <w:szCs w:val="22"/>
          <w:lang w:val="es"/>
        </w:rPr>
        <w:t>:</w:t>
      </w:r>
    </w:p>
    <w:p w14:paraId="233F333B" w14:textId="08E1CD33" w:rsidR="00714319" w:rsidRPr="00B821B8" w:rsidRDefault="00714319" w:rsidP="00B821B8">
      <w:pPr>
        <w:pStyle w:val="Prrafodelista"/>
        <w:numPr>
          <w:ilvl w:val="0"/>
          <w:numId w:val="67"/>
        </w:numPr>
        <w:spacing w:line="276" w:lineRule="auto"/>
        <w:ind w:left="426"/>
        <w:rPr>
          <w:szCs w:val="22"/>
          <w:lang w:val="es"/>
        </w:rPr>
      </w:pPr>
      <w:r w:rsidRPr="00B821B8">
        <w:rPr>
          <w:szCs w:val="22"/>
          <w:lang w:val="es"/>
        </w:rPr>
        <w:t>Desarrollo de actividades de mantenimiento de la sede de producción, atendiendo las novedades requeridas por las diferentes dependencias.</w:t>
      </w:r>
    </w:p>
    <w:p w14:paraId="4A9D302E" w14:textId="1E746D27" w:rsidR="00714319" w:rsidRPr="00B821B8" w:rsidRDefault="00714319" w:rsidP="00B821B8">
      <w:pPr>
        <w:pStyle w:val="Prrafodelista"/>
        <w:numPr>
          <w:ilvl w:val="0"/>
          <w:numId w:val="67"/>
        </w:numPr>
        <w:spacing w:line="276" w:lineRule="auto"/>
        <w:ind w:left="426"/>
        <w:rPr>
          <w:szCs w:val="22"/>
          <w:lang w:val="es"/>
        </w:rPr>
      </w:pPr>
      <w:r w:rsidRPr="00B821B8">
        <w:rPr>
          <w:szCs w:val="22"/>
          <w:lang w:val="es"/>
        </w:rPr>
        <w:t xml:space="preserve">Adecuación de casilleros para </w:t>
      </w:r>
      <w:proofErr w:type="spellStart"/>
      <w:r w:rsidRPr="00B821B8">
        <w:rPr>
          <w:szCs w:val="22"/>
          <w:lang w:val="es"/>
        </w:rPr>
        <w:t>vestier</w:t>
      </w:r>
      <w:proofErr w:type="spellEnd"/>
      <w:r w:rsidRPr="00B821B8">
        <w:rPr>
          <w:szCs w:val="22"/>
          <w:lang w:val="es"/>
        </w:rPr>
        <w:t xml:space="preserve"> de la sede de producción. Atención a las novedades sede de producción, </w:t>
      </w:r>
      <w:r w:rsidR="00791FFB" w:rsidRPr="00B821B8">
        <w:rPr>
          <w:szCs w:val="22"/>
          <w:lang w:val="es"/>
        </w:rPr>
        <w:t>reapertura</w:t>
      </w:r>
      <w:r w:rsidRPr="00B821B8">
        <w:rPr>
          <w:szCs w:val="22"/>
          <w:lang w:val="es"/>
        </w:rPr>
        <w:t xml:space="preserve"> de baños en sede y atención a Ordenes de servicio.</w:t>
      </w:r>
    </w:p>
    <w:p w14:paraId="0B4E3512" w14:textId="0092534E" w:rsidR="00714319" w:rsidRPr="00B821B8" w:rsidRDefault="00714319" w:rsidP="00B821B8">
      <w:pPr>
        <w:pStyle w:val="Prrafodelista"/>
        <w:numPr>
          <w:ilvl w:val="0"/>
          <w:numId w:val="67"/>
        </w:numPr>
        <w:spacing w:line="276" w:lineRule="auto"/>
        <w:ind w:left="426"/>
        <w:rPr>
          <w:szCs w:val="22"/>
          <w:lang w:val="es"/>
        </w:rPr>
      </w:pPr>
      <w:r w:rsidRPr="00B821B8">
        <w:rPr>
          <w:szCs w:val="22"/>
          <w:lang w:val="es"/>
        </w:rPr>
        <w:t>Se atienden las adecuaciones y mantenimientos programados y novedades presentadas durante el periodo. Se prepara el espacio en sede de producción donde se realizará la obra de la primera fase de red contra incendio.</w:t>
      </w:r>
    </w:p>
    <w:p w14:paraId="5256BDA4" w14:textId="7D4ECEBF" w:rsidR="00714319" w:rsidRPr="00B821B8" w:rsidRDefault="00714319" w:rsidP="00B821B8">
      <w:pPr>
        <w:pStyle w:val="Prrafodelista"/>
        <w:numPr>
          <w:ilvl w:val="0"/>
          <w:numId w:val="67"/>
        </w:numPr>
        <w:spacing w:line="276" w:lineRule="auto"/>
        <w:ind w:left="426"/>
        <w:rPr>
          <w:szCs w:val="22"/>
          <w:lang w:val="es"/>
        </w:rPr>
      </w:pPr>
      <w:r w:rsidRPr="00B821B8">
        <w:rPr>
          <w:szCs w:val="22"/>
          <w:lang w:val="es"/>
        </w:rPr>
        <w:t>Se realizó un análisis de aspectos urbanísticos y ambientales y proyección de costos administrativos sobre un predio ubicado en Cota potencialmente apto para una Sede de Producción. Se realizó análisis general de aspectos urbanísticos para un predio ubicado en BOSA, atendiendo oferta presentada por DADEP.</w:t>
      </w:r>
    </w:p>
    <w:p w14:paraId="1A3223E6" w14:textId="6262A0B8" w:rsidR="00EE6A9D" w:rsidRPr="00B821B8" w:rsidRDefault="00714319" w:rsidP="00B821B8">
      <w:pPr>
        <w:pStyle w:val="Prrafodelista"/>
        <w:numPr>
          <w:ilvl w:val="0"/>
          <w:numId w:val="67"/>
        </w:numPr>
        <w:spacing w:line="276" w:lineRule="auto"/>
        <w:ind w:left="426"/>
        <w:rPr>
          <w:rFonts w:eastAsia="Arial" w:cs="Arial"/>
          <w:szCs w:val="22"/>
          <w:lang w:val="es"/>
        </w:rPr>
      </w:pPr>
      <w:r w:rsidRPr="00B821B8">
        <w:rPr>
          <w:szCs w:val="22"/>
          <w:lang w:val="es"/>
        </w:rPr>
        <w:t>Se cuenta con contrato de arrendamiento para la sede operativa de la entidad en donde se encuentran concentrados dependencias y procesos como Gestión de recursos físicos y su almacén general, el archivo central del proceso de gestión contractual, así como el taller de vehículos y maquinas entre otros, lo que permite que la entidad opere de manera eficiente en temas tanto administrativos como misionales.</w:t>
      </w:r>
      <w:r w:rsidRPr="00B821B8">
        <w:rPr>
          <w:rFonts w:eastAsia="Arial" w:cs="Arial"/>
          <w:szCs w:val="22"/>
          <w:lang w:val="es"/>
        </w:rPr>
        <w:t xml:space="preserve"> </w:t>
      </w:r>
    </w:p>
    <w:p w14:paraId="3C388DFF" w14:textId="47039D08" w:rsidR="00714319" w:rsidRDefault="00714319" w:rsidP="007171BD">
      <w:pPr>
        <w:pStyle w:val="Ttulo3"/>
        <w:numPr>
          <w:ilvl w:val="2"/>
          <w:numId w:val="66"/>
        </w:numPr>
      </w:pPr>
      <w:bookmarkStart w:id="148" w:name="_Toc157074831"/>
      <w:bookmarkStart w:id="149" w:name="_Toc157163412"/>
      <w:r w:rsidRPr="008E7DE0">
        <w:t>Proyecto 7860 “Fortalecimiento de los componentes de TI para la transformación digital”</w:t>
      </w:r>
      <w:bookmarkEnd w:id="148"/>
      <w:bookmarkEnd w:id="149"/>
    </w:p>
    <w:p w14:paraId="60AC3BE9" w14:textId="741433B8" w:rsidR="00714319" w:rsidRPr="0050541E" w:rsidRDefault="00714319" w:rsidP="004A58B8">
      <w:pPr>
        <w:pStyle w:val="Ttulo5"/>
      </w:pPr>
      <w:r w:rsidRPr="0050541E">
        <w:t>Metas Plan de Desarrollo</w:t>
      </w:r>
      <w:r w:rsidR="004A58B8">
        <w:t xml:space="preserve"> del proyecto de inversión 7860</w:t>
      </w:r>
      <w:r w:rsidR="00EE6A9D">
        <w:t xml:space="preserve"> – Fortalecimiento de TI</w:t>
      </w:r>
    </w:p>
    <w:p w14:paraId="4A835666" w14:textId="15554CEE" w:rsidR="00714319" w:rsidRPr="0031056B" w:rsidRDefault="0031056B" w:rsidP="0031056B">
      <w:pPr>
        <w:pStyle w:val="Descripcin"/>
        <w:keepNext/>
        <w:jc w:val="center"/>
        <w:rPr>
          <w:rFonts w:eastAsia="Arial"/>
          <w:b w:val="0"/>
          <w:bCs w:val="0"/>
          <w:color w:val="auto"/>
          <w:lang w:val="es"/>
        </w:rPr>
      </w:pPr>
      <w:bookmarkStart w:id="150" w:name="_Toc145566393"/>
      <w:bookmarkStart w:id="151" w:name="_Toc145931437"/>
      <w:bookmarkStart w:id="152" w:name="_Toc144979815"/>
      <w:bookmarkStart w:id="153" w:name="_Toc157062935"/>
      <w:bookmarkStart w:id="154" w:name="_Toc157163494"/>
      <w:r w:rsidRPr="0031056B">
        <w:rPr>
          <w:color w:val="auto"/>
        </w:rPr>
        <w:t xml:space="preserve">Tabla </w:t>
      </w:r>
      <w:r w:rsidRPr="0031056B">
        <w:rPr>
          <w:color w:val="auto"/>
        </w:rPr>
        <w:fldChar w:fldCharType="begin"/>
      </w:r>
      <w:r w:rsidRPr="0031056B">
        <w:rPr>
          <w:color w:val="auto"/>
        </w:rPr>
        <w:instrText xml:space="preserve"> SEQ Tabla \* ARABIC </w:instrText>
      </w:r>
      <w:r w:rsidRPr="0031056B">
        <w:rPr>
          <w:color w:val="auto"/>
        </w:rPr>
        <w:fldChar w:fldCharType="separate"/>
      </w:r>
      <w:r w:rsidR="0063621D">
        <w:rPr>
          <w:noProof/>
          <w:color w:val="auto"/>
        </w:rPr>
        <w:t>23</w:t>
      </w:r>
      <w:r w:rsidRPr="0031056B">
        <w:rPr>
          <w:color w:val="auto"/>
        </w:rPr>
        <w:fldChar w:fldCharType="end"/>
      </w:r>
      <w:r w:rsidRPr="0031056B">
        <w:rPr>
          <w:color w:val="auto"/>
        </w:rPr>
        <w:t>.</w:t>
      </w:r>
      <w:bookmarkEnd w:id="150"/>
      <w:bookmarkEnd w:id="151"/>
      <w:bookmarkEnd w:id="152"/>
      <w:r w:rsidR="00714319" w:rsidRPr="0031056B">
        <w:rPr>
          <w:rFonts w:eastAsia="Arial"/>
          <w:color w:val="auto"/>
          <w:lang w:val="es"/>
        </w:rPr>
        <w:t xml:space="preserve"> </w:t>
      </w:r>
      <w:r w:rsidR="00714319" w:rsidRPr="0031056B">
        <w:rPr>
          <w:rFonts w:eastAsia="Arial"/>
          <w:b w:val="0"/>
          <w:bCs w:val="0"/>
          <w:color w:val="auto"/>
          <w:lang w:val="es"/>
        </w:rPr>
        <w:t>Avance metas PDD proyecto 7860</w:t>
      </w:r>
      <w:bookmarkEnd w:id="153"/>
      <w:bookmarkEnd w:id="154"/>
    </w:p>
    <w:tbl>
      <w:tblPr>
        <w:tblStyle w:val="Tablaconcuadrcula2"/>
        <w:tblW w:w="5000" w:type="pct"/>
        <w:tblLayout w:type="fixed"/>
        <w:tblLook w:val="04A0" w:firstRow="1" w:lastRow="0" w:firstColumn="1" w:lastColumn="0" w:noHBand="0" w:noVBand="1"/>
      </w:tblPr>
      <w:tblGrid>
        <w:gridCol w:w="1412"/>
        <w:gridCol w:w="1135"/>
        <w:gridCol w:w="1129"/>
        <w:gridCol w:w="1133"/>
        <w:gridCol w:w="1088"/>
        <w:gridCol w:w="1362"/>
        <w:gridCol w:w="1362"/>
        <w:gridCol w:w="1455"/>
      </w:tblGrid>
      <w:tr w:rsidR="00714319" w:rsidRPr="002532E6" w14:paraId="458B4648" w14:textId="77777777" w:rsidTr="00A9057D">
        <w:trPr>
          <w:trHeight w:val="113"/>
        </w:trPr>
        <w:tc>
          <w:tcPr>
            <w:tcW w:w="5000" w:type="pct"/>
            <w:gridSpan w:val="8"/>
            <w:shd w:val="clear" w:color="auto" w:fill="9BBB59" w:themeFill="accent3"/>
          </w:tcPr>
          <w:p w14:paraId="2B967174" w14:textId="77777777" w:rsidR="00714319" w:rsidRPr="002532E6" w:rsidRDefault="00714319" w:rsidP="00676743">
            <w:pPr>
              <w:spacing w:line="276" w:lineRule="auto"/>
              <w:jc w:val="center"/>
              <w:rPr>
                <w:rFonts w:eastAsia="Arial" w:cs="Arial"/>
                <w:sz w:val="14"/>
                <w:szCs w:val="14"/>
              </w:rPr>
            </w:pPr>
            <w:r w:rsidRPr="002532E6">
              <w:rPr>
                <w:rFonts w:eastAsia="Arial" w:cs="Arial"/>
                <w:b/>
                <w:bCs/>
                <w:sz w:val="14"/>
                <w:szCs w:val="14"/>
              </w:rPr>
              <w:t>PROYECTO 7860 Fortalecimiento de los componentes de TI para la transformación digital</w:t>
            </w:r>
            <w:r w:rsidRPr="002532E6">
              <w:rPr>
                <w:rFonts w:eastAsia="Arial" w:cs="Arial"/>
                <w:sz w:val="14"/>
                <w:szCs w:val="14"/>
              </w:rPr>
              <w:t xml:space="preserve"> </w:t>
            </w:r>
          </w:p>
        </w:tc>
      </w:tr>
      <w:tr w:rsidR="00714319" w:rsidRPr="002532E6" w14:paraId="1D7044E3" w14:textId="77777777" w:rsidTr="00A9057D">
        <w:trPr>
          <w:trHeight w:val="113"/>
        </w:trPr>
        <w:tc>
          <w:tcPr>
            <w:tcW w:w="5000" w:type="pct"/>
            <w:gridSpan w:val="8"/>
            <w:shd w:val="clear" w:color="auto" w:fill="9BBB59" w:themeFill="accent3"/>
          </w:tcPr>
          <w:p w14:paraId="0B141B84" w14:textId="40CAFF8B" w:rsidR="00714319" w:rsidRPr="002532E6" w:rsidRDefault="00714319" w:rsidP="00676743">
            <w:pPr>
              <w:spacing w:line="276" w:lineRule="auto"/>
              <w:jc w:val="center"/>
              <w:rPr>
                <w:rFonts w:eastAsia="Arial" w:cs="Arial"/>
                <w:sz w:val="14"/>
                <w:szCs w:val="14"/>
              </w:rPr>
            </w:pPr>
            <w:r w:rsidRPr="002532E6">
              <w:rPr>
                <w:rFonts w:eastAsia="Arial" w:cs="Arial"/>
                <w:b/>
                <w:bCs/>
                <w:sz w:val="14"/>
                <w:szCs w:val="14"/>
              </w:rPr>
              <w:t>PROPÓSITO 5 Construir Bogotá región con gobierno abierto, transparente y ciudadanía consciente</w:t>
            </w:r>
            <w:r w:rsidRPr="002532E6">
              <w:rPr>
                <w:rFonts w:eastAsia="Arial" w:cs="Arial"/>
                <w:sz w:val="14"/>
                <w:szCs w:val="14"/>
              </w:rPr>
              <w:t xml:space="preserve"> </w:t>
            </w:r>
          </w:p>
        </w:tc>
      </w:tr>
      <w:tr w:rsidR="00714319" w:rsidRPr="002532E6" w14:paraId="27A99755" w14:textId="77777777" w:rsidTr="00A9057D">
        <w:trPr>
          <w:trHeight w:val="113"/>
        </w:trPr>
        <w:tc>
          <w:tcPr>
            <w:tcW w:w="5000" w:type="pct"/>
            <w:gridSpan w:val="8"/>
            <w:shd w:val="clear" w:color="auto" w:fill="9BBB59" w:themeFill="accent3"/>
          </w:tcPr>
          <w:p w14:paraId="770F7933" w14:textId="77777777" w:rsidR="00714319" w:rsidRPr="002532E6" w:rsidRDefault="00714319" w:rsidP="00676743">
            <w:pPr>
              <w:spacing w:line="276" w:lineRule="auto"/>
              <w:jc w:val="center"/>
              <w:rPr>
                <w:rFonts w:eastAsia="Arial" w:cs="Arial"/>
                <w:sz w:val="14"/>
                <w:szCs w:val="14"/>
              </w:rPr>
            </w:pPr>
            <w:r w:rsidRPr="002532E6">
              <w:rPr>
                <w:rFonts w:eastAsia="Arial" w:cs="Arial"/>
                <w:b/>
                <w:bCs/>
                <w:sz w:val="14"/>
                <w:szCs w:val="14"/>
              </w:rPr>
              <w:t>PROGRAMA 56 Gestión pública efectiva</w:t>
            </w:r>
            <w:r w:rsidRPr="002532E6">
              <w:rPr>
                <w:rFonts w:eastAsia="Arial" w:cs="Arial"/>
                <w:sz w:val="14"/>
                <w:szCs w:val="14"/>
              </w:rPr>
              <w:t xml:space="preserve"> </w:t>
            </w:r>
          </w:p>
        </w:tc>
      </w:tr>
      <w:tr w:rsidR="00714319" w:rsidRPr="002532E6" w14:paraId="6661C391" w14:textId="77777777" w:rsidTr="00A9057D">
        <w:trPr>
          <w:trHeight w:val="113"/>
        </w:trPr>
        <w:tc>
          <w:tcPr>
            <w:tcW w:w="701" w:type="pct"/>
            <w:vAlign w:val="center"/>
          </w:tcPr>
          <w:p w14:paraId="301F70D2"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METAS PLAN DE DESARROLLO</w:t>
            </w:r>
          </w:p>
        </w:tc>
        <w:tc>
          <w:tcPr>
            <w:tcW w:w="563" w:type="pct"/>
            <w:vAlign w:val="center"/>
          </w:tcPr>
          <w:p w14:paraId="4137F311"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INDICADOR</w:t>
            </w:r>
          </w:p>
        </w:tc>
        <w:tc>
          <w:tcPr>
            <w:tcW w:w="560" w:type="pct"/>
            <w:vAlign w:val="center"/>
          </w:tcPr>
          <w:p w14:paraId="1A74B7A8"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MAGNITUD FÍSICA PROGRAMADA 2023</w:t>
            </w:r>
          </w:p>
        </w:tc>
        <w:tc>
          <w:tcPr>
            <w:tcW w:w="562" w:type="pct"/>
            <w:vAlign w:val="center"/>
          </w:tcPr>
          <w:p w14:paraId="0AB671C4"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MAGNITUD FÍSICA EJECUTADA 2023</w:t>
            </w:r>
          </w:p>
        </w:tc>
        <w:tc>
          <w:tcPr>
            <w:tcW w:w="540" w:type="pct"/>
            <w:vAlign w:val="center"/>
          </w:tcPr>
          <w:p w14:paraId="1437157E"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 EJECUCIÓN MAGNITUD FÍSICA 2023</w:t>
            </w:r>
          </w:p>
        </w:tc>
        <w:tc>
          <w:tcPr>
            <w:tcW w:w="676" w:type="pct"/>
            <w:vAlign w:val="center"/>
          </w:tcPr>
          <w:p w14:paraId="20403979"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PRESUPUESTO PROGRAMADO 2023</w:t>
            </w:r>
          </w:p>
        </w:tc>
        <w:tc>
          <w:tcPr>
            <w:tcW w:w="676" w:type="pct"/>
            <w:vAlign w:val="center"/>
          </w:tcPr>
          <w:p w14:paraId="5AE9A15C"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PRESUPUESTO EJECUTADO 2023</w:t>
            </w:r>
          </w:p>
        </w:tc>
        <w:tc>
          <w:tcPr>
            <w:tcW w:w="722" w:type="pct"/>
            <w:vAlign w:val="center"/>
          </w:tcPr>
          <w:p w14:paraId="4FE02E6C" w14:textId="77777777" w:rsidR="00714319" w:rsidRPr="002532E6" w:rsidRDefault="00714319" w:rsidP="00D50AE4">
            <w:pPr>
              <w:spacing w:line="276" w:lineRule="auto"/>
              <w:jc w:val="center"/>
              <w:rPr>
                <w:rFonts w:eastAsia="Arial" w:cs="Arial"/>
                <w:b/>
                <w:bCs/>
                <w:sz w:val="14"/>
                <w:szCs w:val="14"/>
              </w:rPr>
            </w:pPr>
            <w:r w:rsidRPr="002532E6">
              <w:rPr>
                <w:rFonts w:eastAsia="Arial" w:cs="Arial"/>
                <w:b/>
                <w:bCs/>
                <w:sz w:val="14"/>
                <w:szCs w:val="14"/>
              </w:rPr>
              <w:t>% DE EJECUCIÓN PRESUPUESTAL 2023</w:t>
            </w:r>
          </w:p>
        </w:tc>
      </w:tr>
      <w:tr w:rsidR="00714319" w:rsidRPr="002532E6" w14:paraId="5BE0D57A" w14:textId="77777777" w:rsidTr="00A9057D">
        <w:trPr>
          <w:trHeight w:val="113"/>
        </w:trPr>
        <w:tc>
          <w:tcPr>
            <w:tcW w:w="701" w:type="pct"/>
          </w:tcPr>
          <w:p w14:paraId="4F9885D0" w14:textId="77777777" w:rsidR="00714319" w:rsidRPr="002532E6" w:rsidRDefault="00714319" w:rsidP="00676743">
            <w:pPr>
              <w:spacing w:line="276" w:lineRule="auto"/>
              <w:rPr>
                <w:rFonts w:eastAsia="Arial" w:cs="Arial"/>
                <w:sz w:val="15"/>
                <w:szCs w:val="15"/>
              </w:rPr>
            </w:pPr>
            <w:r w:rsidRPr="002532E6">
              <w:rPr>
                <w:rFonts w:eastAsia="Arial" w:cs="Arial"/>
                <w:sz w:val="15"/>
                <w:szCs w:val="15"/>
              </w:rPr>
              <w:t>Aumentar en 5 puntos el índice de desempeño institucional para las entidades del sector movilidad, en el marco de las políticas de MIPG</w:t>
            </w:r>
          </w:p>
        </w:tc>
        <w:tc>
          <w:tcPr>
            <w:tcW w:w="563" w:type="pct"/>
          </w:tcPr>
          <w:p w14:paraId="29526B3C" w14:textId="77777777" w:rsidR="00714319" w:rsidRPr="002532E6" w:rsidRDefault="00714319" w:rsidP="00676743">
            <w:pPr>
              <w:spacing w:line="276" w:lineRule="auto"/>
              <w:rPr>
                <w:rFonts w:eastAsia="Arial" w:cs="Arial"/>
                <w:sz w:val="15"/>
                <w:szCs w:val="15"/>
              </w:rPr>
            </w:pPr>
            <w:r w:rsidRPr="002532E6">
              <w:rPr>
                <w:rFonts w:eastAsia="Arial" w:cs="Arial"/>
                <w:sz w:val="15"/>
                <w:szCs w:val="15"/>
              </w:rPr>
              <w:t>Índice de desempeño institucional para las entidades del sector movilidad</w:t>
            </w:r>
          </w:p>
        </w:tc>
        <w:tc>
          <w:tcPr>
            <w:tcW w:w="560" w:type="pct"/>
          </w:tcPr>
          <w:p w14:paraId="59E89B23" w14:textId="77777777" w:rsidR="00714319" w:rsidRPr="002532E6" w:rsidRDefault="00714319" w:rsidP="00676743">
            <w:pPr>
              <w:spacing w:line="276" w:lineRule="auto"/>
              <w:jc w:val="center"/>
              <w:rPr>
                <w:rFonts w:eastAsia="Arial" w:cs="Arial"/>
                <w:sz w:val="15"/>
                <w:szCs w:val="15"/>
              </w:rPr>
            </w:pPr>
            <w:r w:rsidRPr="002532E6">
              <w:rPr>
                <w:rFonts w:eastAsia="Arial" w:cs="Arial"/>
                <w:sz w:val="15"/>
                <w:szCs w:val="15"/>
              </w:rPr>
              <w:t>67.60</w:t>
            </w:r>
          </w:p>
        </w:tc>
        <w:tc>
          <w:tcPr>
            <w:tcW w:w="562" w:type="pct"/>
          </w:tcPr>
          <w:p w14:paraId="4B946C59" w14:textId="77777777" w:rsidR="00714319" w:rsidRPr="002532E6" w:rsidRDefault="00714319" w:rsidP="00676743">
            <w:pPr>
              <w:spacing w:line="276" w:lineRule="auto"/>
              <w:jc w:val="center"/>
              <w:rPr>
                <w:rFonts w:eastAsia="Arial" w:cs="Arial"/>
                <w:sz w:val="15"/>
                <w:szCs w:val="15"/>
              </w:rPr>
            </w:pPr>
            <w:r w:rsidRPr="002532E6">
              <w:rPr>
                <w:rFonts w:eastAsia="Arial" w:cs="Arial"/>
                <w:sz w:val="15"/>
                <w:szCs w:val="15"/>
                <w:lang w:val="es"/>
              </w:rPr>
              <w:t>87,20</w:t>
            </w:r>
            <w:r w:rsidRPr="002532E6">
              <w:rPr>
                <w:rFonts w:eastAsia="Arial" w:cs="Arial"/>
                <w:sz w:val="15"/>
                <w:szCs w:val="15"/>
              </w:rPr>
              <w:t xml:space="preserve"> </w:t>
            </w:r>
          </w:p>
        </w:tc>
        <w:tc>
          <w:tcPr>
            <w:tcW w:w="540" w:type="pct"/>
          </w:tcPr>
          <w:p w14:paraId="180D7BFC" w14:textId="77777777" w:rsidR="00714319" w:rsidRPr="002532E6" w:rsidRDefault="00714319" w:rsidP="00676743">
            <w:pPr>
              <w:spacing w:line="276" w:lineRule="auto"/>
              <w:jc w:val="center"/>
              <w:rPr>
                <w:rFonts w:eastAsia="Arial" w:cs="Arial"/>
                <w:sz w:val="15"/>
                <w:szCs w:val="15"/>
              </w:rPr>
            </w:pPr>
            <w:r w:rsidRPr="002532E6">
              <w:rPr>
                <w:rFonts w:eastAsia="Arial" w:cs="Arial"/>
                <w:sz w:val="15"/>
                <w:szCs w:val="15"/>
                <w:lang w:val="es"/>
              </w:rPr>
              <w:t>128,99%</w:t>
            </w:r>
            <w:r w:rsidRPr="002532E6">
              <w:rPr>
                <w:rFonts w:eastAsia="Arial" w:cs="Arial"/>
                <w:sz w:val="15"/>
                <w:szCs w:val="15"/>
              </w:rPr>
              <w:t xml:space="preserve"> </w:t>
            </w:r>
          </w:p>
        </w:tc>
        <w:tc>
          <w:tcPr>
            <w:tcW w:w="676" w:type="pct"/>
          </w:tcPr>
          <w:p w14:paraId="585A2A5E" w14:textId="77777777" w:rsidR="00714319" w:rsidRPr="002532E6" w:rsidRDefault="00714319" w:rsidP="00676743">
            <w:pPr>
              <w:spacing w:line="276" w:lineRule="auto"/>
              <w:jc w:val="center"/>
              <w:rPr>
                <w:rFonts w:eastAsia="Arial" w:cs="Arial"/>
                <w:sz w:val="15"/>
                <w:szCs w:val="15"/>
                <w:lang w:val="es"/>
              </w:rPr>
            </w:pPr>
            <w:r w:rsidRPr="002532E6">
              <w:rPr>
                <w:rFonts w:eastAsia="Arial" w:cs="Arial"/>
                <w:sz w:val="15"/>
                <w:szCs w:val="15"/>
                <w:lang w:val="es"/>
              </w:rPr>
              <w:t>$30.977</w:t>
            </w:r>
          </w:p>
        </w:tc>
        <w:tc>
          <w:tcPr>
            <w:tcW w:w="676" w:type="pct"/>
          </w:tcPr>
          <w:p w14:paraId="16183E5A" w14:textId="77777777" w:rsidR="00714319" w:rsidRPr="002532E6" w:rsidRDefault="00714319" w:rsidP="00676743">
            <w:pPr>
              <w:spacing w:line="276" w:lineRule="auto"/>
              <w:jc w:val="center"/>
              <w:rPr>
                <w:rFonts w:eastAsia="Arial" w:cs="Arial"/>
                <w:sz w:val="15"/>
                <w:szCs w:val="15"/>
                <w:lang w:val="es"/>
              </w:rPr>
            </w:pPr>
            <w:r w:rsidRPr="002532E6">
              <w:rPr>
                <w:rFonts w:eastAsia="Arial" w:cs="Arial"/>
                <w:sz w:val="15"/>
                <w:szCs w:val="15"/>
                <w:lang w:val="es"/>
              </w:rPr>
              <w:t>$30.235</w:t>
            </w:r>
          </w:p>
        </w:tc>
        <w:tc>
          <w:tcPr>
            <w:tcW w:w="722" w:type="pct"/>
          </w:tcPr>
          <w:p w14:paraId="3B1CD33E" w14:textId="77777777" w:rsidR="00714319" w:rsidRPr="002532E6" w:rsidRDefault="00714319" w:rsidP="00676743">
            <w:pPr>
              <w:spacing w:line="276" w:lineRule="auto"/>
              <w:jc w:val="center"/>
              <w:rPr>
                <w:rFonts w:eastAsia="Arial" w:cs="Arial"/>
                <w:sz w:val="15"/>
                <w:szCs w:val="15"/>
              </w:rPr>
            </w:pPr>
            <w:r w:rsidRPr="002532E6">
              <w:rPr>
                <w:rFonts w:eastAsia="Arial" w:cs="Arial"/>
                <w:sz w:val="15"/>
                <w:szCs w:val="15"/>
                <w:lang w:val="es"/>
              </w:rPr>
              <w:t>97,60%</w:t>
            </w:r>
            <w:r w:rsidRPr="002532E6">
              <w:rPr>
                <w:rFonts w:eastAsia="Arial" w:cs="Arial"/>
                <w:sz w:val="15"/>
                <w:szCs w:val="15"/>
              </w:rPr>
              <w:t xml:space="preserve"> </w:t>
            </w:r>
          </w:p>
        </w:tc>
      </w:tr>
    </w:tbl>
    <w:p w14:paraId="21FCB923" w14:textId="53C79DE1" w:rsidR="00714319" w:rsidRPr="00DE47B9" w:rsidRDefault="00601682" w:rsidP="00DE47B9">
      <w:pPr>
        <w:spacing w:line="312" w:lineRule="auto"/>
        <w:jc w:val="center"/>
        <w:rPr>
          <w:rFonts w:eastAsia="Arial" w:cs="Arial"/>
          <w:sz w:val="20"/>
          <w:lang w:val="es"/>
        </w:rPr>
      </w:pPr>
      <w:r w:rsidRPr="00601682">
        <w:rPr>
          <w:rFonts w:eastAsia="Arial" w:cs="Arial"/>
          <w:b/>
          <w:bCs/>
          <w:sz w:val="20"/>
          <w:lang w:val="es"/>
        </w:rPr>
        <w:t>Fuente:</w:t>
      </w:r>
      <w:r w:rsidR="00714319" w:rsidRPr="00601682">
        <w:rPr>
          <w:rFonts w:eastAsia="Arial" w:cs="Arial"/>
          <w:sz w:val="20"/>
          <w:lang w:val="es"/>
        </w:rPr>
        <w:t xml:space="preserve"> </w:t>
      </w:r>
      <w:r>
        <w:rPr>
          <w:rFonts w:eastAsia="Arial" w:cs="Arial"/>
          <w:sz w:val="20"/>
          <w:lang w:val="es"/>
        </w:rPr>
        <w:t xml:space="preserve">SEGPLAN, </w:t>
      </w:r>
      <w:r w:rsidR="00C14FF0">
        <w:rPr>
          <w:rFonts w:eastAsia="Arial" w:cs="Arial"/>
          <w:sz w:val="20"/>
          <w:lang w:val="es"/>
        </w:rPr>
        <w:t>SD</w:t>
      </w:r>
      <w:r>
        <w:rPr>
          <w:rFonts w:eastAsia="Arial" w:cs="Arial"/>
          <w:sz w:val="20"/>
          <w:lang w:val="es"/>
        </w:rPr>
        <w:t>P, 2023.</w:t>
      </w:r>
    </w:p>
    <w:p w14:paraId="05F3CEA0" w14:textId="262EAD6A" w:rsidR="00714319" w:rsidRPr="007171BD" w:rsidRDefault="00714319" w:rsidP="00F63D47">
      <w:pPr>
        <w:pStyle w:val="Ttulo5"/>
        <w:rPr>
          <w:u w:val="single"/>
        </w:rPr>
      </w:pPr>
      <w:r w:rsidRPr="007171BD">
        <w:rPr>
          <w:u w:val="single"/>
        </w:rPr>
        <w:lastRenderedPageBreak/>
        <w:t>Meta PDD</w:t>
      </w:r>
      <w:r w:rsidR="00F63D47" w:rsidRPr="007171BD">
        <w:rPr>
          <w:u w:val="single"/>
        </w:rPr>
        <w:t xml:space="preserve">: </w:t>
      </w:r>
      <w:r w:rsidRPr="007171BD">
        <w:rPr>
          <w:b w:val="0"/>
          <w:bCs/>
          <w:u w:val="single"/>
        </w:rPr>
        <w:t>“Aumentar en 5 puntos el índice de desempeño institucional para las entidades del sector movilidad, en el marco de las políticas de MIPG”</w:t>
      </w:r>
      <w:r w:rsidRPr="007171BD">
        <w:rPr>
          <w:u w:val="single"/>
        </w:rPr>
        <w:t xml:space="preserve"> </w:t>
      </w:r>
    </w:p>
    <w:p w14:paraId="4A07263A" w14:textId="77777777" w:rsidR="00F63D47" w:rsidRDefault="00F63D47" w:rsidP="008E7DE0">
      <w:pPr>
        <w:spacing w:line="276" w:lineRule="auto"/>
        <w:rPr>
          <w:rFonts w:eastAsia="Arial" w:cs="Arial"/>
          <w:lang w:val="es"/>
        </w:rPr>
      </w:pPr>
    </w:p>
    <w:p w14:paraId="4773936F" w14:textId="2BE9F921" w:rsidR="00714319" w:rsidRPr="002532E6" w:rsidRDefault="00714319" w:rsidP="008E7DE0">
      <w:pPr>
        <w:spacing w:line="276" w:lineRule="auto"/>
        <w:rPr>
          <w:rFonts w:eastAsia="Arial" w:cs="Arial"/>
          <w:lang w:val="es"/>
        </w:rPr>
      </w:pPr>
      <w:r w:rsidRPr="002532E6">
        <w:rPr>
          <w:rFonts w:eastAsia="Arial" w:cs="Arial"/>
          <w:lang w:val="es"/>
        </w:rPr>
        <w:t>Para aumentar el índice de desempeño institucional en el marco de los componentes de TI para la transformación digital, se enfocó en:</w:t>
      </w:r>
    </w:p>
    <w:p w14:paraId="37EBF11A" w14:textId="77777777" w:rsidR="00714319" w:rsidRPr="002532E6" w:rsidRDefault="00714319" w:rsidP="008E7DE0">
      <w:pPr>
        <w:spacing w:line="276" w:lineRule="auto"/>
        <w:rPr>
          <w:rFonts w:eastAsia="Arial" w:cs="Arial"/>
          <w:lang w:val="es"/>
        </w:rPr>
      </w:pPr>
      <w:r w:rsidRPr="002532E6">
        <w:rPr>
          <w:rFonts w:eastAsia="Arial" w:cs="Arial"/>
          <w:lang w:val="es"/>
        </w:rPr>
        <w:t xml:space="preserve"> </w:t>
      </w:r>
    </w:p>
    <w:p w14:paraId="718D3BDF" w14:textId="77777777" w:rsidR="00714319" w:rsidRPr="002532E6" w:rsidRDefault="00714319" w:rsidP="008E7DE0">
      <w:pPr>
        <w:spacing w:line="276" w:lineRule="auto"/>
        <w:rPr>
          <w:rFonts w:eastAsia="Arial" w:cs="Arial"/>
          <w:lang w:val="es"/>
        </w:rPr>
      </w:pPr>
      <w:r w:rsidRPr="002532E6">
        <w:rPr>
          <w:rFonts w:eastAsia="Arial" w:cs="Arial"/>
          <w:lang w:val="es"/>
        </w:rPr>
        <w:t>Fortalecimiento de la infraestructura tecnológica en aspectos como la administración, monitoreo y disponibilidad que impacta en la disminución de los tiempos de respuesta de los elementos de TI y en el aumento de disponibilidad de los sistemas de información.</w:t>
      </w:r>
    </w:p>
    <w:p w14:paraId="523EDA83" w14:textId="77777777" w:rsidR="00714319" w:rsidRPr="002532E6" w:rsidRDefault="00714319" w:rsidP="008E7DE0">
      <w:pPr>
        <w:spacing w:line="276" w:lineRule="auto"/>
        <w:rPr>
          <w:rFonts w:eastAsia="Arial" w:cs="Arial"/>
          <w:lang w:val="es"/>
        </w:rPr>
      </w:pPr>
      <w:r w:rsidRPr="002532E6">
        <w:rPr>
          <w:rFonts w:eastAsia="Arial" w:cs="Arial"/>
          <w:lang w:val="es"/>
        </w:rPr>
        <w:t xml:space="preserve"> </w:t>
      </w:r>
    </w:p>
    <w:p w14:paraId="5051C136" w14:textId="77777777" w:rsidR="00714319" w:rsidRPr="002532E6" w:rsidRDefault="00714319" w:rsidP="008E7DE0">
      <w:pPr>
        <w:spacing w:line="276" w:lineRule="auto"/>
        <w:rPr>
          <w:rFonts w:eastAsia="Arial" w:cs="Arial"/>
          <w:lang w:val="es"/>
        </w:rPr>
      </w:pPr>
      <w:r w:rsidRPr="002532E6">
        <w:rPr>
          <w:rFonts w:eastAsia="Arial" w:cs="Arial"/>
          <w:lang w:val="es"/>
        </w:rPr>
        <w:t>Cumplimiento satisfactorio de las metas, normativas vigentes, requerimientos y necesidades de la entidad, en cuanto a temas de TI impactando en el posicionamiento de las Entidades del sector Movilidad por el cumplimiento y aumentando la eficiencia y sostenibilidad de la gestión de TI.</w:t>
      </w:r>
    </w:p>
    <w:p w14:paraId="6B6E047D" w14:textId="77777777" w:rsidR="00714319" w:rsidRPr="002532E6" w:rsidRDefault="00714319" w:rsidP="008E7DE0">
      <w:pPr>
        <w:spacing w:line="276" w:lineRule="auto"/>
        <w:rPr>
          <w:rFonts w:eastAsia="Arial" w:cs="Arial"/>
          <w:lang w:val="es"/>
        </w:rPr>
      </w:pPr>
      <w:r w:rsidRPr="002532E6">
        <w:rPr>
          <w:rFonts w:eastAsia="Arial" w:cs="Arial"/>
          <w:lang w:val="es"/>
        </w:rPr>
        <w:t xml:space="preserve"> </w:t>
      </w:r>
    </w:p>
    <w:p w14:paraId="379D9A28" w14:textId="61232D0F" w:rsidR="00C9243C" w:rsidRDefault="00714319" w:rsidP="008E7DE0">
      <w:pPr>
        <w:spacing w:line="276" w:lineRule="auto"/>
        <w:rPr>
          <w:rFonts w:eastAsia="Arial" w:cs="Arial"/>
          <w:lang w:val="es"/>
        </w:rPr>
      </w:pPr>
      <w:r w:rsidRPr="002532E6">
        <w:rPr>
          <w:rFonts w:eastAsia="Arial" w:cs="Arial"/>
          <w:lang w:val="es"/>
        </w:rPr>
        <w:t>Fortalecimiento de los sistemas de información que aumenta la productividad de cada uno de los colaboradores con la automatización de los procesos y mejora de la oportuna y calidad de la información para la toma de decisiones.</w:t>
      </w:r>
    </w:p>
    <w:p w14:paraId="4DE8285D" w14:textId="1F0276E0" w:rsidR="00AB3DEA" w:rsidRDefault="00714319" w:rsidP="00611106">
      <w:pPr>
        <w:rPr>
          <w:rFonts w:eastAsia="Arial"/>
          <w:b/>
          <w:bCs/>
        </w:rPr>
      </w:pPr>
      <w:bookmarkStart w:id="155" w:name="_Toc157064665"/>
      <w:bookmarkStart w:id="156" w:name="_Toc157074832"/>
      <w:bookmarkStart w:id="157" w:name="_Toc157078517"/>
      <w:r w:rsidRPr="00611106">
        <w:rPr>
          <w:rFonts w:eastAsia="Arial"/>
          <w:b/>
          <w:bCs/>
        </w:rPr>
        <w:t>Metas Proyecto</w:t>
      </w:r>
      <w:r w:rsidR="00681EA3" w:rsidRPr="00611106">
        <w:rPr>
          <w:b/>
          <w:bCs/>
        </w:rPr>
        <w:t xml:space="preserve"> 7860 Plan de Desarrollo</w:t>
      </w:r>
      <w:r w:rsidRPr="00611106">
        <w:rPr>
          <w:rFonts w:eastAsia="Arial"/>
          <w:b/>
          <w:bCs/>
        </w:rPr>
        <w:t>:</w:t>
      </w:r>
      <w:bookmarkEnd w:id="155"/>
      <w:bookmarkEnd w:id="156"/>
      <w:bookmarkEnd w:id="157"/>
    </w:p>
    <w:p w14:paraId="223BBBC2" w14:textId="77777777" w:rsidR="00611106" w:rsidRPr="00611106" w:rsidRDefault="00611106" w:rsidP="00611106">
      <w:pPr>
        <w:rPr>
          <w:rFonts w:eastAsia="Arial"/>
          <w:b/>
          <w:bCs/>
        </w:rPr>
      </w:pPr>
    </w:p>
    <w:p w14:paraId="1A6B20DE" w14:textId="3A7306B1" w:rsidR="00714319" w:rsidRPr="004C06E2" w:rsidRDefault="00B12C2C" w:rsidP="00B12C2C">
      <w:pPr>
        <w:pStyle w:val="Descripcin"/>
        <w:jc w:val="center"/>
        <w:rPr>
          <w:b w:val="0"/>
          <w:bCs w:val="0"/>
          <w:i/>
          <w:iCs/>
          <w:color w:val="auto"/>
          <w:sz w:val="20"/>
          <w:szCs w:val="20"/>
          <w:lang w:val="es"/>
        </w:rPr>
      </w:pPr>
      <w:bookmarkStart w:id="158" w:name="_Toc157062936"/>
      <w:bookmarkStart w:id="159" w:name="_Toc157163495"/>
      <w:r w:rsidRPr="00B12C2C">
        <w:rPr>
          <w:color w:val="auto"/>
        </w:rPr>
        <w:t xml:space="preserve">Tabla </w:t>
      </w:r>
      <w:r w:rsidRPr="00B12C2C">
        <w:rPr>
          <w:color w:val="auto"/>
        </w:rPr>
        <w:fldChar w:fldCharType="begin"/>
      </w:r>
      <w:r w:rsidRPr="00B12C2C">
        <w:rPr>
          <w:color w:val="auto"/>
        </w:rPr>
        <w:instrText xml:space="preserve"> SEQ Tabla \* ARABIC </w:instrText>
      </w:r>
      <w:r w:rsidRPr="00B12C2C">
        <w:rPr>
          <w:color w:val="auto"/>
        </w:rPr>
        <w:fldChar w:fldCharType="separate"/>
      </w:r>
      <w:r w:rsidR="0063621D">
        <w:rPr>
          <w:noProof/>
          <w:color w:val="auto"/>
        </w:rPr>
        <w:t>24</w:t>
      </w:r>
      <w:r w:rsidRPr="00B12C2C">
        <w:rPr>
          <w:color w:val="auto"/>
        </w:rPr>
        <w:fldChar w:fldCharType="end"/>
      </w:r>
      <w:r w:rsidRPr="00B12C2C">
        <w:rPr>
          <w:color w:val="auto"/>
        </w:rPr>
        <w:t xml:space="preserve">. </w:t>
      </w:r>
      <w:r w:rsidR="00714319" w:rsidRPr="004C06E2">
        <w:rPr>
          <w:b w:val="0"/>
          <w:bCs w:val="0"/>
          <w:color w:val="auto"/>
          <w:sz w:val="20"/>
          <w:szCs w:val="20"/>
          <w:lang w:val="es"/>
        </w:rPr>
        <w:t>Avance metas proyecto 7860</w:t>
      </w:r>
      <w:bookmarkEnd w:id="158"/>
      <w:bookmarkEnd w:id="159"/>
    </w:p>
    <w:tbl>
      <w:tblPr>
        <w:tblStyle w:val="Tablaconcuadrcula2"/>
        <w:tblW w:w="5000" w:type="pct"/>
        <w:tblLook w:val="04A0" w:firstRow="1" w:lastRow="0" w:firstColumn="1" w:lastColumn="0" w:noHBand="0" w:noVBand="1"/>
      </w:tblPr>
      <w:tblGrid>
        <w:gridCol w:w="4388"/>
        <w:gridCol w:w="2094"/>
        <w:gridCol w:w="1159"/>
        <w:gridCol w:w="1304"/>
        <w:gridCol w:w="1131"/>
      </w:tblGrid>
      <w:tr w:rsidR="00714319" w:rsidRPr="002532E6" w14:paraId="01D53ADD" w14:textId="77777777" w:rsidTr="00C14FF0">
        <w:trPr>
          <w:trHeight w:val="20"/>
        </w:trPr>
        <w:tc>
          <w:tcPr>
            <w:tcW w:w="5000" w:type="pct"/>
            <w:gridSpan w:val="5"/>
            <w:shd w:val="clear" w:color="auto" w:fill="9BBB59" w:themeFill="accent3"/>
            <w:vAlign w:val="center"/>
          </w:tcPr>
          <w:p w14:paraId="1AD894E8" w14:textId="77777777" w:rsidR="00714319" w:rsidRPr="002532E6" w:rsidRDefault="00714319" w:rsidP="00C14FF0">
            <w:pPr>
              <w:spacing w:line="240" w:lineRule="auto"/>
              <w:jc w:val="center"/>
              <w:rPr>
                <w:rFonts w:eastAsia="Arial" w:cs="Arial"/>
                <w:b/>
                <w:bCs/>
                <w:sz w:val="16"/>
                <w:szCs w:val="16"/>
              </w:rPr>
            </w:pPr>
            <w:r w:rsidRPr="002532E6">
              <w:rPr>
                <w:rFonts w:eastAsia="Arial" w:cs="Arial"/>
                <w:b/>
                <w:bCs/>
                <w:sz w:val="16"/>
                <w:szCs w:val="16"/>
              </w:rPr>
              <w:t xml:space="preserve">7860 </w:t>
            </w:r>
            <w:proofErr w:type="gramStart"/>
            <w:r w:rsidRPr="002532E6">
              <w:rPr>
                <w:rFonts w:eastAsia="Arial" w:cs="Arial"/>
                <w:b/>
                <w:bCs/>
                <w:sz w:val="16"/>
                <w:szCs w:val="16"/>
              </w:rPr>
              <w:t>Fortalecimiento</w:t>
            </w:r>
            <w:proofErr w:type="gramEnd"/>
            <w:r w:rsidRPr="002532E6">
              <w:rPr>
                <w:rFonts w:eastAsia="Arial" w:cs="Arial"/>
                <w:b/>
                <w:bCs/>
                <w:sz w:val="16"/>
                <w:szCs w:val="16"/>
              </w:rPr>
              <w:t xml:space="preserve"> de los componentes de TI para la transformación digital</w:t>
            </w:r>
          </w:p>
        </w:tc>
      </w:tr>
      <w:tr w:rsidR="00714319" w:rsidRPr="002532E6" w14:paraId="61289929" w14:textId="77777777" w:rsidTr="004C06E2">
        <w:trPr>
          <w:trHeight w:val="20"/>
        </w:trPr>
        <w:tc>
          <w:tcPr>
            <w:tcW w:w="3217" w:type="pct"/>
            <w:gridSpan w:val="2"/>
            <w:shd w:val="clear" w:color="auto" w:fill="9BBB59" w:themeFill="accent3"/>
            <w:vAlign w:val="center"/>
          </w:tcPr>
          <w:p w14:paraId="6C3FD4B3" w14:textId="6CA0094A" w:rsidR="00714319" w:rsidRPr="002532E6" w:rsidRDefault="00714319" w:rsidP="00C14FF0">
            <w:pPr>
              <w:spacing w:line="240" w:lineRule="auto"/>
              <w:jc w:val="center"/>
              <w:rPr>
                <w:rFonts w:eastAsia="Arial" w:cs="Arial"/>
                <w:b/>
                <w:bCs/>
                <w:sz w:val="16"/>
                <w:szCs w:val="16"/>
              </w:rPr>
            </w:pPr>
            <w:r w:rsidRPr="002532E6">
              <w:rPr>
                <w:rFonts w:eastAsia="Arial" w:cs="Arial"/>
                <w:b/>
                <w:bCs/>
                <w:sz w:val="16"/>
                <w:szCs w:val="16"/>
              </w:rPr>
              <w:t>META PROYECTO</w:t>
            </w:r>
            <w:r w:rsidR="00A9057D">
              <w:rPr>
                <w:rFonts w:eastAsia="Arial" w:cs="Arial"/>
                <w:b/>
                <w:bCs/>
                <w:sz w:val="16"/>
                <w:szCs w:val="16"/>
              </w:rPr>
              <w:t xml:space="preserve"> CUATRIENIO</w:t>
            </w:r>
          </w:p>
        </w:tc>
        <w:tc>
          <w:tcPr>
            <w:tcW w:w="575" w:type="pct"/>
            <w:shd w:val="clear" w:color="auto" w:fill="9BBB59" w:themeFill="accent3"/>
            <w:vAlign w:val="center"/>
          </w:tcPr>
          <w:p w14:paraId="67CFBB82" w14:textId="77777777" w:rsidR="00714319" w:rsidRPr="002532E6" w:rsidRDefault="00714319" w:rsidP="00C14FF0">
            <w:pPr>
              <w:spacing w:line="240" w:lineRule="auto"/>
              <w:jc w:val="center"/>
              <w:rPr>
                <w:rFonts w:eastAsia="Arial" w:cs="Arial"/>
                <w:b/>
                <w:bCs/>
                <w:sz w:val="16"/>
                <w:szCs w:val="16"/>
              </w:rPr>
            </w:pPr>
            <w:r w:rsidRPr="002532E6">
              <w:rPr>
                <w:rFonts w:eastAsia="Arial" w:cs="Arial"/>
                <w:b/>
                <w:bCs/>
                <w:sz w:val="16"/>
                <w:szCs w:val="16"/>
              </w:rPr>
              <w:t>Programado</w:t>
            </w:r>
          </w:p>
        </w:tc>
        <w:tc>
          <w:tcPr>
            <w:tcW w:w="647" w:type="pct"/>
            <w:shd w:val="clear" w:color="auto" w:fill="9BBB59" w:themeFill="accent3"/>
            <w:vAlign w:val="center"/>
          </w:tcPr>
          <w:p w14:paraId="27594AF6" w14:textId="77777777" w:rsidR="00714319" w:rsidRPr="002532E6" w:rsidRDefault="00714319" w:rsidP="00C14FF0">
            <w:pPr>
              <w:spacing w:line="240" w:lineRule="auto"/>
              <w:jc w:val="center"/>
              <w:rPr>
                <w:rFonts w:eastAsia="Arial" w:cs="Arial"/>
                <w:b/>
                <w:bCs/>
                <w:sz w:val="16"/>
                <w:szCs w:val="16"/>
              </w:rPr>
            </w:pPr>
            <w:r w:rsidRPr="002532E6">
              <w:rPr>
                <w:rFonts w:eastAsia="Arial" w:cs="Arial"/>
                <w:b/>
                <w:bCs/>
                <w:sz w:val="16"/>
                <w:szCs w:val="16"/>
              </w:rPr>
              <w:t>Ejecutado</w:t>
            </w:r>
          </w:p>
        </w:tc>
        <w:tc>
          <w:tcPr>
            <w:tcW w:w="561" w:type="pct"/>
            <w:shd w:val="clear" w:color="auto" w:fill="9BBB59" w:themeFill="accent3"/>
            <w:vAlign w:val="center"/>
          </w:tcPr>
          <w:p w14:paraId="279D85F4" w14:textId="77777777" w:rsidR="00714319" w:rsidRPr="002532E6" w:rsidRDefault="00714319" w:rsidP="00C14FF0">
            <w:pPr>
              <w:spacing w:line="240" w:lineRule="auto"/>
              <w:jc w:val="center"/>
              <w:rPr>
                <w:rFonts w:eastAsia="Arial" w:cs="Arial"/>
                <w:b/>
                <w:bCs/>
                <w:sz w:val="16"/>
                <w:szCs w:val="16"/>
              </w:rPr>
            </w:pPr>
            <w:r w:rsidRPr="002532E6">
              <w:rPr>
                <w:rFonts w:eastAsia="Arial" w:cs="Arial"/>
                <w:b/>
                <w:bCs/>
                <w:sz w:val="16"/>
                <w:szCs w:val="16"/>
              </w:rPr>
              <w:t>% de ejecución</w:t>
            </w:r>
          </w:p>
        </w:tc>
      </w:tr>
      <w:tr w:rsidR="00714319" w:rsidRPr="002532E6" w14:paraId="7C3A9075" w14:textId="77777777" w:rsidTr="004C06E2">
        <w:trPr>
          <w:trHeight w:val="20"/>
        </w:trPr>
        <w:tc>
          <w:tcPr>
            <w:tcW w:w="2178" w:type="pct"/>
            <w:vMerge w:val="restart"/>
          </w:tcPr>
          <w:p w14:paraId="6D88AA96" w14:textId="77777777" w:rsidR="00714319" w:rsidRPr="002532E6" w:rsidRDefault="00714319" w:rsidP="00EB1C5B">
            <w:pPr>
              <w:spacing w:line="240" w:lineRule="auto"/>
              <w:rPr>
                <w:rFonts w:eastAsia="Arial" w:cs="Arial"/>
                <w:sz w:val="16"/>
                <w:szCs w:val="16"/>
              </w:rPr>
            </w:pPr>
            <w:r w:rsidRPr="002532E6">
              <w:rPr>
                <w:rFonts w:eastAsia="Arial" w:cs="Arial"/>
                <w:b/>
                <w:bCs/>
                <w:sz w:val="16"/>
                <w:szCs w:val="16"/>
              </w:rPr>
              <w:t>1.</w:t>
            </w:r>
            <w:r w:rsidRPr="002532E6">
              <w:rPr>
                <w:rFonts w:eastAsia="Arial" w:cs="Arial"/>
                <w:sz w:val="16"/>
                <w:szCs w:val="16"/>
              </w:rPr>
              <w:t xml:space="preserve"> Aumentar en 50 puntos porcentuales el nivel de modernización de la infraestructura tecnológica de la UAERMV</w:t>
            </w:r>
          </w:p>
        </w:tc>
        <w:tc>
          <w:tcPr>
            <w:tcW w:w="1038" w:type="pct"/>
          </w:tcPr>
          <w:p w14:paraId="2F051D87" w14:textId="77777777" w:rsidR="00714319" w:rsidRPr="002532E6" w:rsidRDefault="00714319" w:rsidP="00EB1C5B">
            <w:pPr>
              <w:spacing w:line="240" w:lineRule="auto"/>
              <w:rPr>
                <w:rFonts w:eastAsia="Arial" w:cs="Arial"/>
                <w:sz w:val="16"/>
                <w:szCs w:val="16"/>
              </w:rPr>
            </w:pPr>
            <w:r w:rsidRPr="002532E6">
              <w:rPr>
                <w:rFonts w:eastAsia="Arial" w:cs="Arial"/>
                <w:sz w:val="16"/>
                <w:szCs w:val="16"/>
              </w:rPr>
              <w:t>Magnitud Física</w:t>
            </w:r>
          </w:p>
        </w:tc>
        <w:tc>
          <w:tcPr>
            <w:tcW w:w="575" w:type="pct"/>
          </w:tcPr>
          <w:p w14:paraId="724A8035" w14:textId="79FC0E1B" w:rsidR="00714319" w:rsidRPr="002532E6" w:rsidRDefault="004C06E2" w:rsidP="00EB1C5B">
            <w:pPr>
              <w:spacing w:line="240" w:lineRule="auto"/>
              <w:jc w:val="center"/>
              <w:rPr>
                <w:rFonts w:eastAsia="Arial" w:cs="Arial"/>
                <w:sz w:val="16"/>
                <w:szCs w:val="16"/>
              </w:rPr>
            </w:pPr>
            <w:r>
              <w:rPr>
                <w:rFonts w:eastAsia="Arial" w:cs="Arial"/>
                <w:sz w:val="16"/>
                <w:szCs w:val="16"/>
              </w:rPr>
              <w:t xml:space="preserve">$ </w:t>
            </w:r>
            <w:r w:rsidR="00714319" w:rsidRPr="002532E6">
              <w:rPr>
                <w:rFonts w:eastAsia="Arial" w:cs="Arial"/>
                <w:sz w:val="16"/>
                <w:szCs w:val="16"/>
              </w:rPr>
              <w:t>12,00</w:t>
            </w:r>
          </w:p>
        </w:tc>
        <w:tc>
          <w:tcPr>
            <w:tcW w:w="647" w:type="pct"/>
          </w:tcPr>
          <w:p w14:paraId="2F256BFD" w14:textId="452CF6E4" w:rsidR="00714319" w:rsidRPr="002532E6" w:rsidRDefault="004C06E2" w:rsidP="00EB1C5B">
            <w:pPr>
              <w:spacing w:line="240" w:lineRule="auto"/>
              <w:jc w:val="center"/>
              <w:rPr>
                <w:rFonts w:eastAsia="Arial" w:cs="Arial"/>
                <w:sz w:val="16"/>
                <w:szCs w:val="16"/>
              </w:rPr>
            </w:pPr>
            <w:r>
              <w:rPr>
                <w:rFonts w:eastAsia="Arial" w:cs="Arial"/>
                <w:sz w:val="16"/>
                <w:szCs w:val="16"/>
              </w:rPr>
              <w:t xml:space="preserve">$ </w:t>
            </w:r>
            <w:r w:rsidR="00714319" w:rsidRPr="002532E6">
              <w:rPr>
                <w:rFonts w:eastAsia="Arial" w:cs="Arial"/>
                <w:sz w:val="16"/>
                <w:szCs w:val="16"/>
              </w:rPr>
              <w:t>12,00</w:t>
            </w:r>
          </w:p>
        </w:tc>
        <w:tc>
          <w:tcPr>
            <w:tcW w:w="561" w:type="pct"/>
          </w:tcPr>
          <w:p w14:paraId="49AC90C4"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100%</w:t>
            </w:r>
          </w:p>
        </w:tc>
      </w:tr>
      <w:tr w:rsidR="00714319" w:rsidRPr="002532E6" w14:paraId="768DD12E" w14:textId="77777777" w:rsidTr="004C06E2">
        <w:trPr>
          <w:trHeight w:val="20"/>
        </w:trPr>
        <w:tc>
          <w:tcPr>
            <w:tcW w:w="2178" w:type="pct"/>
            <w:vMerge/>
          </w:tcPr>
          <w:p w14:paraId="6DC4CFDD" w14:textId="77777777" w:rsidR="00714319" w:rsidRPr="002532E6" w:rsidRDefault="00714319" w:rsidP="00EB1C5B"/>
        </w:tc>
        <w:tc>
          <w:tcPr>
            <w:tcW w:w="1038" w:type="pct"/>
          </w:tcPr>
          <w:p w14:paraId="326738C3" w14:textId="77777777" w:rsidR="00714319" w:rsidRPr="002532E6" w:rsidRDefault="00714319" w:rsidP="00EB1C5B">
            <w:pPr>
              <w:spacing w:line="240" w:lineRule="auto"/>
              <w:rPr>
                <w:rFonts w:eastAsia="Arial" w:cs="Arial"/>
                <w:sz w:val="16"/>
                <w:szCs w:val="16"/>
              </w:rPr>
            </w:pPr>
            <w:r w:rsidRPr="002532E6">
              <w:rPr>
                <w:rFonts w:eastAsia="Arial" w:cs="Arial"/>
                <w:sz w:val="16"/>
                <w:szCs w:val="16"/>
              </w:rPr>
              <w:t>Recursos presupuestales*</w:t>
            </w:r>
          </w:p>
        </w:tc>
        <w:tc>
          <w:tcPr>
            <w:tcW w:w="575" w:type="pct"/>
          </w:tcPr>
          <w:p w14:paraId="3CF964D6"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$ 4.250</w:t>
            </w:r>
          </w:p>
        </w:tc>
        <w:tc>
          <w:tcPr>
            <w:tcW w:w="647" w:type="pct"/>
          </w:tcPr>
          <w:p w14:paraId="469E30F8"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$4.183</w:t>
            </w:r>
          </w:p>
        </w:tc>
        <w:tc>
          <w:tcPr>
            <w:tcW w:w="561" w:type="pct"/>
          </w:tcPr>
          <w:p w14:paraId="3DC98205"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98,42%</w:t>
            </w:r>
          </w:p>
        </w:tc>
      </w:tr>
      <w:tr w:rsidR="00714319" w:rsidRPr="002532E6" w14:paraId="7AE145EC" w14:textId="77777777" w:rsidTr="004C06E2">
        <w:trPr>
          <w:trHeight w:val="20"/>
        </w:trPr>
        <w:tc>
          <w:tcPr>
            <w:tcW w:w="2178" w:type="pct"/>
            <w:vMerge w:val="restart"/>
          </w:tcPr>
          <w:p w14:paraId="399EC9F9" w14:textId="77777777" w:rsidR="00714319" w:rsidRPr="002532E6" w:rsidRDefault="00714319" w:rsidP="00EB1C5B">
            <w:pPr>
              <w:spacing w:line="240" w:lineRule="auto"/>
              <w:rPr>
                <w:rFonts w:eastAsia="Arial" w:cs="Arial"/>
                <w:sz w:val="16"/>
                <w:szCs w:val="16"/>
              </w:rPr>
            </w:pPr>
            <w:r w:rsidRPr="002532E6">
              <w:rPr>
                <w:rFonts w:eastAsia="Arial" w:cs="Arial"/>
                <w:b/>
                <w:bCs/>
                <w:sz w:val="16"/>
                <w:szCs w:val="16"/>
              </w:rPr>
              <w:t>2.</w:t>
            </w:r>
            <w:r w:rsidRPr="002532E6">
              <w:rPr>
                <w:rFonts w:eastAsia="Arial" w:cs="Arial"/>
                <w:sz w:val="16"/>
                <w:szCs w:val="16"/>
              </w:rPr>
              <w:t xml:space="preserve"> Realizar 4 actualizaciones del plan estratégico de tecnologías de la información - PETI de la UAERMV</w:t>
            </w:r>
          </w:p>
        </w:tc>
        <w:tc>
          <w:tcPr>
            <w:tcW w:w="1038" w:type="pct"/>
          </w:tcPr>
          <w:p w14:paraId="1BB71D77" w14:textId="77777777" w:rsidR="00714319" w:rsidRPr="002532E6" w:rsidRDefault="00714319" w:rsidP="00EB1C5B">
            <w:pPr>
              <w:spacing w:line="240" w:lineRule="auto"/>
              <w:rPr>
                <w:rFonts w:eastAsia="Arial" w:cs="Arial"/>
                <w:sz w:val="16"/>
                <w:szCs w:val="16"/>
              </w:rPr>
            </w:pPr>
            <w:r w:rsidRPr="002532E6">
              <w:rPr>
                <w:rFonts w:eastAsia="Arial" w:cs="Arial"/>
                <w:sz w:val="16"/>
                <w:szCs w:val="16"/>
              </w:rPr>
              <w:t>Magnitud Física</w:t>
            </w:r>
          </w:p>
        </w:tc>
        <w:tc>
          <w:tcPr>
            <w:tcW w:w="575" w:type="pct"/>
          </w:tcPr>
          <w:p w14:paraId="5AF2270F" w14:textId="4551E08E" w:rsidR="00714319" w:rsidRPr="002532E6" w:rsidRDefault="004C06E2" w:rsidP="00EB1C5B">
            <w:pPr>
              <w:spacing w:line="240" w:lineRule="auto"/>
              <w:jc w:val="center"/>
              <w:rPr>
                <w:rFonts w:eastAsia="Arial" w:cs="Arial"/>
                <w:sz w:val="16"/>
                <w:szCs w:val="16"/>
              </w:rPr>
            </w:pPr>
            <w:r>
              <w:rPr>
                <w:rFonts w:eastAsia="Arial" w:cs="Arial"/>
                <w:sz w:val="16"/>
                <w:szCs w:val="16"/>
              </w:rPr>
              <w:t>$</w:t>
            </w:r>
            <w:r w:rsidR="00714319" w:rsidRPr="002532E6">
              <w:rPr>
                <w:rFonts w:eastAsia="Arial" w:cs="Arial"/>
                <w:sz w:val="16"/>
                <w:szCs w:val="16"/>
              </w:rPr>
              <w:t>1</w:t>
            </w:r>
          </w:p>
        </w:tc>
        <w:tc>
          <w:tcPr>
            <w:tcW w:w="647" w:type="pct"/>
          </w:tcPr>
          <w:p w14:paraId="16D15992" w14:textId="6908686F" w:rsidR="00714319" w:rsidRPr="002532E6" w:rsidRDefault="004C06E2" w:rsidP="00EB1C5B">
            <w:pPr>
              <w:spacing w:line="240" w:lineRule="auto"/>
              <w:jc w:val="center"/>
              <w:rPr>
                <w:rFonts w:eastAsia="Arial" w:cs="Arial"/>
                <w:sz w:val="16"/>
                <w:szCs w:val="16"/>
              </w:rPr>
            </w:pPr>
            <w:r>
              <w:rPr>
                <w:rFonts w:eastAsia="Arial" w:cs="Arial"/>
                <w:sz w:val="16"/>
                <w:szCs w:val="16"/>
              </w:rPr>
              <w:t>$</w:t>
            </w:r>
            <w:r w:rsidR="00714319" w:rsidRPr="002532E6">
              <w:rPr>
                <w:rFonts w:eastAsia="Arial" w:cs="Arial"/>
                <w:sz w:val="16"/>
                <w:szCs w:val="16"/>
              </w:rPr>
              <w:t>1</w:t>
            </w:r>
          </w:p>
        </w:tc>
        <w:tc>
          <w:tcPr>
            <w:tcW w:w="561" w:type="pct"/>
          </w:tcPr>
          <w:p w14:paraId="7865F7D3"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100%</w:t>
            </w:r>
          </w:p>
        </w:tc>
      </w:tr>
      <w:tr w:rsidR="00714319" w:rsidRPr="002532E6" w14:paraId="63152FD2" w14:textId="77777777" w:rsidTr="004C06E2">
        <w:trPr>
          <w:trHeight w:val="20"/>
        </w:trPr>
        <w:tc>
          <w:tcPr>
            <w:tcW w:w="2178" w:type="pct"/>
            <w:vMerge/>
          </w:tcPr>
          <w:p w14:paraId="2F445AB5" w14:textId="77777777" w:rsidR="00714319" w:rsidRPr="002532E6" w:rsidRDefault="00714319" w:rsidP="00EB1C5B"/>
        </w:tc>
        <w:tc>
          <w:tcPr>
            <w:tcW w:w="1038" w:type="pct"/>
          </w:tcPr>
          <w:p w14:paraId="6C58A1DA" w14:textId="77777777" w:rsidR="00714319" w:rsidRPr="002532E6" w:rsidRDefault="00714319" w:rsidP="00EB1C5B">
            <w:pPr>
              <w:spacing w:line="240" w:lineRule="auto"/>
              <w:rPr>
                <w:rFonts w:eastAsia="Arial" w:cs="Arial"/>
                <w:sz w:val="16"/>
                <w:szCs w:val="16"/>
              </w:rPr>
            </w:pPr>
            <w:r w:rsidRPr="002532E6">
              <w:rPr>
                <w:rFonts w:eastAsia="Arial" w:cs="Arial"/>
                <w:sz w:val="16"/>
                <w:szCs w:val="16"/>
              </w:rPr>
              <w:t>Recursos presupuestales*</w:t>
            </w:r>
          </w:p>
        </w:tc>
        <w:tc>
          <w:tcPr>
            <w:tcW w:w="575" w:type="pct"/>
          </w:tcPr>
          <w:p w14:paraId="1F4608B5"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$ 545</w:t>
            </w:r>
          </w:p>
        </w:tc>
        <w:tc>
          <w:tcPr>
            <w:tcW w:w="647" w:type="pct"/>
          </w:tcPr>
          <w:p w14:paraId="5CC8B96E"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$ 515</w:t>
            </w:r>
          </w:p>
        </w:tc>
        <w:tc>
          <w:tcPr>
            <w:tcW w:w="561" w:type="pct"/>
          </w:tcPr>
          <w:p w14:paraId="1B7E9B36"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94,50%</w:t>
            </w:r>
          </w:p>
        </w:tc>
      </w:tr>
      <w:tr w:rsidR="00714319" w:rsidRPr="002532E6" w14:paraId="1A0FC162" w14:textId="77777777" w:rsidTr="004C06E2">
        <w:trPr>
          <w:trHeight w:val="20"/>
        </w:trPr>
        <w:tc>
          <w:tcPr>
            <w:tcW w:w="2178" w:type="pct"/>
            <w:vMerge w:val="restart"/>
          </w:tcPr>
          <w:p w14:paraId="3ED876E3" w14:textId="77777777" w:rsidR="00714319" w:rsidRPr="002532E6" w:rsidRDefault="00714319" w:rsidP="00EB1C5B">
            <w:pPr>
              <w:spacing w:line="240" w:lineRule="auto"/>
              <w:rPr>
                <w:rFonts w:eastAsia="Arial" w:cs="Arial"/>
                <w:sz w:val="16"/>
                <w:szCs w:val="16"/>
              </w:rPr>
            </w:pPr>
            <w:r w:rsidRPr="002532E6">
              <w:rPr>
                <w:rFonts w:eastAsia="Arial" w:cs="Arial"/>
                <w:b/>
                <w:bCs/>
                <w:sz w:val="16"/>
                <w:szCs w:val="16"/>
              </w:rPr>
              <w:t>3.</w:t>
            </w:r>
            <w:r w:rsidRPr="002532E6">
              <w:rPr>
                <w:rFonts w:eastAsia="Arial" w:cs="Arial"/>
                <w:sz w:val="16"/>
                <w:szCs w:val="16"/>
              </w:rPr>
              <w:t xml:space="preserve"> Implementar 50 funcionalidades en cinco (5) de los sistemas de información de la UAERMV</w:t>
            </w:r>
          </w:p>
        </w:tc>
        <w:tc>
          <w:tcPr>
            <w:tcW w:w="1038" w:type="pct"/>
          </w:tcPr>
          <w:p w14:paraId="1155B603" w14:textId="77777777" w:rsidR="00714319" w:rsidRPr="002532E6" w:rsidRDefault="00714319" w:rsidP="00EB1C5B">
            <w:pPr>
              <w:spacing w:line="240" w:lineRule="auto"/>
              <w:rPr>
                <w:rFonts w:eastAsia="Arial" w:cs="Arial"/>
                <w:sz w:val="16"/>
                <w:szCs w:val="16"/>
              </w:rPr>
            </w:pPr>
            <w:r w:rsidRPr="002532E6">
              <w:rPr>
                <w:rFonts w:eastAsia="Arial" w:cs="Arial"/>
                <w:sz w:val="16"/>
                <w:szCs w:val="16"/>
              </w:rPr>
              <w:t>Magnitud Física</w:t>
            </w:r>
          </w:p>
        </w:tc>
        <w:tc>
          <w:tcPr>
            <w:tcW w:w="575" w:type="pct"/>
          </w:tcPr>
          <w:p w14:paraId="203458E0"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11,00</w:t>
            </w:r>
          </w:p>
        </w:tc>
        <w:tc>
          <w:tcPr>
            <w:tcW w:w="647" w:type="pct"/>
          </w:tcPr>
          <w:p w14:paraId="13423D4E"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11,00</w:t>
            </w:r>
          </w:p>
        </w:tc>
        <w:tc>
          <w:tcPr>
            <w:tcW w:w="561" w:type="pct"/>
          </w:tcPr>
          <w:p w14:paraId="6F368817"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100%</w:t>
            </w:r>
          </w:p>
        </w:tc>
      </w:tr>
      <w:tr w:rsidR="00714319" w:rsidRPr="002532E6" w14:paraId="56689F38" w14:textId="77777777" w:rsidTr="004C06E2">
        <w:trPr>
          <w:trHeight w:val="20"/>
        </w:trPr>
        <w:tc>
          <w:tcPr>
            <w:tcW w:w="2178" w:type="pct"/>
            <w:vMerge/>
          </w:tcPr>
          <w:p w14:paraId="697A9D26" w14:textId="77777777" w:rsidR="00714319" w:rsidRPr="002532E6" w:rsidRDefault="00714319" w:rsidP="00EB1C5B"/>
        </w:tc>
        <w:tc>
          <w:tcPr>
            <w:tcW w:w="1038" w:type="pct"/>
          </w:tcPr>
          <w:p w14:paraId="1FEB9EC3" w14:textId="77777777" w:rsidR="00714319" w:rsidRPr="002532E6" w:rsidRDefault="00714319" w:rsidP="00EB1C5B">
            <w:pPr>
              <w:spacing w:line="240" w:lineRule="auto"/>
              <w:rPr>
                <w:rFonts w:eastAsia="Arial" w:cs="Arial"/>
                <w:sz w:val="16"/>
                <w:szCs w:val="16"/>
              </w:rPr>
            </w:pPr>
            <w:r w:rsidRPr="002532E6">
              <w:rPr>
                <w:rFonts w:eastAsia="Arial" w:cs="Arial"/>
                <w:sz w:val="16"/>
                <w:szCs w:val="16"/>
              </w:rPr>
              <w:t>Recursos presupuestales*</w:t>
            </w:r>
          </w:p>
        </w:tc>
        <w:tc>
          <w:tcPr>
            <w:tcW w:w="575" w:type="pct"/>
          </w:tcPr>
          <w:p w14:paraId="2D365E28"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$ 2.431</w:t>
            </w:r>
          </w:p>
        </w:tc>
        <w:tc>
          <w:tcPr>
            <w:tcW w:w="647" w:type="pct"/>
          </w:tcPr>
          <w:p w14:paraId="19C6EAAB"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$ 2.238</w:t>
            </w:r>
          </w:p>
        </w:tc>
        <w:tc>
          <w:tcPr>
            <w:tcW w:w="561" w:type="pct"/>
          </w:tcPr>
          <w:p w14:paraId="7F255631" w14:textId="77777777" w:rsidR="00714319" w:rsidRPr="002532E6" w:rsidRDefault="00714319" w:rsidP="00EB1C5B">
            <w:pPr>
              <w:spacing w:line="240" w:lineRule="auto"/>
              <w:jc w:val="center"/>
              <w:rPr>
                <w:rFonts w:eastAsia="Arial" w:cs="Arial"/>
                <w:sz w:val="16"/>
                <w:szCs w:val="16"/>
              </w:rPr>
            </w:pPr>
            <w:r w:rsidRPr="002532E6">
              <w:rPr>
                <w:rFonts w:eastAsia="Arial" w:cs="Arial"/>
                <w:sz w:val="16"/>
                <w:szCs w:val="16"/>
              </w:rPr>
              <w:t>92,06%</w:t>
            </w:r>
          </w:p>
        </w:tc>
      </w:tr>
    </w:tbl>
    <w:p w14:paraId="5B434A23" w14:textId="77777777" w:rsidR="00C14FF0" w:rsidRDefault="00C14FF0" w:rsidP="00F63D47">
      <w:pPr>
        <w:spacing w:line="240" w:lineRule="auto"/>
        <w:jc w:val="center"/>
        <w:rPr>
          <w:rFonts w:eastAsia="Arial"/>
          <w:sz w:val="20"/>
          <w:szCs w:val="18"/>
          <w:lang w:val="es"/>
        </w:rPr>
      </w:pPr>
      <w:r w:rsidRPr="00F63D47">
        <w:rPr>
          <w:rFonts w:eastAsia="Arial"/>
          <w:b/>
          <w:bCs/>
          <w:sz w:val="20"/>
          <w:szCs w:val="18"/>
          <w:lang w:val="es"/>
        </w:rPr>
        <w:t>Fuente:</w:t>
      </w:r>
      <w:r w:rsidRPr="00F63D47">
        <w:rPr>
          <w:rFonts w:eastAsia="Arial"/>
          <w:sz w:val="20"/>
          <w:szCs w:val="18"/>
          <w:lang w:val="es"/>
        </w:rPr>
        <w:t xml:space="preserve"> SEGPLAN, SDP, 2023.</w:t>
      </w:r>
    </w:p>
    <w:p w14:paraId="04853605" w14:textId="77777777" w:rsidR="00F63D47" w:rsidRDefault="00F63D47" w:rsidP="00F63D47">
      <w:pPr>
        <w:spacing w:line="240" w:lineRule="auto"/>
        <w:jc w:val="center"/>
        <w:rPr>
          <w:rFonts w:eastAsia="Arial"/>
          <w:sz w:val="20"/>
          <w:szCs w:val="18"/>
          <w:lang w:val="es"/>
        </w:rPr>
      </w:pPr>
    </w:p>
    <w:p w14:paraId="5C734E57" w14:textId="1C735231" w:rsidR="00714319" w:rsidRPr="007171BD" w:rsidRDefault="00714319" w:rsidP="007171BD">
      <w:pPr>
        <w:spacing w:line="276" w:lineRule="auto"/>
        <w:rPr>
          <w:u w:val="single"/>
        </w:rPr>
      </w:pPr>
      <w:bookmarkStart w:id="160" w:name="_Toc157064666"/>
      <w:r w:rsidRPr="007171BD">
        <w:rPr>
          <w:rFonts w:eastAsia="Arial"/>
          <w:b/>
          <w:bCs/>
          <w:u w:val="single"/>
        </w:rPr>
        <w:t>Meta Proyec</w:t>
      </w:r>
      <w:r w:rsidR="009F6373" w:rsidRPr="007171BD">
        <w:rPr>
          <w:b/>
          <w:bCs/>
          <w:u w:val="single"/>
        </w:rPr>
        <w:t>to</w:t>
      </w:r>
      <w:r w:rsidR="00EF3037">
        <w:rPr>
          <w:b/>
          <w:bCs/>
          <w:u w:val="single"/>
        </w:rPr>
        <w:t xml:space="preserve"> cuatrienio</w:t>
      </w:r>
      <w:r w:rsidR="009F6373" w:rsidRPr="007171BD">
        <w:rPr>
          <w:b/>
          <w:bCs/>
          <w:u w:val="single"/>
        </w:rPr>
        <w:t>:</w:t>
      </w:r>
      <w:r w:rsidR="009F6373" w:rsidRPr="007171BD">
        <w:rPr>
          <w:u w:val="single"/>
        </w:rPr>
        <w:t xml:space="preserve"> </w:t>
      </w:r>
      <w:r w:rsidRPr="007171BD">
        <w:rPr>
          <w:u w:val="single"/>
        </w:rPr>
        <w:t>“Aumentar en 50 puntos porcentuales el nivel de modernización de la infraestructura tecnológica de la UAERMV”. Descripción de los avances y logros alcanzados</w:t>
      </w:r>
      <w:bookmarkEnd w:id="160"/>
    </w:p>
    <w:p w14:paraId="4E91474E" w14:textId="717A4D1D" w:rsidR="00714319" w:rsidRPr="00894094" w:rsidRDefault="00714319" w:rsidP="00894094">
      <w:pPr>
        <w:pStyle w:val="paragraph"/>
        <w:spacing w:line="276" w:lineRule="auto"/>
        <w:rPr>
          <w:rFonts w:eastAsia="Arial" w:cs="Arial"/>
          <w:b/>
          <w:sz w:val="22"/>
          <w:szCs w:val="22"/>
          <w:lang w:val="es" w:eastAsia="en-US"/>
        </w:rPr>
      </w:pPr>
      <w:r w:rsidRPr="00894094">
        <w:rPr>
          <w:rFonts w:eastAsia="Arial" w:cs="Arial"/>
          <w:sz w:val="22"/>
          <w:szCs w:val="22"/>
          <w:lang w:val="es" w:eastAsia="en-US"/>
        </w:rPr>
        <w:t>Durante la vigencia 2023 para garantizar la continuidad de los servicios de la infraestructura tecnológica se realizan seguimientos a las redes y comunicaciones, atención de la mesa de ayuda, servicios en la nube, seguridad de la información y seguridad, entre otras actividades se adelantó:</w:t>
      </w:r>
    </w:p>
    <w:p w14:paraId="04345729" w14:textId="739B6108" w:rsidR="00714319" w:rsidRPr="00894094" w:rsidRDefault="00714319" w:rsidP="00894094">
      <w:pPr>
        <w:pStyle w:val="paragraph"/>
        <w:spacing w:line="276" w:lineRule="auto"/>
        <w:rPr>
          <w:rFonts w:eastAsia="Arial" w:cs="Arial"/>
          <w:b/>
          <w:sz w:val="22"/>
          <w:szCs w:val="22"/>
          <w:lang w:val="es" w:eastAsia="en-US"/>
        </w:rPr>
      </w:pPr>
      <w:r w:rsidRPr="00894094">
        <w:rPr>
          <w:rFonts w:eastAsia="Arial" w:cs="Arial"/>
          <w:sz w:val="22"/>
          <w:szCs w:val="22"/>
          <w:lang w:val="es" w:eastAsia="en-US"/>
        </w:rPr>
        <w:t xml:space="preserve">Se realizan las actividades relacionadas con la modernización y actualización del software de la siguiente manera: Licencias ARCGIS, fundamentales para respaldar la plataforma geográfica de la aplicación SIGMA; Licencias de diseño creativo y arquitectónico; Licencias de diseño arquitectónico esenciales para impulsar los procesos misionales y la planificación de obras de la Entidad; Adquisición de créditos en la nube de Oracle, que posibilita el almacenamiento y consulta en tiempo real de información, </w:t>
      </w:r>
      <w:r w:rsidRPr="00894094">
        <w:rPr>
          <w:rFonts w:eastAsia="Arial" w:cs="Arial"/>
          <w:sz w:val="22"/>
          <w:szCs w:val="22"/>
          <w:lang w:val="es" w:eastAsia="en-US"/>
        </w:rPr>
        <w:lastRenderedPageBreak/>
        <w:t xml:space="preserve">empleando tecnología de vanguardia en seguridad y velocidad; Renovación del soporte y mantenimiento de la herramienta tecnológica de mesa de ayuda, que permite gestionar requerimientos, incidentes y problemas de los usuarios en tecnología de la información y comunicaciones. Esta herramienta facilita la implementación de buenas prácticas, como la metodología ITIL, asegurando una gestión eficaz de los procesos; Licencias de Office 365, una solución integral que engloba correo electrónico, herramientas de colaboración y aplicaciones ofimáticas; Créditos de la nube de Azure, utilizados para crear escritorios virtuales con sistemas operativos preconfigurados y herramientas específicas; Renovación del soporte y garantía de los elementos de seguridad perimetral, tales como el Firewall </w:t>
      </w:r>
      <w:proofErr w:type="spellStart"/>
      <w:r w:rsidRPr="00894094">
        <w:rPr>
          <w:rFonts w:eastAsia="Arial" w:cs="Arial"/>
          <w:sz w:val="22"/>
          <w:szCs w:val="22"/>
          <w:lang w:val="es" w:eastAsia="en-US"/>
        </w:rPr>
        <w:t>Fortigate</w:t>
      </w:r>
      <w:proofErr w:type="spellEnd"/>
      <w:r w:rsidRPr="00894094">
        <w:rPr>
          <w:rFonts w:eastAsia="Arial" w:cs="Arial"/>
          <w:sz w:val="22"/>
          <w:szCs w:val="22"/>
          <w:lang w:val="es" w:eastAsia="en-US"/>
        </w:rPr>
        <w:t xml:space="preserve"> 400 que tienen como función principal la protección de las redes internas de la UAERMV contra ataques cibernéticos en concordancia con las políticas de seguridad de Políticas generales de Tecnología.</w:t>
      </w:r>
      <w:r w:rsidR="00C14FF0" w:rsidRPr="00894094">
        <w:rPr>
          <w:rFonts w:eastAsia="Arial" w:cs="Arial"/>
          <w:b/>
          <w:sz w:val="22"/>
          <w:szCs w:val="22"/>
          <w:lang w:val="es" w:eastAsia="en-US"/>
        </w:rPr>
        <w:t xml:space="preserve"> </w:t>
      </w:r>
      <w:r w:rsidRPr="00894094">
        <w:rPr>
          <w:rFonts w:eastAsia="Arial" w:cs="Arial"/>
          <w:sz w:val="22"/>
          <w:szCs w:val="22"/>
          <w:lang w:val="es" w:eastAsia="en-US"/>
        </w:rPr>
        <w:t>Por otro lado, la mesa de ayuda resolvió 16893 casos.</w:t>
      </w:r>
    </w:p>
    <w:p w14:paraId="147CB609" w14:textId="260EF189" w:rsidR="00714319" w:rsidRPr="00855F20" w:rsidRDefault="00714319" w:rsidP="00074B83">
      <w:pPr>
        <w:spacing w:line="276" w:lineRule="auto"/>
        <w:rPr>
          <w:u w:val="single"/>
        </w:rPr>
      </w:pPr>
      <w:bookmarkStart w:id="161" w:name="_Toc157064667"/>
      <w:r w:rsidRPr="00855F20">
        <w:rPr>
          <w:rFonts w:eastAsia="Arial"/>
          <w:b/>
          <w:bCs/>
          <w:u w:val="single"/>
        </w:rPr>
        <w:t>Meta Proyecto</w:t>
      </w:r>
      <w:r w:rsidR="00A9057D">
        <w:rPr>
          <w:rFonts w:eastAsia="Arial"/>
          <w:b/>
          <w:bCs/>
          <w:u w:val="single"/>
        </w:rPr>
        <w:t xml:space="preserve"> cuatrienio</w:t>
      </w:r>
      <w:r w:rsidR="009F6373" w:rsidRPr="00855F20">
        <w:rPr>
          <w:b/>
          <w:bCs/>
          <w:u w:val="single"/>
        </w:rPr>
        <w:t>:</w:t>
      </w:r>
      <w:r w:rsidR="009F6373" w:rsidRPr="00855F20">
        <w:rPr>
          <w:u w:val="single"/>
        </w:rPr>
        <w:t xml:space="preserve"> </w:t>
      </w:r>
      <w:r w:rsidRPr="00855F20">
        <w:rPr>
          <w:u w:val="single"/>
        </w:rPr>
        <w:t>“Realizar 4 actualizaciones del plan estratégico de tecnologías de la</w:t>
      </w:r>
      <w:r w:rsidR="009B62D4" w:rsidRPr="00855F20">
        <w:rPr>
          <w:u w:val="single"/>
        </w:rPr>
        <w:t xml:space="preserve"> </w:t>
      </w:r>
      <w:r w:rsidRPr="00855F20">
        <w:rPr>
          <w:u w:val="single"/>
        </w:rPr>
        <w:t>información - PETI de la UAERMV”. Descripción de los avances y logros alcanzados</w:t>
      </w:r>
      <w:bookmarkEnd w:id="161"/>
      <w:r w:rsidRPr="00855F20">
        <w:rPr>
          <w:u w:val="single"/>
        </w:rPr>
        <w:t xml:space="preserve"> </w:t>
      </w:r>
    </w:p>
    <w:p w14:paraId="64CCAF8D" w14:textId="77777777" w:rsidR="004C4ADE" w:rsidRDefault="004C4ADE" w:rsidP="00074B83">
      <w:pPr>
        <w:spacing w:line="276" w:lineRule="auto"/>
        <w:rPr>
          <w:rFonts w:eastAsia="Arial" w:cs="Arial"/>
          <w:i/>
          <w:szCs w:val="22"/>
          <w:lang w:val="es-ES" w:eastAsia="es-US"/>
        </w:rPr>
      </w:pPr>
    </w:p>
    <w:p w14:paraId="0F60353D" w14:textId="6384480B" w:rsidR="00714319" w:rsidRPr="00EF3037" w:rsidRDefault="00714319" w:rsidP="00074B83">
      <w:pPr>
        <w:spacing w:line="276" w:lineRule="auto"/>
        <w:rPr>
          <w:rFonts w:eastAsia="Arial" w:cs="Arial"/>
          <w:iCs/>
          <w:szCs w:val="22"/>
          <w:lang w:val="es-ES" w:eastAsia="es-US"/>
        </w:rPr>
      </w:pPr>
      <w:r w:rsidRPr="00EF3037">
        <w:rPr>
          <w:rFonts w:eastAsia="Arial" w:cs="Arial"/>
          <w:iCs/>
          <w:szCs w:val="22"/>
          <w:lang w:val="es-ES" w:eastAsia="es-US"/>
        </w:rPr>
        <w:t>Durante el año 2023 para el logro de la meta se adelantaron las siguientes actividades:</w:t>
      </w:r>
    </w:p>
    <w:p w14:paraId="78E720F3" w14:textId="77777777" w:rsidR="00714319" w:rsidRPr="00EF3037" w:rsidRDefault="00714319" w:rsidP="00074B83">
      <w:pPr>
        <w:spacing w:line="276" w:lineRule="auto"/>
        <w:rPr>
          <w:rFonts w:eastAsia="Arial" w:cs="Arial"/>
          <w:iCs/>
          <w:szCs w:val="22"/>
          <w:lang w:val="es-ES" w:eastAsia="es-US"/>
        </w:rPr>
      </w:pPr>
    </w:p>
    <w:p w14:paraId="55E80888" w14:textId="77777777" w:rsidR="00714319" w:rsidRPr="00EF3037" w:rsidRDefault="00714319" w:rsidP="00074B83">
      <w:pPr>
        <w:spacing w:line="276" w:lineRule="auto"/>
        <w:rPr>
          <w:rFonts w:eastAsia="Arial" w:cs="Arial"/>
          <w:iCs/>
          <w:szCs w:val="22"/>
          <w:lang w:val="es-ES" w:eastAsia="es-US"/>
        </w:rPr>
      </w:pPr>
      <w:r w:rsidRPr="00EF3037">
        <w:rPr>
          <w:rFonts w:eastAsia="Arial" w:cs="Arial"/>
          <w:iCs/>
          <w:szCs w:val="22"/>
          <w:lang w:val="es-ES" w:eastAsia="es-US"/>
        </w:rPr>
        <w:t>Se realiza la planeación del Proyecto de Fortalecimiento de la Política de Gobierno Digital - Fase 6, en este se establece el cronograma para la implementación de los componentes de arquitectura empresarial, ciudadano digital, seguridad de la información, seguridad informática y Cultura y apropiación de la tecnología. En esta fase se construyeron los artefactos de plan de trabajo, cronograma y plan de comunicaciones.</w:t>
      </w:r>
    </w:p>
    <w:p w14:paraId="419C25CB" w14:textId="77777777" w:rsidR="00714319" w:rsidRPr="00EF3037" w:rsidRDefault="00714319" w:rsidP="00074B83">
      <w:pPr>
        <w:spacing w:line="276" w:lineRule="auto"/>
        <w:rPr>
          <w:rFonts w:eastAsia="Arial" w:cs="Arial"/>
          <w:iCs/>
          <w:szCs w:val="22"/>
          <w:lang w:val="es-ES" w:eastAsia="es-US"/>
        </w:rPr>
      </w:pPr>
    </w:p>
    <w:p w14:paraId="4BCCCC9F" w14:textId="5233EFD2" w:rsidR="00714319" w:rsidRPr="00EF3037" w:rsidRDefault="00714319" w:rsidP="00074B83">
      <w:pPr>
        <w:spacing w:line="276" w:lineRule="auto"/>
        <w:rPr>
          <w:rFonts w:eastAsia="Arial" w:cs="Arial"/>
          <w:iCs/>
          <w:szCs w:val="22"/>
          <w:lang w:val="es-ES" w:eastAsia="es-US"/>
        </w:rPr>
      </w:pPr>
      <w:r w:rsidRPr="00EF3037">
        <w:rPr>
          <w:rFonts w:eastAsia="Arial" w:cs="Arial"/>
          <w:iCs/>
          <w:szCs w:val="22"/>
          <w:lang w:val="es-ES" w:eastAsia="es-US"/>
        </w:rPr>
        <w:t>Se realizó la actualización anual del Plan Estratégico de Tecnologías de la Información y las Comunicaciones, la versión 7 se evidencian que se realizó la actualización de la mayor parte del documento, dado principalmente por el proceso de reestructuración de la Entidad y la actualización del Marco de Referencia de la Arquitectura Empresarial para Colombia. Las sesiones que fueron ajustados fueron: El modelo operativo de la Entidad, donde se estableció la nueva estructura organizacional y se definieron los objetivos de los procesos. El modelo de gobierno de TI, donde se ajustó el esquema de conformidad las actualizaciones realizadas a las políticas, lineamientos y procedimientos de la Oficina de Tecnologías de la Información. Se desarrolló el análisis del nivel de madurez del modelo de gobierno y gestión de TI de conformidad con la actualización desarrollada por MinTIC. Se actualizaron las iniciativas y hojas de rutas del Plan Estratégico de Tecnologías de la Información.</w:t>
      </w:r>
    </w:p>
    <w:p w14:paraId="576BECA2" w14:textId="77777777" w:rsidR="004C4ADE" w:rsidRPr="00623F49" w:rsidRDefault="004C4ADE" w:rsidP="00074B83">
      <w:pPr>
        <w:spacing w:line="276" w:lineRule="auto"/>
        <w:rPr>
          <w:rFonts w:eastAsia="Arial" w:cs="Arial"/>
          <w:szCs w:val="22"/>
        </w:rPr>
      </w:pPr>
    </w:p>
    <w:p w14:paraId="5631BD26" w14:textId="7F48B844" w:rsidR="00714319" w:rsidRPr="00855F20" w:rsidRDefault="00714319" w:rsidP="00074B83">
      <w:pPr>
        <w:spacing w:line="276" w:lineRule="auto"/>
        <w:rPr>
          <w:rFonts w:eastAsia="Arial" w:cs="Arial"/>
          <w:szCs w:val="22"/>
          <w:u w:val="single"/>
          <w:lang w:val="es"/>
        </w:rPr>
      </w:pPr>
      <w:bookmarkStart w:id="162" w:name="_Toc157064668"/>
      <w:r w:rsidRPr="00855F20">
        <w:rPr>
          <w:rFonts w:eastAsia="Arial"/>
          <w:b/>
          <w:bCs/>
          <w:u w:val="single"/>
        </w:rPr>
        <w:t>Meta Proyecto</w:t>
      </w:r>
      <w:bookmarkEnd w:id="162"/>
      <w:r w:rsidR="00A9057D">
        <w:rPr>
          <w:rFonts w:eastAsia="Arial"/>
          <w:b/>
          <w:bCs/>
          <w:u w:val="single"/>
        </w:rPr>
        <w:t xml:space="preserve"> cuatrienio</w:t>
      </w:r>
      <w:r w:rsidR="00855F20" w:rsidRPr="00855F20">
        <w:rPr>
          <w:rFonts w:eastAsia="Arial"/>
          <w:b/>
          <w:bCs/>
          <w:u w:val="single"/>
        </w:rPr>
        <w:t>:</w:t>
      </w:r>
      <w:r w:rsidR="00855F20" w:rsidRPr="00855F20">
        <w:rPr>
          <w:rFonts w:eastAsia="Arial"/>
          <w:u w:val="single"/>
        </w:rPr>
        <w:t xml:space="preserve"> </w:t>
      </w:r>
      <w:r w:rsidRPr="00855F20">
        <w:rPr>
          <w:szCs w:val="22"/>
          <w:u w:val="single"/>
        </w:rPr>
        <w:t>“Implementar 50 funcionalidades en cinco (5) de los sistemas de información de la UAERMV”. Descripción de los avances y logros alcanzados</w:t>
      </w:r>
      <w:r w:rsidR="008E7DE0" w:rsidRPr="00855F20">
        <w:rPr>
          <w:szCs w:val="22"/>
          <w:u w:val="single"/>
        </w:rPr>
        <w:t xml:space="preserve">. </w:t>
      </w:r>
      <w:r w:rsidRPr="00855F20">
        <w:rPr>
          <w:rFonts w:eastAsia="Arial" w:cs="Arial"/>
          <w:szCs w:val="22"/>
          <w:u w:val="single"/>
          <w:lang w:val="es"/>
        </w:rPr>
        <w:t>Durante la vigencia 2023 en cumplimiento de la meta, se adelantaron las siguientes actividades:</w:t>
      </w:r>
    </w:p>
    <w:p w14:paraId="44DF688A" w14:textId="77777777" w:rsidR="008E7DE0" w:rsidRPr="00623F49" w:rsidRDefault="008E7DE0" w:rsidP="00074B83">
      <w:pPr>
        <w:pStyle w:val="Textoindependiente"/>
        <w:spacing w:after="0" w:line="276" w:lineRule="auto"/>
        <w:rPr>
          <w:rFonts w:eastAsia="Arial" w:cs="Arial"/>
          <w:szCs w:val="22"/>
          <w:lang w:val="es"/>
        </w:rPr>
      </w:pPr>
    </w:p>
    <w:p w14:paraId="4D322EA6"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Implementación de los Módulos SIGMA:</w:t>
      </w:r>
    </w:p>
    <w:p w14:paraId="193479F6"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lastRenderedPageBreak/>
        <w:t>Programación General de Producción: Se culmina el desarrollo de la funcionalidad de y se despliega en ambiente de QA.</w:t>
      </w:r>
    </w:p>
    <w:p w14:paraId="0D379C2D"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 xml:space="preserve">Bioingeniería SIGMA: Se culmina el desarrollo de la funcionalidad de y se despliega en ambiente de QA </w:t>
      </w:r>
    </w:p>
    <w:p w14:paraId="296F1A9A"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Cruce Automático de Intervención: Se culmina el desarrollo de la funcionalidad de y se despliega en ambiente de QA</w:t>
      </w:r>
    </w:p>
    <w:p w14:paraId="265C5EE3"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Mapa Digital del TPD: Se culmina el desarrollo de la funcionalidad de y se despliega en ambiente de QA</w:t>
      </w:r>
    </w:p>
    <w:p w14:paraId="40B0F53E"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Microzonificación del suelo: Se culmina la Fase 1 del módulo de Microzonificación del Suelo, se realizan las verificaciones con el usuario funcional y la solución queda disponible para su uso.</w:t>
      </w:r>
    </w:p>
    <w:p w14:paraId="5FBD3000"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Implementación funcionalidades - SISTEMA COSTOS INTERVENCIÓN:</w:t>
      </w:r>
    </w:p>
    <w:p w14:paraId="77E76017" w14:textId="77777777" w:rsidR="00714319" w:rsidRPr="00623F49" w:rsidRDefault="00714319" w:rsidP="00074B83">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Catálogos de mano de obra, servicios, seguros, impuestos, RTM, GPS, gastos de operación: Se culmina el desarrollo de la funcionalidad de y se despliega en ambiente de QA</w:t>
      </w:r>
    </w:p>
    <w:p w14:paraId="025E485F" w14:textId="77777777" w:rsidR="00714319" w:rsidRPr="00623F49" w:rsidRDefault="00714319" w:rsidP="00F30D2C">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Costeo mano de obra indirecta de Planeación y Control: Se culmina el desarrollo de la funcionalidad de y se despliega en ambiente de QA</w:t>
      </w:r>
    </w:p>
    <w:p w14:paraId="760B1B48" w14:textId="77777777" w:rsidR="00714319" w:rsidRPr="00623F49" w:rsidRDefault="00714319" w:rsidP="00F30D2C">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Costeo Gastos de Operación Apoyo Gerencia de Operaciones: Se culmina el desarrollo de la funcionalidad de y se despliega en ambiente de QA</w:t>
      </w:r>
    </w:p>
    <w:p w14:paraId="232290E5" w14:textId="77777777" w:rsidR="00714319" w:rsidRPr="00623F49" w:rsidRDefault="00714319" w:rsidP="00F30D2C">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Costeo mano de obra indirecta en frente de obra: Se culmina el desarrollo de la funcionalidad de y se despliega en ambiente de QA</w:t>
      </w:r>
    </w:p>
    <w:p w14:paraId="001D75CA" w14:textId="77777777" w:rsidR="00714319" w:rsidRPr="00623F49" w:rsidRDefault="00714319" w:rsidP="00F30D2C">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Álgebra de costos de intervención: Se termina el análisis técnico de los requerimientos definidos para el Algebra de Costos de Intervención y se inicia la fase de desarrollo la cual terminará en el mes de mayo de 2024.</w:t>
      </w:r>
    </w:p>
    <w:p w14:paraId="053C7CA3" w14:textId="77777777" w:rsidR="00714319" w:rsidRPr="00623F49" w:rsidRDefault="00714319" w:rsidP="00F30D2C">
      <w:pPr>
        <w:pStyle w:val="Prrafodelista"/>
        <w:widowControl/>
        <w:numPr>
          <w:ilvl w:val="0"/>
          <w:numId w:val="50"/>
        </w:numPr>
        <w:adjustRightInd/>
        <w:spacing w:line="276" w:lineRule="auto"/>
        <w:ind w:left="426" w:hanging="425"/>
        <w:contextualSpacing w:val="0"/>
        <w:textAlignment w:val="auto"/>
        <w:rPr>
          <w:rFonts w:eastAsia="Arial" w:cs="Arial"/>
          <w:szCs w:val="22"/>
          <w:lang w:val="es"/>
        </w:rPr>
      </w:pPr>
      <w:r w:rsidRPr="00623F49">
        <w:rPr>
          <w:rFonts w:eastAsia="Arial" w:cs="Arial"/>
          <w:szCs w:val="22"/>
          <w:lang w:val="es"/>
        </w:rPr>
        <w:t>Costeo de mano de obra directa empleada en intervención: Se culmina el desarrollo de la funcionalidad de y se despliega en ambiente de QA</w:t>
      </w:r>
    </w:p>
    <w:p w14:paraId="25EB8FE5" w14:textId="3FC1FE84" w:rsidR="00791FFB" w:rsidRPr="00C9243C" w:rsidRDefault="00714319" w:rsidP="00C9243C">
      <w:pPr>
        <w:pStyle w:val="Prrafodelista"/>
        <w:widowControl/>
        <w:numPr>
          <w:ilvl w:val="0"/>
          <w:numId w:val="50"/>
        </w:numPr>
        <w:adjustRightInd/>
        <w:spacing w:line="276" w:lineRule="auto"/>
        <w:ind w:left="426" w:hanging="425"/>
        <w:contextualSpacing w:val="0"/>
        <w:textAlignment w:val="auto"/>
        <w:rPr>
          <w:szCs w:val="22"/>
          <w:lang w:val="es"/>
        </w:rPr>
      </w:pPr>
      <w:r w:rsidRPr="00623F49">
        <w:rPr>
          <w:rFonts w:eastAsia="Arial" w:cs="Arial"/>
          <w:szCs w:val="22"/>
          <w:lang w:val="es"/>
        </w:rPr>
        <w:t>Costeo de GPS en maquinaria propia: Se culmina el desarrollo de la funcionalidad de y se despliega en ambiente de QA.</w:t>
      </w:r>
    </w:p>
    <w:p w14:paraId="3F9902EF" w14:textId="1A3132CB" w:rsidR="00714319" w:rsidRPr="00623F49" w:rsidRDefault="00714319" w:rsidP="00855F20">
      <w:pPr>
        <w:pStyle w:val="Ttulo3"/>
        <w:numPr>
          <w:ilvl w:val="2"/>
          <w:numId w:val="66"/>
        </w:numPr>
        <w:rPr>
          <w:lang w:val="es"/>
        </w:rPr>
      </w:pPr>
      <w:bookmarkStart w:id="163" w:name="_Toc157074833"/>
      <w:bookmarkStart w:id="164" w:name="_Toc157163413"/>
      <w:r w:rsidRPr="00623F49">
        <w:t>Proyecto de inversión 7903 - Apoyo a la adecuación y conservación del espacio público de Bogotá</w:t>
      </w:r>
      <w:bookmarkEnd w:id="163"/>
      <w:bookmarkEnd w:id="164"/>
    </w:p>
    <w:p w14:paraId="01BBC323" w14:textId="77777777" w:rsidR="00B2350E" w:rsidRDefault="00B2350E" w:rsidP="00B2350E">
      <w:pPr>
        <w:rPr>
          <w:rFonts w:eastAsia="Arial"/>
        </w:rPr>
      </w:pPr>
    </w:p>
    <w:p w14:paraId="25491154" w14:textId="236C02FF" w:rsidR="00714319" w:rsidRPr="00B2350E" w:rsidRDefault="00714319" w:rsidP="00B2350E">
      <w:pPr>
        <w:spacing w:line="276" w:lineRule="auto"/>
        <w:rPr>
          <w:rFonts w:eastAsia="Calibri" w:cs="Calibri"/>
        </w:rPr>
      </w:pPr>
      <w:r w:rsidRPr="00B2350E">
        <w:rPr>
          <w:rFonts w:eastAsia="Arial"/>
          <w:b/>
          <w:bCs/>
        </w:rPr>
        <w:t>Objetivo general:</w:t>
      </w:r>
      <w:r w:rsidRPr="00623F49">
        <w:rPr>
          <w:rFonts w:eastAsia="Arial"/>
        </w:rPr>
        <w:t xml:space="preserve"> </w:t>
      </w:r>
      <w:r w:rsidRPr="00623F49">
        <w:rPr>
          <w:rFonts w:eastAsia="Arial"/>
          <w:lang w:val="es"/>
        </w:rPr>
        <w:t>Mejorar las condiciones de la infraestructura que permitan el uso y disfrute del espacio público en Bogotá D.C.</w:t>
      </w:r>
    </w:p>
    <w:p w14:paraId="4B017CE4" w14:textId="77777777" w:rsidR="00B2350E" w:rsidRDefault="00B2350E" w:rsidP="00B2350E">
      <w:pPr>
        <w:spacing w:line="276" w:lineRule="auto"/>
        <w:rPr>
          <w:rFonts w:eastAsia="Arial"/>
        </w:rPr>
      </w:pPr>
    </w:p>
    <w:p w14:paraId="1D6B45B2" w14:textId="35F9CB85" w:rsidR="00714319" w:rsidRDefault="00714319" w:rsidP="00B2350E">
      <w:pPr>
        <w:spacing w:line="276" w:lineRule="auto"/>
        <w:rPr>
          <w:szCs w:val="22"/>
        </w:rPr>
      </w:pPr>
      <w:r w:rsidRPr="00B2350E">
        <w:rPr>
          <w:rFonts w:eastAsia="Arial"/>
          <w:b/>
          <w:bCs/>
        </w:rPr>
        <w:t>Objetivo específico:</w:t>
      </w:r>
      <w:r w:rsidR="00B2350E">
        <w:rPr>
          <w:rFonts w:eastAsia="Arial"/>
        </w:rPr>
        <w:t xml:space="preserve"> </w:t>
      </w:r>
      <w:r w:rsidRPr="00623F49">
        <w:rPr>
          <w:szCs w:val="22"/>
        </w:rPr>
        <w:t>Apoyar la ejecución de las acciones de adecuación y desarrollo del espacio público asociado a la circulación peatonal.</w:t>
      </w:r>
    </w:p>
    <w:p w14:paraId="69C2F314" w14:textId="77777777" w:rsidR="00B2350E" w:rsidRPr="00B2350E" w:rsidRDefault="00B2350E" w:rsidP="00B2350E">
      <w:pPr>
        <w:spacing w:line="276" w:lineRule="auto"/>
        <w:rPr>
          <w:rFonts w:eastAsia="Arial"/>
        </w:rPr>
      </w:pPr>
    </w:p>
    <w:p w14:paraId="375D782F" w14:textId="77777777" w:rsidR="00714319" w:rsidRPr="00B2350E" w:rsidRDefault="00714319" w:rsidP="00B2350E">
      <w:pPr>
        <w:rPr>
          <w:rFonts w:eastAsia="Arial"/>
          <w:b/>
          <w:bCs/>
        </w:rPr>
      </w:pPr>
      <w:r w:rsidRPr="00B2350E">
        <w:rPr>
          <w:rFonts w:eastAsia="Arial" w:cs="Arial"/>
          <w:b/>
          <w:bCs/>
          <w:lang w:val="es"/>
        </w:rPr>
        <w:t>M</w:t>
      </w:r>
      <w:r w:rsidRPr="00B2350E">
        <w:rPr>
          <w:rFonts w:eastAsia="Arial"/>
          <w:b/>
          <w:bCs/>
        </w:rPr>
        <w:t>etas Plan de Desarrollo:</w:t>
      </w:r>
    </w:p>
    <w:p w14:paraId="2EBE73A0" w14:textId="77777777" w:rsidR="00B2350E" w:rsidRDefault="00B2350E" w:rsidP="00B2350E">
      <w:pPr>
        <w:rPr>
          <w:rFonts w:eastAsia="Arial"/>
        </w:rPr>
      </w:pPr>
    </w:p>
    <w:p w14:paraId="1450285F" w14:textId="77777777" w:rsidR="00EF3037" w:rsidRPr="00B2350E" w:rsidRDefault="00EF3037" w:rsidP="00B2350E">
      <w:pPr>
        <w:rPr>
          <w:rFonts w:eastAsia="Arial"/>
        </w:rPr>
      </w:pPr>
    </w:p>
    <w:p w14:paraId="6670D7DC" w14:textId="5CD44441" w:rsidR="00714319" w:rsidRPr="00EF3037" w:rsidRDefault="00852B00" w:rsidP="00852B00">
      <w:pPr>
        <w:pStyle w:val="Descripcin"/>
        <w:jc w:val="center"/>
        <w:rPr>
          <w:color w:val="auto"/>
          <w:sz w:val="20"/>
          <w:szCs w:val="20"/>
          <w:lang w:val="es"/>
        </w:rPr>
      </w:pPr>
      <w:bookmarkStart w:id="165" w:name="_Toc157062937"/>
      <w:bookmarkStart w:id="166" w:name="_Toc157163496"/>
      <w:r w:rsidRPr="00EF3037">
        <w:rPr>
          <w:color w:val="auto"/>
          <w:sz w:val="20"/>
          <w:szCs w:val="20"/>
        </w:rPr>
        <w:lastRenderedPageBreak/>
        <w:t xml:space="preserve">Tabla </w:t>
      </w:r>
      <w:r w:rsidRPr="00EF3037">
        <w:rPr>
          <w:color w:val="auto"/>
          <w:sz w:val="20"/>
          <w:szCs w:val="20"/>
        </w:rPr>
        <w:fldChar w:fldCharType="begin"/>
      </w:r>
      <w:r w:rsidRPr="00EF3037">
        <w:rPr>
          <w:color w:val="auto"/>
          <w:sz w:val="20"/>
          <w:szCs w:val="20"/>
        </w:rPr>
        <w:instrText xml:space="preserve"> SEQ Tabla \* ARABIC </w:instrText>
      </w:r>
      <w:r w:rsidRPr="00EF3037">
        <w:rPr>
          <w:color w:val="auto"/>
          <w:sz w:val="20"/>
          <w:szCs w:val="20"/>
        </w:rPr>
        <w:fldChar w:fldCharType="separate"/>
      </w:r>
      <w:r w:rsidR="0063621D" w:rsidRPr="00EF3037">
        <w:rPr>
          <w:noProof/>
          <w:color w:val="auto"/>
          <w:sz w:val="20"/>
          <w:szCs w:val="20"/>
        </w:rPr>
        <w:t>25</w:t>
      </w:r>
      <w:r w:rsidRPr="00EF3037">
        <w:rPr>
          <w:color w:val="auto"/>
          <w:sz w:val="20"/>
          <w:szCs w:val="20"/>
        </w:rPr>
        <w:fldChar w:fldCharType="end"/>
      </w:r>
      <w:r w:rsidRPr="00EF3037">
        <w:rPr>
          <w:color w:val="auto"/>
          <w:sz w:val="20"/>
          <w:szCs w:val="20"/>
        </w:rPr>
        <w:t xml:space="preserve">. </w:t>
      </w:r>
      <w:r w:rsidR="00714319" w:rsidRPr="00EF3037">
        <w:rPr>
          <w:b w:val="0"/>
          <w:bCs w:val="0"/>
          <w:color w:val="auto"/>
          <w:sz w:val="20"/>
          <w:szCs w:val="20"/>
          <w:lang w:val="es"/>
        </w:rPr>
        <w:t>Avance meta plan de desarrollo proyecto de inversión 7903</w:t>
      </w:r>
      <w:bookmarkEnd w:id="165"/>
      <w:bookmarkEnd w:id="166"/>
    </w:p>
    <w:tbl>
      <w:tblPr>
        <w:tblStyle w:val="Tablaconcuadrcula2"/>
        <w:tblW w:w="10194" w:type="dxa"/>
        <w:tblLayout w:type="fixed"/>
        <w:tblLook w:val="04A0" w:firstRow="1" w:lastRow="0" w:firstColumn="1" w:lastColumn="0" w:noHBand="0" w:noVBand="1"/>
      </w:tblPr>
      <w:tblGrid>
        <w:gridCol w:w="1327"/>
        <w:gridCol w:w="1091"/>
        <w:gridCol w:w="1349"/>
        <w:gridCol w:w="1119"/>
        <w:gridCol w:w="1063"/>
        <w:gridCol w:w="1384"/>
        <w:gridCol w:w="1379"/>
        <w:gridCol w:w="1482"/>
      </w:tblGrid>
      <w:tr w:rsidR="00714319" w:rsidRPr="002532E6" w14:paraId="5DF8B489" w14:textId="77777777" w:rsidTr="00040CE6">
        <w:trPr>
          <w:trHeight w:val="19"/>
        </w:trPr>
        <w:tc>
          <w:tcPr>
            <w:tcW w:w="10194" w:type="dxa"/>
            <w:gridSpan w:val="8"/>
            <w:shd w:val="clear" w:color="auto" w:fill="9BBB59" w:themeFill="accent3"/>
          </w:tcPr>
          <w:p w14:paraId="71B23DC5"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Proyecto 7903. Apoyo a la adecuación y conservación del espacio público de Bogotá</w:t>
            </w:r>
            <w:r w:rsidRPr="002532E6">
              <w:rPr>
                <w:rFonts w:eastAsia="Arial" w:cs="Arial"/>
                <w:sz w:val="15"/>
                <w:szCs w:val="15"/>
              </w:rPr>
              <w:t xml:space="preserve"> </w:t>
            </w:r>
          </w:p>
        </w:tc>
      </w:tr>
      <w:tr w:rsidR="00714319" w:rsidRPr="002532E6" w14:paraId="20461022" w14:textId="77777777" w:rsidTr="00040CE6">
        <w:trPr>
          <w:trHeight w:val="19"/>
        </w:trPr>
        <w:tc>
          <w:tcPr>
            <w:tcW w:w="10194" w:type="dxa"/>
            <w:gridSpan w:val="8"/>
            <w:shd w:val="clear" w:color="auto" w:fill="9BBB59" w:themeFill="accent3"/>
          </w:tcPr>
          <w:p w14:paraId="2932E348"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Propósito 2. Cambiar nuestros hábitos de vida para reverdecer a Bogotá y adaptarnos y mitigar la crisis climática</w:t>
            </w:r>
            <w:r w:rsidRPr="002532E6">
              <w:rPr>
                <w:rFonts w:eastAsia="Arial" w:cs="Arial"/>
                <w:sz w:val="15"/>
                <w:szCs w:val="15"/>
              </w:rPr>
              <w:t xml:space="preserve"> </w:t>
            </w:r>
          </w:p>
        </w:tc>
      </w:tr>
      <w:tr w:rsidR="00714319" w:rsidRPr="002532E6" w14:paraId="182D07F2" w14:textId="77777777" w:rsidTr="00040CE6">
        <w:trPr>
          <w:trHeight w:val="19"/>
        </w:trPr>
        <w:tc>
          <w:tcPr>
            <w:tcW w:w="10194" w:type="dxa"/>
            <w:gridSpan w:val="8"/>
            <w:shd w:val="clear" w:color="auto" w:fill="9BBB59" w:themeFill="accent3"/>
          </w:tcPr>
          <w:p w14:paraId="3AE5AD10"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Programa 33. Más árboles y más y mejor espacio público</w:t>
            </w:r>
            <w:r w:rsidRPr="002532E6">
              <w:rPr>
                <w:rFonts w:eastAsia="Arial" w:cs="Arial"/>
                <w:sz w:val="15"/>
                <w:szCs w:val="15"/>
              </w:rPr>
              <w:t xml:space="preserve"> </w:t>
            </w:r>
          </w:p>
        </w:tc>
      </w:tr>
      <w:tr w:rsidR="00714319" w:rsidRPr="002532E6" w14:paraId="1E493C23" w14:textId="77777777" w:rsidTr="003665BC">
        <w:trPr>
          <w:trHeight w:val="19"/>
        </w:trPr>
        <w:tc>
          <w:tcPr>
            <w:tcW w:w="1327" w:type="dxa"/>
            <w:shd w:val="clear" w:color="auto" w:fill="9BBB59" w:themeFill="accent3"/>
          </w:tcPr>
          <w:p w14:paraId="12968D2F"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METAS PLAN DE DESARROLLO</w:t>
            </w:r>
            <w:r w:rsidRPr="002532E6">
              <w:rPr>
                <w:rFonts w:eastAsia="Arial" w:cs="Arial"/>
                <w:sz w:val="15"/>
                <w:szCs w:val="15"/>
              </w:rPr>
              <w:t xml:space="preserve"> </w:t>
            </w:r>
          </w:p>
        </w:tc>
        <w:tc>
          <w:tcPr>
            <w:tcW w:w="1091" w:type="dxa"/>
            <w:shd w:val="clear" w:color="auto" w:fill="9BBB59" w:themeFill="accent3"/>
          </w:tcPr>
          <w:p w14:paraId="34B2F561"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INDICADOR</w:t>
            </w:r>
            <w:r w:rsidRPr="002532E6">
              <w:rPr>
                <w:rFonts w:eastAsia="Arial" w:cs="Arial"/>
                <w:sz w:val="15"/>
                <w:szCs w:val="15"/>
              </w:rPr>
              <w:t xml:space="preserve"> </w:t>
            </w:r>
          </w:p>
        </w:tc>
        <w:tc>
          <w:tcPr>
            <w:tcW w:w="1349" w:type="dxa"/>
            <w:shd w:val="clear" w:color="auto" w:fill="9BBB59" w:themeFill="accent3"/>
          </w:tcPr>
          <w:p w14:paraId="507C51A5" w14:textId="77777777" w:rsidR="00714319" w:rsidRPr="002532E6" w:rsidRDefault="00714319" w:rsidP="0041446F">
            <w:pPr>
              <w:spacing w:line="240" w:lineRule="auto"/>
              <w:jc w:val="center"/>
              <w:rPr>
                <w:rFonts w:eastAsia="Arial" w:cs="Arial"/>
                <w:b/>
                <w:bCs/>
                <w:sz w:val="15"/>
                <w:szCs w:val="15"/>
                <w:lang w:val="es"/>
              </w:rPr>
            </w:pPr>
            <w:r w:rsidRPr="002532E6">
              <w:rPr>
                <w:rFonts w:eastAsia="Arial" w:cs="Arial"/>
                <w:b/>
                <w:bCs/>
                <w:sz w:val="15"/>
                <w:szCs w:val="15"/>
                <w:lang w:val="es"/>
              </w:rPr>
              <w:t>MAGNITUD FÍSICA PROGRAMADA 2023</w:t>
            </w:r>
          </w:p>
        </w:tc>
        <w:tc>
          <w:tcPr>
            <w:tcW w:w="1119" w:type="dxa"/>
            <w:shd w:val="clear" w:color="auto" w:fill="9BBB59" w:themeFill="accent3"/>
          </w:tcPr>
          <w:p w14:paraId="4C5504C0" w14:textId="77777777" w:rsidR="00714319" w:rsidRPr="002532E6" w:rsidRDefault="00714319" w:rsidP="0041446F">
            <w:pPr>
              <w:spacing w:line="240" w:lineRule="auto"/>
              <w:jc w:val="center"/>
              <w:rPr>
                <w:rFonts w:eastAsia="Arial" w:cs="Arial"/>
                <w:b/>
                <w:bCs/>
                <w:sz w:val="15"/>
                <w:szCs w:val="15"/>
                <w:lang w:val="es"/>
              </w:rPr>
            </w:pPr>
            <w:r w:rsidRPr="002532E6">
              <w:rPr>
                <w:rFonts w:eastAsia="Arial" w:cs="Arial"/>
                <w:b/>
                <w:bCs/>
                <w:sz w:val="15"/>
                <w:szCs w:val="15"/>
                <w:lang w:val="es"/>
              </w:rPr>
              <w:t>MAGNITUD FÍSICA EJECUTADA 2023</w:t>
            </w:r>
          </w:p>
        </w:tc>
        <w:tc>
          <w:tcPr>
            <w:tcW w:w="1063" w:type="dxa"/>
            <w:shd w:val="clear" w:color="auto" w:fill="9BBB59" w:themeFill="accent3"/>
          </w:tcPr>
          <w:p w14:paraId="74A42379"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 EJECUCIÓN MAGNITUD FÍSICA 2023</w:t>
            </w:r>
            <w:r w:rsidRPr="002532E6">
              <w:rPr>
                <w:rFonts w:eastAsia="Arial" w:cs="Arial"/>
                <w:sz w:val="15"/>
                <w:szCs w:val="15"/>
              </w:rPr>
              <w:t xml:space="preserve"> </w:t>
            </w:r>
          </w:p>
        </w:tc>
        <w:tc>
          <w:tcPr>
            <w:tcW w:w="1384" w:type="dxa"/>
            <w:shd w:val="clear" w:color="auto" w:fill="9BBB59" w:themeFill="accent3"/>
          </w:tcPr>
          <w:p w14:paraId="57F1BE1C"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PRESUPUESTO PROGRAMADO 2023*</w:t>
            </w:r>
            <w:r w:rsidRPr="002532E6">
              <w:rPr>
                <w:rFonts w:eastAsia="Arial" w:cs="Arial"/>
                <w:sz w:val="15"/>
                <w:szCs w:val="15"/>
              </w:rPr>
              <w:t xml:space="preserve"> </w:t>
            </w:r>
          </w:p>
        </w:tc>
        <w:tc>
          <w:tcPr>
            <w:tcW w:w="1379" w:type="dxa"/>
            <w:shd w:val="clear" w:color="auto" w:fill="9BBB59" w:themeFill="accent3"/>
          </w:tcPr>
          <w:p w14:paraId="70171A66"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PRESUPUESTO EJECUTADO 2023*</w:t>
            </w:r>
            <w:r w:rsidRPr="002532E6">
              <w:rPr>
                <w:rFonts w:eastAsia="Arial" w:cs="Arial"/>
                <w:sz w:val="15"/>
                <w:szCs w:val="15"/>
              </w:rPr>
              <w:t xml:space="preserve"> </w:t>
            </w:r>
          </w:p>
        </w:tc>
        <w:tc>
          <w:tcPr>
            <w:tcW w:w="1482" w:type="dxa"/>
            <w:shd w:val="clear" w:color="auto" w:fill="9BBB59" w:themeFill="accent3"/>
          </w:tcPr>
          <w:p w14:paraId="415CC047" w14:textId="77777777" w:rsidR="00714319" w:rsidRPr="002532E6" w:rsidRDefault="00714319" w:rsidP="0041446F">
            <w:pPr>
              <w:spacing w:line="240" w:lineRule="auto"/>
              <w:jc w:val="center"/>
              <w:rPr>
                <w:rFonts w:eastAsia="Arial" w:cs="Arial"/>
                <w:sz w:val="15"/>
                <w:szCs w:val="15"/>
              </w:rPr>
            </w:pPr>
            <w:r w:rsidRPr="002532E6">
              <w:rPr>
                <w:rFonts w:eastAsia="Arial" w:cs="Arial"/>
                <w:b/>
                <w:bCs/>
                <w:sz w:val="15"/>
                <w:szCs w:val="15"/>
                <w:lang w:val="es"/>
              </w:rPr>
              <w:t>% DE EJECUCIÓN PRESUPUESTAL 2023</w:t>
            </w:r>
            <w:r w:rsidRPr="002532E6">
              <w:rPr>
                <w:rFonts w:eastAsia="Arial" w:cs="Arial"/>
                <w:sz w:val="15"/>
                <w:szCs w:val="15"/>
              </w:rPr>
              <w:t xml:space="preserve"> </w:t>
            </w:r>
          </w:p>
        </w:tc>
      </w:tr>
      <w:tr w:rsidR="00714319" w:rsidRPr="002532E6" w14:paraId="408FC9C0" w14:textId="77777777" w:rsidTr="00C837BD">
        <w:trPr>
          <w:trHeight w:val="19"/>
        </w:trPr>
        <w:tc>
          <w:tcPr>
            <w:tcW w:w="1327" w:type="dxa"/>
          </w:tcPr>
          <w:p w14:paraId="7A94C41B" w14:textId="77777777" w:rsidR="00714319" w:rsidRPr="002532E6" w:rsidRDefault="00714319" w:rsidP="0041446F">
            <w:pPr>
              <w:spacing w:line="240" w:lineRule="auto"/>
              <w:jc w:val="left"/>
              <w:rPr>
                <w:rFonts w:eastAsia="Arial" w:cs="Arial"/>
                <w:sz w:val="15"/>
                <w:szCs w:val="15"/>
              </w:rPr>
            </w:pPr>
            <w:r w:rsidRPr="002532E6">
              <w:rPr>
                <w:rFonts w:eastAsia="Arial" w:cs="Arial"/>
                <w:sz w:val="15"/>
                <w:szCs w:val="15"/>
                <w:lang w:val="es"/>
              </w:rPr>
              <w:t>Conservar 1.505.155 metros cuadrados de espacio público</w:t>
            </w:r>
            <w:r w:rsidRPr="002532E6">
              <w:rPr>
                <w:rFonts w:eastAsia="Arial" w:cs="Arial"/>
                <w:sz w:val="15"/>
                <w:szCs w:val="15"/>
              </w:rPr>
              <w:t xml:space="preserve"> </w:t>
            </w:r>
          </w:p>
        </w:tc>
        <w:tc>
          <w:tcPr>
            <w:tcW w:w="1091" w:type="dxa"/>
          </w:tcPr>
          <w:p w14:paraId="38344542" w14:textId="77777777" w:rsidR="00714319" w:rsidRPr="00EE5345" w:rsidRDefault="00714319" w:rsidP="0041446F">
            <w:pPr>
              <w:spacing w:line="240" w:lineRule="auto"/>
              <w:jc w:val="left"/>
              <w:rPr>
                <w:rFonts w:eastAsia="Arial" w:cs="Arial"/>
                <w:sz w:val="13"/>
                <w:szCs w:val="13"/>
              </w:rPr>
            </w:pPr>
            <w:r w:rsidRPr="00EE5345">
              <w:rPr>
                <w:rFonts w:eastAsia="Arial" w:cs="Arial"/>
                <w:sz w:val="13"/>
                <w:szCs w:val="13"/>
                <w:lang w:val="es"/>
              </w:rPr>
              <w:t>Número de metros cuadrados de espacio público conservados</w:t>
            </w:r>
            <w:r w:rsidRPr="00EE5345">
              <w:rPr>
                <w:rFonts w:eastAsia="Arial" w:cs="Arial"/>
                <w:sz w:val="13"/>
                <w:szCs w:val="13"/>
              </w:rPr>
              <w:t xml:space="preserve"> </w:t>
            </w:r>
          </w:p>
        </w:tc>
        <w:tc>
          <w:tcPr>
            <w:tcW w:w="1349" w:type="dxa"/>
            <w:vAlign w:val="center"/>
          </w:tcPr>
          <w:p w14:paraId="4851BBC9" w14:textId="66BD12B1" w:rsidR="00714319" w:rsidRPr="002532E6" w:rsidRDefault="00714319" w:rsidP="00C837BD">
            <w:pPr>
              <w:spacing w:line="240" w:lineRule="auto"/>
              <w:jc w:val="center"/>
              <w:rPr>
                <w:rFonts w:eastAsia="Arial" w:cs="Arial"/>
                <w:sz w:val="15"/>
                <w:szCs w:val="15"/>
              </w:rPr>
            </w:pPr>
            <w:r w:rsidRPr="002532E6">
              <w:rPr>
                <w:rFonts w:eastAsia="Arial" w:cs="Arial"/>
                <w:sz w:val="15"/>
                <w:szCs w:val="15"/>
              </w:rPr>
              <w:t>49.000</w:t>
            </w:r>
          </w:p>
        </w:tc>
        <w:tc>
          <w:tcPr>
            <w:tcW w:w="1119" w:type="dxa"/>
            <w:vAlign w:val="center"/>
          </w:tcPr>
          <w:p w14:paraId="029DDA73" w14:textId="63D2784B" w:rsidR="00714319" w:rsidRPr="002532E6" w:rsidRDefault="00714319" w:rsidP="00C837BD">
            <w:pPr>
              <w:spacing w:line="240" w:lineRule="auto"/>
              <w:jc w:val="center"/>
              <w:rPr>
                <w:rFonts w:eastAsia="Arial" w:cs="Arial"/>
                <w:sz w:val="15"/>
                <w:szCs w:val="15"/>
              </w:rPr>
            </w:pPr>
            <w:r w:rsidRPr="002532E6">
              <w:rPr>
                <w:rFonts w:eastAsia="Arial" w:cs="Arial"/>
                <w:sz w:val="15"/>
                <w:szCs w:val="15"/>
                <w:lang w:val="es"/>
              </w:rPr>
              <w:t>49.176,76</w:t>
            </w:r>
          </w:p>
        </w:tc>
        <w:tc>
          <w:tcPr>
            <w:tcW w:w="1063" w:type="dxa"/>
            <w:vAlign w:val="center"/>
          </w:tcPr>
          <w:p w14:paraId="7CD22BBD" w14:textId="1C5DB77B" w:rsidR="00714319" w:rsidRPr="002532E6" w:rsidRDefault="00714319" w:rsidP="00C837BD">
            <w:pPr>
              <w:spacing w:line="240" w:lineRule="auto"/>
              <w:jc w:val="center"/>
              <w:rPr>
                <w:rFonts w:eastAsia="Arial" w:cs="Arial"/>
                <w:sz w:val="15"/>
                <w:szCs w:val="15"/>
              </w:rPr>
            </w:pPr>
            <w:r w:rsidRPr="002532E6">
              <w:rPr>
                <w:rFonts w:eastAsia="Arial" w:cs="Arial"/>
                <w:sz w:val="15"/>
                <w:szCs w:val="15"/>
                <w:lang w:val="es"/>
              </w:rPr>
              <w:t>100,36%</w:t>
            </w:r>
          </w:p>
        </w:tc>
        <w:tc>
          <w:tcPr>
            <w:tcW w:w="1384" w:type="dxa"/>
            <w:vAlign w:val="center"/>
          </w:tcPr>
          <w:p w14:paraId="25E4FA2F" w14:textId="5254A22E" w:rsidR="00714319" w:rsidRPr="002532E6" w:rsidRDefault="00714319" w:rsidP="00C837BD">
            <w:pPr>
              <w:spacing w:line="240" w:lineRule="auto"/>
              <w:jc w:val="center"/>
              <w:rPr>
                <w:rFonts w:eastAsia="Arial" w:cs="Arial"/>
                <w:sz w:val="15"/>
                <w:szCs w:val="15"/>
              </w:rPr>
            </w:pPr>
            <w:r w:rsidRPr="002532E6">
              <w:rPr>
                <w:rFonts w:eastAsia="Arial" w:cs="Arial"/>
                <w:sz w:val="15"/>
                <w:szCs w:val="15"/>
                <w:lang w:val="es"/>
              </w:rPr>
              <w:t>$5.450</w:t>
            </w:r>
          </w:p>
        </w:tc>
        <w:tc>
          <w:tcPr>
            <w:tcW w:w="1379" w:type="dxa"/>
            <w:vAlign w:val="center"/>
          </w:tcPr>
          <w:p w14:paraId="5C5EA5AE" w14:textId="13DE96E8" w:rsidR="00714319" w:rsidRPr="002532E6" w:rsidRDefault="00714319" w:rsidP="00C837BD">
            <w:pPr>
              <w:spacing w:line="240" w:lineRule="auto"/>
              <w:jc w:val="center"/>
              <w:rPr>
                <w:rFonts w:eastAsia="Arial" w:cs="Arial"/>
                <w:sz w:val="15"/>
                <w:szCs w:val="15"/>
              </w:rPr>
            </w:pPr>
            <w:r w:rsidRPr="002532E6">
              <w:rPr>
                <w:rFonts w:eastAsia="Arial" w:cs="Arial"/>
                <w:sz w:val="15"/>
                <w:szCs w:val="15"/>
                <w:lang w:val="es"/>
              </w:rPr>
              <w:t>$5.439</w:t>
            </w:r>
          </w:p>
        </w:tc>
        <w:tc>
          <w:tcPr>
            <w:tcW w:w="1482" w:type="dxa"/>
            <w:vAlign w:val="center"/>
          </w:tcPr>
          <w:p w14:paraId="3606DE6D" w14:textId="5D4FEDBD" w:rsidR="00714319" w:rsidRPr="002532E6" w:rsidRDefault="00714319" w:rsidP="00C837BD">
            <w:pPr>
              <w:spacing w:line="240" w:lineRule="auto"/>
              <w:jc w:val="center"/>
              <w:rPr>
                <w:rFonts w:eastAsia="Arial" w:cs="Arial"/>
                <w:sz w:val="15"/>
                <w:szCs w:val="15"/>
              </w:rPr>
            </w:pPr>
            <w:r w:rsidRPr="002532E6">
              <w:rPr>
                <w:rFonts w:eastAsia="Arial" w:cs="Arial"/>
                <w:sz w:val="15"/>
                <w:szCs w:val="15"/>
                <w:lang w:val="es"/>
              </w:rPr>
              <w:t>99,80%</w:t>
            </w:r>
          </w:p>
        </w:tc>
      </w:tr>
    </w:tbl>
    <w:p w14:paraId="57BDB660" w14:textId="77777777" w:rsidR="003665BC" w:rsidRPr="00623F49" w:rsidRDefault="003665BC" w:rsidP="00623F49">
      <w:pPr>
        <w:spacing w:line="276" w:lineRule="auto"/>
        <w:jc w:val="center"/>
        <w:rPr>
          <w:rFonts w:eastAsia="Arial" w:cs="Arial"/>
          <w:sz w:val="20"/>
          <w:lang w:val="es"/>
        </w:rPr>
      </w:pPr>
      <w:r w:rsidRPr="00623F49">
        <w:rPr>
          <w:rFonts w:eastAsia="Arial" w:cs="Arial"/>
          <w:b/>
          <w:bCs/>
          <w:sz w:val="20"/>
          <w:lang w:val="es"/>
        </w:rPr>
        <w:t>Fuente:</w:t>
      </w:r>
      <w:r w:rsidRPr="00623F49">
        <w:rPr>
          <w:rFonts w:eastAsia="Arial" w:cs="Arial"/>
          <w:sz w:val="20"/>
          <w:lang w:val="es"/>
        </w:rPr>
        <w:t xml:space="preserve"> SEGPLAN, SDP, 2023.</w:t>
      </w:r>
    </w:p>
    <w:p w14:paraId="72FE4ADD" w14:textId="77777777" w:rsidR="00714319" w:rsidRPr="002532E6" w:rsidRDefault="00714319" w:rsidP="00714319">
      <w:pPr>
        <w:spacing w:line="312" w:lineRule="auto"/>
        <w:rPr>
          <w:rFonts w:eastAsia="Arial"/>
          <w:b/>
          <w:bCs/>
        </w:rPr>
      </w:pPr>
    </w:p>
    <w:p w14:paraId="109E6193" w14:textId="6AF427C9" w:rsidR="00714319" w:rsidRPr="001C023A" w:rsidRDefault="00714319" w:rsidP="00B2350E">
      <w:pPr>
        <w:spacing w:line="312" w:lineRule="auto"/>
        <w:rPr>
          <w:rFonts w:eastAsia="Arial"/>
          <w:b/>
          <w:bCs/>
          <w:u w:val="single"/>
          <w:lang w:val="es"/>
        </w:rPr>
      </w:pPr>
      <w:r w:rsidRPr="001C023A">
        <w:rPr>
          <w:rFonts w:eastAsia="Arial"/>
          <w:b/>
          <w:bCs/>
          <w:u w:val="single"/>
        </w:rPr>
        <w:t xml:space="preserve">Meta PDD: </w:t>
      </w:r>
      <w:r w:rsidR="00B2350E" w:rsidRPr="001C023A">
        <w:rPr>
          <w:rFonts w:eastAsia="Arial"/>
          <w:b/>
          <w:bCs/>
          <w:u w:val="single"/>
        </w:rPr>
        <w:t xml:space="preserve"> </w:t>
      </w:r>
      <w:r w:rsidRPr="001C023A">
        <w:rPr>
          <w:u w:val="single"/>
        </w:rPr>
        <w:t xml:space="preserve">Conservar 1.505.155 metros cuadrados de espacio público. </w:t>
      </w:r>
    </w:p>
    <w:p w14:paraId="7FF2B6E7" w14:textId="77777777" w:rsidR="00074B83" w:rsidRDefault="00074B83" w:rsidP="00714319">
      <w:pPr>
        <w:spacing w:line="312" w:lineRule="auto"/>
        <w:rPr>
          <w:rStyle w:val="nfasissutil"/>
          <w:i w:val="0"/>
          <w:iCs w:val="0"/>
          <w:color w:val="auto"/>
        </w:rPr>
      </w:pPr>
    </w:p>
    <w:p w14:paraId="79D4C816" w14:textId="748DD35E" w:rsidR="00714319" w:rsidRPr="00074B83" w:rsidRDefault="00714319" w:rsidP="00714319">
      <w:pPr>
        <w:spacing w:line="312" w:lineRule="auto"/>
        <w:rPr>
          <w:i/>
          <w:iCs/>
          <w:lang w:val="es"/>
        </w:rPr>
      </w:pPr>
      <w:r w:rsidRPr="00074B83">
        <w:rPr>
          <w:rStyle w:val="nfasissutil"/>
          <w:i w:val="0"/>
          <w:iCs w:val="0"/>
          <w:color w:val="auto"/>
        </w:rPr>
        <w:t>A corte 31 de diciembre de 2023, la U</w:t>
      </w:r>
      <w:r w:rsidR="000067D4" w:rsidRPr="00074B83">
        <w:rPr>
          <w:rStyle w:val="nfasissutil"/>
          <w:i w:val="0"/>
          <w:iCs w:val="0"/>
          <w:color w:val="auto"/>
        </w:rPr>
        <w:t>AER</w:t>
      </w:r>
      <w:r w:rsidRPr="00074B83">
        <w:rPr>
          <w:rStyle w:val="nfasissutil"/>
          <w:i w:val="0"/>
          <w:iCs w:val="0"/>
          <w:color w:val="auto"/>
        </w:rPr>
        <w:t xml:space="preserve">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74B83">
        <w:rPr>
          <w:rStyle w:val="nfasissutil"/>
          <w:i w:val="0"/>
          <w:iCs w:val="0"/>
          <w:color w:val="auto"/>
        </w:rPr>
        <w:t>Fé</w:t>
      </w:r>
      <w:proofErr w:type="spellEnd"/>
      <w:r w:rsidRPr="00074B83">
        <w:rPr>
          <w:rStyle w:val="nfasissutil"/>
          <w:i w:val="0"/>
          <w:iCs w:val="0"/>
          <w:color w:val="auto"/>
        </w:rPr>
        <w:t>, Suba, Usaquén, Puente Aranda, Usme, Engativá y San Cristóbal.</w:t>
      </w:r>
    </w:p>
    <w:p w14:paraId="730CDF96" w14:textId="77777777" w:rsidR="00714319" w:rsidRPr="002F0103" w:rsidRDefault="00714319" w:rsidP="002F0103">
      <w:pPr>
        <w:pStyle w:val="Ttulo5"/>
      </w:pPr>
      <w:r w:rsidRPr="002F0103">
        <w:t xml:space="preserve"> Metas del proyecto de inversión:</w:t>
      </w:r>
    </w:p>
    <w:p w14:paraId="70F37246" w14:textId="3D803FE4" w:rsidR="00714319" w:rsidRPr="00E55875" w:rsidRDefault="00E55875" w:rsidP="00E55875">
      <w:pPr>
        <w:pStyle w:val="Descripcin"/>
        <w:jc w:val="center"/>
        <w:rPr>
          <w:rFonts w:eastAsia="Arial"/>
          <w:b w:val="0"/>
          <w:bCs w:val="0"/>
          <w:color w:val="auto"/>
          <w:sz w:val="20"/>
          <w:szCs w:val="20"/>
        </w:rPr>
      </w:pPr>
      <w:bookmarkStart w:id="167" w:name="_Toc157062938"/>
      <w:bookmarkStart w:id="168" w:name="_Toc157163497"/>
      <w:r w:rsidRPr="00E55875">
        <w:rPr>
          <w:color w:val="auto"/>
          <w:sz w:val="20"/>
          <w:szCs w:val="20"/>
        </w:rPr>
        <w:t xml:space="preserve">Tabla </w:t>
      </w:r>
      <w:r w:rsidRPr="00E55875">
        <w:rPr>
          <w:color w:val="auto"/>
          <w:sz w:val="20"/>
          <w:szCs w:val="20"/>
        </w:rPr>
        <w:fldChar w:fldCharType="begin"/>
      </w:r>
      <w:r w:rsidRPr="00E55875">
        <w:rPr>
          <w:color w:val="auto"/>
          <w:sz w:val="20"/>
          <w:szCs w:val="20"/>
        </w:rPr>
        <w:instrText xml:space="preserve"> SEQ Tabla \* ARABIC </w:instrText>
      </w:r>
      <w:r w:rsidRPr="00E55875">
        <w:rPr>
          <w:color w:val="auto"/>
          <w:sz w:val="20"/>
          <w:szCs w:val="20"/>
        </w:rPr>
        <w:fldChar w:fldCharType="separate"/>
      </w:r>
      <w:r w:rsidR="0063621D">
        <w:rPr>
          <w:noProof/>
          <w:color w:val="auto"/>
          <w:sz w:val="20"/>
          <w:szCs w:val="20"/>
        </w:rPr>
        <w:t>26</w:t>
      </w:r>
      <w:r w:rsidRPr="00E55875">
        <w:rPr>
          <w:color w:val="auto"/>
          <w:sz w:val="20"/>
          <w:szCs w:val="20"/>
        </w:rPr>
        <w:fldChar w:fldCharType="end"/>
      </w:r>
      <w:r w:rsidRPr="00E55875">
        <w:rPr>
          <w:color w:val="auto"/>
          <w:sz w:val="20"/>
          <w:szCs w:val="20"/>
        </w:rPr>
        <w:t xml:space="preserve">. </w:t>
      </w:r>
      <w:r w:rsidR="00714319" w:rsidRPr="00E55875">
        <w:rPr>
          <w:rFonts w:eastAsia="Arial"/>
          <w:b w:val="0"/>
          <w:bCs w:val="0"/>
          <w:color w:val="auto"/>
          <w:sz w:val="20"/>
          <w:szCs w:val="20"/>
        </w:rPr>
        <w:t>Avance meta proyecto de inversión 7903</w:t>
      </w:r>
      <w:bookmarkEnd w:id="167"/>
      <w:bookmarkEnd w:id="168"/>
    </w:p>
    <w:tbl>
      <w:tblPr>
        <w:tblStyle w:val="Tablaconcuadrcula2"/>
        <w:tblW w:w="5000" w:type="pct"/>
        <w:tblLook w:val="04A0" w:firstRow="1" w:lastRow="0" w:firstColumn="1" w:lastColumn="0" w:noHBand="0" w:noVBand="1"/>
      </w:tblPr>
      <w:tblGrid>
        <w:gridCol w:w="3578"/>
        <w:gridCol w:w="2086"/>
        <w:gridCol w:w="1419"/>
        <w:gridCol w:w="1417"/>
        <w:gridCol w:w="1576"/>
      </w:tblGrid>
      <w:tr w:rsidR="00714319" w:rsidRPr="002532E6" w14:paraId="62E6D915" w14:textId="77777777" w:rsidTr="003665BC">
        <w:trPr>
          <w:trHeight w:val="57"/>
        </w:trPr>
        <w:tc>
          <w:tcPr>
            <w:tcW w:w="5000" w:type="pct"/>
            <w:gridSpan w:val="5"/>
            <w:shd w:val="clear" w:color="auto" w:fill="9BBB59" w:themeFill="accent3"/>
          </w:tcPr>
          <w:p w14:paraId="4673C8B0"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Proyecto 7903. Apoyo a la adecuación y conservación del espacio público de Bogotá</w:t>
            </w:r>
          </w:p>
        </w:tc>
      </w:tr>
      <w:tr w:rsidR="00714319" w:rsidRPr="002532E6" w14:paraId="505CC1CD" w14:textId="77777777" w:rsidTr="003665BC">
        <w:trPr>
          <w:trHeight w:val="57"/>
        </w:trPr>
        <w:tc>
          <w:tcPr>
            <w:tcW w:w="5000" w:type="pct"/>
            <w:gridSpan w:val="5"/>
            <w:shd w:val="clear" w:color="auto" w:fill="9BBB59" w:themeFill="accent3"/>
          </w:tcPr>
          <w:p w14:paraId="4D22EFF7"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Propósito 2. Cambiar nuestros hábitos de vida para reverdecer a Bogotá y adaptarnos y mitigar la crisis climática</w:t>
            </w:r>
          </w:p>
        </w:tc>
      </w:tr>
      <w:tr w:rsidR="00714319" w:rsidRPr="002532E6" w14:paraId="07281C5D" w14:textId="77777777" w:rsidTr="003665BC">
        <w:trPr>
          <w:trHeight w:val="57"/>
        </w:trPr>
        <w:tc>
          <w:tcPr>
            <w:tcW w:w="5000" w:type="pct"/>
            <w:gridSpan w:val="5"/>
            <w:shd w:val="clear" w:color="auto" w:fill="9BBB59" w:themeFill="accent3"/>
          </w:tcPr>
          <w:p w14:paraId="1183C4F8"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Programa 33. Más árboles y más y mejor espacio público</w:t>
            </w:r>
          </w:p>
        </w:tc>
      </w:tr>
      <w:tr w:rsidR="00714319" w:rsidRPr="002532E6" w14:paraId="271D13C6" w14:textId="77777777" w:rsidTr="003665BC">
        <w:trPr>
          <w:trHeight w:val="57"/>
        </w:trPr>
        <w:tc>
          <w:tcPr>
            <w:tcW w:w="2811" w:type="pct"/>
            <w:gridSpan w:val="2"/>
            <w:shd w:val="clear" w:color="auto" w:fill="9BBB59" w:themeFill="accent3"/>
          </w:tcPr>
          <w:p w14:paraId="28D4CD17"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META PROYECTO</w:t>
            </w:r>
          </w:p>
        </w:tc>
        <w:tc>
          <w:tcPr>
            <w:tcW w:w="704" w:type="pct"/>
            <w:shd w:val="clear" w:color="auto" w:fill="9BBB59" w:themeFill="accent3"/>
          </w:tcPr>
          <w:p w14:paraId="06CCB2C4"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PROGRAMADO</w:t>
            </w:r>
          </w:p>
        </w:tc>
        <w:tc>
          <w:tcPr>
            <w:tcW w:w="703" w:type="pct"/>
            <w:shd w:val="clear" w:color="auto" w:fill="9BBB59" w:themeFill="accent3"/>
          </w:tcPr>
          <w:p w14:paraId="75F2C0A6"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EJECUTADO</w:t>
            </w:r>
          </w:p>
        </w:tc>
        <w:tc>
          <w:tcPr>
            <w:tcW w:w="782" w:type="pct"/>
            <w:shd w:val="clear" w:color="auto" w:fill="9BBB59" w:themeFill="accent3"/>
          </w:tcPr>
          <w:p w14:paraId="7CD58A06" w14:textId="77777777" w:rsidR="00714319" w:rsidRPr="002532E6" w:rsidRDefault="00714319" w:rsidP="00492FF3">
            <w:pPr>
              <w:spacing w:line="240" w:lineRule="auto"/>
              <w:jc w:val="center"/>
              <w:rPr>
                <w:rFonts w:eastAsia="Arial" w:cs="Arial"/>
                <w:b/>
                <w:bCs/>
                <w:sz w:val="15"/>
                <w:szCs w:val="15"/>
              </w:rPr>
            </w:pPr>
            <w:r w:rsidRPr="002532E6">
              <w:rPr>
                <w:rFonts w:eastAsia="Arial" w:cs="Arial"/>
                <w:b/>
                <w:bCs/>
                <w:sz w:val="15"/>
                <w:szCs w:val="15"/>
              </w:rPr>
              <w:t>% DE EJECUCIÓN</w:t>
            </w:r>
          </w:p>
        </w:tc>
      </w:tr>
      <w:tr w:rsidR="00714319" w:rsidRPr="002532E6" w14:paraId="641AD433" w14:textId="77777777" w:rsidTr="001C023A">
        <w:trPr>
          <w:trHeight w:val="57"/>
        </w:trPr>
        <w:tc>
          <w:tcPr>
            <w:tcW w:w="1776" w:type="pct"/>
            <w:vMerge w:val="restart"/>
          </w:tcPr>
          <w:p w14:paraId="218C55B1" w14:textId="77777777" w:rsidR="00714319" w:rsidRPr="002532E6" w:rsidRDefault="00714319" w:rsidP="00492FF3">
            <w:pPr>
              <w:spacing w:line="240" w:lineRule="auto"/>
              <w:rPr>
                <w:rFonts w:eastAsia="Arial" w:cs="Arial"/>
                <w:sz w:val="15"/>
                <w:szCs w:val="15"/>
              </w:rPr>
            </w:pPr>
            <w:r w:rsidRPr="002532E6">
              <w:rPr>
                <w:rFonts w:eastAsia="Arial" w:cs="Arial"/>
                <w:sz w:val="15"/>
                <w:szCs w:val="15"/>
              </w:rPr>
              <w:t>Intervenir 141.192,95 metros cuadrados de espacio público de la ciudad</w:t>
            </w:r>
          </w:p>
        </w:tc>
        <w:tc>
          <w:tcPr>
            <w:tcW w:w="1035" w:type="pct"/>
          </w:tcPr>
          <w:p w14:paraId="1FC03B13" w14:textId="77777777" w:rsidR="00714319" w:rsidRPr="002532E6" w:rsidRDefault="00714319" w:rsidP="00492FF3">
            <w:pPr>
              <w:spacing w:line="240" w:lineRule="auto"/>
              <w:rPr>
                <w:rFonts w:eastAsia="Arial" w:cs="Arial"/>
                <w:sz w:val="15"/>
                <w:szCs w:val="15"/>
              </w:rPr>
            </w:pPr>
            <w:r w:rsidRPr="002532E6">
              <w:rPr>
                <w:rFonts w:eastAsia="Arial" w:cs="Arial"/>
                <w:sz w:val="15"/>
                <w:szCs w:val="15"/>
              </w:rPr>
              <w:t>Magnitud física</w:t>
            </w:r>
          </w:p>
        </w:tc>
        <w:tc>
          <w:tcPr>
            <w:tcW w:w="704" w:type="pct"/>
          </w:tcPr>
          <w:p w14:paraId="2CA6FE3A" w14:textId="77777777" w:rsidR="00714319" w:rsidRPr="002532E6" w:rsidRDefault="00714319" w:rsidP="00492FF3">
            <w:pPr>
              <w:spacing w:line="240" w:lineRule="auto"/>
              <w:jc w:val="center"/>
              <w:rPr>
                <w:rFonts w:eastAsia="Arial" w:cs="Arial"/>
                <w:sz w:val="16"/>
                <w:szCs w:val="16"/>
                <w:lang w:val="es"/>
              </w:rPr>
            </w:pPr>
            <w:r w:rsidRPr="002532E6">
              <w:rPr>
                <w:rFonts w:eastAsia="Arial" w:cs="Arial"/>
                <w:sz w:val="16"/>
                <w:szCs w:val="16"/>
                <w:lang w:val="es"/>
              </w:rPr>
              <w:t>49.000,00</w:t>
            </w:r>
          </w:p>
        </w:tc>
        <w:tc>
          <w:tcPr>
            <w:tcW w:w="703" w:type="pct"/>
          </w:tcPr>
          <w:p w14:paraId="1D73C500" w14:textId="77777777" w:rsidR="00714319" w:rsidRPr="002532E6" w:rsidRDefault="00714319" w:rsidP="00492FF3">
            <w:pPr>
              <w:spacing w:line="240" w:lineRule="auto"/>
              <w:jc w:val="center"/>
              <w:rPr>
                <w:rFonts w:eastAsia="Arial" w:cs="Arial"/>
                <w:sz w:val="16"/>
                <w:szCs w:val="16"/>
                <w:lang w:val="es"/>
              </w:rPr>
            </w:pPr>
            <w:r w:rsidRPr="002532E6">
              <w:rPr>
                <w:rFonts w:eastAsia="Arial" w:cs="Arial"/>
                <w:sz w:val="16"/>
                <w:szCs w:val="16"/>
                <w:lang w:val="es"/>
              </w:rPr>
              <w:t>49.176,76</w:t>
            </w:r>
          </w:p>
        </w:tc>
        <w:tc>
          <w:tcPr>
            <w:tcW w:w="782" w:type="pct"/>
          </w:tcPr>
          <w:p w14:paraId="7D5940E0" w14:textId="77777777" w:rsidR="00714319" w:rsidRPr="002532E6" w:rsidRDefault="00714319" w:rsidP="00492FF3">
            <w:pPr>
              <w:spacing w:line="240" w:lineRule="auto"/>
              <w:jc w:val="center"/>
              <w:rPr>
                <w:rFonts w:eastAsia="Arial" w:cs="Arial"/>
                <w:sz w:val="16"/>
                <w:szCs w:val="16"/>
              </w:rPr>
            </w:pPr>
            <w:r w:rsidRPr="002532E6">
              <w:rPr>
                <w:rFonts w:eastAsia="Arial" w:cs="Arial"/>
                <w:sz w:val="16"/>
                <w:szCs w:val="16"/>
                <w:lang w:val="es"/>
              </w:rPr>
              <w:t>100,36%</w:t>
            </w:r>
            <w:r w:rsidRPr="002532E6">
              <w:rPr>
                <w:rFonts w:eastAsia="Arial" w:cs="Arial"/>
                <w:sz w:val="16"/>
                <w:szCs w:val="16"/>
              </w:rPr>
              <w:t xml:space="preserve"> </w:t>
            </w:r>
          </w:p>
        </w:tc>
      </w:tr>
      <w:tr w:rsidR="00714319" w:rsidRPr="002532E6" w14:paraId="79D92B65" w14:textId="77777777" w:rsidTr="001C023A">
        <w:trPr>
          <w:trHeight w:val="57"/>
        </w:trPr>
        <w:tc>
          <w:tcPr>
            <w:tcW w:w="1776" w:type="pct"/>
            <w:vMerge/>
          </w:tcPr>
          <w:p w14:paraId="744B880F" w14:textId="77777777" w:rsidR="00714319" w:rsidRPr="002532E6" w:rsidRDefault="00714319" w:rsidP="00492FF3">
            <w:pPr>
              <w:spacing w:line="240" w:lineRule="auto"/>
            </w:pPr>
          </w:p>
        </w:tc>
        <w:tc>
          <w:tcPr>
            <w:tcW w:w="1035" w:type="pct"/>
          </w:tcPr>
          <w:p w14:paraId="10AF97FF" w14:textId="77777777" w:rsidR="00714319" w:rsidRPr="002532E6" w:rsidRDefault="00714319" w:rsidP="00492FF3">
            <w:pPr>
              <w:spacing w:line="240" w:lineRule="auto"/>
              <w:rPr>
                <w:rFonts w:eastAsia="Arial" w:cs="Arial"/>
                <w:sz w:val="15"/>
                <w:szCs w:val="15"/>
              </w:rPr>
            </w:pPr>
            <w:r w:rsidRPr="002532E6">
              <w:rPr>
                <w:rFonts w:eastAsia="Arial" w:cs="Arial"/>
                <w:sz w:val="15"/>
                <w:szCs w:val="15"/>
              </w:rPr>
              <w:t>Recursos presupuestales*</w:t>
            </w:r>
          </w:p>
        </w:tc>
        <w:tc>
          <w:tcPr>
            <w:tcW w:w="704" w:type="pct"/>
          </w:tcPr>
          <w:p w14:paraId="3B66BE85" w14:textId="77777777" w:rsidR="00714319" w:rsidRPr="002532E6" w:rsidRDefault="00714319" w:rsidP="00492FF3">
            <w:pPr>
              <w:spacing w:line="240" w:lineRule="auto"/>
              <w:jc w:val="center"/>
              <w:rPr>
                <w:rFonts w:eastAsia="Arial" w:cs="Arial"/>
                <w:sz w:val="16"/>
                <w:szCs w:val="16"/>
                <w:lang w:val="es"/>
              </w:rPr>
            </w:pPr>
            <w:r w:rsidRPr="002532E6">
              <w:rPr>
                <w:rFonts w:eastAsia="Arial" w:cs="Arial"/>
                <w:sz w:val="16"/>
                <w:szCs w:val="16"/>
                <w:lang w:val="es"/>
              </w:rPr>
              <w:t>$5.450</w:t>
            </w:r>
          </w:p>
        </w:tc>
        <w:tc>
          <w:tcPr>
            <w:tcW w:w="703" w:type="pct"/>
          </w:tcPr>
          <w:p w14:paraId="6FA7C696" w14:textId="77777777" w:rsidR="00714319" w:rsidRPr="002532E6" w:rsidRDefault="00714319" w:rsidP="00492FF3">
            <w:pPr>
              <w:spacing w:line="240" w:lineRule="auto"/>
              <w:jc w:val="center"/>
              <w:rPr>
                <w:rFonts w:eastAsia="Arial" w:cs="Arial"/>
                <w:sz w:val="16"/>
                <w:szCs w:val="16"/>
              </w:rPr>
            </w:pPr>
            <w:r w:rsidRPr="002532E6">
              <w:rPr>
                <w:rFonts w:eastAsia="Arial" w:cs="Arial"/>
                <w:sz w:val="16"/>
                <w:szCs w:val="16"/>
                <w:lang w:val="es"/>
              </w:rPr>
              <w:t>$5.439</w:t>
            </w:r>
            <w:r w:rsidRPr="002532E6">
              <w:rPr>
                <w:rFonts w:eastAsia="Arial" w:cs="Arial"/>
                <w:b/>
                <w:bCs/>
                <w:sz w:val="16"/>
                <w:szCs w:val="16"/>
                <w:lang w:val="es"/>
              </w:rPr>
              <w:t>*</w:t>
            </w:r>
            <w:r w:rsidRPr="002532E6">
              <w:rPr>
                <w:rFonts w:eastAsia="Arial" w:cs="Arial"/>
                <w:sz w:val="16"/>
                <w:szCs w:val="16"/>
              </w:rPr>
              <w:t xml:space="preserve"> </w:t>
            </w:r>
          </w:p>
        </w:tc>
        <w:tc>
          <w:tcPr>
            <w:tcW w:w="782" w:type="pct"/>
          </w:tcPr>
          <w:p w14:paraId="127A5345" w14:textId="77777777" w:rsidR="00714319" w:rsidRPr="002532E6" w:rsidRDefault="00714319" w:rsidP="00492FF3">
            <w:pPr>
              <w:spacing w:line="240" w:lineRule="auto"/>
              <w:jc w:val="center"/>
              <w:rPr>
                <w:rFonts w:eastAsia="Arial" w:cs="Arial"/>
                <w:sz w:val="16"/>
                <w:szCs w:val="16"/>
              </w:rPr>
            </w:pPr>
            <w:r w:rsidRPr="002532E6">
              <w:rPr>
                <w:rFonts w:eastAsia="Arial" w:cs="Arial"/>
                <w:sz w:val="16"/>
                <w:szCs w:val="16"/>
                <w:lang w:val="es"/>
              </w:rPr>
              <w:t>99,80%</w:t>
            </w:r>
            <w:r w:rsidRPr="002532E6">
              <w:rPr>
                <w:rFonts w:eastAsia="Arial" w:cs="Arial"/>
                <w:sz w:val="16"/>
                <w:szCs w:val="16"/>
              </w:rPr>
              <w:t xml:space="preserve"> </w:t>
            </w:r>
          </w:p>
        </w:tc>
      </w:tr>
    </w:tbl>
    <w:p w14:paraId="799FFD6F" w14:textId="77777777" w:rsidR="001C023A" w:rsidRPr="00623F49" w:rsidRDefault="001C023A" w:rsidP="001C023A">
      <w:pPr>
        <w:spacing w:line="276" w:lineRule="auto"/>
        <w:jc w:val="center"/>
        <w:rPr>
          <w:rFonts w:eastAsia="Arial" w:cs="Arial"/>
          <w:sz w:val="20"/>
          <w:lang w:val="es"/>
        </w:rPr>
      </w:pPr>
      <w:r w:rsidRPr="00623F49">
        <w:rPr>
          <w:rFonts w:eastAsia="Arial" w:cs="Arial"/>
          <w:b/>
          <w:bCs/>
          <w:sz w:val="20"/>
          <w:lang w:val="es"/>
        </w:rPr>
        <w:t>Fuente:</w:t>
      </w:r>
      <w:r w:rsidRPr="00623F49">
        <w:rPr>
          <w:rFonts w:eastAsia="Arial" w:cs="Arial"/>
          <w:sz w:val="20"/>
          <w:lang w:val="es"/>
        </w:rPr>
        <w:t xml:space="preserve"> SEGPLAN, SDP, 2023.</w:t>
      </w:r>
    </w:p>
    <w:p w14:paraId="40043D03" w14:textId="769206D1" w:rsidR="00170CBE" w:rsidRPr="00A653F7" w:rsidRDefault="00170CBE" w:rsidP="00A653F7">
      <w:pPr>
        <w:pStyle w:val="Ttulo1"/>
        <w:numPr>
          <w:ilvl w:val="0"/>
          <w:numId w:val="66"/>
        </w:numPr>
      </w:pPr>
      <w:bookmarkStart w:id="169" w:name="_Toc157064669"/>
      <w:bookmarkStart w:id="170" w:name="_Toc157074835"/>
      <w:bookmarkStart w:id="171" w:name="_Toc157163414"/>
      <w:r w:rsidRPr="00A653F7">
        <w:t>Procesos de la Secretaría General de la Entidad</w:t>
      </w:r>
      <w:bookmarkEnd w:id="169"/>
      <w:bookmarkEnd w:id="170"/>
      <w:bookmarkEnd w:id="171"/>
    </w:p>
    <w:p w14:paraId="36C30161" w14:textId="77777777" w:rsidR="00311B29" w:rsidRPr="00375194" w:rsidRDefault="00311B29" w:rsidP="00AA5F0E">
      <w:pPr>
        <w:spacing w:line="276" w:lineRule="auto"/>
        <w:rPr>
          <w:sz w:val="14"/>
          <w:szCs w:val="12"/>
        </w:rPr>
      </w:pPr>
    </w:p>
    <w:p w14:paraId="3D32ACA4" w14:textId="49B016D9" w:rsidR="00F57C46" w:rsidRPr="00A653F7" w:rsidRDefault="00170CBE" w:rsidP="00A653F7">
      <w:pPr>
        <w:spacing w:line="276" w:lineRule="auto"/>
      </w:pPr>
      <w:r>
        <w:t xml:space="preserve">La secretaría General de la Unidad Administrativa Especial de Rehabilitación y Mantenimiento vial, de acuerdo con lo establecido por el Acuerdo Interno </w:t>
      </w:r>
      <w:r w:rsidR="00F57C46">
        <w:t>02 de 2023 en su artículo 1, está compuesta por la Gerencia de Contratación y la Gerencia Administrativa y Financiera. Asimismo, estas gerencias están a cargo de los procesos de Gestión Contractual por parte de la Gerencia de Contratación y los procesos de: Gestión del Talento Humano, Gestión de Recursos Físicos, Gestión Financiera y Gestión Documental. En esta sección se detallan los avances, logros y dificultades en los procesos que hacen parte de la Secretaría para la vigencia 2023.</w:t>
      </w:r>
    </w:p>
    <w:p w14:paraId="01D6F3AC" w14:textId="4DEADD52" w:rsidR="00F57C46" w:rsidRPr="00893B3D" w:rsidRDefault="00F57C46" w:rsidP="00A653F7">
      <w:pPr>
        <w:pStyle w:val="Ttulo2"/>
        <w:numPr>
          <w:ilvl w:val="1"/>
          <w:numId w:val="68"/>
        </w:numPr>
        <w:rPr>
          <w:color w:val="000000"/>
        </w:rPr>
      </w:pPr>
      <w:bookmarkStart w:id="172" w:name="_Toc157064670"/>
      <w:bookmarkStart w:id="173" w:name="_Toc157074836"/>
      <w:bookmarkStart w:id="174" w:name="_Toc157163415"/>
      <w:r w:rsidRPr="00893B3D">
        <w:t>Planes de acción</w:t>
      </w:r>
      <w:bookmarkEnd w:id="172"/>
      <w:bookmarkEnd w:id="173"/>
      <w:bookmarkEnd w:id="174"/>
    </w:p>
    <w:p w14:paraId="2E4EB0A1" w14:textId="457F31FF" w:rsidR="00F57C46" w:rsidRPr="00893B3D" w:rsidRDefault="00F57C46" w:rsidP="00AA5F0E">
      <w:pPr>
        <w:spacing w:line="276" w:lineRule="auto"/>
        <w:rPr>
          <w:rFonts w:cs="Arial"/>
        </w:rPr>
      </w:pPr>
    </w:p>
    <w:p w14:paraId="33B396DD" w14:textId="7BA8A496" w:rsidR="00F57C46" w:rsidRDefault="00F57C46" w:rsidP="00AA5F0E">
      <w:pPr>
        <w:spacing w:line="276" w:lineRule="auto"/>
        <w:rPr>
          <w:rFonts w:eastAsia="Arial" w:cs="Arial"/>
        </w:rPr>
      </w:pPr>
      <w:r w:rsidRPr="00893B3D">
        <w:rPr>
          <w:rFonts w:eastAsia="Arial" w:cs="Arial"/>
        </w:rPr>
        <w:t>Los planes de acción corresponden a un conjunto de actividades ponderadas enmaradas en productos que buscan el cumplimiento de las estrategias establecidas por cada proceso.</w:t>
      </w:r>
    </w:p>
    <w:p w14:paraId="2DD7A91B" w14:textId="77777777" w:rsidR="00F57C46" w:rsidRPr="00F57C46" w:rsidRDefault="00F57C46" w:rsidP="00AA5F0E">
      <w:pPr>
        <w:spacing w:line="276" w:lineRule="auto"/>
        <w:rPr>
          <w:rFonts w:eastAsia="Arial" w:cs="Arial"/>
        </w:rPr>
      </w:pPr>
    </w:p>
    <w:p w14:paraId="649B96AB" w14:textId="77777777" w:rsidR="00581173" w:rsidRPr="00EF7209" w:rsidRDefault="00581173" w:rsidP="00EF7209">
      <w:pPr>
        <w:spacing w:line="276" w:lineRule="auto"/>
        <w:rPr>
          <w:rFonts w:cs="Arial"/>
        </w:rPr>
      </w:pPr>
      <w:r w:rsidRPr="00EF7209">
        <w:rPr>
          <w:rFonts w:eastAsia="Arial" w:cs="Arial"/>
        </w:rPr>
        <w:t>Respecto de la vigencia 2023 se presentan a continuación el avance con corte a 31 de diciembre:</w:t>
      </w:r>
    </w:p>
    <w:p w14:paraId="3FEFF7A9" w14:textId="213FC5CF" w:rsidR="00581173" w:rsidRPr="00EF7209" w:rsidRDefault="00581173" w:rsidP="00EF7209">
      <w:pPr>
        <w:spacing w:line="276" w:lineRule="auto"/>
        <w:rPr>
          <w:rFonts w:cs="Arial"/>
        </w:rPr>
      </w:pPr>
    </w:p>
    <w:p w14:paraId="73FCEA8E" w14:textId="49B88B62" w:rsidR="00581173" w:rsidRPr="0061715D" w:rsidRDefault="0061715D" w:rsidP="0061715D">
      <w:pPr>
        <w:pStyle w:val="Descripcin"/>
        <w:keepNext/>
        <w:jc w:val="center"/>
        <w:rPr>
          <w:rFonts w:eastAsia="Arial" w:cs="Arial"/>
          <w:b w:val="0"/>
          <w:bCs w:val="0"/>
          <w:color w:val="auto"/>
          <w:sz w:val="20"/>
          <w:szCs w:val="20"/>
        </w:rPr>
      </w:pPr>
      <w:bookmarkStart w:id="175" w:name="_Toc157062942"/>
      <w:bookmarkStart w:id="176" w:name="_Toc157163498"/>
      <w:r w:rsidRPr="0061715D">
        <w:rPr>
          <w:color w:val="auto"/>
          <w:sz w:val="20"/>
          <w:szCs w:val="20"/>
        </w:rPr>
        <w:t xml:space="preserve">Tabla </w:t>
      </w:r>
      <w:r w:rsidRPr="0061715D">
        <w:rPr>
          <w:color w:val="auto"/>
          <w:sz w:val="20"/>
          <w:szCs w:val="20"/>
        </w:rPr>
        <w:fldChar w:fldCharType="begin"/>
      </w:r>
      <w:r w:rsidRPr="0061715D">
        <w:rPr>
          <w:color w:val="auto"/>
          <w:sz w:val="20"/>
          <w:szCs w:val="20"/>
        </w:rPr>
        <w:instrText xml:space="preserve"> SEQ Tabla \* ARABIC </w:instrText>
      </w:r>
      <w:r w:rsidRPr="0061715D">
        <w:rPr>
          <w:color w:val="auto"/>
          <w:sz w:val="20"/>
          <w:szCs w:val="20"/>
        </w:rPr>
        <w:fldChar w:fldCharType="separate"/>
      </w:r>
      <w:r w:rsidR="0063621D">
        <w:rPr>
          <w:noProof/>
          <w:color w:val="auto"/>
          <w:sz w:val="20"/>
          <w:szCs w:val="20"/>
        </w:rPr>
        <w:t>30</w:t>
      </w:r>
      <w:r w:rsidRPr="0061715D">
        <w:rPr>
          <w:color w:val="auto"/>
          <w:sz w:val="20"/>
          <w:szCs w:val="20"/>
        </w:rPr>
        <w:fldChar w:fldCharType="end"/>
      </w:r>
      <w:r w:rsidRPr="0061715D">
        <w:rPr>
          <w:color w:val="auto"/>
          <w:sz w:val="20"/>
          <w:szCs w:val="20"/>
        </w:rPr>
        <w:t>.</w:t>
      </w:r>
      <w:r w:rsidRPr="0061715D">
        <w:rPr>
          <w:b w:val="0"/>
          <w:bCs w:val="0"/>
          <w:color w:val="auto"/>
          <w:sz w:val="20"/>
          <w:szCs w:val="20"/>
        </w:rPr>
        <w:t xml:space="preserve"> </w:t>
      </w:r>
      <w:r w:rsidR="00581173" w:rsidRPr="0061715D">
        <w:rPr>
          <w:rFonts w:eastAsia="Arial" w:cs="Arial"/>
          <w:b w:val="0"/>
          <w:bCs w:val="0"/>
          <w:color w:val="auto"/>
          <w:sz w:val="20"/>
          <w:szCs w:val="20"/>
        </w:rPr>
        <w:t>Planes de acción de los procesos.</w:t>
      </w:r>
      <w:bookmarkEnd w:id="175"/>
      <w:bookmarkEnd w:id="176"/>
    </w:p>
    <w:tbl>
      <w:tblPr>
        <w:tblW w:w="0" w:type="auto"/>
        <w:jc w:val="center"/>
        <w:tblLayout w:type="fixed"/>
        <w:tblLook w:val="0600" w:firstRow="0" w:lastRow="0" w:firstColumn="0" w:lastColumn="0" w:noHBand="1" w:noVBand="1"/>
      </w:tblPr>
      <w:tblGrid>
        <w:gridCol w:w="1833"/>
        <w:gridCol w:w="2584"/>
        <w:gridCol w:w="2209"/>
        <w:gridCol w:w="2209"/>
      </w:tblGrid>
      <w:tr w:rsidR="00581173" w:rsidRPr="00893B3D" w14:paraId="55816EDA"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48BF3376" w14:textId="77777777" w:rsidR="00581173" w:rsidRPr="00893B3D" w:rsidRDefault="00581173" w:rsidP="00857778">
            <w:pPr>
              <w:spacing w:line="240" w:lineRule="auto"/>
              <w:jc w:val="center"/>
              <w:rPr>
                <w:rFonts w:cs="Arial"/>
                <w:sz w:val="18"/>
                <w:szCs w:val="18"/>
              </w:rPr>
            </w:pPr>
            <w:r w:rsidRPr="78992762">
              <w:rPr>
                <w:rFonts w:eastAsia="Arial" w:cs="Arial"/>
                <w:b/>
                <w:bCs/>
                <w:color w:val="FFFFFF" w:themeColor="background1"/>
                <w:sz w:val="18"/>
                <w:szCs w:val="18"/>
                <w:lang w:val="es-MX"/>
              </w:rPr>
              <w:t>Proceso</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6A2602AB" w14:textId="77777777" w:rsidR="00581173" w:rsidRPr="00893B3D" w:rsidRDefault="00581173" w:rsidP="00857778">
            <w:pPr>
              <w:spacing w:line="240" w:lineRule="auto"/>
              <w:jc w:val="center"/>
              <w:rPr>
                <w:rFonts w:cs="Arial"/>
                <w:sz w:val="18"/>
                <w:szCs w:val="18"/>
              </w:rPr>
            </w:pPr>
            <w:r w:rsidRPr="78992762">
              <w:rPr>
                <w:rFonts w:eastAsia="Arial" w:cs="Arial"/>
                <w:b/>
                <w:bCs/>
                <w:color w:val="FFFFFF" w:themeColor="background1"/>
                <w:sz w:val="18"/>
                <w:szCs w:val="18"/>
                <w:lang w:val="es-MX"/>
              </w:rPr>
              <w:t>Número de acciones en plan</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4F413AEE" w14:textId="77777777" w:rsidR="00581173" w:rsidRPr="00893B3D" w:rsidRDefault="00581173" w:rsidP="00857778">
            <w:pPr>
              <w:spacing w:line="240" w:lineRule="auto"/>
              <w:jc w:val="center"/>
              <w:rPr>
                <w:rFonts w:cs="Arial"/>
                <w:sz w:val="18"/>
                <w:szCs w:val="18"/>
              </w:rPr>
            </w:pPr>
            <w:r w:rsidRPr="78992762">
              <w:rPr>
                <w:rFonts w:eastAsia="Arial" w:cs="Arial"/>
                <w:b/>
                <w:bCs/>
                <w:color w:val="FFFFFF" w:themeColor="background1"/>
                <w:sz w:val="18"/>
                <w:szCs w:val="18"/>
                <w:lang w:val="es-MX"/>
              </w:rPr>
              <w:t>Avance actual aplicativo</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147E8A04" w14:textId="77777777" w:rsidR="00581173" w:rsidRPr="00893B3D" w:rsidRDefault="00581173" w:rsidP="00857778">
            <w:pPr>
              <w:spacing w:line="240" w:lineRule="auto"/>
              <w:jc w:val="center"/>
              <w:rPr>
                <w:rFonts w:eastAsia="Arial" w:cs="Arial"/>
                <w:b/>
                <w:bCs/>
                <w:color w:val="FFFFFF" w:themeColor="background1"/>
                <w:sz w:val="18"/>
                <w:szCs w:val="18"/>
              </w:rPr>
            </w:pPr>
            <w:r w:rsidRPr="78992762">
              <w:rPr>
                <w:rFonts w:eastAsia="Arial" w:cs="Arial"/>
                <w:b/>
                <w:bCs/>
                <w:color w:val="FFFFFF" w:themeColor="background1"/>
                <w:sz w:val="18"/>
                <w:szCs w:val="18"/>
              </w:rPr>
              <w:t>Avance programado</w:t>
            </w:r>
          </w:p>
        </w:tc>
      </w:tr>
      <w:tr w:rsidR="00581173" w:rsidRPr="00893B3D" w14:paraId="1F044370"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61869243"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GCON</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2A5F1DB"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18</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3C060C" w14:textId="77777777" w:rsidR="00581173" w:rsidRPr="00893B3D" w:rsidRDefault="00581173" w:rsidP="00857778">
            <w:pPr>
              <w:spacing w:line="240" w:lineRule="auto"/>
              <w:jc w:val="center"/>
              <w:rPr>
                <w:rFonts w:eastAsia="Arial" w:cs="Arial"/>
                <w:sz w:val="18"/>
                <w:szCs w:val="18"/>
              </w:rPr>
            </w:pPr>
            <w:r w:rsidRPr="5DA8E431">
              <w:rPr>
                <w:rFonts w:eastAsia="Arial" w:cs="Arial"/>
                <w:sz w:val="18"/>
                <w:szCs w:val="18"/>
              </w:rPr>
              <w:t>100%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0C0C9A3" w14:textId="77777777" w:rsidR="00581173" w:rsidRPr="00893B3D" w:rsidRDefault="00581173" w:rsidP="00857778">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100%</w:t>
            </w:r>
          </w:p>
        </w:tc>
      </w:tr>
      <w:tr w:rsidR="00581173" w:rsidRPr="00893B3D" w14:paraId="777C63EF"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19BF5A2"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GDOC</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72B0870"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20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EFA08F" w14:textId="77777777" w:rsidR="00581173" w:rsidRDefault="00581173" w:rsidP="00857778">
            <w:pPr>
              <w:spacing w:line="240" w:lineRule="auto"/>
              <w:jc w:val="center"/>
              <w:rPr>
                <w:rFonts w:eastAsia="Arial" w:cs="Arial"/>
                <w:sz w:val="18"/>
                <w:szCs w:val="18"/>
              </w:rPr>
            </w:pPr>
            <w:r w:rsidRPr="5DA8E431">
              <w:rPr>
                <w:rFonts w:eastAsia="Arial" w:cs="Arial"/>
                <w:sz w:val="18"/>
                <w:szCs w:val="18"/>
              </w:rPr>
              <w:t>100%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BEF5429" w14:textId="77777777" w:rsidR="00581173" w:rsidRDefault="00581173" w:rsidP="00857778">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100%</w:t>
            </w:r>
          </w:p>
        </w:tc>
      </w:tr>
      <w:tr w:rsidR="00581173" w:rsidRPr="00893B3D" w14:paraId="38D05C99"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7A12CD1E"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GEFI</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E53FD7F"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17</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730C5E2" w14:textId="77777777" w:rsidR="00581173" w:rsidRDefault="00581173" w:rsidP="00857778">
            <w:pPr>
              <w:spacing w:line="240" w:lineRule="auto"/>
              <w:jc w:val="center"/>
              <w:rPr>
                <w:rFonts w:eastAsia="Arial" w:cs="Arial"/>
                <w:sz w:val="18"/>
                <w:szCs w:val="18"/>
              </w:rPr>
            </w:pPr>
            <w:r w:rsidRPr="5DA8E431">
              <w:rPr>
                <w:rFonts w:eastAsia="Arial" w:cs="Arial"/>
                <w:sz w:val="18"/>
                <w:szCs w:val="18"/>
              </w:rPr>
              <w:t>100%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5243349" w14:textId="77777777" w:rsidR="00581173" w:rsidRDefault="00581173" w:rsidP="00857778">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100%</w:t>
            </w:r>
          </w:p>
        </w:tc>
      </w:tr>
      <w:tr w:rsidR="00581173" w:rsidRPr="00893B3D" w14:paraId="066A0B39"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2C7D34B2"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GREF</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A5B65B5"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40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F59B0CF" w14:textId="77777777" w:rsidR="00581173" w:rsidRDefault="00581173" w:rsidP="00857778">
            <w:pPr>
              <w:spacing w:line="240" w:lineRule="auto"/>
              <w:jc w:val="center"/>
              <w:rPr>
                <w:rFonts w:eastAsia="Arial" w:cs="Arial"/>
                <w:sz w:val="18"/>
                <w:szCs w:val="18"/>
              </w:rPr>
            </w:pPr>
            <w:r w:rsidRPr="5DA8E431">
              <w:rPr>
                <w:rFonts w:eastAsia="Arial" w:cs="Arial"/>
                <w:sz w:val="18"/>
                <w:szCs w:val="18"/>
              </w:rPr>
              <w:t>100%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EE0F028" w14:textId="77777777" w:rsidR="00581173" w:rsidRDefault="00581173" w:rsidP="00857778">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100%</w:t>
            </w:r>
          </w:p>
        </w:tc>
      </w:tr>
      <w:tr w:rsidR="00581173" w:rsidRPr="00893B3D" w14:paraId="3A6B6766"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2D3D3145"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GTHU</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F97FA50"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14</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46A852A" w14:textId="77777777" w:rsidR="00581173" w:rsidRDefault="00581173" w:rsidP="00857778">
            <w:pPr>
              <w:spacing w:line="240" w:lineRule="auto"/>
              <w:jc w:val="center"/>
              <w:rPr>
                <w:rFonts w:eastAsia="Arial" w:cs="Arial"/>
                <w:sz w:val="18"/>
                <w:szCs w:val="18"/>
              </w:rPr>
            </w:pPr>
            <w:r w:rsidRPr="5DA8E431">
              <w:rPr>
                <w:rFonts w:eastAsia="Arial" w:cs="Arial"/>
                <w:sz w:val="18"/>
                <w:szCs w:val="18"/>
              </w:rPr>
              <w:t>100%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5835548" w14:textId="77777777" w:rsidR="00581173" w:rsidRDefault="00581173" w:rsidP="00857778">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100%</w:t>
            </w:r>
          </w:p>
        </w:tc>
      </w:tr>
      <w:tr w:rsidR="00581173" w:rsidRPr="00893B3D" w14:paraId="571A1D09" w14:textId="77777777" w:rsidTr="00857778">
        <w:trPr>
          <w:trHeight w:val="20"/>
          <w:jc w:val="center"/>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56A8F64" w14:textId="77777777" w:rsidR="00581173" w:rsidRPr="00893B3D" w:rsidRDefault="00581173" w:rsidP="00857778">
            <w:pPr>
              <w:spacing w:line="240" w:lineRule="auto"/>
              <w:jc w:val="center"/>
              <w:rPr>
                <w:rFonts w:eastAsia="Arial" w:cs="Arial"/>
                <w:sz w:val="18"/>
                <w:szCs w:val="18"/>
              </w:rPr>
            </w:pPr>
            <w:r w:rsidRPr="78992762">
              <w:rPr>
                <w:rFonts w:eastAsia="Arial" w:cs="Arial"/>
                <w:sz w:val="18"/>
                <w:szCs w:val="18"/>
              </w:rPr>
              <w:t>Total</w:t>
            </w:r>
          </w:p>
        </w:tc>
        <w:tc>
          <w:tcPr>
            <w:tcW w:w="2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40BD947" w14:textId="77777777" w:rsidR="00581173" w:rsidRPr="00893B3D" w:rsidRDefault="00581173" w:rsidP="00857778">
            <w:pPr>
              <w:spacing w:line="240" w:lineRule="auto"/>
              <w:jc w:val="center"/>
              <w:rPr>
                <w:rFonts w:eastAsia="Arial" w:cs="Arial"/>
                <w:color w:val="000000" w:themeColor="text1"/>
                <w:sz w:val="18"/>
                <w:szCs w:val="18"/>
              </w:rPr>
            </w:pPr>
            <w:r w:rsidRPr="78992762">
              <w:rPr>
                <w:rFonts w:eastAsia="Arial" w:cs="Arial"/>
                <w:color w:val="000000" w:themeColor="text1"/>
                <w:sz w:val="18"/>
                <w:szCs w:val="18"/>
              </w:rPr>
              <w:t>109</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59B4C7C" w14:textId="77777777" w:rsidR="00581173" w:rsidRDefault="00581173" w:rsidP="00857778">
            <w:pPr>
              <w:spacing w:line="240" w:lineRule="auto"/>
              <w:jc w:val="center"/>
              <w:rPr>
                <w:rFonts w:eastAsia="Arial" w:cs="Arial"/>
                <w:sz w:val="18"/>
                <w:szCs w:val="18"/>
              </w:rPr>
            </w:pPr>
            <w:r w:rsidRPr="5DA8E431">
              <w:rPr>
                <w:rFonts w:eastAsia="Arial" w:cs="Arial"/>
                <w:sz w:val="18"/>
                <w:szCs w:val="18"/>
              </w:rPr>
              <w:t>100%</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1D22D20" w14:textId="77777777" w:rsidR="00581173" w:rsidRDefault="00581173" w:rsidP="00857778">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100%</w:t>
            </w:r>
          </w:p>
        </w:tc>
      </w:tr>
    </w:tbl>
    <w:p w14:paraId="1FD8B824" w14:textId="66C82756" w:rsidR="00581173" w:rsidRPr="00857778" w:rsidRDefault="00581173" w:rsidP="00477566">
      <w:pPr>
        <w:spacing w:line="276" w:lineRule="auto"/>
        <w:jc w:val="center"/>
        <w:rPr>
          <w:rFonts w:cs="Arial"/>
          <w:sz w:val="20"/>
          <w:szCs w:val="18"/>
        </w:rPr>
      </w:pPr>
      <w:r w:rsidRPr="00857778">
        <w:rPr>
          <w:rFonts w:eastAsia="Arial" w:cs="Arial"/>
          <w:b/>
          <w:bCs/>
          <w:sz w:val="20"/>
          <w:szCs w:val="18"/>
        </w:rPr>
        <w:t>F</w:t>
      </w:r>
      <w:r w:rsidR="00477566" w:rsidRPr="00857778">
        <w:rPr>
          <w:rFonts w:eastAsia="Arial" w:cs="Arial"/>
          <w:b/>
          <w:bCs/>
          <w:sz w:val="20"/>
          <w:szCs w:val="18"/>
        </w:rPr>
        <w:t>uente</w:t>
      </w:r>
      <w:r w:rsidRPr="00857778">
        <w:rPr>
          <w:rFonts w:eastAsia="Arial" w:cs="Arial"/>
          <w:b/>
          <w:bCs/>
          <w:sz w:val="20"/>
          <w:szCs w:val="18"/>
        </w:rPr>
        <w:t>:</w:t>
      </w:r>
      <w:r w:rsidRPr="00857778">
        <w:rPr>
          <w:rFonts w:eastAsia="Arial" w:cs="Arial"/>
          <w:sz w:val="20"/>
          <w:szCs w:val="18"/>
        </w:rPr>
        <w:t xml:space="preserve"> Elaboración propia</w:t>
      </w:r>
    </w:p>
    <w:p w14:paraId="581CF6B2" w14:textId="77777777" w:rsidR="00581173" w:rsidRPr="009B759D" w:rsidRDefault="00581173" w:rsidP="00477566">
      <w:pPr>
        <w:spacing w:line="276" w:lineRule="auto"/>
        <w:rPr>
          <w:rFonts w:eastAsia="Arial" w:cs="Arial"/>
          <w:sz w:val="14"/>
          <w:szCs w:val="12"/>
        </w:rPr>
      </w:pPr>
    </w:p>
    <w:p w14:paraId="426B9DCA" w14:textId="126E5BA4" w:rsidR="00EF7209" w:rsidRPr="002F1D14" w:rsidRDefault="00581173" w:rsidP="00EF7209">
      <w:pPr>
        <w:spacing w:line="276" w:lineRule="auto"/>
        <w:rPr>
          <w:rFonts w:eastAsia="Arial" w:cs="Arial"/>
        </w:rPr>
      </w:pPr>
      <w:r w:rsidRPr="00581173">
        <w:rPr>
          <w:rFonts w:eastAsia="Arial" w:cs="Arial"/>
        </w:rPr>
        <w:t>Dentro de los planes de acción, con corte a diciembre de 2023, se identifica que los procesos presentan el logro del 100% de las 109 actividades programadas.</w:t>
      </w:r>
    </w:p>
    <w:p w14:paraId="16CE1E5C" w14:textId="76ABB049" w:rsidR="00F57C46" w:rsidRPr="00893B3D" w:rsidRDefault="00F57C46" w:rsidP="004661C7">
      <w:pPr>
        <w:pStyle w:val="Ttulo2"/>
        <w:numPr>
          <w:ilvl w:val="1"/>
          <w:numId w:val="68"/>
        </w:numPr>
        <w:spacing w:before="0"/>
      </w:pPr>
      <w:bookmarkStart w:id="177" w:name="_Toc157064672"/>
      <w:bookmarkStart w:id="178" w:name="_Toc157074838"/>
      <w:bookmarkStart w:id="179" w:name="_Toc157163416"/>
      <w:r w:rsidRPr="00893B3D">
        <w:t>Estado, avances y acciones pendientes de Planes de Mejoramiento</w:t>
      </w:r>
      <w:bookmarkEnd w:id="177"/>
      <w:bookmarkEnd w:id="178"/>
      <w:bookmarkEnd w:id="179"/>
    </w:p>
    <w:p w14:paraId="7C6F6105" w14:textId="77777777" w:rsidR="00F57C46" w:rsidRPr="00857778" w:rsidRDefault="00F57C46" w:rsidP="00AA5F0E">
      <w:pPr>
        <w:spacing w:line="276" w:lineRule="auto"/>
        <w:rPr>
          <w:rFonts w:eastAsiaTheme="majorEastAsia" w:cs="Arial"/>
          <w:color w:val="000000"/>
          <w:sz w:val="14"/>
          <w:szCs w:val="12"/>
        </w:rPr>
      </w:pPr>
    </w:p>
    <w:p w14:paraId="4CD5BD92" w14:textId="38282574" w:rsidR="00AF35D5" w:rsidRPr="00893B3D" w:rsidRDefault="00AF35D5" w:rsidP="003C3B4A">
      <w:pPr>
        <w:spacing w:line="276" w:lineRule="auto"/>
        <w:rPr>
          <w:rFonts w:eastAsia="Arial" w:cs="Arial"/>
        </w:rPr>
      </w:pPr>
      <w:r w:rsidRPr="00893B3D">
        <w:rPr>
          <w:rFonts w:eastAsia="Arial" w:cs="Arial"/>
        </w:rPr>
        <w:t>Los planes de mejoramiento institucional corresponden a acciones encaminadas a superar hallazgos identificados por la Contraloría de Bogotá. Dentro de este plan de mejoramiento se ha identificado los siguientes resultados:</w:t>
      </w:r>
    </w:p>
    <w:p w14:paraId="1BB23AA7" w14:textId="509B0F64" w:rsidR="00AF35D5" w:rsidRPr="0094403F" w:rsidRDefault="0094403F" w:rsidP="0094403F">
      <w:pPr>
        <w:pStyle w:val="Descripcin"/>
        <w:jc w:val="center"/>
        <w:rPr>
          <w:rFonts w:eastAsia="Arial" w:cs="Arial"/>
          <w:b w:val="0"/>
          <w:bCs w:val="0"/>
          <w:color w:val="auto"/>
          <w:sz w:val="20"/>
          <w:szCs w:val="20"/>
        </w:rPr>
      </w:pPr>
      <w:bookmarkStart w:id="180" w:name="_Toc157062944"/>
      <w:bookmarkStart w:id="181" w:name="_Toc157163499"/>
      <w:r w:rsidRPr="0094403F">
        <w:rPr>
          <w:color w:val="auto"/>
          <w:sz w:val="20"/>
          <w:szCs w:val="20"/>
        </w:rPr>
        <w:t xml:space="preserve">Tabla </w:t>
      </w:r>
      <w:r w:rsidRPr="0094403F">
        <w:rPr>
          <w:color w:val="auto"/>
          <w:sz w:val="20"/>
          <w:szCs w:val="20"/>
        </w:rPr>
        <w:fldChar w:fldCharType="begin"/>
      </w:r>
      <w:r w:rsidRPr="0094403F">
        <w:rPr>
          <w:color w:val="auto"/>
          <w:sz w:val="20"/>
          <w:szCs w:val="20"/>
        </w:rPr>
        <w:instrText xml:space="preserve"> SEQ Tabla \* ARABIC </w:instrText>
      </w:r>
      <w:r w:rsidRPr="0094403F">
        <w:rPr>
          <w:color w:val="auto"/>
          <w:sz w:val="20"/>
          <w:szCs w:val="20"/>
        </w:rPr>
        <w:fldChar w:fldCharType="separate"/>
      </w:r>
      <w:r w:rsidR="0063621D">
        <w:rPr>
          <w:noProof/>
          <w:color w:val="auto"/>
          <w:sz w:val="20"/>
          <w:szCs w:val="20"/>
        </w:rPr>
        <w:t>32</w:t>
      </w:r>
      <w:r w:rsidRPr="0094403F">
        <w:rPr>
          <w:color w:val="auto"/>
          <w:sz w:val="20"/>
          <w:szCs w:val="20"/>
        </w:rPr>
        <w:fldChar w:fldCharType="end"/>
      </w:r>
      <w:r w:rsidRPr="0094403F">
        <w:rPr>
          <w:color w:val="auto"/>
          <w:sz w:val="20"/>
          <w:szCs w:val="20"/>
        </w:rPr>
        <w:t xml:space="preserve">. </w:t>
      </w:r>
      <w:r w:rsidR="00AF35D5" w:rsidRPr="0094403F">
        <w:rPr>
          <w:rFonts w:eastAsia="Arial" w:cs="Arial"/>
          <w:b w:val="0"/>
          <w:bCs w:val="0"/>
          <w:color w:val="auto"/>
          <w:sz w:val="20"/>
          <w:szCs w:val="20"/>
        </w:rPr>
        <w:t>Estado Plan de Mejoramiento Institucional.</w:t>
      </w:r>
      <w:bookmarkEnd w:id="180"/>
      <w:bookmarkEnd w:id="181"/>
    </w:p>
    <w:tbl>
      <w:tblPr>
        <w:tblW w:w="0" w:type="auto"/>
        <w:tblLayout w:type="fixed"/>
        <w:tblLook w:val="0600" w:firstRow="0" w:lastRow="0" w:firstColumn="0" w:lastColumn="0" w:noHBand="1" w:noVBand="1"/>
      </w:tblPr>
      <w:tblGrid>
        <w:gridCol w:w="2676"/>
        <w:gridCol w:w="1580"/>
        <w:gridCol w:w="1579"/>
        <w:gridCol w:w="1264"/>
        <w:gridCol w:w="1231"/>
        <w:gridCol w:w="1523"/>
      </w:tblGrid>
      <w:tr w:rsidR="00AF35D5" w:rsidRPr="00893B3D" w14:paraId="6BEA5B3A" w14:textId="77777777" w:rsidTr="001723A1">
        <w:trPr>
          <w:trHeight w:val="20"/>
        </w:trPr>
        <w:tc>
          <w:tcPr>
            <w:tcW w:w="26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1F80DDC1"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rPr>
              <w:t>Vigencia/tipo</w:t>
            </w:r>
          </w:p>
        </w:tc>
        <w:tc>
          <w:tcPr>
            <w:tcW w:w="717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2DC7FAB9"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lang w:val="es-MX"/>
              </w:rPr>
              <w:t>Estado de las acciones de mejoramiento auditorías Contraloría de Bogotá D.C de acuerdo con evaluación OCI</w:t>
            </w:r>
          </w:p>
        </w:tc>
      </w:tr>
      <w:tr w:rsidR="00820711" w:rsidRPr="00893B3D" w14:paraId="5AB9F15E" w14:textId="77777777" w:rsidTr="001723A1">
        <w:trPr>
          <w:trHeight w:val="20"/>
        </w:trPr>
        <w:tc>
          <w:tcPr>
            <w:tcW w:w="2676" w:type="dxa"/>
            <w:vMerge/>
            <w:vAlign w:val="center"/>
          </w:tcPr>
          <w:p w14:paraId="18BABFFA" w14:textId="77777777" w:rsidR="00AF35D5" w:rsidRPr="00893B3D" w:rsidRDefault="00AF35D5" w:rsidP="001723A1">
            <w:pPr>
              <w:spacing w:line="240" w:lineRule="auto"/>
              <w:rPr>
                <w:rFonts w:cs="Arial"/>
                <w:sz w:val="18"/>
                <w:szCs w:val="18"/>
              </w:rPr>
            </w:pPr>
          </w:p>
        </w:tc>
        <w:tc>
          <w:tcPr>
            <w:tcW w:w="1580"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4F638FB1" w14:textId="77777777" w:rsidR="00AF35D5" w:rsidRPr="00893B3D" w:rsidRDefault="00AF35D5" w:rsidP="001723A1">
            <w:pPr>
              <w:spacing w:line="240" w:lineRule="auto"/>
              <w:rPr>
                <w:rFonts w:cs="Arial"/>
                <w:sz w:val="18"/>
                <w:szCs w:val="18"/>
              </w:rPr>
            </w:pPr>
            <w:r w:rsidRPr="00893B3D">
              <w:rPr>
                <w:rFonts w:eastAsia="Arial" w:cs="Arial"/>
                <w:sz w:val="18"/>
                <w:szCs w:val="18"/>
              </w:rPr>
              <w:t>Sin iniciar</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398C6A25" w14:textId="77777777" w:rsidR="00AF35D5" w:rsidRPr="00893B3D" w:rsidRDefault="00AF35D5" w:rsidP="001723A1">
            <w:pPr>
              <w:spacing w:line="240" w:lineRule="auto"/>
              <w:rPr>
                <w:rFonts w:cs="Arial"/>
                <w:sz w:val="18"/>
                <w:szCs w:val="18"/>
              </w:rPr>
            </w:pPr>
            <w:r w:rsidRPr="00893B3D">
              <w:rPr>
                <w:rFonts w:eastAsia="Arial" w:cs="Arial"/>
                <w:sz w:val="18"/>
                <w:szCs w:val="18"/>
              </w:rPr>
              <w:t>En ejecución</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5AD0D60C" w14:textId="77777777" w:rsidR="00AF35D5" w:rsidRPr="00893B3D" w:rsidRDefault="00AF35D5" w:rsidP="001723A1">
            <w:pPr>
              <w:spacing w:line="240" w:lineRule="auto"/>
              <w:rPr>
                <w:rFonts w:cs="Arial"/>
                <w:sz w:val="18"/>
                <w:szCs w:val="18"/>
              </w:rPr>
            </w:pPr>
            <w:r w:rsidRPr="00893B3D">
              <w:rPr>
                <w:rFonts w:eastAsia="Arial" w:cs="Arial"/>
                <w:sz w:val="18"/>
                <w:szCs w:val="18"/>
              </w:rPr>
              <w:t>Cumplida</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18B06493" w14:textId="77777777" w:rsidR="00AF35D5" w:rsidRPr="00893B3D" w:rsidRDefault="00AF35D5" w:rsidP="001723A1">
            <w:pPr>
              <w:spacing w:line="240" w:lineRule="auto"/>
              <w:rPr>
                <w:rFonts w:cs="Arial"/>
                <w:sz w:val="18"/>
                <w:szCs w:val="18"/>
              </w:rPr>
            </w:pPr>
            <w:r w:rsidRPr="00893B3D">
              <w:rPr>
                <w:rFonts w:eastAsia="Arial" w:cs="Arial"/>
                <w:sz w:val="18"/>
                <w:szCs w:val="18"/>
              </w:rPr>
              <w:t>Vencida</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420F298E" w14:textId="77777777" w:rsidR="00AF35D5" w:rsidRPr="00893B3D" w:rsidRDefault="00AF35D5" w:rsidP="001723A1">
            <w:pPr>
              <w:spacing w:line="240" w:lineRule="auto"/>
              <w:rPr>
                <w:rFonts w:cs="Arial"/>
                <w:sz w:val="18"/>
                <w:szCs w:val="18"/>
              </w:rPr>
            </w:pPr>
            <w:r w:rsidRPr="00893B3D">
              <w:rPr>
                <w:rFonts w:eastAsia="Arial" w:cs="Arial"/>
                <w:sz w:val="18"/>
                <w:szCs w:val="18"/>
              </w:rPr>
              <w:t>Total Acciones</w:t>
            </w:r>
          </w:p>
        </w:tc>
      </w:tr>
      <w:tr w:rsidR="00820711" w:rsidRPr="00893B3D" w14:paraId="7A799654" w14:textId="77777777" w:rsidTr="001723A1">
        <w:trPr>
          <w:trHeight w:val="20"/>
        </w:trPr>
        <w:tc>
          <w:tcPr>
            <w:tcW w:w="2676"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2A6D999D" w14:textId="77777777" w:rsidR="00AF35D5" w:rsidRPr="00893B3D" w:rsidRDefault="00AF35D5" w:rsidP="001723A1">
            <w:pPr>
              <w:spacing w:line="240" w:lineRule="auto"/>
              <w:rPr>
                <w:rFonts w:cs="Arial"/>
                <w:sz w:val="18"/>
                <w:szCs w:val="18"/>
              </w:rPr>
            </w:pPr>
            <w:r w:rsidRPr="00893B3D">
              <w:rPr>
                <w:rFonts w:eastAsia="Arial" w:cs="Arial"/>
                <w:sz w:val="18"/>
                <w:szCs w:val="18"/>
              </w:rPr>
              <w:t>2020-Desempeño COD 115</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9AAD62E"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39E77AC1"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05D0201"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1</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B228335"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6104D7D"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1</w:t>
            </w:r>
          </w:p>
        </w:tc>
      </w:tr>
      <w:tr w:rsidR="00820711" w:rsidRPr="00893B3D" w14:paraId="1CAE547E" w14:textId="77777777" w:rsidTr="001723A1">
        <w:trPr>
          <w:trHeight w:val="20"/>
        </w:trPr>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258914F2" w14:textId="77777777" w:rsidR="00AF35D5" w:rsidRPr="00893B3D" w:rsidRDefault="00AF35D5" w:rsidP="001723A1">
            <w:pPr>
              <w:spacing w:line="240" w:lineRule="auto"/>
              <w:rPr>
                <w:rFonts w:cs="Arial"/>
                <w:sz w:val="18"/>
                <w:szCs w:val="18"/>
              </w:rPr>
            </w:pPr>
            <w:r w:rsidRPr="00893B3D">
              <w:rPr>
                <w:rFonts w:eastAsia="Arial" w:cs="Arial"/>
                <w:sz w:val="18"/>
                <w:szCs w:val="18"/>
              </w:rPr>
              <w:t>2021 – Regularidad COD 100</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16F54848"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5AE2A6C1"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4242795"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49</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3A0F676E"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7BFFBACD"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49</w:t>
            </w:r>
          </w:p>
        </w:tc>
      </w:tr>
      <w:tr w:rsidR="00820711" w:rsidRPr="00893B3D" w14:paraId="67F98DB4" w14:textId="77777777" w:rsidTr="001723A1">
        <w:trPr>
          <w:trHeight w:val="20"/>
        </w:trPr>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66EC2FBA" w14:textId="77777777" w:rsidR="00AF35D5" w:rsidRPr="00893B3D" w:rsidRDefault="00AF35D5" w:rsidP="001723A1">
            <w:pPr>
              <w:spacing w:line="240" w:lineRule="auto"/>
              <w:rPr>
                <w:rFonts w:cs="Arial"/>
                <w:sz w:val="18"/>
                <w:szCs w:val="18"/>
              </w:rPr>
            </w:pPr>
            <w:r w:rsidRPr="00893B3D">
              <w:rPr>
                <w:rFonts w:eastAsia="Arial" w:cs="Arial"/>
                <w:sz w:val="18"/>
                <w:szCs w:val="18"/>
              </w:rPr>
              <w:t>2022 – Regularidad COD 98</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DEFD721"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51CB753"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79B1B6AD"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23</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31BA0EA6"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9D0BD43"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23</w:t>
            </w:r>
          </w:p>
        </w:tc>
      </w:tr>
      <w:tr w:rsidR="00820711" w:rsidRPr="00893B3D" w14:paraId="57FA68BC" w14:textId="77777777" w:rsidTr="001723A1">
        <w:trPr>
          <w:trHeight w:val="20"/>
        </w:trPr>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6BBE0E7A" w14:textId="77777777" w:rsidR="00AF35D5" w:rsidRPr="00893B3D" w:rsidRDefault="00AF35D5" w:rsidP="001723A1">
            <w:pPr>
              <w:spacing w:line="240" w:lineRule="auto"/>
              <w:rPr>
                <w:rFonts w:cs="Arial"/>
                <w:sz w:val="18"/>
                <w:szCs w:val="18"/>
              </w:rPr>
            </w:pPr>
            <w:r w:rsidRPr="00893B3D">
              <w:rPr>
                <w:rFonts w:eastAsia="Arial" w:cs="Arial"/>
                <w:sz w:val="18"/>
                <w:szCs w:val="18"/>
              </w:rPr>
              <w:t>2022 – Regularidad COD 107</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753E4139"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70591EEA"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2603F6EA"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17</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12424E3"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1</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62A7BC94" w14:textId="77777777" w:rsidR="00AF35D5" w:rsidRPr="00893B3D" w:rsidRDefault="00AF35D5" w:rsidP="001723A1">
            <w:pPr>
              <w:spacing w:line="240" w:lineRule="auto"/>
              <w:jc w:val="center"/>
              <w:rPr>
                <w:rFonts w:cs="Arial"/>
                <w:sz w:val="18"/>
                <w:szCs w:val="18"/>
              </w:rPr>
            </w:pPr>
            <w:r w:rsidRPr="00893B3D">
              <w:rPr>
                <w:rFonts w:eastAsia="Arial" w:cs="Arial"/>
                <w:sz w:val="18"/>
                <w:szCs w:val="18"/>
              </w:rPr>
              <w:t>18</w:t>
            </w:r>
          </w:p>
        </w:tc>
      </w:tr>
      <w:tr w:rsidR="00820711" w:rsidRPr="00893B3D" w14:paraId="30713212" w14:textId="77777777" w:rsidTr="001723A1">
        <w:trPr>
          <w:trHeight w:val="20"/>
        </w:trPr>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3C90D9FA" w14:textId="77777777" w:rsidR="00AF35D5" w:rsidRPr="00893B3D" w:rsidRDefault="00AF35D5" w:rsidP="001723A1">
            <w:pPr>
              <w:spacing w:line="240" w:lineRule="auto"/>
              <w:rPr>
                <w:rFonts w:eastAsia="Arial" w:cs="Arial"/>
                <w:sz w:val="18"/>
                <w:szCs w:val="18"/>
              </w:rPr>
            </w:pPr>
            <w:r w:rsidRPr="00893B3D">
              <w:rPr>
                <w:rFonts w:eastAsia="Arial" w:cs="Arial"/>
                <w:sz w:val="18"/>
                <w:szCs w:val="18"/>
              </w:rPr>
              <w:t>Revisión información SIVICOF</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1C0711F5"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0</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56489814" w14:textId="77777777" w:rsidR="00AF35D5" w:rsidRPr="00893B3D" w:rsidRDefault="00AF35D5" w:rsidP="001723A1">
            <w:pPr>
              <w:spacing w:line="240" w:lineRule="auto"/>
              <w:jc w:val="center"/>
            </w:pPr>
            <w:r w:rsidRPr="5DA8E431">
              <w:rPr>
                <w:rFonts w:eastAsia="Arial" w:cs="Arial"/>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39FF1A52" w14:textId="77777777" w:rsidR="00AF35D5" w:rsidRPr="00893B3D" w:rsidRDefault="00AF35D5" w:rsidP="001723A1">
            <w:pPr>
              <w:spacing w:line="240" w:lineRule="auto"/>
              <w:jc w:val="center"/>
            </w:pPr>
            <w:r w:rsidRPr="5DA8E431">
              <w:rPr>
                <w:rFonts w:eastAsia="Arial" w:cs="Arial"/>
                <w:sz w:val="18"/>
                <w:szCs w:val="18"/>
              </w:rPr>
              <w:t>2</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AA19A94"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0</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74B3CA9F"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2</w:t>
            </w:r>
          </w:p>
        </w:tc>
      </w:tr>
      <w:tr w:rsidR="00820711" w:rsidRPr="00893B3D" w14:paraId="1F6A744A" w14:textId="77777777" w:rsidTr="001723A1">
        <w:trPr>
          <w:trHeight w:val="20"/>
        </w:trPr>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2" w:type="dxa"/>
              <w:left w:w="12" w:type="dxa"/>
              <w:right w:w="12" w:type="dxa"/>
            </w:tcMar>
            <w:vAlign w:val="center"/>
          </w:tcPr>
          <w:p w14:paraId="238DA45E" w14:textId="73868BA6" w:rsidR="00AF35D5" w:rsidRPr="00820711" w:rsidRDefault="00AF35D5" w:rsidP="001723A1">
            <w:pPr>
              <w:spacing w:line="240" w:lineRule="auto"/>
              <w:rPr>
                <w:rFonts w:cs="Arial"/>
                <w:sz w:val="18"/>
                <w:szCs w:val="18"/>
              </w:rPr>
            </w:pPr>
            <w:r w:rsidRPr="00893B3D">
              <w:rPr>
                <w:rFonts w:eastAsia="Arial" w:cs="Arial"/>
                <w:sz w:val="18"/>
                <w:szCs w:val="18"/>
              </w:rPr>
              <w:t>2023 – Regularidad COD 92</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0BE760C7"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37</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6785ADE"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1242CB0F"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0</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2774B67F"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0</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center"/>
          </w:tcPr>
          <w:p w14:paraId="4389FAE1" w14:textId="77777777" w:rsidR="00AF35D5" w:rsidRPr="00893B3D" w:rsidRDefault="00AF35D5" w:rsidP="001723A1">
            <w:pPr>
              <w:spacing w:line="240" w:lineRule="auto"/>
              <w:jc w:val="center"/>
              <w:rPr>
                <w:rFonts w:eastAsia="Arial" w:cs="Arial"/>
                <w:sz w:val="18"/>
                <w:szCs w:val="18"/>
              </w:rPr>
            </w:pPr>
            <w:r w:rsidRPr="00893B3D">
              <w:rPr>
                <w:rFonts w:eastAsia="Arial" w:cs="Arial"/>
                <w:sz w:val="18"/>
                <w:szCs w:val="18"/>
              </w:rPr>
              <w:t>37</w:t>
            </w:r>
          </w:p>
        </w:tc>
      </w:tr>
      <w:tr w:rsidR="00820711" w:rsidRPr="00893B3D" w14:paraId="7F9C5A0C" w14:textId="77777777" w:rsidTr="001723A1">
        <w:trPr>
          <w:trHeight w:val="20"/>
        </w:trPr>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51FBF999"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rPr>
              <w:t>TOTAL</w:t>
            </w:r>
          </w:p>
        </w:tc>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4AA33DB2" w14:textId="77777777" w:rsidR="00AF35D5" w:rsidRPr="00893B3D" w:rsidRDefault="00AF35D5" w:rsidP="001723A1">
            <w:pPr>
              <w:spacing w:line="240" w:lineRule="auto"/>
              <w:jc w:val="center"/>
              <w:rPr>
                <w:rFonts w:cs="Arial"/>
                <w:sz w:val="18"/>
                <w:szCs w:val="18"/>
              </w:rPr>
            </w:pPr>
            <w:r w:rsidRPr="00893B3D">
              <w:rPr>
                <w:rFonts w:eastAsia="Arial" w:cs="Arial"/>
                <w:b/>
                <w:bCs/>
                <w:color w:val="FFFFFF" w:themeColor="background1"/>
                <w:sz w:val="18"/>
                <w:szCs w:val="18"/>
              </w:rPr>
              <w:t>37</w:t>
            </w:r>
          </w:p>
        </w:tc>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7382AAB4" w14:textId="77777777" w:rsidR="00AF35D5" w:rsidRPr="00893B3D" w:rsidRDefault="00AF35D5" w:rsidP="001723A1">
            <w:pPr>
              <w:spacing w:line="240" w:lineRule="auto"/>
              <w:jc w:val="center"/>
              <w:rPr>
                <w:rFonts w:eastAsia="Arial" w:cs="Arial"/>
                <w:b/>
                <w:bCs/>
                <w:color w:val="FFFFFF" w:themeColor="background1"/>
                <w:sz w:val="18"/>
                <w:szCs w:val="18"/>
              </w:rPr>
            </w:pPr>
            <w:r w:rsidRPr="5DA8E431">
              <w:rPr>
                <w:rFonts w:eastAsia="Arial" w:cs="Arial"/>
                <w:b/>
                <w:bCs/>
                <w:color w:val="FFFFFF" w:themeColor="background1"/>
                <w:sz w:val="18"/>
                <w:szCs w:val="18"/>
              </w:rPr>
              <w:t>0</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76DBC1CF" w14:textId="77777777" w:rsidR="00AF35D5" w:rsidRPr="00893B3D" w:rsidRDefault="00AF35D5" w:rsidP="001723A1">
            <w:pPr>
              <w:spacing w:line="240" w:lineRule="auto"/>
              <w:jc w:val="center"/>
              <w:rPr>
                <w:rFonts w:cs="Arial"/>
                <w:sz w:val="18"/>
                <w:szCs w:val="18"/>
              </w:rPr>
            </w:pPr>
            <w:r w:rsidRPr="5DA8E431">
              <w:rPr>
                <w:rFonts w:eastAsia="Arial" w:cs="Arial"/>
                <w:b/>
                <w:bCs/>
                <w:color w:val="FFFFFF" w:themeColor="background1"/>
                <w:sz w:val="18"/>
                <w:szCs w:val="18"/>
              </w:rPr>
              <w:t>92</w:t>
            </w:r>
          </w:p>
        </w:tc>
        <w:tc>
          <w:tcPr>
            <w:tcW w:w="12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67A71D4E" w14:textId="77777777" w:rsidR="00AF35D5" w:rsidRPr="00893B3D" w:rsidRDefault="00AF35D5" w:rsidP="001723A1">
            <w:pPr>
              <w:spacing w:line="240" w:lineRule="auto"/>
              <w:jc w:val="center"/>
              <w:rPr>
                <w:rFonts w:cs="Arial"/>
                <w:sz w:val="18"/>
                <w:szCs w:val="18"/>
              </w:rPr>
            </w:pPr>
            <w:r w:rsidRPr="00893B3D">
              <w:rPr>
                <w:rFonts w:eastAsia="Arial" w:cs="Arial"/>
                <w:b/>
                <w:bCs/>
                <w:color w:val="FFFFFF" w:themeColor="background1"/>
                <w:sz w:val="18"/>
                <w:szCs w:val="18"/>
              </w:rPr>
              <w:t>1</w:t>
            </w:r>
          </w:p>
        </w:tc>
        <w:tc>
          <w:tcPr>
            <w:tcW w:w="1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center"/>
          </w:tcPr>
          <w:p w14:paraId="111C23F6" w14:textId="77777777" w:rsidR="00AF35D5" w:rsidRPr="00893B3D" w:rsidRDefault="00AF35D5" w:rsidP="001723A1">
            <w:pPr>
              <w:spacing w:line="240" w:lineRule="auto"/>
              <w:jc w:val="center"/>
              <w:rPr>
                <w:rFonts w:cs="Arial"/>
                <w:sz w:val="18"/>
                <w:szCs w:val="18"/>
              </w:rPr>
            </w:pPr>
            <w:r w:rsidRPr="00893B3D">
              <w:rPr>
                <w:rFonts w:eastAsia="Arial" w:cs="Arial"/>
                <w:b/>
                <w:bCs/>
                <w:color w:val="FFFFFF" w:themeColor="background1"/>
                <w:sz w:val="18"/>
                <w:szCs w:val="18"/>
              </w:rPr>
              <w:t>130</w:t>
            </w:r>
          </w:p>
        </w:tc>
      </w:tr>
    </w:tbl>
    <w:p w14:paraId="2C377BB7" w14:textId="4D2B9FC9" w:rsidR="00AF35D5" w:rsidRPr="00857778" w:rsidRDefault="00AF35D5" w:rsidP="00AF35D5">
      <w:pPr>
        <w:spacing w:line="276" w:lineRule="auto"/>
        <w:jc w:val="center"/>
        <w:rPr>
          <w:rFonts w:eastAsia="Arial" w:cs="Arial"/>
          <w:sz w:val="20"/>
        </w:rPr>
      </w:pPr>
      <w:r w:rsidRPr="00857778">
        <w:rPr>
          <w:rFonts w:eastAsia="Arial" w:cs="Arial"/>
          <w:b/>
          <w:bCs/>
          <w:sz w:val="20"/>
        </w:rPr>
        <w:t>F</w:t>
      </w:r>
      <w:r w:rsidR="00857778" w:rsidRPr="00857778">
        <w:rPr>
          <w:rFonts w:eastAsia="Arial" w:cs="Arial"/>
          <w:b/>
          <w:bCs/>
          <w:sz w:val="20"/>
        </w:rPr>
        <w:t>uente</w:t>
      </w:r>
      <w:r w:rsidRPr="00857778">
        <w:rPr>
          <w:rFonts w:eastAsia="Arial" w:cs="Arial"/>
          <w:b/>
          <w:bCs/>
          <w:sz w:val="20"/>
        </w:rPr>
        <w:t>:</w:t>
      </w:r>
      <w:r w:rsidRPr="00857778">
        <w:rPr>
          <w:rFonts w:eastAsia="Arial" w:cs="Arial"/>
          <w:sz w:val="20"/>
        </w:rPr>
        <w:t xml:space="preserve"> Elaboración propia.</w:t>
      </w:r>
    </w:p>
    <w:p w14:paraId="6791F0F9" w14:textId="0BA85ED6" w:rsidR="00AF35D5" w:rsidRPr="00857778" w:rsidRDefault="00AF35D5" w:rsidP="00AF35D5">
      <w:pPr>
        <w:spacing w:line="276" w:lineRule="auto"/>
        <w:rPr>
          <w:rFonts w:cs="Arial"/>
          <w:sz w:val="14"/>
          <w:szCs w:val="12"/>
        </w:rPr>
      </w:pPr>
    </w:p>
    <w:p w14:paraId="2EFAEA71" w14:textId="2BBFA780" w:rsidR="00AF35D5" w:rsidRPr="00893B3D" w:rsidRDefault="00AF35D5" w:rsidP="00AF35D5">
      <w:pPr>
        <w:spacing w:line="276" w:lineRule="auto"/>
        <w:rPr>
          <w:rFonts w:eastAsia="Arial" w:cs="Arial"/>
        </w:rPr>
      </w:pPr>
      <w:r w:rsidRPr="5DA8E431">
        <w:rPr>
          <w:rFonts w:eastAsia="Arial" w:cs="Arial"/>
        </w:rPr>
        <w:t>Con corte a 31 de diciembre, no se identifican acciones vencidas por parte de la Secretaría General.</w:t>
      </w:r>
      <w:r w:rsidR="001723A1">
        <w:rPr>
          <w:rFonts w:eastAsia="Arial" w:cs="Arial"/>
        </w:rPr>
        <w:t xml:space="preserve"> </w:t>
      </w:r>
      <w:r w:rsidRPr="00893B3D">
        <w:rPr>
          <w:rFonts w:eastAsia="Arial" w:cs="Arial"/>
        </w:rPr>
        <w:t>Por otro lado, los planes de mejoramiento por proceso corresponden a acciones encaminadas a superar hallazgos identificados por la oficina de control interno. Dentro de este plan de mejoramiento se ha identificado los siguientes resultados por proceso:</w:t>
      </w:r>
    </w:p>
    <w:p w14:paraId="6B00C93D" w14:textId="4945012F" w:rsidR="00AF35D5" w:rsidRPr="00857778" w:rsidRDefault="00AF35D5" w:rsidP="00AF35D5">
      <w:pPr>
        <w:spacing w:line="276" w:lineRule="auto"/>
        <w:rPr>
          <w:rFonts w:eastAsia="Arial" w:cs="Arial"/>
          <w:sz w:val="12"/>
          <w:szCs w:val="10"/>
        </w:rPr>
      </w:pPr>
    </w:p>
    <w:p w14:paraId="18352159" w14:textId="09EEDE9B" w:rsidR="00AF35D5" w:rsidRPr="0094403F" w:rsidRDefault="0094403F" w:rsidP="0094403F">
      <w:pPr>
        <w:pStyle w:val="Descripcin"/>
        <w:jc w:val="center"/>
        <w:rPr>
          <w:rFonts w:cs="Arial"/>
          <w:color w:val="auto"/>
          <w:sz w:val="20"/>
          <w:szCs w:val="20"/>
        </w:rPr>
      </w:pPr>
      <w:bookmarkStart w:id="182" w:name="_Toc157062945"/>
      <w:bookmarkStart w:id="183" w:name="_Toc157163500"/>
      <w:r w:rsidRPr="0094403F">
        <w:rPr>
          <w:color w:val="auto"/>
          <w:sz w:val="20"/>
          <w:szCs w:val="20"/>
        </w:rPr>
        <w:t xml:space="preserve">Tabla </w:t>
      </w:r>
      <w:r w:rsidRPr="0094403F">
        <w:rPr>
          <w:color w:val="auto"/>
          <w:sz w:val="20"/>
          <w:szCs w:val="20"/>
        </w:rPr>
        <w:fldChar w:fldCharType="begin"/>
      </w:r>
      <w:r w:rsidRPr="0094403F">
        <w:rPr>
          <w:color w:val="auto"/>
          <w:sz w:val="20"/>
          <w:szCs w:val="20"/>
        </w:rPr>
        <w:instrText xml:space="preserve"> SEQ Tabla \* ARABIC </w:instrText>
      </w:r>
      <w:r w:rsidRPr="0094403F">
        <w:rPr>
          <w:color w:val="auto"/>
          <w:sz w:val="20"/>
          <w:szCs w:val="20"/>
        </w:rPr>
        <w:fldChar w:fldCharType="separate"/>
      </w:r>
      <w:r w:rsidR="0063621D">
        <w:rPr>
          <w:noProof/>
          <w:color w:val="auto"/>
          <w:sz w:val="20"/>
          <w:szCs w:val="20"/>
        </w:rPr>
        <w:t>33</w:t>
      </w:r>
      <w:r w:rsidRPr="0094403F">
        <w:rPr>
          <w:color w:val="auto"/>
          <w:sz w:val="20"/>
          <w:szCs w:val="20"/>
        </w:rPr>
        <w:fldChar w:fldCharType="end"/>
      </w:r>
      <w:r w:rsidRPr="0094403F">
        <w:rPr>
          <w:color w:val="auto"/>
          <w:sz w:val="20"/>
          <w:szCs w:val="20"/>
        </w:rPr>
        <w:t xml:space="preserve">. </w:t>
      </w:r>
      <w:r w:rsidR="00AF35D5" w:rsidRPr="0094403F">
        <w:rPr>
          <w:rFonts w:eastAsia="Arial" w:cs="Arial"/>
          <w:b w:val="0"/>
          <w:bCs w:val="0"/>
          <w:color w:val="auto"/>
          <w:sz w:val="20"/>
          <w:szCs w:val="20"/>
        </w:rPr>
        <w:t>Estado Plan de Mejoramiento por Procesos.</w:t>
      </w:r>
      <w:bookmarkEnd w:id="182"/>
      <w:bookmarkEnd w:id="183"/>
    </w:p>
    <w:tbl>
      <w:tblPr>
        <w:tblW w:w="0" w:type="auto"/>
        <w:jc w:val="center"/>
        <w:tblLayout w:type="fixed"/>
        <w:tblLook w:val="0600" w:firstRow="0" w:lastRow="0" w:firstColumn="0" w:lastColumn="0" w:noHBand="1" w:noVBand="1"/>
      </w:tblPr>
      <w:tblGrid>
        <w:gridCol w:w="2446"/>
        <w:gridCol w:w="2744"/>
        <w:gridCol w:w="2455"/>
        <w:gridCol w:w="1340"/>
      </w:tblGrid>
      <w:tr w:rsidR="00AF35D5" w:rsidRPr="00893B3D" w14:paraId="486B951D"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494D144B"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rPr>
              <w:t>Proceso</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2D106D98"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rPr>
              <w:t>Acciones en proceso</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6A492CB8"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rPr>
              <w:t>Acciones Vencidas</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14457A25" w14:textId="77777777" w:rsidR="00AF35D5" w:rsidRPr="00893B3D" w:rsidRDefault="00AF35D5" w:rsidP="001723A1">
            <w:pPr>
              <w:spacing w:line="240" w:lineRule="auto"/>
              <w:rPr>
                <w:rFonts w:cs="Arial"/>
                <w:sz w:val="18"/>
                <w:szCs w:val="18"/>
              </w:rPr>
            </w:pPr>
            <w:r w:rsidRPr="00893B3D">
              <w:rPr>
                <w:rFonts w:eastAsia="Arial" w:cs="Arial"/>
                <w:b/>
                <w:bCs/>
                <w:color w:val="FFFFFF" w:themeColor="background1"/>
                <w:sz w:val="18"/>
                <w:szCs w:val="18"/>
              </w:rPr>
              <w:t>Total</w:t>
            </w:r>
          </w:p>
        </w:tc>
      </w:tr>
      <w:tr w:rsidR="00AF35D5" w:rsidRPr="00893B3D" w14:paraId="68765566"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24451CD" w14:textId="77777777" w:rsidR="00AF35D5" w:rsidRPr="00893B3D" w:rsidRDefault="00AF35D5" w:rsidP="001723A1">
            <w:pPr>
              <w:spacing w:line="240" w:lineRule="auto"/>
              <w:rPr>
                <w:rFonts w:cs="Arial"/>
                <w:sz w:val="18"/>
                <w:szCs w:val="18"/>
              </w:rPr>
            </w:pPr>
            <w:r w:rsidRPr="00893B3D">
              <w:rPr>
                <w:rFonts w:eastAsia="Arial" w:cs="Arial"/>
                <w:sz w:val="18"/>
                <w:szCs w:val="18"/>
              </w:rPr>
              <w:t>GCON</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7202FE43" w14:textId="77777777" w:rsidR="00AF35D5" w:rsidRPr="00893B3D" w:rsidRDefault="00AF35D5" w:rsidP="001723A1">
            <w:pPr>
              <w:spacing w:line="240" w:lineRule="auto"/>
              <w:jc w:val="center"/>
            </w:pPr>
            <w:r w:rsidRPr="5DA8E431">
              <w:rPr>
                <w:rFonts w:eastAsia="Calibri" w:cs="Arial"/>
                <w:color w:val="000000" w:themeColor="text1"/>
                <w:sz w:val="18"/>
                <w:szCs w:val="18"/>
              </w:rPr>
              <w:t>0</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77E1338B"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2</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15834838"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2</w:t>
            </w:r>
          </w:p>
        </w:tc>
      </w:tr>
      <w:tr w:rsidR="00AF35D5" w:rsidRPr="00893B3D" w14:paraId="0F7A877A"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1EB707B8" w14:textId="77777777" w:rsidR="00AF35D5" w:rsidRPr="00893B3D" w:rsidRDefault="00AF35D5" w:rsidP="001723A1">
            <w:pPr>
              <w:spacing w:line="240" w:lineRule="auto"/>
              <w:rPr>
                <w:rFonts w:cs="Arial"/>
                <w:sz w:val="18"/>
                <w:szCs w:val="18"/>
              </w:rPr>
            </w:pPr>
            <w:r w:rsidRPr="00893B3D">
              <w:rPr>
                <w:rFonts w:eastAsia="Arial" w:cs="Arial"/>
                <w:sz w:val="18"/>
                <w:szCs w:val="18"/>
              </w:rPr>
              <w:t>GDOC</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EAFD344" w14:textId="77777777" w:rsidR="00AF35D5" w:rsidRPr="00893B3D" w:rsidRDefault="00AF35D5" w:rsidP="001723A1">
            <w:pPr>
              <w:spacing w:line="240" w:lineRule="auto"/>
              <w:jc w:val="center"/>
            </w:pPr>
            <w:r w:rsidRPr="5DA8E431">
              <w:rPr>
                <w:rFonts w:eastAsia="Calibri" w:cs="Arial"/>
                <w:color w:val="000000" w:themeColor="text1"/>
                <w:sz w:val="18"/>
                <w:szCs w:val="18"/>
              </w:rPr>
              <w:t>0</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A48C519"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0</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04BE316B"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0</w:t>
            </w:r>
          </w:p>
        </w:tc>
      </w:tr>
      <w:tr w:rsidR="00AF35D5" w:rsidRPr="00893B3D" w14:paraId="102BEFE4"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AAC103C" w14:textId="77777777" w:rsidR="00AF35D5" w:rsidRPr="00893B3D" w:rsidRDefault="00AF35D5" w:rsidP="001723A1">
            <w:pPr>
              <w:spacing w:line="240" w:lineRule="auto"/>
              <w:rPr>
                <w:rFonts w:cs="Arial"/>
                <w:sz w:val="18"/>
                <w:szCs w:val="18"/>
              </w:rPr>
            </w:pPr>
            <w:r w:rsidRPr="00893B3D">
              <w:rPr>
                <w:rFonts w:eastAsia="Arial" w:cs="Arial"/>
                <w:sz w:val="18"/>
                <w:szCs w:val="18"/>
              </w:rPr>
              <w:t>GEFI</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5F7C17C" w14:textId="77777777" w:rsidR="00AF35D5" w:rsidRPr="00893B3D" w:rsidRDefault="00AF35D5" w:rsidP="001723A1">
            <w:pPr>
              <w:spacing w:line="240" w:lineRule="auto"/>
              <w:jc w:val="center"/>
            </w:pPr>
            <w:r w:rsidRPr="5DA8E431">
              <w:rPr>
                <w:rFonts w:eastAsia="Calibri" w:cs="Arial"/>
                <w:color w:val="000000" w:themeColor="text1"/>
                <w:sz w:val="18"/>
                <w:szCs w:val="18"/>
              </w:rPr>
              <w:t>0</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CC69D44"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0</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1A8C3723"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0</w:t>
            </w:r>
          </w:p>
        </w:tc>
      </w:tr>
      <w:tr w:rsidR="00AF35D5" w:rsidRPr="00893B3D" w14:paraId="709DBC36"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009EBDD2" w14:textId="77777777" w:rsidR="00AF35D5" w:rsidRPr="00893B3D" w:rsidRDefault="00AF35D5" w:rsidP="001723A1">
            <w:pPr>
              <w:spacing w:line="240" w:lineRule="auto"/>
              <w:rPr>
                <w:rFonts w:cs="Arial"/>
                <w:sz w:val="18"/>
                <w:szCs w:val="18"/>
              </w:rPr>
            </w:pPr>
            <w:r w:rsidRPr="00893B3D">
              <w:rPr>
                <w:rFonts w:eastAsia="Arial" w:cs="Arial"/>
                <w:sz w:val="18"/>
                <w:szCs w:val="18"/>
              </w:rPr>
              <w:t>GREF</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4E4D969" w14:textId="77777777" w:rsidR="00AF35D5" w:rsidRPr="00893B3D" w:rsidRDefault="00AF35D5" w:rsidP="001723A1">
            <w:pPr>
              <w:spacing w:line="240" w:lineRule="auto"/>
              <w:jc w:val="center"/>
            </w:pPr>
            <w:r w:rsidRPr="5DA8E431">
              <w:rPr>
                <w:rFonts w:eastAsia="Calibri" w:cs="Arial"/>
                <w:color w:val="000000" w:themeColor="text1"/>
                <w:sz w:val="18"/>
                <w:szCs w:val="18"/>
              </w:rPr>
              <w:t>0</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3A756CDC" w14:textId="77777777" w:rsidR="00AF35D5" w:rsidRPr="00893B3D" w:rsidRDefault="00AF35D5" w:rsidP="001723A1">
            <w:pPr>
              <w:spacing w:line="240" w:lineRule="auto"/>
              <w:jc w:val="center"/>
              <w:rPr>
                <w:rFonts w:cs="Arial"/>
                <w:sz w:val="18"/>
                <w:szCs w:val="18"/>
              </w:rPr>
            </w:pPr>
            <w:r w:rsidRPr="5DA8E431">
              <w:rPr>
                <w:rFonts w:eastAsia="Calibri" w:cs="Arial"/>
                <w:color w:val="000000" w:themeColor="text1"/>
                <w:sz w:val="18"/>
                <w:szCs w:val="18"/>
              </w:rPr>
              <w:t>0</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45DDFF73"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0</w:t>
            </w:r>
          </w:p>
        </w:tc>
      </w:tr>
      <w:tr w:rsidR="00AF35D5" w:rsidRPr="00893B3D" w14:paraId="14637D3C"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6E4A50DC" w14:textId="77777777" w:rsidR="00AF35D5" w:rsidRPr="00893B3D" w:rsidRDefault="00AF35D5" w:rsidP="001723A1">
            <w:pPr>
              <w:spacing w:line="240" w:lineRule="auto"/>
              <w:rPr>
                <w:rFonts w:cs="Arial"/>
                <w:sz w:val="18"/>
                <w:szCs w:val="18"/>
              </w:rPr>
            </w:pPr>
            <w:r w:rsidRPr="00893B3D">
              <w:rPr>
                <w:rFonts w:eastAsia="Arial" w:cs="Arial"/>
                <w:sz w:val="18"/>
                <w:szCs w:val="18"/>
              </w:rPr>
              <w:t>GTHU</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340D01D5" w14:textId="77777777" w:rsidR="00AF35D5" w:rsidRPr="00893B3D" w:rsidRDefault="00AF35D5" w:rsidP="001723A1">
            <w:pPr>
              <w:spacing w:line="240" w:lineRule="auto"/>
              <w:jc w:val="center"/>
            </w:pPr>
            <w:r w:rsidRPr="5DA8E431">
              <w:rPr>
                <w:rFonts w:eastAsia="Calibri" w:cs="Arial"/>
                <w:color w:val="000000" w:themeColor="text1"/>
                <w:sz w:val="18"/>
                <w:szCs w:val="18"/>
              </w:rPr>
              <w:t>1</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720C103B" w14:textId="77777777" w:rsidR="00AF35D5" w:rsidRPr="00893B3D" w:rsidRDefault="00AF35D5" w:rsidP="001723A1">
            <w:pPr>
              <w:spacing w:line="240" w:lineRule="auto"/>
              <w:jc w:val="center"/>
              <w:rPr>
                <w:rFonts w:eastAsia="Calibri" w:cs="Arial"/>
                <w:color w:val="000000" w:themeColor="text1"/>
                <w:sz w:val="18"/>
                <w:szCs w:val="18"/>
              </w:rPr>
            </w:pPr>
            <w:r w:rsidRPr="5DA8E431">
              <w:rPr>
                <w:rFonts w:eastAsia="Calibri" w:cs="Arial"/>
                <w:color w:val="000000" w:themeColor="text1"/>
                <w:sz w:val="18"/>
                <w:szCs w:val="18"/>
              </w:rPr>
              <w:t>0</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2" w:type="dxa"/>
              <w:left w:w="12" w:type="dxa"/>
              <w:right w:w="12" w:type="dxa"/>
            </w:tcMar>
            <w:vAlign w:val="bottom"/>
          </w:tcPr>
          <w:p w14:paraId="53D7AF0E" w14:textId="77777777" w:rsidR="00AF35D5" w:rsidRPr="00893B3D" w:rsidRDefault="00AF35D5" w:rsidP="001723A1">
            <w:pPr>
              <w:spacing w:line="240" w:lineRule="auto"/>
              <w:jc w:val="center"/>
            </w:pPr>
            <w:r w:rsidRPr="5DA8E431">
              <w:rPr>
                <w:rFonts w:eastAsia="Calibri" w:cs="Arial"/>
                <w:color w:val="000000" w:themeColor="text1"/>
                <w:sz w:val="18"/>
                <w:szCs w:val="18"/>
              </w:rPr>
              <w:t>1</w:t>
            </w:r>
          </w:p>
        </w:tc>
      </w:tr>
      <w:tr w:rsidR="00AF35D5" w:rsidRPr="00893B3D" w14:paraId="3998AC58" w14:textId="77777777" w:rsidTr="001723A1">
        <w:trPr>
          <w:trHeight w:val="20"/>
          <w:jc w:val="center"/>
        </w:trPr>
        <w:tc>
          <w:tcPr>
            <w:tcW w:w="24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47C835C5" w14:textId="77777777" w:rsidR="00AF35D5" w:rsidRPr="00893B3D" w:rsidRDefault="00AF35D5" w:rsidP="001723A1">
            <w:pPr>
              <w:spacing w:line="240" w:lineRule="auto"/>
              <w:rPr>
                <w:rFonts w:cs="Arial"/>
                <w:sz w:val="18"/>
                <w:szCs w:val="18"/>
              </w:rPr>
            </w:pPr>
            <w:r w:rsidRPr="00893B3D">
              <w:rPr>
                <w:rFonts w:eastAsia="Arial" w:cs="Arial"/>
                <w:color w:val="FFFFFF" w:themeColor="background1"/>
                <w:sz w:val="18"/>
                <w:szCs w:val="18"/>
              </w:rPr>
              <w:t>Total</w:t>
            </w:r>
          </w:p>
        </w:tc>
        <w:tc>
          <w:tcPr>
            <w:tcW w:w="27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66C3B1A3" w14:textId="77777777" w:rsidR="00AF35D5" w:rsidRPr="00893B3D" w:rsidRDefault="00AF35D5" w:rsidP="001723A1">
            <w:pPr>
              <w:spacing w:line="240" w:lineRule="auto"/>
              <w:jc w:val="center"/>
            </w:pPr>
            <w:r w:rsidRPr="5DA8E431">
              <w:rPr>
                <w:rFonts w:eastAsia="Arial" w:cs="Arial"/>
                <w:color w:val="FFFFFF" w:themeColor="background1"/>
                <w:sz w:val="18"/>
                <w:szCs w:val="18"/>
              </w:rPr>
              <w:t>1</w:t>
            </w:r>
          </w:p>
        </w:tc>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7C82A9B4" w14:textId="77777777" w:rsidR="00AF35D5" w:rsidRPr="00893B3D" w:rsidRDefault="00AF35D5" w:rsidP="001723A1">
            <w:pPr>
              <w:spacing w:line="240" w:lineRule="auto"/>
              <w:jc w:val="center"/>
              <w:rPr>
                <w:rFonts w:eastAsia="Arial" w:cs="Arial"/>
                <w:color w:val="FFFFFF" w:themeColor="background1"/>
                <w:sz w:val="18"/>
                <w:szCs w:val="18"/>
              </w:rPr>
            </w:pPr>
            <w:r w:rsidRPr="00893B3D">
              <w:rPr>
                <w:rFonts w:eastAsia="Arial" w:cs="Arial"/>
                <w:color w:val="FFFFFF" w:themeColor="background1"/>
                <w:sz w:val="18"/>
                <w:szCs w:val="18"/>
              </w:rPr>
              <w:t>2</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28606"/>
            <w:tcMar>
              <w:top w:w="12" w:type="dxa"/>
              <w:left w:w="12" w:type="dxa"/>
              <w:right w:w="12" w:type="dxa"/>
            </w:tcMar>
            <w:vAlign w:val="bottom"/>
          </w:tcPr>
          <w:p w14:paraId="3BB56962" w14:textId="77777777" w:rsidR="00AF35D5" w:rsidRPr="00893B3D" w:rsidRDefault="00AF35D5" w:rsidP="001723A1">
            <w:pPr>
              <w:spacing w:line="240" w:lineRule="auto"/>
              <w:jc w:val="center"/>
              <w:rPr>
                <w:rFonts w:eastAsia="Arial" w:cs="Arial"/>
                <w:color w:val="FFFFFF" w:themeColor="background1"/>
                <w:sz w:val="18"/>
                <w:szCs w:val="18"/>
              </w:rPr>
            </w:pPr>
            <w:r w:rsidRPr="5DA8E431">
              <w:rPr>
                <w:rFonts w:eastAsia="Arial" w:cs="Arial"/>
                <w:color w:val="FFFFFF" w:themeColor="background1"/>
                <w:sz w:val="18"/>
                <w:szCs w:val="18"/>
              </w:rPr>
              <w:t>3</w:t>
            </w:r>
          </w:p>
        </w:tc>
      </w:tr>
    </w:tbl>
    <w:p w14:paraId="31187A58" w14:textId="2658F1CC" w:rsidR="00AF35D5" w:rsidRPr="001723A1" w:rsidRDefault="00AF35D5" w:rsidP="00AF35D5">
      <w:pPr>
        <w:spacing w:line="276" w:lineRule="auto"/>
        <w:jc w:val="center"/>
        <w:rPr>
          <w:rFonts w:cs="Arial"/>
          <w:sz w:val="20"/>
        </w:rPr>
      </w:pPr>
      <w:r w:rsidRPr="001723A1">
        <w:rPr>
          <w:rFonts w:eastAsia="Arial" w:cs="Arial"/>
          <w:b/>
          <w:bCs/>
          <w:sz w:val="20"/>
        </w:rPr>
        <w:lastRenderedPageBreak/>
        <w:t>F</w:t>
      </w:r>
      <w:r w:rsidR="001723A1" w:rsidRPr="001723A1">
        <w:rPr>
          <w:rFonts w:eastAsia="Arial" w:cs="Arial"/>
          <w:b/>
          <w:bCs/>
          <w:sz w:val="20"/>
        </w:rPr>
        <w:t>uente</w:t>
      </w:r>
      <w:r w:rsidRPr="001723A1">
        <w:rPr>
          <w:rFonts w:eastAsia="Arial" w:cs="Arial"/>
          <w:b/>
          <w:bCs/>
          <w:sz w:val="20"/>
        </w:rPr>
        <w:t>:</w:t>
      </w:r>
      <w:r w:rsidRPr="001723A1">
        <w:rPr>
          <w:rFonts w:eastAsia="Arial" w:cs="Arial"/>
          <w:sz w:val="20"/>
        </w:rPr>
        <w:t xml:space="preserve"> Elaboración propia</w:t>
      </w:r>
    </w:p>
    <w:p w14:paraId="065FF804" w14:textId="77777777" w:rsidR="004661C7" w:rsidRDefault="004661C7" w:rsidP="00AA5F0E">
      <w:pPr>
        <w:spacing w:line="276" w:lineRule="auto"/>
        <w:rPr>
          <w:rFonts w:eastAsia="Arial" w:cs="Arial"/>
        </w:rPr>
      </w:pPr>
    </w:p>
    <w:p w14:paraId="43608EB6" w14:textId="25640458" w:rsidR="00F57C46" w:rsidRPr="00893B3D" w:rsidRDefault="00AF35D5" w:rsidP="00AA5F0E">
      <w:pPr>
        <w:spacing w:line="276" w:lineRule="auto"/>
        <w:rPr>
          <w:rFonts w:eastAsiaTheme="majorEastAsia" w:cs="Arial"/>
          <w:color w:val="000000"/>
        </w:rPr>
      </w:pPr>
      <w:r w:rsidRPr="5DA8E431">
        <w:rPr>
          <w:rFonts w:eastAsiaTheme="majorEastAsia" w:cs="Arial"/>
          <w:color w:val="000000" w:themeColor="text1"/>
        </w:rPr>
        <w:t xml:space="preserve">Con corte a 31 de diciembre se encuentran dos acciones en estado vencido, a cargo del proceso de gestión contractual. </w:t>
      </w:r>
    </w:p>
    <w:p w14:paraId="4B0F0CF4" w14:textId="0656C76C" w:rsidR="009A473D" w:rsidRDefault="00C61D83" w:rsidP="004B72F5">
      <w:pPr>
        <w:pStyle w:val="Ttulo2"/>
        <w:numPr>
          <w:ilvl w:val="1"/>
          <w:numId w:val="68"/>
        </w:numPr>
      </w:pPr>
      <w:bookmarkStart w:id="184" w:name="_Toc157064673"/>
      <w:bookmarkStart w:id="185" w:name="_Toc157074839"/>
      <w:bookmarkStart w:id="186" w:name="_Toc157163417"/>
      <w:r w:rsidRPr="00893B3D">
        <w:t xml:space="preserve">Estado </w:t>
      </w:r>
      <w:r w:rsidR="009A473D" w:rsidRPr="00893B3D">
        <w:t>de los proyectos</w:t>
      </w:r>
      <w:r w:rsidR="0026454B">
        <w:t xml:space="preserve"> de</w:t>
      </w:r>
      <w:r w:rsidR="00F311BB">
        <w:t xml:space="preserve"> sistemas de información relacionados con</w:t>
      </w:r>
      <w:r w:rsidR="0026454B">
        <w:t xml:space="preserve"> la</w:t>
      </w:r>
      <w:r w:rsidR="008C0F18">
        <w:t>s actividades de la</w:t>
      </w:r>
      <w:r w:rsidR="0026454B">
        <w:t xml:space="preserve"> Secretar</w:t>
      </w:r>
      <w:r w:rsidR="009A473D">
        <w:t>ía General</w:t>
      </w:r>
      <w:bookmarkEnd w:id="184"/>
      <w:bookmarkEnd w:id="185"/>
      <w:bookmarkEnd w:id="186"/>
    </w:p>
    <w:p w14:paraId="02C99A8D" w14:textId="77777777" w:rsidR="00972913" w:rsidRPr="00972913" w:rsidRDefault="00972913" w:rsidP="00972913"/>
    <w:p w14:paraId="5DC3FE55" w14:textId="499464A8" w:rsidR="00C61D83" w:rsidRPr="00972913" w:rsidRDefault="00C61D83" w:rsidP="004336B4">
      <w:pPr>
        <w:pStyle w:val="Prrafodelista"/>
        <w:numPr>
          <w:ilvl w:val="0"/>
          <w:numId w:val="40"/>
        </w:numPr>
        <w:spacing w:line="276" w:lineRule="auto"/>
        <w:rPr>
          <w:rFonts w:eastAsiaTheme="majorEastAsia"/>
          <w:b/>
          <w:bCs/>
        </w:rPr>
      </w:pPr>
      <w:r w:rsidRPr="00972913">
        <w:rPr>
          <w:rFonts w:eastAsiaTheme="majorEastAsia"/>
          <w:b/>
          <w:bCs/>
          <w:bdr w:val="none" w:sz="0" w:space="0" w:color="auto" w:frame="1"/>
        </w:rPr>
        <w:t>Si Capita</w:t>
      </w:r>
      <w:r w:rsidR="009A473D" w:rsidRPr="00972913">
        <w:rPr>
          <w:rFonts w:eastAsiaTheme="majorEastAsia"/>
          <w:b/>
          <w:bCs/>
          <w:bdr w:val="none" w:sz="0" w:space="0" w:color="auto" w:frame="1"/>
        </w:rPr>
        <w:t>l</w:t>
      </w:r>
    </w:p>
    <w:p w14:paraId="3069B30A" w14:textId="7B19FEA0" w:rsidR="00C61D83" w:rsidRPr="00893B3D" w:rsidRDefault="00C61D83" w:rsidP="00AA5F0E">
      <w:pPr>
        <w:spacing w:line="276" w:lineRule="auto"/>
        <w:rPr>
          <w:rFonts w:eastAsiaTheme="majorEastAsia" w:cs="Arial"/>
          <w:color w:val="000000"/>
        </w:rPr>
      </w:pPr>
      <w:r w:rsidRPr="00893B3D">
        <w:rPr>
          <w:rFonts w:eastAsiaTheme="majorEastAsia" w:cs="Arial"/>
          <w:color w:val="000000" w:themeColor="text1"/>
        </w:rPr>
        <w:t>Teniendo en cuenta de la necesidad de contar con la interoperabilidad entre los aplicativos que se manejan en el área financiera, y después de hacer un diagnóstico por parte del equipo de TI, respondiendo a los requerimientos que desde el área financiera han solicitado para mejorar los procedimientos y los tiempos de respuesta, garantizando la información reportada</w:t>
      </w:r>
      <w:r w:rsidR="009A473D">
        <w:rPr>
          <w:rFonts w:eastAsiaTheme="majorEastAsia" w:cs="Arial"/>
          <w:color w:val="000000" w:themeColor="text1"/>
        </w:rPr>
        <w:t>, se evaluó l</w:t>
      </w:r>
      <w:r w:rsidRPr="00893B3D">
        <w:rPr>
          <w:rFonts w:eastAsiaTheme="majorEastAsia" w:cs="Arial"/>
          <w:color w:val="000000" w:themeColor="text1"/>
        </w:rPr>
        <w:t>a integración de la información permite para las áreas involucradas contar con los siguientes elementos:</w:t>
      </w:r>
    </w:p>
    <w:p w14:paraId="620656A8" w14:textId="77777777" w:rsidR="00C61D83" w:rsidRPr="0015152B" w:rsidRDefault="00C61D83" w:rsidP="00AA5F0E">
      <w:pPr>
        <w:spacing w:line="276" w:lineRule="auto"/>
        <w:rPr>
          <w:rFonts w:eastAsiaTheme="majorEastAsia" w:cs="Arial"/>
          <w:color w:val="000000"/>
          <w:sz w:val="12"/>
          <w:szCs w:val="10"/>
        </w:rPr>
      </w:pPr>
    </w:p>
    <w:p w14:paraId="28375B93" w14:textId="77777777" w:rsidR="00C61D83" w:rsidRPr="00893B3D" w:rsidRDefault="00C61D83" w:rsidP="004336B4">
      <w:pPr>
        <w:pStyle w:val="Prrafodelista"/>
        <w:widowControl/>
        <w:numPr>
          <w:ilvl w:val="0"/>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CONTABILIDAD</w:t>
      </w:r>
    </w:p>
    <w:p w14:paraId="6EC0E97F" w14:textId="77777777" w:rsidR="00C61D83" w:rsidRPr="00893B3D" w:rsidRDefault="00C61D83" w:rsidP="004336B4">
      <w:pPr>
        <w:pStyle w:val="Prrafodelista"/>
        <w:widowControl/>
        <w:numPr>
          <w:ilvl w:val="1"/>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 xml:space="preserve">Libro auxiliar </w:t>
      </w:r>
    </w:p>
    <w:p w14:paraId="79CA97D5" w14:textId="77777777" w:rsidR="00C61D83" w:rsidRPr="00893B3D" w:rsidRDefault="00C61D83" w:rsidP="004336B4">
      <w:pPr>
        <w:pStyle w:val="Prrafodelista"/>
        <w:widowControl/>
        <w:numPr>
          <w:ilvl w:val="1"/>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Libro mayor</w:t>
      </w:r>
    </w:p>
    <w:p w14:paraId="6C2FB964" w14:textId="77777777" w:rsidR="00C61D83" w:rsidRPr="00893B3D" w:rsidRDefault="00C61D83" w:rsidP="004336B4">
      <w:pPr>
        <w:pStyle w:val="Prrafodelista"/>
        <w:widowControl/>
        <w:numPr>
          <w:ilvl w:val="0"/>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ALMACÉN</w:t>
      </w:r>
    </w:p>
    <w:p w14:paraId="7DE82AA2" w14:textId="77777777" w:rsidR="00C61D83" w:rsidRPr="00893B3D" w:rsidRDefault="00C61D83" w:rsidP="004336B4">
      <w:pPr>
        <w:pStyle w:val="Prrafodelista"/>
        <w:widowControl/>
        <w:numPr>
          <w:ilvl w:val="1"/>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Gestión de vencimiento de elementos de consumo.</w:t>
      </w:r>
    </w:p>
    <w:p w14:paraId="4EB88C0D" w14:textId="77777777" w:rsidR="00C61D83" w:rsidRPr="00893B3D" w:rsidRDefault="00C61D83" w:rsidP="004336B4">
      <w:pPr>
        <w:pStyle w:val="Prrafodelista"/>
        <w:widowControl/>
        <w:numPr>
          <w:ilvl w:val="1"/>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Prototipo de aplicación móvil</w:t>
      </w:r>
    </w:p>
    <w:p w14:paraId="18E1AAAA" w14:textId="77777777" w:rsidR="00C61D83" w:rsidRPr="00893B3D" w:rsidRDefault="00C61D83" w:rsidP="004336B4">
      <w:pPr>
        <w:pStyle w:val="Prrafodelista"/>
        <w:widowControl/>
        <w:numPr>
          <w:ilvl w:val="0"/>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FINANCIERA</w:t>
      </w:r>
    </w:p>
    <w:p w14:paraId="245CEA5D" w14:textId="77777777" w:rsidR="00C61D83" w:rsidRPr="00893B3D" w:rsidRDefault="00C61D83" w:rsidP="004336B4">
      <w:pPr>
        <w:pStyle w:val="Prrafodelista"/>
        <w:widowControl/>
        <w:numPr>
          <w:ilvl w:val="1"/>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Integración BOGDATA y PREDIS</w:t>
      </w:r>
    </w:p>
    <w:p w14:paraId="1B97CAE1" w14:textId="77777777" w:rsidR="00C61D83" w:rsidRPr="00893B3D" w:rsidRDefault="00C61D83" w:rsidP="004336B4">
      <w:pPr>
        <w:pStyle w:val="Prrafodelista"/>
        <w:widowControl/>
        <w:numPr>
          <w:ilvl w:val="0"/>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OPGET</w:t>
      </w:r>
    </w:p>
    <w:p w14:paraId="4EF86A97" w14:textId="70663CE6" w:rsidR="00C61D83" w:rsidRPr="0015152B" w:rsidRDefault="00C61D83" w:rsidP="004336B4">
      <w:pPr>
        <w:pStyle w:val="Prrafodelista"/>
        <w:widowControl/>
        <w:numPr>
          <w:ilvl w:val="1"/>
          <w:numId w:val="4"/>
        </w:numPr>
        <w:adjustRightInd/>
        <w:spacing w:line="276" w:lineRule="auto"/>
        <w:textAlignment w:val="auto"/>
        <w:rPr>
          <w:rFonts w:eastAsiaTheme="majorEastAsia" w:cs="Arial"/>
          <w:color w:val="000000"/>
        </w:rPr>
      </w:pPr>
      <w:r w:rsidRPr="00893B3D">
        <w:rPr>
          <w:rFonts w:eastAsiaTheme="majorEastAsia" w:cs="Arial"/>
          <w:color w:val="000000" w:themeColor="text1"/>
        </w:rPr>
        <w:t>Mejoras en generación planillas de pago</w:t>
      </w:r>
    </w:p>
    <w:p w14:paraId="13BEF1D2" w14:textId="77777777" w:rsidR="00241779" w:rsidRDefault="00241779" w:rsidP="00241779">
      <w:pPr>
        <w:pStyle w:val="Prrafodelista"/>
        <w:widowControl/>
        <w:adjustRightInd/>
        <w:spacing w:line="276" w:lineRule="auto"/>
        <w:jc w:val="left"/>
        <w:textAlignment w:val="auto"/>
        <w:rPr>
          <w:rFonts w:eastAsiaTheme="majorEastAsia" w:cs="Arial"/>
          <w:b/>
          <w:bCs/>
          <w:color w:val="000000" w:themeColor="text1"/>
        </w:rPr>
      </w:pPr>
    </w:p>
    <w:p w14:paraId="359281A2" w14:textId="340641AA" w:rsidR="00C61D83" w:rsidRPr="00241779" w:rsidRDefault="00E90934" w:rsidP="004336B4">
      <w:pPr>
        <w:pStyle w:val="Prrafodelista"/>
        <w:widowControl/>
        <w:numPr>
          <w:ilvl w:val="0"/>
          <w:numId w:val="40"/>
        </w:numPr>
        <w:adjustRightInd/>
        <w:spacing w:line="276" w:lineRule="auto"/>
        <w:jc w:val="left"/>
        <w:textAlignment w:val="auto"/>
        <w:rPr>
          <w:rFonts w:eastAsiaTheme="majorEastAsia" w:cs="Arial"/>
          <w:b/>
          <w:bCs/>
          <w:color w:val="000000" w:themeColor="text1"/>
        </w:rPr>
      </w:pPr>
      <w:r w:rsidRPr="00241779">
        <w:rPr>
          <w:rFonts w:eastAsiaTheme="majorEastAsia" w:cs="Arial"/>
          <w:b/>
          <w:bCs/>
          <w:color w:val="000000" w:themeColor="text1"/>
        </w:rPr>
        <w:t>Proyecto</w:t>
      </w:r>
      <w:r w:rsidR="00C61D83" w:rsidRPr="00241779">
        <w:rPr>
          <w:rFonts w:eastAsiaTheme="majorEastAsia" w:cs="Arial"/>
          <w:b/>
          <w:bCs/>
          <w:color w:val="000000" w:themeColor="text1"/>
        </w:rPr>
        <w:t xml:space="preserve"> Contabilidad de Costos</w:t>
      </w:r>
      <w:r w:rsidR="00981F24">
        <w:rPr>
          <w:rFonts w:eastAsiaTheme="majorEastAsia" w:cs="Arial"/>
          <w:b/>
          <w:bCs/>
          <w:color w:val="000000" w:themeColor="text1"/>
        </w:rPr>
        <w:t xml:space="preserve"> - </w:t>
      </w:r>
      <w:r w:rsidR="00C61D83" w:rsidRPr="00241779">
        <w:rPr>
          <w:rFonts w:eastAsiaTheme="majorEastAsia" w:cs="Arial"/>
          <w:b/>
          <w:bCs/>
          <w:color w:val="000000" w:themeColor="text1"/>
        </w:rPr>
        <w:t>Sistema costos unidad de producción</w:t>
      </w:r>
      <w:r w:rsidR="00C61D83" w:rsidRPr="00241779">
        <w:rPr>
          <w:rFonts w:eastAsiaTheme="majorEastAsia" w:cs="Arial"/>
          <w:color w:val="000000" w:themeColor="text1"/>
        </w:rPr>
        <w:t xml:space="preserve"> </w:t>
      </w:r>
    </w:p>
    <w:p w14:paraId="5083FE24" w14:textId="43EF9861" w:rsidR="00C61D83" w:rsidRPr="00893B3D" w:rsidRDefault="00C61D83" w:rsidP="00AA5F0E">
      <w:pPr>
        <w:spacing w:line="276" w:lineRule="auto"/>
        <w:rPr>
          <w:rFonts w:eastAsiaTheme="majorEastAsia" w:cs="Arial"/>
        </w:rPr>
      </w:pPr>
    </w:p>
    <w:p w14:paraId="72B98032" w14:textId="77777777" w:rsidR="00C61D83" w:rsidRPr="00893B3D" w:rsidRDefault="00C61D83" w:rsidP="00AA5F0E">
      <w:pPr>
        <w:spacing w:line="276" w:lineRule="auto"/>
        <w:rPr>
          <w:rFonts w:eastAsiaTheme="majorEastAsia" w:cs="Arial"/>
        </w:rPr>
      </w:pPr>
      <w:r w:rsidRPr="00893B3D">
        <w:rPr>
          <w:rFonts w:eastAsiaTheme="majorEastAsia" w:cs="Arial"/>
        </w:rPr>
        <w:t xml:space="preserve">El proyecto de la implementación del sistema de costos para la unidad de producción está al 100% y se encuentra operando a satisfacción; de otra parte hay 2 desarrollos realizados y completos para operación en ambiente de producción para implementar como mejora del módulo de costos de producción que consisten en: </w:t>
      </w:r>
    </w:p>
    <w:p w14:paraId="5177E531" w14:textId="77777777" w:rsidR="00C61D83" w:rsidRPr="00893B3D" w:rsidRDefault="00C61D83" w:rsidP="00AA5F0E">
      <w:pPr>
        <w:spacing w:line="276" w:lineRule="auto"/>
        <w:rPr>
          <w:rFonts w:eastAsiaTheme="majorEastAsia" w:cs="Arial"/>
        </w:rPr>
      </w:pPr>
      <w:r w:rsidRPr="00893B3D">
        <w:rPr>
          <w:rFonts w:eastAsiaTheme="majorEastAsia" w:cs="Arial"/>
        </w:rPr>
        <w:t xml:space="preserve"> </w:t>
      </w:r>
    </w:p>
    <w:p w14:paraId="7FA05958" w14:textId="77777777" w:rsidR="00C61D83" w:rsidRPr="00893B3D" w:rsidRDefault="00C61D83" w:rsidP="004336B4">
      <w:pPr>
        <w:pStyle w:val="Prrafodelista"/>
        <w:widowControl/>
        <w:numPr>
          <w:ilvl w:val="0"/>
          <w:numId w:val="3"/>
        </w:numPr>
        <w:adjustRightInd/>
        <w:spacing w:line="276" w:lineRule="auto"/>
        <w:textAlignment w:val="auto"/>
        <w:rPr>
          <w:rFonts w:eastAsiaTheme="majorEastAsia" w:cs="Arial"/>
        </w:rPr>
      </w:pPr>
      <w:r w:rsidRPr="00893B3D">
        <w:rPr>
          <w:rFonts w:eastAsiaTheme="majorEastAsia" w:cs="Arial"/>
        </w:rPr>
        <w:t xml:space="preserve">Implementación de la solicitud de materia prima desde el Módulo de costos de producción para evitar el diligenciamiento del formato GREF FM 001 y para diligenciarlo directamente desde Calíope a Orfeo. </w:t>
      </w:r>
    </w:p>
    <w:p w14:paraId="45908F49" w14:textId="77777777" w:rsidR="00C61D83" w:rsidRPr="00893B3D" w:rsidRDefault="00C61D83" w:rsidP="004336B4">
      <w:pPr>
        <w:pStyle w:val="Prrafodelista"/>
        <w:widowControl/>
        <w:numPr>
          <w:ilvl w:val="0"/>
          <w:numId w:val="3"/>
        </w:numPr>
        <w:adjustRightInd/>
        <w:spacing w:line="276" w:lineRule="auto"/>
        <w:textAlignment w:val="auto"/>
        <w:rPr>
          <w:rFonts w:eastAsiaTheme="majorEastAsia" w:cs="Arial"/>
        </w:rPr>
      </w:pPr>
      <w:r w:rsidRPr="00893B3D">
        <w:rPr>
          <w:rFonts w:eastAsiaTheme="majorEastAsia" w:cs="Arial"/>
        </w:rPr>
        <w:t xml:space="preserve">Implementación del procedimiento de ingreso al módulo de costos de producción de Calíope de la pasta recuperada desde los diferentes proyectos de intervención, como una materia prima que usa la planta de producción para fabricar asfaltos en frio y fresado triturado, de forma directa para </w:t>
      </w:r>
      <w:r w:rsidRPr="00893B3D">
        <w:rPr>
          <w:rFonts w:eastAsiaTheme="majorEastAsia" w:cs="Arial"/>
        </w:rPr>
        <w:lastRenderedPageBreak/>
        <w:t xml:space="preserve">que el registro de cantidades y valores quede en el sistema y se pueda alimentar el módulo de inventarios de SAE. </w:t>
      </w:r>
    </w:p>
    <w:p w14:paraId="55D5C959" w14:textId="77777777" w:rsidR="00C61D83" w:rsidRPr="00893B3D" w:rsidRDefault="00C61D83" w:rsidP="00AA5F0E">
      <w:pPr>
        <w:spacing w:line="276" w:lineRule="auto"/>
        <w:rPr>
          <w:rFonts w:eastAsiaTheme="majorEastAsia" w:cs="Arial"/>
        </w:rPr>
      </w:pPr>
      <w:r w:rsidRPr="00893B3D">
        <w:rPr>
          <w:rFonts w:eastAsiaTheme="majorEastAsia" w:cs="Arial"/>
        </w:rPr>
        <w:t xml:space="preserve"> </w:t>
      </w:r>
    </w:p>
    <w:p w14:paraId="059A2F68" w14:textId="2678DC54" w:rsidR="00C61D83" w:rsidRPr="00893B3D" w:rsidRDefault="00C61D83" w:rsidP="00AA5F0E">
      <w:pPr>
        <w:spacing w:line="276" w:lineRule="auto"/>
        <w:rPr>
          <w:rFonts w:eastAsiaTheme="majorEastAsia" w:cs="Arial"/>
        </w:rPr>
      </w:pPr>
      <w:r w:rsidRPr="00893B3D">
        <w:rPr>
          <w:rFonts w:eastAsiaTheme="majorEastAsia" w:cs="Arial"/>
        </w:rPr>
        <w:t xml:space="preserve">El resumen del plan de trabajo para el proyecto de costos de producción incluye la operación continua del módulo y el reporte continuo de los costos de producción a las áreas interesadas. </w:t>
      </w:r>
    </w:p>
    <w:p w14:paraId="0719549E" w14:textId="77777777" w:rsidR="00C61D83" w:rsidRPr="00893B3D" w:rsidRDefault="00C61D83" w:rsidP="00AA5F0E">
      <w:pPr>
        <w:spacing w:line="276" w:lineRule="auto"/>
        <w:rPr>
          <w:rFonts w:eastAsiaTheme="majorEastAsia" w:cs="Arial"/>
        </w:rPr>
      </w:pPr>
      <w:r w:rsidRPr="00893B3D">
        <w:rPr>
          <w:rFonts w:eastAsiaTheme="majorEastAsia" w:cs="Arial"/>
        </w:rPr>
        <w:t xml:space="preserve"> </w:t>
      </w:r>
    </w:p>
    <w:p w14:paraId="71CFEED6" w14:textId="681355B6" w:rsidR="00C61D83" w:rsidRPr="00981F24" w:rsidRDefault="00C61D83" w:rsidP="004336B4">
      <w:pPr>
        <w:pStyle w:val="Prrafodelista"/>
        <w:numPr>
          <w:ilvl w:val="0"/>
          <w:numId w:val="40"/>
        </w:numPr>
        <w:spacing w:line="276" w:lineRule="auto"/>
        <w:rPr>
          <w:rFonts w:eastAsiaTheme="majorEastAsia" w:cs="Arial"/>
          <w:color w:val="000000" w:themeColor="text1"/>
        </w:rPr>
      </w:pPr>
      <w:r w:rsidRPr="00981F24">
        <w:rPr>
          <w:rFonts w:eastAsiaTheme="majorEastAsia" w:cs="Arial"/>
          <w:b/>
          <w:bCs/>
          <w:color w:val="000000" w:themeColor="text1"/>
        </w:rPr>
        <w:t>Sistema costos unidad de Intervención.</w:t>
      </w:r>
      <w:r w:rsidRPr="00981F24">
        <w:rPr>
          <w:rFonts w:eastAsiaTheme="majorEastAsia" w:cs="Arial"/>
          <w:color w:val="000000" w:themeColor="text1"/>
        </w:rPr>
        <w:t xml:space="preserve"> </w:t>
      </w:r>
    </w:p>
    <w:p w14:paraId="510A85D9" w14:textId="77777777" w:rsidR="00C61D83" w:rsidRPr="00893B3D" w:rsidRDefault="00C61D83" w:rsidP="00AA5F0E">
      <w:pPr>
        <w:spacing w:line="276" w:lineRule="auto"/>
        <w:rPr>
          <w:rFonts w:eastAsiaTheme="majorEastAsia" w:cs="Arial"/>
        </w:rPr>
      </w:pPr>
      <w:r w:rsidRPr="00893B3D">
        <w:rPr>
          <w:rFonts w:eastAsiaTheme="majorEastAsia" w:cs="Arial"/>
        </w:rPr>
        <w:t xml:space="preserve"> </w:t>
      </w:r>
    </w:p>
    <w:p w14:paraId="1BBDA449" w14:textId="7159D39C" w:rsidR="00C61D83" w:rsidRPr="00893B3D" w:rsidRDefault="00C61D83" w:rsidP="00AA5F0E">
      <w:pPr>
        <w:spacing w:line="276" w:lineRule="auto"/>
        <w:rPr>
          <w:rFonts w:eastAsiaTheme="majorEastAsia" w:cs="Arial"/>
        </w:rPr>
      </w:pPr>
      <w:r w:rsidRPr="00893B3D">
        <w:rPr>
          <w:rFonts w:eastAsiaTheme="majorEastAsia" w:cs="Arial"/>
        </w:rPr>
        <w:t xml:space="preserve">El proyecto de la implementación del sistema de costos para la unidad de Intervención está al 49%; La ruta crítica del proyecto está en el desarrollo del complemento del módulo de costos de Intervención en Calíope el cual está al 45% y estará para pruebas en abril de 2024. </w:t>
      </w:r>
    </w:p>
    <w:p w14:paraId="55543ED0" w14:textId="77777777" w:rsidR="00C61D83" w:rsidRPr="00893B3D" w:rsidRDefault="00C61D83" w:rsidP="00AA5F0E">
      <w:pPr>
        <w:spacing w:line="276" w:lineRule="auto"/>
        <w:rPr>
          <w:rFonts w:eastAsiaTheme="majorEastAsia" w:cs="Arial"/>
        </w:rPr>
      </w:pPr>
      <w:r w:rsidRPr="00893B3D">
        <w:rPr>
          <w:rFonts w:eastAsiaTheme="majorEastAsia" w:cs="Arial"/>
        </w:rPr>
        <w:t xml:space="preserve"> </w:t>
      </w:r>
    </w:p>
    <w:p w14:paraId="1BFA978B" w14:textId="05A9468E" w:rsidR="00C61D83" w:rsidRPr="00893B3D" w:rsidRDefault="00C61D83" w:rsidP="009B759D">
      <w:pPr>
        <w:spacing w:line="276" w:lineRule="auto"/>
        <w:rPr>
          <w:rFonts w:eastAsiaTheme="majorEastAsia" w:cs="Arial"/>
        </w:rPr>
      </w:pPr>
      <w:r w:rsidRPr="00893B3D">
        <w:rPr>
          <w:rFonts w:eastAsiaTheme="majorEastAsia" w:cs="Arial"/>
        </w:rPr>
        <w:t xml:space="preserve">Adicionalmente, el proyecto de costos de la unidad de Intervención requiere de un desarrollo especial en SAE para poder ingresar en un sistema de apoyo a Inventarios, los productos terminados producidos por la planta de producción y que se convierten en materias primas para el sistema de costos y para las ejecuciones de la unidad de intervención y para el ingreso además de los productos que van a ser fabricados por la Unidad de intervención de tal forma que se pueda cerrar el ciclo de Intervención y el ciclo contable. </w:t>
      </w:r>
    </w:p>
    <w:p w14:paraId="33B8BE79" w14:textId="77777777" w:rsidR="00604E98" w:rsidRPr="00893B3D" w:rsidRDefault="00604E98" w:rsidP="009B759D">
      <w:pPr>
        <w:spacing w:line="276" w:lineRule="auto"/>
        <w:rPr>
          <w:rFonts w:eastAsiaTheme="majorEastAsia" w:cs="Arial"/>
        </w:rPr>
      </w:pPr>
    </w:p>
    <w:p w14:paraId="72C36962" w14:textId="583FAED1" w:rsidR="00C61D83" w:rsidRPr="00981F24" w:rsidRDefault="00C61D83" w:rsidP="009B759D">
      <w:pPr>
        <w:pStyle w:val="Prrafodelista"/>
        <w:numPr>
          <w:ilvl w:val="0"/>
          <w:numId w:val="40"/>
        </w:numPr>
        <w:spacing w:line="276" w:lineRule="auto"/>
        <w:rPr>
          <w:rFonts w:eastAsiaTheme="majorEastAsia" w:cs="Arial"/>
          <w:color w:val="000000" w:themeColor="text1"/>
        </w:rPr>
      </w:pPr>
      <w:r w:rsidRPr="00981F24">
        <w:rPr>
          <w:rFonts w:eastAsiaTheme="majorEastAsia" w:cs="Arial"/>
          <w:b/>
          <w:bCs/>
          <w:color w:val="000000" w:themeColor="text1"/>
        </w:rPr>
        <w:t>Monitoreo de la eficiencia de planta</w:t>
      </w:r>
      <w:r w:rsidRPr="00981F24">
        <w:rPr>
          <w:rFonts w:eastAsiaTheme="majorEastAsia" w:cs="Arial"/>
          <w:color w:val="000000" w:themeColor="text1"/>
        </w:rPr>
        <w:t xml:space="preserve"> </w:t>
      </w:r>
    </w:p>
    <w:p w14:paraId="4DAEC6CB" w14:textId="4AD35944" w:rsidR="00C61D83" w:rsidRPr="00893B3D" w:rsidRDefault="00C61D83" w:rsidP="009B759D">
      <w:pPr>
        <w:spacing w:line="276" w:lineRule="auto"/>
        <w:rPr>
          <w:rFonts w:eastAsiaTheme="majorEastAsia" w:cs="Arial"/>
        </w:rPr>
      </w:pPr>
      <w:r w:rsidRPr="00893B3D">
        <w:rPr>
          <w:rFonts w:eastAsiaTheme="majorEastAsia" w:cs="Arial"/>
        </w:rPr>
        <w:t xml:space="preserve"> </w:t>
      </w:r>
    </w:p>
    <w:p w14:paraId="15E3BDB6" w14:textId="1BE94F01" w:rsidR="00C61D83" w:rsidRDefault="00C61D83" w:rsidP="009B759D">
      <w:pPr>
        <w:spacing w:line="276" w:lineRule="auto"/>
        <w:rPr>
          <w:rFonts w:eastAsiaTheme="majorEastAsia" w:cs="Arial"/>
          <w:color w:val="000000" w:themeColor="text1"/>
        </w:rPr>
      </w:pPr>
      <w:r w:rsidRPr="00893B3D">
        <w:rPr>
          <w:rFonts w:eastAsiaTheme="majorEastAsia" w:cs="Arial"/>
          <w:color w:val="000000" w:themeColor="text1"/>
        </w:rPr>
        <w:t>En paralelo con el desarrollo del módulo de costos de producción en Calíope, se implementó un módulo de costos de operación de la planta que muestra de manera periódica el % de eficiencia de la planta, y de las maquinas que fabrican los productos; relacionando el tiempo total real trabajado sobre el tiempo total disponible y la composición de los tiempos indirectos o ineficiencias justificables y no justificables de su operación. La siguiente grafica muestra los indicadores de eficiencia y los componentes de los tiempos indirectos (no trabajados) dentro del proceso productivo.</w:t>
      </w:r>
    </w:p>
    <w:p w14:paraId="74FF7E33" w14:textId="77777777" w:rsidR="009B759D" w:rsidRPr="00893B3D" w:rsidRDefault="009B759D" w:rsidP="009B759D">
      <w:pPr>
        <w:spacing w:line="276" w:lineRule="auto"/>
        <w:rPr>
          <w:rFonts w:eastAsiaTheme="majorEastAsia" w:cs="Arial"/>
          <w:color w:val="000000" w:themeColor="text1"/>
        </w:rPr>
      </w:pPr>
    </w:p>
    <w:p w14:paraId="5CF19AE0" w14:textId="5CDCAD12" w:rsidR="00C61D83" w:rsidRPr="000A206A" w:rsidRDefault="00C11C5B" w:rsidP="009B759D">
      <w:pPr>
        <w:pStyle w:val="Prrafodelista"/>
        <w:numPr>
          <w:ilvl w:val="0"/>
          <w:numId w:val="40"/>
        </w:numPr>
        <w:spacing w:line="276" w:lineRule="auto"/>
        <w:rPr>
          <w:b/>
          <w:bCs/>
        </w:rPr>
      </w:pPr>
      <w:bookmarkStart w:id="187" w:name="_Toc157064674"/>
      <w:r w:rsidRPr="000A206A">
        <w:rPr>
          <w:b/>
          <w:bCs/>
        </w:rPr>
        <w:t>Proyecto</w:t>
      </w:r>
      <w:r w:rsidR="00C61D83" w:rsidRPr="000A206A">
        <w:rPr>
          <w:b/>
          <w:bCs/>
        </w:rPr>
        <w:t xml:space="preserve"> CALIOPE</w:t>
      </w:r>
      <w:bookmarkEnd w:id="187"/>
    </w:p>
    <w:p w14:paraId="3BCF6036" w14:textId="14FBBAB8" w:rsidR="00C61D83" w:rsidRPr="00893B3D" w:rsidRDefault="00C61D83" w:rsidP="009B759D">
      <w:pPr>
        <w:spacing w:line="276" w:lineRule="auto"/>
        <w:rPr>
          <w:rFonts w:eastAsiaTheme="majorEastAsia" w:cs="Arial"/>
          <w:color w:val="000000" w:themeColor="text1"/>
        </w:rPr>
      </w:pPr>
    </w:p>
    <w:p w14:paraId="1DAAD37B" w14:textId="2694ED25" w:rsidR="00C61D83" w:rsidRPr="00893B3D" w:rsidRDefault="00C61D83" w:rsidP="009B759D">
      <w:pPr>
        <w:spacing w:line="276" w:lineRule="auto"/>
        <w:rPr>
          <w:rFonts w:eastAsiaTheme="majorEastAsia" w:cs="Arial"/>
          <w:color w:val="000000" w:themeColor="text1"/>
        </w:rPr>
      </w:pPr>
      <w:r w:rsidRPr="00893B3D">
        <w:rPr>
          <w:rFonts w:eastAsiaTheme="majorEastAsia" w:cs="Arial"/>
          <w:color w:val="000000" w:themeColor="text1"/>
        </w:rPr>
        <w:t xml:space="preserve">Como parte de las mejoras que de manera continua se adelantan desde la Secretaría General, el proceso de cuentas de cobro ha presentado mejoras en los tiempos de pago para las personas naturales, lo cual se ha adelantado en coordinación con el equipo financiero y de tecnologías de la información, donde una vez identificados los aplicativos y los flujos, así como la </w:t>
      </w:r>
      <w:r w:rsidR="008A1757">
        <w:rPr>
          <w:rFonts w:eastAsiaTheme="majorEastAsia" w:cs="Arial"/>
          <w:color w:val="000000" w:themeColor="text1"/>
        </w:rPr>
        <w:t>interacción</w:t>
      </w:r>
      <w:r w:rsidRPr="00893B3D">
        <w:rPr>
          <w:rFonts w:eastAsiaTheme="majorEastAsia" w:cs="Arial"/>
          <w:color w:val="000000" w:themeColor="text1"/>
        </w:rPr>
        <w:t xml:space="preserve"> de </w:t>
      </w:r>
      <w:r w:rsidR="008A1757">
        <w:rPr>
          <w:rFonts w:eastAsiaTheme="majorEastAsia" w:cs="Arial"/>
          <w:color w:val="000000" w:themeColor="text1"/>
        </w:rPr>
        <w:t>éstos</w:t>
      </w:r>
      <w:r w:rsidRPr="00893B3D">
        <w:rPr>
          <w:rFonts w:eastAsiaTheme="majorEastAsia" w:cs="Arial"/>
          <w:color w:val="000000" w:themeColor="text1"/>
        </w:rPr>
        <w:t xml:space="preserve"> se adelantaron desarrollos en el aplicativo CALIOPE, el cual se ha robustecido de manera escalonada para mejorar la calidad de la información de los informes de actividades y sus anexos para la validación y aprobación de los supervisores y apoyos a la supervisión. </w:t>
      </w:r>
    </w:p>
    <w:p w14:paraId="3D7FE3AF" w14:textId="77777777" w:rsidR="00C61D83" w:rsidRPr="00893B3D" w:rsidRDefault="00C61D83" w:rsidP="00AA5F0E">
      <w:pPr>
        <w:spacing w:line="276" w:lineRule="auto"/>
        <w:rPr>
          <w:rFonts w:eastAsiaTheme="majorEastAsia" w:cs="Arial"/>
          <w:color w:val="000000" w:themeColor="text1"/>
        </w:rPr>
      </w:pPr>
    </w:p>
    <w:p w14:paraId="6E4E8DC8" w14:textId="77777777" w:rsidR="00C61D83" w:rsidRPr="00893B3D" w:rsidRDefault="00C61D83" w:rsidP="00AA5F0E">
      <w:pPr>
        <w:spacing w:line="276" w:lineRule="auto"/>
        <w:rPr>
          <w:rFonts w:eastAsiaTheme="majorEastAsia" w:cs="Arial"/>
          <w:color w:val="000000" w:themeColor="text1"/>
        </w:rPr>
      </w:pPr>
      <w:r w:rsidRPr="00893B3D">
        <w:rPr>
          <w:rFonts w:eastAsiaTheme="majorEastAsia" w:cs="Arial"/>
          <w:color w:val="000000" w:themeColor="text1"/>
        </w:rPr>
        <w:t>Las etapas que se ha adelantado se relacionan con:</w:t>
      </w:r>
    </w:p>
    <w:p w14:paraId="56A2305C" w14:textId="77777777" w:rsidR="00C61D83" w:rsidRPr="00893B3D" w:rsidRDefault="00C61D83" w:rsidP="004336B4">
      <w:pPr>
        <w:pStyle w:val="Prrafodelista"/>
        <w:widowControl/>
        <w:numPr>
          <w:ilvl w:val="0"/>
          <w:numId w:val="5"/>
        </w:numPr>
        <w:adjustRightInd/>
        <w:spacing w:line="276" w:lineRule="auto"/>
        <w:textAlignment w:val="auto"/>
        <w:rPr>
          <w:rFonts w:eastAsiaTheme="majorEastAsia" w:cs="Arial"/>
          <w:color w:val="000000" w:themeColor="text1"/>
        </w:rPr>
      </w:pPr>
      <w:r w:rsidRPr="00893B3D">
        <w:rPr>
          <w:rFonts w:eastAsiaTheme="majorEastAsia" w:cs="Arial"/>
          <w:color w:val="000000" w:themeColor="text1"/>
        </w:rPr>
        <w:lastRenderedPageBreak/>
        <w:t>Planear, desarrollar e implementar mejoras funcionales y técnicas en el sistema Cuentas de Cobro CALIOPE teniendo como base las prioridades entregadas por los líderes funcionales del área financiera.</w:t>
      </w:r>
    </w:p>
    <w:p w14:paraId="27261942" w14:textId="77777777" w:rsidR="00C61D83" w:rsidRPr="00893B3D" w:rsidRDefault="00C61D83" w:rsidP="004336B4">
      <w:pPr>
        <w:pStyle w:val="Prrafodelista"/>
        <w:widowControl/>
        <w:numPr>
          <w:ilvl w:val="0"/>
          <w:numId w:val="5"/>
        </w:numPr>
        <w:adjustRightInd/>
        <w:spacing w:line="276" w:lineRule="auto"/>
        <w:textAlignment w:val="auto"/>
        <w:rPr>
          <w:rFonts w:eastAsiaTheme="majorEastAsia" w:cs="Arial"/>
          <w:color w:val="000000" w:themeColor="text1"/>
        </w:rPr>
      </w:pPr>
      <w:r w:rsidRPr="00893B3D">
        <w:rPr>
          <w:rFonts w:eastAsiaTheme="majorEastAsia" w:cs="Arial"/>
          <w:color w:val="000000" w:themeColor="text1"/>
        </w:rPr>
        <w:t>Optimizar el flujo de gestión de cuentas de cobro.</w:t>
      </w:r>
    </w:p>
    <w:p w14:paraId="7BA3B8AA" w14:textId="75C03F82" w:rsidR="00C61D83" w:rsidRPr="00893B3D" w:rsidRDefault="00C61D83" w:rsidP="004336B4">
      <w:pPr>
        <w:pStyle w:val="Prrafodelista"/>
        <w:widowControl/>
        <w:numPr>
          <w:ilvl w:val="0"/>
          <w:numId w:val="5"/>
        </w:numPr>
        <w:adjustRightInd/>
        <w:spacing w:line="276" w:lineRule="auto"/>
        <w:textAlignment w:val="auto"/>
        <w:rPr>
          <w:rFonts w:eastAsiaTheme="majorEastAsia" w:cs="Arial"/>
          <w:color w:val="000000" w:themeColor="text1"/>
        </w:rPr>
      </w:pPr>
      <w:r w:rsidRPr="00893B3D">
        <w:rPr>
          <w:rFonts w:eastAsiaTheme="majorEastAsia" w:cs="Arial"/>
          <w:color w:val="000000" w:themeColor="text1"/>
        </w:rPr>
        <w:t>Fortalecer las capacidades de interoperabilidad del sistema Cuentas de Cobro CALIOPE con otros sistemas de la U</w:t>
      </w:r>
      <w:r w:rsidR="000067D4">
        <w:rPr>
          <w:rFonts w:eastAsiaTheme="majorEastAsia" w:cs="Arial"/>
          <w:color w:val="000000" w:themeColor="text1"/>
        </w:rPr>
        <w:t>AER</w:t>
      </w:r>
      <w:r w:rsidRPr="00893B3D">
        <w:rPr>
          <w:rFonts w:eastAsiaTheme="majorEastAsia" w:cs="Arial"/>
          <w:color w:val="000000" w:themeColor="text1"/>
        </w:rPr>
        <w:t>MV, como son Seguimiento Contractual, ORFEO y SICAPITAL.</w:t>
      </w:r>
    </w:p>
    <w:p w14:paraId="3A865070" w14:textId="3054BAF7" w:rsidR="00C61D83" w:rsidRPr="008A1757" w:rsidRDefault="00C61D83" w:rsidP="004336B4">
      <w:pPr>
        <w:pStyle w:val="Prrafodelista"/>
        <w:widowControl/>
        <w:numPr>
          <w:ilvl w:val="0"/>
          <w:numId w:val="5"/>
        </w:numPr>
        <w:adjustRightInd/>
        <w:spacing w:line="276" w:lineRule="auto"/>
        <w:textAlignment w:val="auto"/>
        <w:rPr>
          <w:rFonts w:eastAsiaTheme="majorEastAsia" w:cs="Arial"/>
          <w:color w:val="000000" w:themeColor="text1"/>
        </w:rPr>
      </w:pPr>
      <w:r w:rsidRPr="00893B3D">
        <w:rPr>
          <w:rFonts w:eastAsiaTheme="majorEastAsia" w:cs="Arial"/>
          <w:color w:val="000000" w:themeColor="text1"/>
        </w:rPr>
        <w:t>Optimizar el flujo de información para evitar doble validación en la liquidación de cuentas de cobro y órdenes de pago</w:t>
      </w:r>
      <w:r w:rsidR="008A1757">
        <w:rPr>
          <w:rFonts w:eastAsiaTheme="majorEastAsia" w:cs="Arial"/>
          <w:color w:val="000000" w:themeColor="text1"/>
        </w:rPr>
        <w:t>.</w:t>
      </w:r>
    </w:p>
    <w:p w14:paraId="480B2A94" w14:textId="77777777" w:rsidR="00C61D83" w:rsidRPr="00893B3D" w:rsidRDefault="00C61D83" w:rsidP="00AA5F0E">
      <w:pPr>
        <w:spacing w:line="276" w:lineRule="auto"/>
        <w:rPr>
          <w:rFonts w:eastAsiaTheme="majorEastAsia" w:cs="Arial"/>
          <w:color w:val="000000" w:themeColor="text1"/>
        </w:rPr>
      </w:pPr>
    </w:p>
    <w:p w14:paraId="0120CE6F" w14:textId="41406551" w:rsidR="00C61D83" w:rsidRDefault="00C61D83" w:rsidP="00AA5F0E">
      <w:pPr>
        <w:spacing w:line="276" w:lineRule="auto"/>
        <w:rPr>
          <w:rFonts w:eastAsiaTheme="majorEastAsia" w:cs="Arial"/>
          <w:color w:val="000000" w:themeColor="text1"/>
        </w:rPr>
      </w:pPr>
      <w:r w:rsidRPr="00893B3D">
        <w:rPr>
          <w:rFonts w:eastAsiaTheme="majorEastAsia" w:cs="Arial"/>
          <w:color w:val="000000" w:themeColor="text1"/>
        </w:rPr>
        <w:t>Una vez implementados los primeros desarrollos de las cuentas de cobro para las cuentas de los meses de marzo y abril, en promedio cada cuenta de cobro tomo 33 horas en realizar el proceso desde el cargue del borrador hasta su envío al área financiera. Una vez recibidas, toma en promedio entre 4 y 5 días para el pago.</w:t>
      </w:r>
    </w:p>
    <w:p w14:paraId="7765E733" w14:textId="77777777" w:rsidR="008A1757" w:rsidRDefault="008A1757" w:rsidP="00AA5F0E">
      <w:pPr>
        <w:spacing w:line="276" w:lineRule="auto"/>
        <w:rPr>
          <w:rFonts w:eastAsiaTheme="majorEastAsia" w:cs="Arial"/>
          <w:b/>
          <w:bCs/>
          <w:color w:val="000000" w:themeColor="text1"/>
        </w:rPr>
      </w:pPr>
    </w:p>
    <w:p w14:paraId="364F751A" w14:textId="25B265B0" w:rsidR="00C61D83" w:rsidRPr="00893B3D" w:rsidRDefault="00C61D83" w:rsidP="00AA5F0E">
      <w:pPr>
        <w:spacing w:line="276" w:lineRule="auto"/>
        <w:rPr>
          <w:rFonts w:eastAsiaTheme="majorEastAsia" w:cs="Arial"/>
          <w:color w:val="000000" w:themeColor="text1"/>
        </w:rPr>
      </w:pPr>
      <w:r w:rsidRPr="00893B3D">
        <w:rPr>
          <w:rFonts w:eastAsiaTheme="majorEastAsia" w:cs="Arial"/>
          <w:color w:val="000000" w:themeColor="text1"/>
        </w:rPr>
        <w:t xml:space="preserve">La mejora de los tiempos de trámite entre el contratista, el apoyo a la supervisión y el supervisor, así como el posterior ejercicio que desde el área financiera adelantan las mejoras en los tiempos se deben a la intensa capacitación por parte del equipo de TI, que a los distintos actores involucrados se les ha explicado de manera detallada y los errores que se pueden presentar han ido disminuyendo en la medida que el aplicativo se va apropiando. </w:t>
      </w:r>
    </w:p>
    <w:p w14:paraId="3E3222B0" w14:textId="5ED8AB4D" w:rsidR="008C0F18" w:rsidRDefault="008C0F18" w:rsidP="000A206A">
      <w:pPr>
        <w:pStyle w:val="Ttulo2"/>
        <w:numPr>
          <w:ilvl w:val="1"/>
          <w:numId w:val="68"/>
        </w:numPr>
      </w:pPr>
      <w:bookmarkStart w:id="188" w:name="_Toc157064675"/>
      <w:bookmarkStart w:id="189" w:name="_Toc157074840"/>
      <w:bookmarkStart w:id="190" w:name="_Toc157163418"/>
      <w:r>
        <w:t>Contratación por medio de la plataforma Talento no Palanca</w:t>
      </w:r>
      <w:bookmarkEnd w:id="188"/>
      <w:bookmarkEnd w:id="189"/>
      <w:bookmarkEnd w:id="190"/>
    </w:p>
    <w:p w14:paraId="04889E9C" w14:textId="77777777" w:rsidR="00610D43" w:rsidRDefault="00610D43" w:rsidP="00AA5F0E">
      <w:pPr>
        <w:spacing w:line="276" w:lineRule="auto"/>
        <w:rPr>
          <w:rFonts w:eastAsiaTheme="majorEastAsia"/>
        </w:rPr>
      </w:pPr>
    </w:p>
    <w:p w14:paraId="62D8AFDC" w14:textId="7CA5ED2C" w:rsidR="00C61D83" w:rsidRDefault="00C61D83" w:rsidP="00AA5F0E">
      <w:pPr>
        <w:spacing w:line="276" w:lineRule="auto"/>
        <w:rPr>
          <w:rFonts w:cs="Arial"/>
          <w:lang w:val="es"/>
        </w:rPr>
      </w:pPr>
      <w:r w:rsidRPr="00893B3D">
        <w:rPr>
          <w:rFonts w:cs="Arial"/>
          <w:b/>
          <w:bCs/>
          <w:lang w:val="es"/>
        </w:rPr>
        <w:t xml:space="preserve"> </w:t>
      </w:r>
      <w:r w:rsidRPr="00893B3D">
        <w:rPr>
          <w:rFonts w:cs="Arial"/>
          <w:lang w:val="es"/>
        </w:rPr>
        <w:t>Para la vigencia 2023 a la fecha corte se tienen 39 contratos realizados a través de la estrategia de TNP, de los cuales el 49% son de mujeres y el 78% son personas menores de 40 años.</w:t>
      </w:r>
    </w:p>
    <w:p w14:paraId="609688F3" w14:textId="77777777" w:rsidR="00507A79" w:rsidRDefault="00507A79" w:rsidP="00AA5F0E">
      <w:pPr>
        <w:spacing w:line="276" w:lineRule="auto"/>
        <w:rPr>
          <w:rFonts w:cs="Arial"/>
        </w:rPr>
      </w:pPr>
    </w:p>
    <w:p w14:paraId="2F7A0385" w14:textId="4520FE02" w:rsidR="00C044D9" w:rsidRPr="00857412" w:rsidRDefault="00040552" w:rsidP="00AA5F0E">
      <w:pPr>
        <w:pStyle w:val="Descripcin"/>
        <w:spacing w:line="276" w:lineRule="auto"/>
        <w:jc w:val="center"/>
        <w:rPr>
          <w:rFonts w:cs="Arial"/>
          <w:b w:val="0"/>
          <w:bCs w:val="0"/>
          <w:color w:val="auto"/>
          <w:sz w:val="20"/>
          <w:szCs w:val="20"/>
        </w:rPr>
      </w:pPr>
      <w:bookmarkStart w:id="191" w:name="_Toc157062946"/>
      <w:bookmarkStart w:id="192" w:name="_Toc157163501"/>
      <w:r w:rsidRPr="00857412">
        <w:rPr>
          <w:color w:val="auto"/>
          <w:sz w:val="20"/>
          <w:szCs w:val="20"/>
        </w:rPr>
        <w:t xml:space="preserve">Tabla </w:t>
      </w:r>
      <w:r w:rsidRPr="00857412">
        <w:rPr>
          <w:color w:val="auto"/>
          <w:sz w:val="20"/>
          <w:szCs w:val="20"/>
        </w:rPr>
        <w:fldChar w:fldCharType="begin"/>
      </w:r>
      <w:r w:rsidRPr="00857412">
        <w:rPr>
          <w:color w:val="auto"/>
          <w:sz w:val="20"/>
          <w:szCs w:val="20"/>
        </w:rPr>
        <w:instrText xml:space="preserve"> SEQ Tabla \* ARABIC </w:instrText>
      </w:r>
      <w:r w:rsidRPr="00857412">
        <w:rPr>
          <w:color w:val="auto"/>
          <w:sz w:val="20"/>
          <w:szCs w:val="20"/>
        </w:rPr>
        <w:fldChar w:fldCharType="separate"/>
      </w:r>
      <w:r w:rsidR="0063621D">
        <w:rPr>
          <w:noProof/>
          <w:color w:val="auto"/>
          <w:sz w:val="20"/>
          <w:szCs w:val="20"/>
        </w:rPr>
        <w:t>34</w:t>
      </w:r>
      <w:r w:rsidRPr="00857412">
        <w:rPr>
          <w:color w:val="auto"/>
          <w:sz w:val="20"/>
          <w:szCs w:val="20"/>
        </w:rPr>
        <w:fldChar w:fldCharType="end"/>
      </w:r>
      <w:r w:rsidRPr="00857412">
        <w:rPr>
          <w:color w:val="auto"/>
          <w:sz w:val="20"/>
          <w:szCs w:val="20"/>
        </w:rPr>
        <w:t>.</w:t>
      </w:r>
      <w:r w:rsidRPr="00857412">
        <w:rPr>
          <w:b w:val="0"/>
          <w:bCs w:val="0"/>
          <w:color w:val="auto"/>
          <w:sz w:val="20"/>
          <w:szCs w:val="20"/>
        </w:rPr>
        <w:t xml:space="preserve"> </w:t>
      </w:r>
      <w:r w:rsidR="00C161A4" w:rsidRPr="00857412">
        <w:rPr>
          <w:b w:val="0"/>
          <w:bCs w:val="0"/>
          <w:color w:val="auto"/>
          <w:sz w:val="20"/>
          <w:szCs w:val="20"/>
        </w:rPr>
        <w:t>Cantidad de vinculaciones con la plataforma</w:t>
      </w:r>
      <w:bookmarkEnd w:id="191"/>
      <w:bookmarkEnd w:id="192"/>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40"/>
        <w:gridCol w:w="1399"/>
        <w:gridCol w:w="1399"/>
        <w:gridCol w:w="1399"/>
        <w:gridCol w:w="1399"/>
        <w:gridCol w:w="1399"/>
      </w:tblGrid>
      <w:tr w:rsidR="00311485" w:rsidRPr="00893B3D" w14:paraId="6954A785" w14:textId="77777777" w:rsidTr="00780CA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76923C" w:themeFill="accent3" w:themeFillShade="BF"/>
            <w:tcMar>
              <w:left w:w="108" w:type="dxa"/>
              <w:right w:w="108" w:type="dxa"/>
            </w:tcMar>
          </w:tcPr>
          <w:p w14:paraId="2DDF68A9" w14:textId="77777777" w:rsidR="00C61D83" w:rsidRPr="00AA5F0E" w:rsidRDefault="00C61D83" w:rsidP="00780CA1">
            <w:pPr>
              <w:spacing w:line="240" w:lineRule="auto"/>
              <w:jc w:val="center"/>
              <w:rPr>
                <w:rFonts w:cs="Arial"/>
                <w:color w:val="FFFFFF" w:themeColor="background1"/>
                <w:sz w:val="18"/>
                <w:szCs w:val="18"/>
              </w:rPr>
            </w:pPr>
            <w:r w:rsidRPr="00AA5F0E">
              <w:rPr>
                <w:rFonts w:cs="Arial"/>
                <w:color w:val="FFFFFF" w:themeColor="background1"/>
                <w:sz w:val="18"/>
                <w:szCs w:val="18"/>
                <w:lang w:val="es"/>
              </w:rPr>
              <w:t>VIGENCIA</w:t>
            </w:r>
          </w:p>
        </w:tc>
        <w:tc>
          <w:tcPr>
            <w:tcW w:w="1399" w:type="dxa"/>
            <w:shd w:val="clear" w:color="auto" w:fill="76923C" w:themeFill="accent3" w:themeFillShade="BF"/>
            <w:tcMar>
              <w:left w:w="108" w:type="dxa"/>
              <w:right w:w="108" w:type="dxa"/>
            </w:tcMar>
          </w:tcPr>
          <w:p w14:paraId="6EBED7C9" w14:textId="77777777" w:rsidR="00C61D83" w:rsidRPr="00AA5F0E" w:rsidRDefault="00C61D83" w:rsidP="00780CA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AA5F0E">
              <w:rPr>
                <w:rFonts w:cs="Arial"/>
                <w:color w:val="FFFFFF" w:themeColor="background1"/>
                <w:sz w:val="18"/>
                <w:szCs w:val="18"/>
                <w:lang w:val="es"/>
              </w:rPr>
              <w:t>2020</w:t>
            </w:r>
          </w:p>
        </w:tc>
        <w:tc>
          <w:tcPr>
            <w:tcW w:w="1399" w:type="dxa"/>
            <w:shd w:val="clear" w:color="auto" w:fill="76923C" w:themeFill="accent3" w:themeFillShade="BF"/>
            <w:tcMar>
              <w:left w:w="108" w:type="dxa"/>
              <w:right w:w="108" w:type="dxa"/>
            </w:tcMar>
          </w:tcPr>
          <w:p w14:paraId="2A69234C" w14:textId="77777777" w:rsidR="00C61D83" w:rsidRPr="00AA5F0E" w:rsidRDefault="00C61D83" w:rsidP="00780CA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AA5F0E">
              <w:rPr>
                <w:rFonts w:cs="Arial"/>
                <w:color w:val="FFFFFF" w:themeColor="background1"/>
                <w:sz w:val="18"/>
                <w:szCs w:val="18"/>
                <w:lang w:val="es"/>
              </w:rPr>
              <w:t>2021</w:t>
            </w:r>
          </w:p>
        </w:tc>
        <w:tc>
          <w:tcPr>
            <w:tcW w:w="1399" w:type="dxa"/>
            <w:shd w:val="clear" w:color="auto" w:fill="76923C" w:themeFill="accent3" w:themeFillShade="BF"/>
            <w:tcMar>
              <w:left w:w="108" w:type="dxa"/>
              <w:right w:w="108" w:type="dxa"/>
            </w:tcMar>
          </w:tcPr>
          <w:p w14:paraId="1E7BD608" w14:textId="77777777" w:rsidR="00C61D83" w:rsidRPr="00AA5F0E" w:rsidRDefault="00C61D83" w:rsidP="00780CA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AA5F0E">
              <w:rPr>
                <w:rFonts w:cs="Arial"/>
                <w:color w:val="FFFFFF" w:themeColor="background1"/>
                <w:sz w:val="18"/>
                <w:szCs w:val="18"/>
                <w:lang w:val="es"/>
              </w:rPr>
              <w:t>2022</w:t>
            </w:r>
          </w:p>
        </w:tc>
        <w:tc>
          <w:tcPr>
            <w:tcW w:w="1399" w:type="dxa"/>
            <w:shd w:val="clear" w:color="auto" w:fill="76923C" w:themeFill="accent3" w:themeFillShade="BF"/>
            <w:tcMar>
              <w:left w:w="108" w:type="dxa"/>
              <w:right w:w="108" w:type="dxa"/>
            </w:tcMar>
          </w:tcPr>
          <w:p w14:paraId="0FCEA5F5" w14:textId="77777777" w:rsidR="00C61D83" w:rsidRPr="00AA5F0E" w:rsidRDefault="00C61D83" w:rsidP="00780CA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AA5F0E">
              <w:rPr>
                <w:rFonts w:cs="Arial"/>
                <w:color w:val="FFFFFF" w:themeColor="background1"/>
                <w:sz w:val="18"/>
                <w:szCs w:val="18"/>
                <w:lang w:val="es"/>
              </w:rPr>
              <w:t>2023</w:t>
            </w:r>
          </w:p>
        </w:tc>
        <w:tc>
          <w:tcPr>
            <w:tcW w:w="1399" w:type="dxa"/>
            <w:shd w:val="clear" w:color="auto" w:fill="76923C" w:themeFill="accent3" w:themeFillShade="BF"/>
            <w:tcMar>
              <w:left w:w="108" w:type="dxa"/>
              <w:right w:w="108" w:type="dxa"/>
            </w:tcMar>
          </w:tcPr>
          <w:p w14:paraId="05C17290" w14:textId="77777777" w:rsidR="00C61D83" w:rsidRPr="00AA5F0E" w:rsidRDefault="00C61D83" w:rsidP="00780CA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AA5F0E">
              <w:rPr>
                <w:rFonts w:cs="Arial"/>
                <w:color w:val="FFFFFF" w:themeColor="background1"/>
                <w:sz w:val="18"/>
                <w:szCs w:val="18"/>
                <w:lang w:val="es"/>
              </w:rPr>
              <w:t>TOTAL</w:t>
            </w:r>
          </w:p>
        </w:tc>
      </w:tr>
      <w:tr w:rsidR="00C61D83" w:rsidRPr="00893B3D" w14:paraId="345C8E83" w14:textId="77777777" w:rsidTr="00780CA1">
        <w:trPr>
          <w:trHeight w:val="20"/>
          <w:jc w:val="center"/>
        </w:trPr>
        <w:tc>
          <w:tcPr>
            <w:cnfStyle w:val="001000000000" w:firstRow="0" w:lastRow="0" w:firstColumn="1" w:lastColumn="0" w:oddVBand="0" w:evenVBand="0" w:oddHBand="0" w:evenHBand="0" w:firstRowFirstColumn="0" w:firstRowLastColumn="0" w:lastRowFirstColumn="0" w:lastRowLastColumn="0"/>
            <w:tcW w:w="1840" w:type="dxa"/>
            <w:tcMar>
              <w:left w:w="108" w:type="dxa"/>
              <w:right w:w="108" w:type="dxa"/>
            </w:tcMar>
          </w:tcPr>
          <w:p w14:paraId="6FAB95C5" w14:textId="77777777" w:rsidR="00C61D83" w:rsidRPr="00893B3D" w:rsidRDefault="00C61D83" w:rsidP="00780CA1">
            <w:pPr>
              <w:spacing w:line="240" w:lineRule="auto"/>
              <w:rPr>
                <w:rFonts w:cs="Arial"/>
                <w:sz w:val="18"/>
                <w:szCs w:val="18"/>
              </w:rPr>
            </w:pPr>
            <w:r w:rsidRPr="00893B3D">
              <w:rPr>
                <w:rFonts w:cs="Arial"/>
                <w:color w:val="000000" w:themeColor="text1"/>
                <w:sz w:val="18"/>
                <w:szCs w:val="18"/>
                <w:lang w:val="es"/>
              </w:rPr>
              <w:t>Contratos</w:t>
            </w:r>
          </w:p>
        </w:tc>
        <w:tc>
          <w:tcPr>
            <w:tcW w:w="1399" w:type="dxa"/>
            <w:tcMar>
              <w:left w:w="108" w:type="dxa"/>
              <w:right w:w="108" w:type="dxa"/>
            </w:tcMar>
          </w:tcPr>
          <w:p w14:paraId="249D9B75"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52</w:t>
            </w:r>
          </w:p>
        </w:tc>
        <w:tc>
          <w:tcPr>
            <w:tcW w:w="1399" w:type="dxa"/>
            <w:tcMar>
              <w:left w:w="108" w:type="dxa"/>
              <w:right w:w="108" w:type="dxa"/>
            </w:tcMar>
          </w:tcPr>
          <w:p w14:paraId="4D6198C4"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61</w:t>
            </w:r>
          </w:p>
        </w:tc>
        <w:tc>
          <w:tcPr>
            <w:tcW w:w="1399" w:type="dxa"/>
            <w:tcMar>
              <w:left w:w="108" w:type="dxa"/>
              <w:right w:w="108" w:type="dxa"/>
            </w:tcMar>
          </w:tcPr>
          <w:p w14:paraId="342E790F"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45</w:t>
            </w:r>
          </w:p>
        </w:tc>
        <w:tc>
          <w:tcPr>
            <w:tcW w:w="1399" w:type="dxa"/>
            <w:tcMar>
              <w:left w:w="108" w:type="dxa"/>
              <w:right w:w="108" w:type="dxa"/>
            </w:tcMar>
          </w:tcPr>
          <w:p w14:paraId="75E716D4"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39*</w:t>
            </w:r>
          </w:p>
        </w:tc>
        <w:tc>
          <w:tcPr>
            <w:tcW w:w="1399" w:type="dxa"/>
            <w:tcMar>
              <w:left w:w="108" w:type="dxa"/>
              <w:right w:w="108" w:type="dxa"/>
            </w:tcMar>
          </w:tcPr>
          <w:p w14:paraId="3D63AFD0"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b/>
                <w:bCs/>
                <w:color w:val="000000" w:themeColor="text1"/>
                <w:sz w:val="18"/>
                <w:szCs w:val="18"/>
                <w:lang w:val="es"/>
              </w:rPr>
              <w:t>197</w:t>
            </w:r>
          </w:p>
        </w:tc>
      </w:tr>
      <w:tr w:rsidR="00C61D83" w:rsidRPr="00893B3D" w14:paraId="2541B6E6" w14:textId="77777777" w:rsidTr="00780CA1">
        <w:trPr>
          <w:trHeight w:val="20"/>
          <w:jc w:val="center"/>
        </w:trPr>
        <w:tc>
          <w:tcPr>
            <w:cnfStyle w:val="001000000000" w:firstRow="0" w:lastRow="0" w:firstColumn="1" w:lastColumn="0" w:oddVBand="0" w:evenVBand="0" w:oddHBand="0" w:evenHBand="0" w:firstRowFirstColumn="0" w:firstRowLastColumn="0" w:lastRowFirstColumn="0" w:lastRowLastColumn="0"/>
            <w:tcW w:w="1840" w:type="dxa"/>
            <w:tcMar>
              <w:left w:w="108" w:type="dxa"/>
              <w:right w:w="108" w:type="dxa"/>
            </w:tcMar>
          </w:tcPr>
          <w:p w14:paraId="5DD40A29" w14:textId="77777777" w:rsidR="00C61D83" w:rsidRPr="00893B3D" w:rsidRDefault="00C61D83" w:rsidP="00780CA1">
            <w:pPr>
              <w:spacing w:line="240" w:lineRule="auto"/>
              <w:rPr>
                <w:rFonts w:cs="Arial"/>
                <w:sz w:val="18"/>
                <w:szCs w:val="18"/>
              </w:rPr>
            </w:pPr>
            <w:r w:rsidRPr="00893B3D">
              <w:rPr>
                <w:rFonts w:cs="Arial"/>
                <w:color w:val="000000" w:themeColor="text1"/>
                <w:sz w:val="18"/>
                <w:szCs w:val="18"/>
                <w:lang w:val="es"/>
              </w:rPr>
              <w:t>Indicador</w:t>
            </w:r>
          </w:p>
        </w:tc>
        <w:tc>
          <w:tcPr>
            <w:tcW w:w="1399" w:type="dxa"/>
            <w:tcMar>
              <w:left w:w="108" w:type="dxa"/>
              <w:right w:w="108" w:type="dxa"/>
            </w:tcMar>
          </w:tcPr>
          <w:p w14:paraId="2A96A72E"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9.4%</w:t>
            </w:r>
          </w:p>
        </w:tc>
        <w:tc>
          <w:tcPr>
            <w:tcW w:w="1399" w:type="dxa"/>
            <w:tcMar>
              <w:left w:w="108" w:type="dxa"/>
              <w:right w:w="108" w:type="dxa"/>
            </w:tcMar>
          </w:tcPr>
          <w:p w14:paraId="709852D8"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11.6%</w:t>
            </w:r>
          </w:p>
        </w:tc>
        <w:tc>
          <w:tcPr>
            <w:tcW w:w="1399" w:type="dxa"/>
            <w:tcMar>
              <w:left w:w="108" w:type="dxa"/>
              <w:right w:w="108" w:type="dxa"/>
            </w:tcMar>
          </w:tcPr>
          <w:p w14:paraId="1EAF1F15"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8%</w:t>
            </w:r>
          </w:p>
        </w:tc>
        <w:tc>
          <w:tcPr>
            <w:tcW w:w="1399" w:type="dxa"/>
            <w:tcMar>
              <w:left w:w="108" w:type="dxa"/>
              <w:right w:w="108" w:type="dxa"/>
            </w:tcMar>
          </w:tcPr>
          <w:p w14:paraId="3F4830C9"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color w:val="000000" w:themeColor="text1"/>
                <w:sz w:val="18"/>
                <w:szCs w:val="18"/>
                <w:lang w:val="es"/>
              </w:rPr>
              <w:t>6.8%</w:t>
            </w:r>
          </w:p>
        </w:tc>
        <w:tc>
          <w:tcPr>
            <w:tcW w:w="1399" w:type="dxa"/>
            <w:tcMar>
              <w:left w:w="108" w:type="dxa"/>
              <w:right w:w="108" w:type="dxa"/>
            </w:tcMar>
          </w:tcPr>
          <w:p w14:paraId="4F8465C9" w14:textId="77777777" w:rsidR="00C61D83" w:rsidRPr="00893B3D" w:rsidRDefault="00C61D83" w:rsidP="00780CA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93B3D">
              <w:rPr>
                <w:rFonts w:cs="Arial"/>
                <w:b/>
                <w:bCs/>
                <w:color w:val="000000" w:themeColor="text1"/>
                <w:sz w:val="18"/>
                <w:szCs w:val="18"/>
                <w:lang w:val="es"/>
              </w:rPr>
              <w:t xml:space="preserve"> </w:t>
            </w:r>
          </w:p>
        </w:tc>
      </w:tr>
    </w:tbl>
    <w:p w14:paraId="65125817" w14:textId="62F1181E" w:rsidR="00C61D83" w:rsidRPr="00857412" w:rsidRDefault="00C61D83" w:rsidP="00AA5F0E">
      <w:pPr>
        <w:spacing w:line="276" w:lineRule="auto"/>
        <w:jc w:val="center"/>
        <w:rPr>
          <w:rFonts w:cs="Arial"/>
          <w:sz w:val="20"/>
          <w:szCs w:val="18"/>
          <w:lang w:val="es"/>
        </w:rPr>
      </w:pPr>
      <w:r w:rsidRPr="00857412">
        <w:rPr>
          <w:rFonts w:cs="Arial"/>
          <w:b/>
          <w:bCs/>
          <w:sz w:val="20"/>
          <w:szCs w:val="18"/>
          <w:lang w:val="es"/>
        </w:rPr>
        <w:t>F</w:t>
      </w:r>
      <w:r w:rsidR="00507A79" w:rsidRPr="00857412">
        <w:rPr>
          <w:rFonts w:cs="Arial"/>
          <w:b/>
          <w:bCs/>
          <w:sz w:val="20"/>
          <w:szCs w:val="18"/>
          <w:lang w:val="es"/>
        </w:rPr>
        <w:t>uente</w:t>
      </w:r>
      <w:r w:rsidRPr="00857412">
        <w:rPr>
          <w:rFonts w:cs="Arial"/>
          <w:b/>
          <w:bCs/>
          <w:sz w:val="20"/>
          <w:szCs w:val="18"/>
          <w:lang w:val="es"/>
        </w:rPr>
        <w:t>:</w:t>
      </w:r>
      <w:r w:rsidRPr="00857412">
        <w:rPr>
          <w:rFonts w:cs="Arial"/>
          <w:sz w:val="20"/>
          <w:szCs w:val="18"/>
          <w:lang w:val="es"/>
        </w:rPr>
        <w:t xml:space="preserve"> Elaboración propia</w:t>
      </w:r>
    </w:p>
    <w:p w14:paraId="60A8D979" w14:textId="55AF875F" w:rsidR="00C61D83" w:rsidRDefault="00C61D83" w:rsidP="000A206A">
      <w:pPr>
        <w:pStyle w:val="Ttulo2"/>
        <w:numPr>
          <w:ilvl w:val="1"/>
          <w:numId w:val="68"/>
        </w:numPr>
        <w:rPr>
          <w:lang w:val="es"/>
        </w:rPr>
      </w:pPr>
      <w:bookmarkStart w:id="193" w:name="_Toc157064676"/>
      <w:bookmarkStart w:id="194" w:name="_Toc157074841"/>
      <w:bookmarkStart w:id="195" w:name="_Toc157163419"/>
      <w:r w:rsidRPr="00C43F1C">
        <w:rPr>
          <w:lang w:val="es"/>
        </w:rPr>
        <w:t>Rediseño Institucional UAERMV</w:t>
      </w:r>
      <w:bookmarkEnd w:id="193"/>
      <w:bookmarkEnd w:id="194"/>
      <w:bookmarkEnd w:id="195"/>
    </w:p>
    <w:p w14:paraId="691A5E6A" w14:textId="77777777" w:rsidR="00C43F1C" w:rsidRPr="00C43F1C" w:rsidRDefault="00C43F1C" w:rsidP="00AA5F0E">
      <w:pPr>
        <w:spacing w:line="276" w:lineRule="auto"/>
        <w:rPr>
          <w:lang w:val="es"/>
        </w:rPr>
      </w:pPr>
    </w:p>
    <w:p w14:paraId="48ABF2F7" w14:textId="3A5195D7" w:rsidR="00C61D83" w:rsidRDefault="00C61D83" w:rsidP="00AA5F0E">
      <w:pPr>
        <w:spacing w:line="276" w:lineRule="auto"/>
        <w:rPr>
          <w:rFonts w:cs="Arial"/>
          <w:lang w:val="es"/>
        </w:rPr>
      </w:pPr>
      <w:r w:rsidRPr="00893B3D">
        <w:rPr>
          <w:rFonts w:cs="Arial"/>
          <w:b/>
          <w:bCs/>
          <w:lang w:val="es"/>
        </w:rPr>
        <w:t xml:space="preserve"> </w:t>
      </w:r>
      <w:r w:rsidRPr="00893B3D">
        <w:rPr>
          <w:rFonts w:cs="Arial"/>
          <w:lang w:val="es"/>
        </w:rPr>
        <w:t xml:space="preserve">La Unidad adelantó el proceso de rediseño institucional basado en la asignación de nuevas funciones y competencias </w:t>
      </w:r>
      <w:r w:rsidR="004F0D1E">
        <w:rPr>
          <w:rFonts w:cs="Arial"/>
          <w:lang w:val="es"/>
        </w:rPr>
        <w:t xml:space="preserve">con el fin de generar </w:t>
      </w:r>
      <w:r w:rsidRPr="00893B3D">
        <w:rPr>
          <w:rFonts w:cs="Arial"/>
          <w:lang w:val="es"/>
        </w:rPr>
        <w:t xml:space="preserve">la desconcentración de procesos y procedimientos; </w:t>
      </w:r>
      <w:r w:rsidR="004F0D1E">
        <w:rPr>
          <w:rFonts w:cs="Arial"/>
          <w:lang w:val="es"/>
        </w:rPr>
        <w:t xml:space="preserve">reducir </w:t>
      </w:r>
      <w:r w:rsidRPr="00893B3D">
        <w:rPr>
          <w:rFonts w:cs="Arial"/>
          <w:lang w:val="es"/>
        </w:rPr>
        <w:t>la sobrecarga laboral en dependencias misionales y de apoyo</w:t>
      </w:r>
      <w:r w:rsidR="00AF7CFC">
        <w:rPr>
          <w:rFonts w:cs="Arial"/>
          <w:lang w:val="es"/>
        </w:rPr>
        <w:t xml:space="preserve">, </w:t>
      </w:r>
      <w:r w:rsidR="004F0D1E" w:rsidRPr="00893B3D">
        <w:rPr>
          <w:rFonts w:cs="Arial"/>
          <w:lang w:val="es"/>
        </w:rPr>
        <w:t>y</w:t>
      </w:r>
      <w:r w:rsidR="004F0D1E">
        <w:rPr>
          <w:rFonts w:cs="Arial"/>
          <w:lang w:val="es"/>
        </w:rPr>
        <w:t xml:space="preserve"> fortalecer</w:t>
      </w:r>
      <w:r w:rsidRPr="00893B3D">
        <w:rPr>
          <w:rFonts w:cs="Arial"/>
          <w:lang w:val="es"/>
        </w:rPr>
        <w:t xml:space="preserve"> temas como el control disciplinario interno, las tecnologías de la información y la atención al ciudadano.</w:t>
      </w:r>
    </w:p>
    <w:p w14:paraId="45FDF030" w14:textId="77777777" w:rsidR="0099232E" w:rsidRPr="00893B3D" w:rsidRDefault="0099232E" w:rsidP="00AA5F0E">
      <w:pPr>
        <w:spacing w:line="276" w:lineRule="auto"/>
        <w:rPr>
          <w:rFonts w:cs="Arial"/>
          <w:lang w:val="es"/>
        </w:rPr>
      </w:pPr>
    </w:p>
    <w:p w14:paraId="039B7983" w14:textId="4F5F2882" w:rsidR="00C61D83" w:rsidRDefault="004F0D1E" w:rsidP="00AA5F0E">
      <w:pPr>
        <w:spacing w:line="276" w:lineRule="auto"/>
        <w:rPr>
          <w:rFonts w:cs="Arial"/>
          <w:lang w:val="es"/>
        </w:rPr>
      </w:pPr>
      <w:r>
        <w:rPr>
          <w:rFonts w:cs="Arial"/>
          <w:lang w:val="es"/>
        </w:rPr>
        <w:t>Se</w:t>
      </w:r>
      <w:r w:rsidR="00C61D83" w:rsidRPr="00893B3D">
        <w:rPr>
          <w:rFonts w:cs="Arial"/>
          <w:lang w:val="es"/>
        </w:rPr>
        <w:t xml:space="preserve"> formuló un Estudio Técnico que soport</w:t>
      </w:r>
      <w:r w:rsidR="0067610C">
        <w:rPr>
          <w:rFonts w:cs="Arial"/>
          <w:lang w:val="es"/>
        </w:rPr>
        <w:t>ó</w:t>
      </w:r>
      <w:r w:rsidR="00C61D83" w:rsidRPr="00893B3D">
        <w:rPr>
          <w:rFonts w:cs="Arial"/>
          <w:lang w:val="es"/>
        </w:rPr>
        <w:t xml:space="preserve"> de manera técnica, jurídica y financiera, la propuesta que modifica la escala salarial, planta de empleos y el manual específico de funciones y de competencias laborales que le permita a la entidad dar alcance al nuevo contexto y exigencias que demanda el Distrito </w:t>
      </w:r>
      <w:r w:rsidR="00C61D83" w:rsidRPr="00893B3D">
        <w:rPr>
          <w:rFonts w:cs="Arial"/>
          <w:lang w:val="es"/>
        </w:rPr>
        <w:lastRenderedPageBreak/>
        <w:t xml:space="preserve">Capital en materia de conservación de la infraestructura y los retos que </w:t>
      </w:r>
      <w:r w:rsidR="00731303">
        <w:rPr>
          <w:rFonts w:cs="Arial"/>
          <w:lang w:val="es"/>
        </w:rPr>
        <w:t>enfrenta.</w:t>
      </w:r>
      <w:r w:rsidR="00B77D4A">
        <w:rPr>
          <w:rFonts w:cs="Arial"/>
          <w:lang w:val="es"/>
        </w:rPr>
        <w:t xml:space="preserve"> A partir de él</w:t>
      </w:r>
      <w:r w:rsidR="00C61D83" w:rsidRPr="00893B3D">
        <w:rPr>
          <w:rFonts w:cs="Arial"/>
          <w:lang w:val="es"/>
        </w:rPr>
        <w:t>, la Secretaría Distrital de Hacienda autorizó la financiación del 25% de la propuesta de la planta de personal presentada inicialmente por la UAERMV, ajustando el número de empleos nuevos a ser creados, pasando de 186 a 47, por lo que el Estudio Técnico presentado y ajustado, evidencio este ajuste garantizando la viabilidad de la estructura organizacional, la priorización de empleos del nivel profesional y el fortalecimiento del componente misional</w:t>
      </w:r>
      <w:r w:rsidR="00286D75">
        <w:rPr>
          <w:rFonts w:cs="Arial"/>
          <w:lang w:val="es"/>
        </w:rPr>
        <w:t xml:space="preserve">. </w:t>
      </w:r>
    </w:p>
    <w:p w14:paraId="72F425A3" w14:textId="77777777" w:rsidR="009B51C7" w:rsidRDefault="009B51C7" w:rsidP="00AA5F0E">
      <w:pPr>
        <w:spacing w:line="276" w:lineRule="auto"/>
        <w:rPr>
          <w:rFonts w:cs="Arial"/>
          <w:lang w:val="es"/>
        </w:rPr>
      </w:pPr>
    </w:p>
    <w:p w14:paraId="5F500530" w14:textId="67BAF51F" w:rsidR="00222613" w:rsidRPr="00857412" w:rsidRDefault="006919A1" w:rsidP="00AA5F0E">
      <w:pPr>
        <w:pStyle w:val="Descripcin"/>
        <w:spacing w:line="276" w:lineRule="auto"/>
        <w:jc w:val="center"/>
        <w:rPr>
          <w:rFonts w:cs="Arial"/>
          <w:b w:val="0"/>
          <w:bCs w:val="0"/>
          <w:color w:val="auto"/>
          <w:sz w:val="20"/>
          <w:szCs w:val="20"/>
          <w:lang w:val="es"/>
        </w:rPr>
      </w:pPr>
      <w:bookmarkStart w:id="196" w:name="_Toc157062947"/>
      <w:bookmarkStart w:id="197" w:name="_Toc157163502"/>
      <w:r w:rsidRPr="00857412">
        <w:rPr>
          <w:color w:val="auto"/>
          <w:sz w:val="20"/>
          <w:szCs w:val="20"/>
        </w:rPr>
        <w:t xml:space="preserve">Tabla </w:t>
      </w:r>
      <w:r w:rsidRPr="00857412">
        <w:rPr>
          <w:color w:val="auto"/>
          <w:sz w:val="20"/>
          <w:szCs w:val="20"/>
        </w:rPr>
        <w:fldChar w:fldCharType="begin"/>
      </w:r>
      <w:r w:rsidRPr="00857412">
        <w:rPr>
          <w:color w:val="auto"/>
          <w:sz w:val="20"/>
          <w:szCs w:val="20"/>
        </w:rPr>
        <w:instrText xml:space="preserve"> SEQ Tabla \* ARABIC </w:instrText>
      </w:r>
      <w:r w:rsidRPr="00857412">
        <w:rPr>
          <w:color w:val="auto"/>
          <w:sz w:val="20"/>
          <w:szCs w:val="20"/>
        </w:rPr>
        <w:fldChar w:fldCharType="separate"/>
      </w:r>
      <w:r w:rsidR="0063621D">
        <w:rPr>
          <w:noProof/>
          <w:color w:val="auto"/>
          <w:sz w:val="20"/>
          <w:szCs w:val="20"/>
        </w:rPr>
        <w:t>35</w:t>
      </w:r>
      <w:r w:rsidRPr="00857412">
        <w:rPr>
          <w:color w:val="auto"/>
          <w:sz w:val="20"/>
          <w:szCs w:val="20"/>
        </w:rPr>
        <w:fldChar w:fldCharType="end"/>
      </w:r>
      <w:r w:rsidRPr="00857412">
        <w:rPr>
          <w:color w:val="auto"/>
          <w:sz w:val="20"/>
          <w:szCs w:val="20"/>
        </w:rPr>
        <w:t xml:space="preserve">. </w:t>
      </w:r>
      <w:r w:rsidRPr="00857412">
        <w:rPr>
          <w:b w:val="0"/>
          <w:bCs w:val="0"/>
          <w:color w:val="auto"/>
          <w:sz w:val="20"/>
          <w:szCs w:val="20"/>
        </w:rPr>
        <w:t>Empleos de planta aprobados en el rediseño</w:t>
      </w:r>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789"/>
        <w:gridCol w:w="4431"/>
      </w:tblGrid>
      <w:tr w:rsidR="00C61D83" w:rsidRPr="00222613" w14:paraId="1B634727" w14:textId="77777777" w:rsidTr="00AA5F0E">
        <w:trPr>
          <w:trHeight w:val="20"/>
          <w:jc w:val="center"/>
        </w:trPr>
        <w:tc>
          <w:tcPr>
            <w:tcW w:w="2789" w:type="dxa"/>
            <w:shd w:val="clear" w:color="auto" w:fill="76923C" w:themeFill="accent3" w:themeFillShade="BF"/>
            <w:tcMar>
              <w:top w:w="15" w:type="dxa"/>
              <w:left w:w="15" w:type="dxa"/>
              <w:right w:w="15" w:type="dxa"/>
            </w:tcMar>
            <w:vAlign w:val="center"/>
          </w:tcPr>
          <w:p w14:paraId="7E913F33" w14:textId="77777777" w:rsidR="00C61D83" w:rsidRPr="00AA5F0E" w:rsidRDefault="00C61D83" w:rsidP="00AA5F0E">
            <w:pPr>
              <w:spacing w:line="276" w:lineRule="auto"/>
              <w:jc w:val="center"/>
              <w:rPr>
                <w:rFonts w:cs="Arial"/>
                <w:color w:val="FFFFFF" w:themeColor="background1"/>
                <w:sz w:val="16"/>
                <w:szCs w:val="16"/>
              </w:rPr>
            </w:pPr>
            <w:r w:rsidRPr="00AA5F0E">
              <w:rPr>
                <w:rFonts w:cs="Arial"/>
                <w:b/>
                <w:bCs/>
                <w:color w:val="FFFFFF" w:themeColor="background1"/>
                <w:sz w:val="16"/>
                <w:szCs w:val="16"/>
              </w:rPr>
              <w:t>Nivel</w:t>
            </w:r>
          </w:p>
        </w:tc>
        <w:tc>
          <w:tcPr>
            <w:tcW w:w="4431" w:type="dxa"/>
            <w:shd w:val="clear" w:color="auto" w:fill="76923C" w:themeFill="accent3" w:themeFillShade="BF"/>
            <w:tcMar>
              <w:top w:w="15" w:type="dxa"/>
              <w:left w:w="15" w:type="dxa"/>
              <w:right w:w="15" w:type="dxa"/>
            </w:tcMar>
            <w:vAlign w:val="center"/>
          </w:tcPr>
          <w:p w14:paraId="2532729A" w14:textId="77777777" w:rsidR="00C61D83" w:rsidRPr="00AA5F0E" w:rsidRDefault="00C61D83" w:rsidP="00AA5F0E">
            <w:pPr>
              <w:spacing w:line="276" w:lineRule="auto"/>
              <w:jc w:val="center"/>
              <w:rPr>
                <w:rFonts w:cs="Arial"/>
                <w:color w:val="FFFFFF" w:themeColor="background1"/>
                <w:sz w:val="16"/>
                <w:szCs w:val="16"/>
              </w:rPr>
            </w:pPr>
            <w:r w:rsidRPr="00AA5F0E">
              <w:rPr>
                <w:rFonts w:cs="Arial"/>
                <w:b/>
                <w:bCs/>
                <w:color w:val="FFFFFF" w:themeColor="background1"/>
                <w:sz w:val="16"/>
                <w:szCs w:val="16"/>
              </w:rPr>
              <w:t>25% de los Empleos Aprobados en el Rediseño</w:t>
            </w:r>
          </w:p>
        </w:tc>
      </w:tr>
      <w:tr w:rsidR="00C61D83" w:rsidRPr="00222613" w14:paraId="66306D83" w14:textId="77777777" w:rsidTr="00AA5F0E">
        <w:trPr>
          <w:trHeight w:val="20"/>
          <w:jc w:val="center"/>
        </w:trPr>
        <w:tc>
          <w:tcPr>
            <w:tcW w:w="2789" w:type="dxa"/>
            <w:tcMar>
              <w:top w:w="15" w:type="dxa"/>
              <w:left w:w="15" w:type="dxa"/>
              <w:right w:w="15" w:type="dxa"/>
            </w:tcMar>
            <w:vAlign w:val="center"/>
          </w:tcPr>
          <w:p w14:paraId="4AAD6867"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Directivo</w:t>
            </w:r>
          </w:p>
        </w:tc>
        <w:tc>
          <w:tcPr>
            <w:tcW w:w="4431" w:type="dxa"/>
            <w:tcMar>
              <w:top w:w="15" w:type="dxa"/>
              <w:left w:w="15" w:type="dxa"/>
              <w:right w:w="15" w:type="dxa"/>
            </w:tcMar>
            <w:vAlign w:val="center"/>
          </w:tcPr>
          <w:p w14:paraId="798B0AF6"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8</w:t>
            </w:r>
          </w:p>
        </w:tc>
      </w:tr>
      <w:tr w:rsidR="00C61D83" w:rsidRPr="00222613" w14:paraId="77D51C83" w14:textId="77777777" w:rsidTr="00AA5F0E">
        <w:trPr>
          <w:trHeight w:val="20"/>
          <w:jc w:val="center"/>
        </w:trPr>
        <w:tc>
          <w:tcPr>
            <w:tcW w:w="2789" w:type="dxa"/>
            <w:tcMar>
              <w:top w:w="15" w:type="dxa"/>
              <w:left w:w="15" w:type="dxa"/>
              <w:right w:w="15" w:type="dxa"/>
            </w:tcMar>
            <w:vAlign w:val="center"/>
          </w:tcPr>
          <w:p w14:paraId="6AE61507"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Asesor</w:t>
            </w:r>
          </w:p>
        </w:tc>
        <w:tc>
          <w:tcPr>
            <w:tcW w:w="4431" w:type="dxa"/>
            <w:tcMar>
              <w:top w:w="15" w:type="dxa"/>
              <w:left w:w="15" w:type="dxa"/>
              <w:right w:w="15" w:type="dxa"/>
            </w:tcMar>
            <w:vAlign w:val="center"/>
          </w:tcPr>
          <w:p w14:paraId="17C1909A"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0</w:t>
            </w:r>
          </w:p>
        </w:tc>
      </w:tr>
      <w:tr w:rsidR="00C61D83" w:rsidRPr="00222613" w14:paraId="65F21E3D" w14:textId="77777777" w:rsidTr="00AA5F0E">
        <w:trPr>
          <w:trHeight w:val="20"/>
          <w:jc w:val="center"/>
        </w:trPr>
        <w:tc>
          <w:tcPr>
            <w:tcW w:w="2789" w:type="dxa"/>
            <w:tcMar>
              <w:top w:w="15" w:type="dxa"/>
              <w:left w:w="15" w:type="dxa"/>
              <w:right w:w="15" w:type="dxa"/>
            </w:tcMar>
            <w:vAlign w:val="center"/>
          </w:tcPr>
          <w:p w14:paraId="45B3D31D"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Profesional</w:t>
            </w:r>
          </w:p>
        </w:tc>
        <w:tc>
          <w:tcPr>
            <w:tcW w:w="4431" w:type="dxa"/>
            <w:tcMar>
              <w:top w:w="15" w:type="dxa"/>
              <w:left w:w="15" w:type="dxa"/>
              <w:right w:w="15" w:type="dxa"/>
            </w:tcMar>
            <w:vAlign w:val="center"/>
          </w:tcPr>
          <w:p w14:paraId="1EB6CD63"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39</w:t>
            </w:r>
          </w:p>
        </w:tc>
      </w:tr>
      <w:tr w:rsidR="00C61D83" w:rsidRPr="00222613" w14:paraId="7C8ACB08" w14:textId="77777777" w:rsidTr="00AA5F0E">
        <w:trPr>
          <w:trHeight w:val="20"/>
          <w:jc w:val="center"/>
        </w:trPr>
        <w:tc>
          <w:tcPr>
            <w:tcW w:w="2789" w:type="dxa"/>
            <w:tcMar>
              <w:top w:w="15" w:type="dxa"/>
              <w:left w:w="15" w:type="dxa"/>
              <w:right w:w="15" w:type="dxa"/>
            </w:tcMar>
            <w:vAlign w:val="center"/>
          </w:tcPr>
          <w:p w14:paraId="147EEABF"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Técnico</w:t>
            </w:r>
          </w:p>
        </w:tc>
        <w:tc>
          <w:tcPr>
            <w:tcW w:w="4431" w:type="dxa"/>
            <w:tcMar>
              <w:top w:w="15" w:type="dxa"/>
              <w:left w:w="15" w:type="dxa"/>
              <w:right w:w="15" w:type="dxa"/>
            </w:tcMar>
            <w:vAlign w:val="center"/>
          </w:tcPr>
          <w:p w14:paraId="64005A08"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0</w:t>
            </w:r>
          </w:p>
        </w:tc>
      </w:tr>
      <w:tr w:rsidR="00C61D83" w:rsidRPr="00222613" w14:paraId="723E4E66" w14:textId="77777777" w:rsidTr="00AA5F0E">
        <w:trPr>
          <w:trHeight w:val="20"/>
          <w:jc w:val="center"/>
        </w:trPr>
        <w:tc>
          <w:tcPr>
            <w:tcW w:w="2789" w:type="dxa"/>
            <w:tcMar>
              <w:top w:w="15" w:type="dxa"/>
              <w:left w:w="15" w:type="dxa"/>
              <w:right w:w="15" w:type="dxa"/>
            </w:tcMar>
            <w:vAlign w:val="center"/>
          </w:tcPr>
          <w:p w14:paraId="739BE1D9"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Asistencial</w:t>
            </w:r>
          </w:p>
        </w:tc>
        <w:tc>
          <w:tcPr>
            <w:tcW w:w="4431" w:type="dxa"/>
            <w:tcMar>
              <w:top w:w="15" w:type="dxa"/>
              <w:left w:w="15" w:type="dxa"/>
              <w:right w:w="15" w:type="dxa"/>
            </w:tcMar>
            <w:vAlign w:val="center"/>
          </w:tcPr>
          <w:p w14:paraId="3E342A0F" w14:textId="77777777" w:rsidR="00C61D83" w:rsidRPr="00222613" w:rsidRDefault="00C61D83" w:rsidP="00AA5F0E">
            <w:pPr>
              <w:spacing w:line="276" w:lineRule="auto"/>
              <w:jc w:val="center"/>
              <w:rPr>
                <w:rFonts w:cs="Arial"/>
                <w:sz w:val="16"/>
                <w:szCs w:val="16"/>
              </w:rPr>
            </w:pPr>
            <w:r w:rsidRPr="00222613">
              <w:rPr>
                <w:rFonts w:cs="Arial"/>
                <w:color w:val="000000" w:themeColor="text1"/>
                <w:sz w:val="16"/>
                <w:szCs w:val="16"/>
              </w:rPr>
              <w:t>0</w:t>
            </w:r>
          </w:p>
        </w:tc>
      </w:tr>
      <w:tr w:rsidR="00C61D83" w:rsidRPr="00222613" w14:paraId="4774B0E9" w14:textId="77777777" w:rsidTr="00AA5F0E">
        <w:trPr>
          <w:trHeight w:val="20"/>
          <w:jc w:val="center"/>
        </w:trPr>
        <w:tc>
          <w:tcPr>
            <w:tcW w:w="2789" w:type="dxa"/>
            <w:tcMar>
              <w:top w:w="15" w:type="dxa"/>
              <w:left w:w="15" w:type="dxa"/>
              <w:right w:w="15" w:type="dxa"/>
            </w:tcMar>
            <w:vAlign w:val="center"/>
          </w:tcPr>
          <w:p w14:paraId="5B528DCC" w14:textId="77777777" w:rsidR="00C61D83" w:rsidRPr="00222613" w:rsidRDefault="00C61D83" w:rsidP="00AA5F0E">
            <w:pPr>
              <w:spacing w:line="276" w:lineRule="auto"/>
              <w:jc w:val="center"/>
              <w:rPr>
                <w:rFonts w:cs="Arial"/>
                <w:sz w:val="16"/>
                <w:szCs w:val="16"/>
              </w:rPr>
            </w:pPr>
            <w:r w:rsidRPr="00222613">
              <w:rPr>
                <w:rFonts w:cs="Arial"/>
                <w:b/>
                <w:bCs/>
                <w:color w:val="000000" w:themeColor="text1"/>
                <w:sz w:val="16"/>
                <w:szCs w:val="16"/>
              </w:rPr>
              <w:t>TOTAL</w:t>
            </w:r>
          </w:p>
        </w:tc>
        <w:tc>
          <w:tcPr>
            <w:tcW w:w="4431" w:type="dxa"/>
            <w:tcMar>
              <w:top w:w="15" w:type="dxa"/>
              <w:left w:w="15" w:type="dxa"/>
              <w:right w:w="15" w:type="dxa"/>
            </w:tcMar>
            <w:vAlign w:val="center"/>
          </w:tcPr>
          <w:p w14:paraId="0916B6EF" w14:textId="77777777" w:rsidR="00C61D83" w:rsidRPr="00222613" w:rsidRDefault="00C61D83" w:rsidP="00AA5F0E">
            <w:pPr>
              <w:spacing w:line="276" w:lineRule="auto"/>
              <w:jc w:val="center"/>
              <w:rPr>
                <w:rFonts w:cs="Arial"/>
                <w:sz w:val="16"/>
                <w:szCs w:val="16"/>
              </w:rPr>
            </w:pPr>
            <w:r w:rsidRPr="00222613">
              <w:rPr>
                <w:rFonts w:cs="Arial"/>
                <w:b/>
                <w:bCs/>
                <w:color w:val="000000" w:themeColor="text1"/>
                <w:sz w:val="16"/>
                <w:szCs w:val="16"/>
              </w:rPr>
              <w:t>47</w:t>
            </w:r>
          </w:p>
        </w:tc>
      </w:tr>
    </w:tbl>
    <w:p w14:paraId="62B3BC6D" w14:textId="35C6F1BD" w:rsidR="00C61D83" w:rsidRPr="00857412" w:rsidRDefault="00C61D83" w:rsidP="00AA5F0E">
      <w:pPr>
        <w:spacing w:line="276" w:lineRule="auto"/>
        <w:jc w:val="center"/>
        <w:rPr>
          <w:rFonts w:cs="Arial"/>
          <w:sz w:val="20"/>
          <w:szCs w:val="18"/>
          <w:lang w:val="es"/>
        </w:rPr>
      </w:pPr>
      <w:r w:rsidRPr="00857412">
        <w:rPr>
          <w:rFonts w:cs="Arial"/>
          <w:b/>
          <w:bCs/>
          <w:sz w:val="20"/>
          <w:szCs w:val="18"/>
          <w:lang w:val="es"/>
        </w:rPr>
        <w:t>F</w:t>
      </w:r>
      <w:r w:rsidR="009B51C7" w:rsidRPr="00857412">
        <w:rPr>
          <w:rFonts w:cs="Arial"/>
          <w:b/>
          <w:bCs/>
          <w:sz w:val="20"/>
          <w:szCs w:val="18"/>
          <w:lang w:val="es"/>
        </w:rPr>
        <w:t>uente</w:t>
      </w:r>
      <w:r w:rsidRPr="00857412">
        <w:rPr>
          <w:rFonts w:cs="Arial"/>
          <w:b/>
          <w:bCs/>
          <w:sz w:val="20"/>
          <w:szCs w:val="18"/>
          <w:lang w:val="es"/>
        </w:rPr>
        <w:t>:</w:t>
      </w:r>
      <w:r w:rsidRPr="00857412">
        <w:rPr>
          <w:rFonts w:cs="Arial"/>
          <w:sz w:val="20"/>
          <w:szCs w:val="18"/>
          <w:lang w:val="es"/>
        </w:rPr>
        <w:t xml:space="preserve"> Elaboración propia</w:t>
      </w:r>
    </w:p>
    <w:p w14:paraId="3181B83C" w14:textId="77777777" w:rsidR="009B51C7" w:rsidRPr="00893B3D" w:rsidRDefault="009B51C7" w:rsidP="00AA5F0E">
      <w:pPr>
        <w:spacing w:line="276" w:lineRule="auto"/>
        <w:jc w:val="center"/>
        <w:rPr>
          <w:rFonts w:cs="Arial"/>
        </w:rPr>
      </w:pPr>
    </w:p>
    <w:p w14:paraId="24507D03" w14:textId="47B3BCD5" w:rsidR="00C61D83" w:rsidRDefault="00C61D83" w:rsidP="00AA5F0E">
      <w:pPr>
        <w:spacing w:line="276" w:lineRule="auto"/>
        <w:rPr>
          <w:rFonts w:cs="Arial"/>
          <w:lang w:val="es"/>
        </w:rPr>
      </w:pPr>
      <w:r w:rsidRPr="00893B3D">
        <w:rPr>
          <w:rFonts w:cs="Arial"/>
          <w:lang w:val="es"/>
        </w:rPr>
        <w:t xml:space="preserve"> El proceso de rediseño institucional se formalizó mediante los</w:t>
      </w:r>
      <w:r w:rsidR="00C30924">
        <w:rPr>
          <w:rFonts w:cs="Arial"/>
          <w:lang w:val="es"/>
        </w:rPr>
        <w:t xml:space="preserve"> siguientes</w:t>
      </w:r>
      <w:r w:rsidRPr="00893B3D">
        <w:rPr>
          <w:rFonts w:cs="Arial"/>
          <w:lang w:val="es"/>
        </w:rPr>
        <w:t xml:space="preserve"> actos administrativos expedidos por el Consejo Directivo</w:t>
      </w:r>
    </w:p>
    <w:p w14:paraId="60145370" w14:textId="77777777" w:rsidR="00C30924" w:rsidRPr="00893B3D" w:rsidRDefault="00C30924" w:rsidP="00AA5F0E">
      <w:pPr>
        <w:spacing w:line="276" w:lineRule="auto"/>
        <w:rPr>
          <w:rFonts w:cs="Arial"/>
        </w:rPr>
      </w:pPr>
    </w:p>
    <w:p w14:paraId="3ED8A6A5" w14:textId="77777777" w:rsidR="00C61D83" w:rsidRPr="00893B3D" w:rsidRDefault="00C61D83" w:rsidP="004336B4">
      <w:pPr>
        <w:pStyle w:val="Prrafodelista"/>
        <w:widowControl/>
        <w:numPr>
          <w:ilvl w:val="0"/>
          <w:numId w:val="1"/>
        </w:numPr>
        <w:adjustRightInd/>
        <w:spacing w:line="276" w:lineRule="auto"/>
        <w:textAlignment w:val="auto"/>
        <w:rPr>
          <w:rFonts w:cs="Arial"/>
          <w:color w:val="000000" w:themeColor="text1"/>
          <w:lang w:val="es"/>
        </w:rPr>
      </w:pPr>
      <w:r w:rsidRPr="00893B3D">
        <w:rPr>
          <w:rFonts w:cs="Arial"/>
          <w:color w:val="000000" w:themeColor="text1"/>
          <w:lang w:val="es"/>
        </w:rPr>
        <w:t>Acuerdo No. 02 de 2023 “</w:t>
      </w:r>
      <w:r w:rsidRPr="00893B3D">
        <w:rPr>
          <w:rFonts w:cs="Arial"/>
          <w:i/>
          <w:iCs/>
          <w:color w:val="000000" w:themeColor="text1"/>
          <w:lang w:val="es"/>
        </w:rPr>
        <w:t>Por el cual se establece la estructura organizacional de la Unidad Administrativa Especial de Rehabilitación y Mantenimiento Vial y las funciones de sus dependencias</w:t>
      </w:r>
      <w:r w:rsidRPr="00893B3D">
        <w:rPr>
          <w:rFonts w:cs="Arial"/>
          <w:color w:val="000000" w:themeColor="text1"/>
          <w:lang w:val="es"/>
        </w:rPr>
        <w:t xml:space="preserve">”. </w:t>
      </w:r>
    </w:p>
    <w:p w14:paraId="187DD785" w14:textId="77777777" w:rsidR="00C61D83" w:rsidRPr="00893B3D" w:rsidRDefault="00C61D83" w:rsidP="004336B4">
      <w:pPr>
        <w:pStyle w:val="Prrafodelista"/>
        <w:widowControl/>
        <w:numPr>
          <w:ilvl w:val="0"/>
          <w:numId w:val="1"/>
        </w:numPr>
        <w:adjustRightInd/>
        <w:spacing w:line="276" w:lineRule="auto"/>
        <w:textAlignment w:val="auto"/>
        <w:rPr>
          <w:rFonts w:cs="Arial"/>
          <w:color w:val="000000" w:themeColor="text1"/>
          <w:lang w:val="es"/>
        </w:rPr>
      </w:pPr>
      <w:r w:rsidRPr="00893B3D">
        <w:rPr>
          <w:rFonts w:cs="Arial"/>
          <w:color w:val="000000" w:themeColor="text1"/>
          <w:lang w:val="es"/>
        </w:rPr>
        <w:t>Acuerdo No. 03 de 2023 “</w:t>
      </w:r>
      <w:r w:rsidRPr="00893B3D">
        <w:rPr>
          <w:rFonts w:cs="Arial"/>
          <w:i/>
          <w:iCs/>
          <w:color w:val="000000" w:themeColor="text1"/>
          <w:lang w:val="es"/>
        </w:rPr>
        <w:t>Por el cual se modifica la escala salarial de los empleos del nivel profesional de la Unidad Administrativa Especial de Rehabilitación y Mantenimiento Vial de Bogotá D.C., y se dictan otras disposiciones</w:t>
      </w:r>
      <w:r w:rsidRPr="00893B3D">
        <w:rPr>
          <w:rFonts w:cs="Arial"/>
          <w:color w:val="000000" w:themeColor="text1"/>
          <w:lang w:val="es"/>
        </w:rPr>
        <w:t xml:space="preserve">”. </w:t>
      </w:r>
    </w:p>
    <w:p w14:paraId="2EC1B90C" w14:textId="77777777" w:rsidR="00C61D83" w:rsidRPr="00893B3D" w:rsidRDefault="00C61D83" w:rsidP="004336B4">
      <w:pPr>
        <w:pStyle w:val="Prrafodelista"/>
        <w:widowControl/>
        <w:numPr>
          <w:ilvl w:val="0"/>
          <w:numId w:val="1"/>
        </w:numPr>
        <w:adjustRightInd/>
        <w:spacing w:line="276" w:lineRule="auto"/>
        <w:textAlignment w:val="auto"/>
        <w:rPr>
          <w:rFonts w:cs="Arial"/>
          <w:color w:val="000000" w:themeColor="text1"/>
          <w:lang w:val="es"/>
        </w:rPr>
      </w:pPr>
      <w:r w:rsidRPr="00893B3D">
        <w:rPr>
          <w:rFonts w:cs="Arial"/>
          <w:color w:val="000000" w:themeColor="text1"/>
          <w:lang w:val="es"/>
        </w:rPr>
        <w:t>Acuerdo No. 04 de 2023 “</w:t>
      </w:r>
      <w:r w:rsidRPr="00893B3D">
        <w:rPr>
          <w:rFonts w:cs="Arial"/>
          <w:i/>
          <w:iCs/>
          <w:color w:val="000000" w:themeColor="text1"/>
          <w:lang w:val="es"/>
        </w:rPr>
        <w:t>Por el cual se modifica la planta de cargos de la Unidad Administrativa Especial de Rehabilitación y Mantenimiento Vial de Bogotá, D.C., y se dictan otras disposiciones</w:t>
      </w:r>
      <w:r w:rsidRPr="00893B3D">
        <w:rPr>
          <w:rFonts w:cs="Arial"/>
          <w:color w:val="000000" w:themeColor="text1"/>
          <w:lang w:val="es"/>
        </w:rPr>
        <w:t>”.</w:t>
      </w:r>
    </w:p>
    <w:p w14:paraId="58E4CFE2" w14:textId="77777777" w:rsidR="00C61D83" w:rsidRPr="00893B3D" w:rsidRDefault="00C61D83" w:rsidP="004336B4">
      <w:pPr>
        <w:pStyle w:val="Prrafodelista"/>
        <w:widowControl/>
        <w:numPr>
          <w:ilvl w:val="0"/>
          <w:numId w:val="1"/>
        </w:numPr>
        <w:adjustRightInd/>
        <w:spacing w:line="276" w:lineRule="auto"/>
        <w:textAlignment w:val="auto"/>
        <w:rPr>
          <w:rFonts w:cs="Arial"/>
          <w:color w:val="000000" w:themeColor="text1"/>
          <w:lang w:val="es"/>
        </w:rPr>
      </w:pPr>
      <w:r w:rsidRPr="00893B3D">
        <w:rPr>
          <w:rFonts w:cs="Arial"/>
          <w:color w:val="000000" w:themeColor="text1"/>
          <w:lang w:val="es"/>
        </w:rPr>
        <w:t>Acuerdo No. 05 de 2023 “</w:t>
      </w:r>
      <w:r w:rsidRPr="00893B3D">
        <w:rPr>
          <w:rFonts w:cs="Arial"/>
          <w:i/>
          <w:iCs/>
          <w:color w:val="000000" w:themeColor="text1"/>
          <w:lang w:val="es"/>
        </w:rPr>
        <w:t>Por el cual se adoptan los Estatutos de la Unidad Administrativa Especial de Rehabilitación y Mantenimiento Vial, se deroga el Acuerdo 10 de 2010 y 07 de 2017 y se dictan otras disposiciones”.</w:t>
      </w:r>
      <w:r w:rsidRPr="00893B3D">
        <w:rPr>
          <w:rFonts w:cs="Arial"/>
          <w:color w:val="000000" w:themeColor="text1"/>
          <w:lang w:val="es"/>
        </w:rPr>
        <w:t xml:space="preserve"> </w:t>
      </w:r>
    </w:p>
    <w:p w14:paraId="5D07F8BA" w14:textId="154A2412" w:rsidR="00C61D83" w:rsidRPr="00893B3D" w:rsidRDefault="00C61D83" w:rsidP="00AA5F0E">
      <w:pPr>
        <w:tabs>
          <w:tab w:val="left" w:pos="0"/>
          <w:tab w:val="left" w:pos="720"/>
        </w:tabs>
        <w:spacing w:line="276" w:lineRule="auto"/>
        <w:rPr>
          <w:rFonts w:cs="Arial"/>
        </w:rPr>
      </w:pPr>
    </w:p>
    <w:p w14:paraId="15DDD96E" w14:textId="77777777" w:rsidR="00C61D83" w:rsidRPr="00893B3D" w:rsidRDefault="00C61D83" w:rsidP="00AA5F0E">
      <w:pPr>
        <w:tabs>
          <w:tab w:val="left" w:pos="0"/>
          <w:tab w:val="left" w:pos="720"/>
        </w:tabs>
        <w:spacing w:line="276" w:lineRule="auto"/>
        <w:rPr>
          <w:rFonts w:cs="Arial"/>
        </w:rPr>
      </w:pPr>
      <w:r w:rsidRPr="00893B3D">
        <w:rPr>
          <w:rFonts w:cs="Arial"/>
          <w:color w:val="000000" w:themeColor="text1"/>
          <w:lang w:val="es"/>
        </w:rPr>
        <w:t xml:space="preserve">Lo anterior, se complementa con la Resolución No. 333 de 2023 expedida por el </w:t>
      </w:r>
      <w:proofErr w:type="gramStart"/>
      <w:r w:rsidRPr="00893B3D">
        <w:rPr>
          <w:rFonts w:cs="Arial"/>
          <w:color w:val="000000" w:themeColor="text1"/>
          <w:lang w:val="es"/>
        </w:rPr>
        <w:t>Director General</w:t>
      </w:r>
      <w:proofErr w:type="gramEnd"/>
      <w:r w:rsidRPr="00893B3D">
        <w:rPr>
          <w:rFonts w:cs="Arial"/>
          <w:color w:val="000000" w:themeColor="text1"/>
          <w:lang w:val="es"/>
        </w:rPr>
        <w:t xml:space="preserve"> </w:t>
      </w:r>
      <w:r w:rsidRPr="00893B3D">
        <w:rPr>
          <w:rFonts w:cs="Arial"/>
          <w:i/>
          <w:iCs/>
          <w:color w:val="000000" w:themeColor="text1"/>
          <w:lang w:val="es"/>
        </w:rPr>
        <w:t>‘’Por la cual se modifica el Manual Específico de Funciones y de Competencias Laborales para los empleos de la planta de personal de la Unidad Administrativa Especial de Rehabilitación y Mantenimiento Vial”</w:t>
      </w:r>
      <w:r w:rsidRPr="00893B3D">
        <w:rPr>
          <w:rFonts w:cs="Arial"/>
          <w:color w:val="000000" w:themeColor="text1"/>
          <w:lang w:val="es"/>
        </w:rPr>
        <w:t>.</w:t>
      </w:r>
    </w:p>
    <w:p w14:paraId="0797CB3E" w14:textId="3389B23D" w:rsidR="00C61D83" w:rsidRDefault="00C61D83" w:rsidP="00AA5F0E">
      <w:pPr>
        <w:spacing w:line="276" w:lineRule="auto"/>
        <w:rPr>
          <w:rFonts w:cs="Arial"/>
          <w:lang w:val="es"/>
        </w:rPr>
      </w:pPr>
      <w:r w:rsidRPr="00893B3D">
        <w:rPr>
          <w:rFonts w:cs="Arial"/>
          <w:lang w:val="es"/>
        </w:rPr>
        <w:t>Por último, es importante señalar que, si bien se fortaleció la estructura organizacional de la entidad, esta debe ser acompañada de la creación de los 139 empleos que corresponden al 75% que no fueron viabilizados por la Secretaría Distrital de Hacienda</w:t>
      </w:r>
      <w:r w:rsidR="00F86C73">
        <w:rPr>
          <w:rFonts w:cs="Arial"/>
          <w:lang w:val="es"/>
        </w:rPr>
        <w:t>.</w:t>
      </w:r>
    </w:p>
    <w:p w14:paraId="4CCD24A7" w14:textId="77777777" w:rsidR="00303B38" w:rsidRPr="001B0CD9" w:rsidRDefault="00303B38" w:rsidP="00AA5F0E">
      <w:pPr>
        <w:spacing w:line="276" w:lineRule="auto"/>
        <w:rPr>
          <w:rFonts w:cs="Arial"/>
          <w:lang w:val="es"/>
        </w:rPr>
      </w:pPr>
    </w:p>
    <w:p w14:paraId="7BB5501C" w14:textId="1CE571B5" w:rsidR="00C61D83" w:rsidRPr="007B7E5D" w:rsidRDefault="00C61D83" w:rsidP="00ED0D2D">
      <w:pPr>
        <w:pStyle w:val="Ttulo2"/>
        <w:numPr>
          <w:ilvl w:val="1"/>
          <w:numId w:val="68"/>
        </w:numPr>
      </w:pPr>
      <w:bookmarkStart w:id="198" w:name="_Toc157064677"/>
      <w:bookmarkStart w:id="199" w:name="_Toc157074842"/>
      <w:bookmarkStart w:id="200" w:name="_Toc157163420"/>
      <w:r w:rsidRPr="78992762">
        <w:lastRenderedPageBreak/>
        <w:t>Ejecución presupuestal</w:t>
      </w:r>
      <w:r w:rsidR="007B7E5D">
        <w:t>, g</w:t>
      </w:r>
      <w:r w:rsidRPr="007B7E5D">
        <w:rPr>
          <w:color w:val="000000" w:themeColor="text1"/>
        </w:rPr>
        <w:t>astos de Funcionamiento</w:t>
      </w:r>
      <w:bookmarkEnd w:id="198"/>
      <w:bookmarkEnd w:id="199"/>
      <w:bookmarkEnd w:id="200"/>
    </w:p>
    <w:p w14:paraId="27B156F9" w14:textId="121C9FD5" w:rsidR="00C61D83" w:rsidRDefault="00C61D83" w:rsidP="00AA5F0E">
      <w:pPr>
        <w:spacing w:line="276" w:lineRule="auto"/>
      </w:pPr>
    </w:p>
    <w:p w14:paraId="1FBF7F62" w14:textId="06B41FA7" w:rsidR="00C61D83" w:rsidRPr="00AA3EFA" w:rsidRDefault="00C61D83" w:rsidP="00AA5F0E">
      <w:pPr>
        <w:spacing w:line="276" w:lineRule="auto"/>
        <w:rPr>
          <w:rFonts w:eastAsia="Arial Narrow" w:cs="Arial"/>
        </w:rPr>
      </w:pPr>
      <w:r w:rsidRPr="00AA5F0E">
        <w:rPr>
          <w:rFonts w:eastAsia="Arial Narrow" w:cs="Arial"/>
        </w:rPr>
        <w:t>Para la vigencia fiscal 2023 en Gastos de Funcionamiento a la Unidad le fueron asignados recursos por gastos de funcionamiento por valor de $ 42.482  Millones de Pesos, de los cuales, al corte del presente informe, (31 Diciembre del 2023) presenta registros presupuestales por valor de $ 36.357 Millones de Pesos representando así un 86 % de ejecución; y giros por valor $ 33.886 millones de pesos representados en un 80,1%, resaltando que El 75% de los recursos asignados están distribuidos para el personal de planta permanente y el 25% los trabajadores oficiales.</w:t>
      </w:r>
    </w:p>
    <w:p w14:paraId="0E62CA49" w14:textId="159CC3D9" w:rsidR="00C61D83" w:rsidRPr="00893B3D" w:rsidRDefault="007B7E5D" w:rsidP="00AA3EFA">
      <w:pPr>
        <w:pStyle w:val="Ttulo2"/>
        <w:numPr>
          <w:ilvl w:val="1"/>
          <w:numId w:val="68"/>
        </w:numPr>
      </w:pPr>
      <w:bookmarkStart w:id="201" w:name="_Toc157064678"/>
      <w:bookmarkStart w:id="202" w:name="_Toc157074843"/>
      <w:bookmarkStart w:id="203" w:name="_Toc157163421"/>
      <w:r>
        <w:t>Proceso de Gestión Contractual – Gerencia de Contratación</w:t>
      </w:r>
      <w:bookmarkEnd w:id="201"/>
      <w:bookmarkEnd w:id="202"/>
      <w:bookmarkEnd w:id="203"/>
    </w:p>
    <w:p w14:paraId="7EF7077E" w14:textId="77777777" w:rsidR="00C61D83" w:rsidRPr="00893B3D" w:rsidRDefault="00C61D83" w:rsidP="00AA5F0E">
      <w:pPr>
        <w:spacing w:line="276" w:lineRule="auto"/>
        <w:ind w:firstLine="720"/>
        <w:rPr>
          <w:rFonts w:eastAsiaTheme="majorEastAsia" w:cs="Arial"/>
          <w:color w:val="000000" w:themeColor="text1"/>
        </w:rPr>
      </w:pPr>
    </w:p>
    <w:p w14:paraId="76F6CB0C" w14:textId="14D17AC1" w:rsidR="00C61D83" w:rsidRDefault="00C61D83" w:rsidP="007B7E5D">
      <w:pPr>
        <w:spacing w:line="276" w:lineRule="auto"/>
        <w:rPr>
          <w:rFonts w:eastAsia="Arial" w:cs="Arial"/>
        </w:rPr>
      </w:pPr>
      <w:r w:rsidRPr="00893B3D">
        <w:rPr>
          <w:rFonts w:eastAsia="Arial" w:cs="Arial"/>
        </w:rPr>
        <w:t xml:space="preserve">En </w:t>
      </w:r>
      <w:r w:rsidR="007B7E5D">
        <w:rPr>
          <w:rFonts w:eastAsia="Arial" w:cs="Arial"/>
        </w:rPr>
        <w:t>2023</w:t>
      </w:r>
      <w:r w:rsidRPr="00893B3D">
        <w:rPr>
          <w:rFonts w:eastAsia="Arial" w:cs="Arial"/>
        </w:rPr>
        <w:t xml:space="preserve"> se suscribieron contratos de prestación de servicios profesionales, técnicos y de apoyo a la gestión previstos en los proyectos de inversión y funcionamiento, igualmente, para este período se realizaron adiciones a contratos, como se relaciona a continuación:</w:t>
      </w:r>
    </w:p>
    <w:p w14:paraId="020E2AC5" w14:textId="77777777" w:rsidR="002333E2" w:rsidRPr="00893B3D" w:rsidRDefault="002333E2" w:rsidP="007B7E5D">
      <w:pPr>
        <w:spacing w:line="276" w:lineRule="auto"/>
        <w:rPr>
          <w:rFonts w:eastAsia="Arial" w:cs="Arial"/>
        </w:rPr>
      </w:pPr>
    </w:p>
    <w:p w14:paraId="74D89560" w14:textId="0DC9B314" w:rsidR="00C61D83" w:rsidRPr="0094403F" w:rsidRDefault="0094403F" w:rsidP="0094403F">
      <w:pPr>
        <w:pStyle w:val="Descripcin"/>
        <w:jc w:val="center"/>
        <w:rPr>
          <w:rFonts w:cs="Arial"/>
          <w:color w:val="auto"/>
          <w:sz w:val="20"/>
          <w:szCs w:val="20"/>
        </w:rPr>
      </w:pPr>
      <w:bookmarkStart w:id="204" w:name="_Toc157062948"/>
      <w:bookmarkStart w:id="205" w:name="_Toc157163503"/>
      <w:r w:rsidRPr="0094403F">
        <w:rPr>
          <w:color w:val="auto"/>
          <w:sz w:val="20"/>
          <w:szCs w:val="20"/>
        </w:rPr>
        <w:t xml:space="preserve">Tabla </w:t>
      </w:r>
      <w:r w:rsidRPr="0094403F">
        <w:rPr>
          <w:color w:val="auto"/>
          <w:sz w:val="20"/>
          <w:szCs w:val="20"/>
        </w:rPr>
        <w:fldChar w:fldCharType="begin"/>
      </w:r>
      <w:r w:rsidRPr="0094403F">
        <w:rPr>
          <w:color w:val="auto"/>
          <w:sz w:val="20"/>
          <w:szCs w:val="20"/>
        </w:rPr>
        <w:instrText xml:space="preserve"> SEQ Tabla \* ARABIC </w:instrText>
      </w:r>
      <w:r w:rsidRPr="0094403F">
        <w:rPr>
          <w:color w:val="auto"/>
          <w:sz w:val="20"/>
          <w:szCs w:val="20"/>
        </w:rPr>
        <w:fldChar w:fldCharType="separate"/>
      </w:r>
      <w:r w:rsidR="0063621D">
        <w:rPr>
          <w:noProof/>
          <w:color w:val="auto"/>
          <w:sz w:val="20"/>
          <w:szCs w:val="20"/>
        </w:rPr>
        <w:t>36</w:t>
      </w:r>
      <w:r w:rsidRPr="0094403F">
        <w:rPr>
          <w:color w:val="auto"/>
          <w:sz w:val="20"/>
          <w:szCs w:val="20"/>
        </w:rPr>
        <w:fldChar w:fldCharType="end"/>
      </w:r>
      <w:r w:rsidRPr="0094403F">
        <w:rPr>
          <w:color w:val="auto"/>
          <w:sz w:val="20"/>
          <w:szCs w:val="20"/>
        </w:rPr>
        <w:t xml:space="preserve">. </w:t>
      </w:r>
      <w:r w:rsidR="00C61D83" w:rsidRPr="0094403F">
        <w:rPr>
          <w:rFonts w:eastAsia="Arial" w:cs="Arial"/>
          <w:b w:val="0"/>
          <w:bCs w:val="0"/>
          <w:color w:val="auto"/>
          <w:sz w:val="20"/>
          <w:szCs w:val="20"/>
        </w:rPr>
        <w:t>Contratos de Prestación de Servicios</w:t>
      </w:r>
      <w:bookmarkEnd w:id="204"/>
      <w:bookmarkEnd w:id="205"/>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6516"/>
        <w:gridCol w:w="3118"/>
      </w:tblGrid>
      <w:tr w:rsidR="00C61D83" w:rsidRPr="002333E2" w14:paraId="38726EE5" w14:textId="77777777" w:rsidTr="008C37B6">
        <w:trPr>
          <w:trHeight w:val="194"/>
          <w:jc w:val="center"/>
        </w:trPr>
        <w:tc>
          <w:tcPr>
            <w:tcW w:w="6516" w:type="dxa"/>
            <w:shd w:val="clear" w:color="auto" w:fill="76923C" w:themeFill="accent3" w:themeFillShade="BF"/>
            <w:tcMar>
              <w:left w:w="108" w:type="dxa"/>
              <w:right w:w="108" w:type="dxa"/>
            </w:tcMar>
            <w:vAlign w:val="center"/>
          </w:tcPr>
          <w:p w14:paraId="5161606E" w14:textId="77777777" w:rsidR="00C61D83" w:rsidRPr="002333E2" w:rsidRDefault="00C61D83" w:rsidP="00AA5F0E">
            <w:pPr>
              <w:spacing w:line="276" w:lineRule="auto"/>
              <w:jc w:val="center"/>
              <w:rPr>
                <w:rFonts w:cs="Arial"/>
                <w:color w:val="FFFFFF" w:themeColor="background1"/>
                <w:sz w:val="18"/>
                <w:szCs w:val="18"/>
              </w:rPr>
            </w:pPr>
            <w:r w:rsidRPr="002333E2">
              <w:rPr>
                <w:rFonts w:eastAsia="Arial" w:cs="Arial"/>
                <w:b/>
                <w:bCs/>
                <w:color w:val="FFFFFF" w:themeColor="background1"/>
                <w:sz w:val="18"/>
                <w:szCs w:val="18"/>
                <w:lang w:val="es"/>
              </w:rPr>
              <w:t>Modalidad de selección</w:t>
            </w:r>
            <w:r w:rsidRPr="002333E2">
              <w:rPr>
                <w:rFonts w:eastAsia="Arial" w:cs="Arial"/>
                <w:color w:val="FFFFFF" w:themeColor="background1"/>
                <w:sz w:val="18"/>
                <w:szCs w:val="18"/>
              </w:rPr>
              <w:t xml:space="preserve"> </w:t>
            </w:r>
          </w:p>
        </w:tc>
        <w:tc>
          <w:tcPr>
            <w:tcW w:w="3118" w:type="dxa"/>
            <w:shd w:val="clear" w:color="auto" w:fill="76923C" w:themeFill="accent3" w:themeFillShade="BF"/>
            <w:tcMar>
              <w:left w:w="108" w:type="dxa"/>
              <w:right w:w="108" w:type="dxa"/>
            </w:tcMar>
            <w:vAlign w:val="center"/>
          </w:tcPr>
          <w:p w14:paraId="1FBD33A1" w14:textId="77777777" w:rsidR="00C61D83" w:rsidRPr="002333E2" w:rsidRDefault="00C61D83" w:rsidP="00AA5F0E">
            <w:pPr>
              <w:spacing w:line="276" w:lineRule="auto"/>
              <w:jc w:val="center"/>
              <w:rPr>
                <w:rFonts w:cs="Arial"/>
                <w:color w:val="FFFFFF" w:themeColor="background1"/>
                <w:sz w:val="18"/>
                <w:szCs w:val="18"/>
              </w:rPr>
            </w:pPr>
            <w:r w:rsidRPr="002333E2">
              <w:rPr>
                <w:rFonts w:eastAsia="Arial" w:cs="Arial"/>
                <w:b/>
                <w:bCs/>
                <w:color w:val="FFFFFF" w:themeColor="background1"/>
                <w:sz w:val="18"/>
                <w:szCs w:val="18"/>
                <w:lang w:val="es"/>
              </w:rPr>
              <w:t>Valor inicial contratado</w:t>
            </w:r>
            <w:r w:rsidRPr="002333E2">
              <w:rPr>
                <w:rFonts w:eastAsia="Arial" w:cs="Arial"/>
                <w:color w:val="FFFFFF" w:themeColor="background1"/>
                <w:sz w:val="18"/>
                <w:szCs w:val="18"/>
              </w:rPr>
              <w:t xml:space="preserve"> </w:t>
            </w:r>
          </w:p>
        </w:tc>
      </w:tr>
      <w:tr w:rsidR="00C61D83" w:rsidRPr="002333E2" w14:paraId="425A505C" w14:textId="77777777" w:rsidTr="008C37B6">
        <w:trPr>
          <w:trHeight w:val="49"/>
          <w:jc w:val="center"/>
        </w:trPr>
        <w:tc>
          <w:tcPr>
            <w:tcW w:w="6516" w:type="dxa"/>
            <w:tcMar>
              <w:left w:w="108" w:type="dxa"/>
              <w:right w:w="108" w:type="dxa"/>
            </w:tcMar>
            <w:vAlign w:val="center"/>
          </w:tcPr>
          <w:p w14:paraId="19152501" w14:textId="271F99D3" w:rsidR="00C61D83" w:rsidRPr="002333E2" w:rsidRDefault="00C61D83" w:rsidP="00AA5F0E">
            <w:pPr>
              <w:spacing w:line="276" w:lineRule="auto"/>
              <w:rPr>
                <w:rFonts w:cs="Arial"/>
                <w:sz w:val="18"/>
                <w:szCs w:val="18"/>
              </w:rPr>
            </w:pPr>
            <w:r w:rsidRPr="002333E2">
              <w:rPr>
                <w:rFonts w:eastAsia="Arial" w:cs="Arial"/>
                <w:sz w:val="18"/>
                <w:szCs w:val="18"/>
                <w:lang w:val="es"/>
              </w:rPr>
              <w:t>C</w:t>
            </w:r>
            <w:r w:rsidR="008C37B6" w:rsidRPr="002333E2">
              <w:rPr>
                <w:rFonts w:eastAsia="Arial" w:cs="Arial"/>
                <w:sz w:val="18"/>
                <w:szCs w:val="18"/>
                <w:lang w:val="es"/>
              </w:rPr>
              <w:t>ontratos</w:t>
            </w:r>
            <w:r w:rsidRPr="002333E2">
              <w:rPr>
                <w:rFonts w:eastAsia="Arial" w:cs="Arial"/>
                <w:sz w:val="18"/>
                <w:szCs w:val="18"/>
                <w:lang w:val="es"/>
              </w:rPr>
              <w:t xml:space="preserve"> </w:t>
            </w:r>
            <w:r w:rsidR="008C37B6" w:rsidRPr="002333E2">
              <w:rPr>
                <w:rFonts w:eastAsia="Arial" w:cs="Arial"/>
                <w:sz w:val="18"/>
                <w:szCs w:val="18"/>
                <w:lang w:val="es"/>
              </w:rPr>
              <w:t>celebrados por prestación de servicios en el periodo del 1 de enero del 2023 al 31 diciembre del 2023</w:t>
            </w:r>
            <w:r w:rsidR="008C37B6" w:rsidRPr="002333E2">
              <w:rPr>
                <w:rFonts w:eastAsia="Arial" w:cs="Arial"/>
                <w:sz w:val="18"/>
                <w:szCs w:val="18"/>
              </w:rPr>
              <w:t xml:space="preserve"> </w:t>
            </w:r>
          </w:p>
        </w:tc>
        <w:tc>
          <w:tcPr>
            <w:tcW w:w="3118" w:type="dxa"/>
            <w:tcMar>
              <w:left w:w="108" w:type="dxa"/>
              <w:right w:w="108" w:type="dxa"/>
            </w:tcMar>
            <w:vAlign w:val="center"/>
          </w:tcPr>
          <w:p w14:paraId="5B395AB9" w14:textId="77777777" w:rsidR="00C61D83" w:rsidRPr="002333E2" w:rsidRDefault="00C61D83" w:rsidP="00AA5F0E">
            <w:pPr>
              <w:spacing w:line="276" w:lineRule="auto"/>
              <w:jc w:val="center"/>
              <w:rPr>
                <w:rFonts w:cs="Arial"/>
                <w:sz w:val="18"/>
                <w:szCs w:val="18"/>
              </w:rPr>
            </w:pPr>
            <w:r w:rsidRPr="002333E2">
              <w:rPr>
                <w:rFonts w:eastAsia="Arial" w:cs="Arial"/>
                <w:sz w:val="18"/>
                <w:szCs w:val="18"/>
              </w:rPr>
              <w:t>$ 33.579.547.007</w:t>
            </w:r>
          </w:p>
        </w:tc>
      </w:tr>
      <w:tr w:rsidR="00C61D83" w:rsidRPr="002333E2" w14:paraId="12C94375" w14:textId="77777777" w:rsidTr="008C37B6">
        <w:trPr>
          <w:trHeight w:val="116"/>
          <w:jc w:val="center"/>
        </w:trPr>
        <w:tc>
          <w:tcPr>
            <w:tcW w:w="6516" w:type="dxa"/>
            <w:tcMar>
              <w:left w:w="108" w:type="dxa"/>
              <w:right w:w="108" w:type="dxa"/>
            </w:tcMar>
            <w:vAlign w:val="center"/>
          </w:tcPr>
          <w:p w14:paraId="1DC9BB81" w14:textId="11654E3D" w:rsidR="00C61D83" w:rsidRPr="002333E2" w:rsidRDefault="00C61D83" w:rsidP="00AA5F0E">
            <w:pPr>
              <w:spacing w:line="276" w:lineRule="auto"/>
              <w:rPr>
                <w:rFonts w:cs="Arial"/>
                <w:sz w:val="18"/>
                <w:szCs w:val="18"/>
              </w:rPr>
            </w:pPr>
            <w:r w:rsidRPr="002333E2">
              <w:rPr>
                <w:rFonts w:eastAsia="Arial" w:cs="Arial"/>
                <w:sz w:val="18"/>
                <w:szCs w:val="18"/>
                <w:lang w:val="es"/>
              </w:rPr>
              <w:t>A</w:t>
            </w:r>
            <w:r w:rsidR="008C37B6" w:rsidRPr="002333E2">
              <w:rPr>
                <w:rFonts w:eastAsia="Arial" w:cs="Arial"/>
                <w:sz w:val="18"/>
                <w:szCs w:val="18"/>
                <w:lang w:val="es"/>
              </w:rPr>
              <w:t>diciones a contratos celebrados por prestación de servicio en el periodo del 1 de enero del 2023 al 30 noviembre del 2023</w:t>
            </w:r>
            <w:r w:rsidR="008C37B6" w:rsidRPr="002333E2">
              <w:rPr>
                <w:rFonts w:eastAsia="Arial" w:cs="Arial"/>
                <w:sz w:val="18"/>
                <w:szCs w:val="18"/>
              </w:rPr>
              <w:t xml:space="preserve"> </w:t>
            </w:r>
          </w:p>
        </w:tc>
        <w:tc>
          <w:tcPr>
            <w:tcW w:w="3118" w:type="dxa"/>
            <w:tcMar>
              <w:left w:w="108" w:type="dxa"/>
              <w:right w:w="108" w:type="dxa"/>
            </w:tcMar>
            <w:vAlign w:val="center"/>
          </w:tcPr>
          <w:p w14:paraId="5F2B14C9" w14:textId="77777777" w:rsidR="00C61D83" w:rsidRPr="002333E2" w:rsidRDefault="00C61D83" w:rsidP="00AA5F0E">
            <w:pPr>
              <w:spacing w:line="276" w:lineRule="auto"/>
              <w:jc w:val="center"/>
              <w:rPr>
                <w:rFonts w:cs="Arial"/>
                <w:sz w:val="18"/>
                <w:szCs w:val="18"/>
              </w:rPr>
            </w:pPr>
            <w:r w:rsidRPr="002333E2">
              <w:rPr>
                <w:rFonts w:eastAsia="Arial" w:cs="Arial"/>
                <w:sz w:val="18"/>
                <w:szCs w:val="18"/>
              </w:rPr>
              <w:t xml:space="preserve">$ 1.408.068.039 </w:t>
            </w:r>
          </w:p>
        </w:tc>
      </w:tr>
      <w:tr w:rsidR="00C61D83" w:rsidRPr="002333E2" w14:paraId="0736DDBF" w14:textId="77777777" w:rsidTr="008C37B6">
        <w:trPr>
          <w:trHeight w:val="150"/>
          <w:jc w:val="center"/>
        </w:trPr>
        <w:tc>
          <w:tcPr>
            <w:tcW w:w="6516" w:type="dxa"/>
            <w:tcMar>
              <w:left w:w="108" w:type="dxa"/>
              <w:right w:w="108" w:type="dxa"/>
            </w:tcMar>
            <w:vAlign w:val="center"/>
          </w:tcPr>
          <w:p w14:paraId="4E2D8A36" w14:textId="77777777" w:rsidR="00C61D83" w:rsidRPr="002333E2" w:rsidRDefault="00C61D83" w:rsidP="00AA5F0E">
            <w:pPr>
              <w:spacing w:line="276" w:lineRule="auto"/>
              <w:jc w:val="center"/>
              <w:rPr>
                <w:rFonts w:cs="Arial"/>
                <w:sz w:val="18"/>
                <w:szCs w:val="18"/>
              </w:rPr>
            </w:pPr>
            <w:r w:rsidRPr="002333E2">
              <w:rPr>
                <w:rFonts w:eastAsia="Arial" w:cs="Arial"/>
                <w:sz w:val="18"/>
                <w:szCs w:val="18"/>
                <w:lang w:val="es"/>
              </w:rPr>
              <w:t>TOTAL</w:t>
            </w:r>
            <w:r w:rsidRPr="002333E2">
              <w:rPr>
                <w:rFonts w:eastAsia="Arial" w:cs="Arial"/>
                <w:sz w:val="18"/>
                <w:szCs w:val="18"/>
              </w:rPr>
              <w:t xml:space="preserve"> </w:t>
            </w:r>
          </w:p>
        </w:tc>
        <w:tc>
          <w:tcPr>
            <w:tcW w:w="3118" w:type="dxa"/>
            <w:tcMar>
              <w:left w:w="108" w:type="dxa"/>
              <w:right w:w="108" w:type="dxa"/>
            </w:tcMar>
            <w:vAlign w:val="center"/>
          </w:tcPr>
          <w:p w14:paraId="441C27FD" w14:textId="77777777" w:rsidR="00C61D83" w:rsidRPr="002333E2" w:rsidRDefault="00C61D83" w:rsidP="00AA5F0E">
            <w:pPr>
              <w:spacing w:line="276" w:lineRule="auto"/>
              <w:jc w:val="center"/>
              <w:rPr>
                <w:rFonts w:cs="Arial"/>
                <w:sz w:val="18"/>
                <w:szCs w:val="18"/>
              </w:rPr>
            </w:pPr>
            <w:r w:rsidRPr="002333E2">
              <w:rPr>
                <w:rFonts w:eastAsia="Arial" w:cs="Arial"/>
                <w:sz w:val="18"/>
                <w:szCs w:val="18"/>
              </w:rPr>
              <w:t>$ 34.987.615.046</w:t>
            </w:r>
          </w:p>
        </w:tc>
      </w:tr>
    </w:tbl>
    <w:p w14:paraId="5EE58AC7" w14:textId="154558C0" w:rsidR="00C61D83" w:rsidRPr="002333E2" w:rsidRDefault="002333E2" w:rsidP="002333E2">
      <w:pPr>
        <w:spacing w:line="276" w:lineRule="auto"/>
        <w:ind w:firstLine="720"/>
        <w:jc w:val="center"/>
        <w:rPr>
          <w:rFonts w:cs="Arial"/>
        </w:rPr>
      </w:pPr>
      <w:r w:rsidRPr="002333E2">
        <w:rPr>
          <w:rFonts w:eastAsia="Arial" w:cs="Arial"/>
          <w:b/>
          <w:bCs/>
        </w:rPr>
        <w:t>Fuente:</w:t>
      </w:r>
      <w:r w:rsidRPr="002333E2">
        <w:rPr>
          <w:rFonts w:eastAsia="Arial" w:cs="Arial"/>
        </w:rPr>
        <w:t xml:space="preserve"> </w:t>
      </w:r>
      <w:r w:rsidR="00C61D83" w:rsidRPr="002333E2">
        <w:rPr>
          <w:rFonts w:eastAsia="Arial" w:cs="Arial"/>
        </w:rPr>
        <w:t>Proceso Gestión Contractual UAERMV</w:t>
      </w:r>
    </w:p>
    <w:p w14:paraId="2709DC72" w14:textId="29FF046F" w:rsidR="00C61D83" w:rsidRPr="00AD47A2" w:rsidRDefault="00C61D83" w:rsidP="00AA3EFA">
      <w:pPr>
        <w:pStyle w:val="Ttulo2"/>
        <w:numPr>
          <w:ilvl w:val="1"/>
          <w:numId w:val="68"/>
        </w:numPr>
      </w:pPr>
      <w:bookmarkStart w:id="206" w:name="_Toc157074844"/>
      <w:bookmarkStart w:id="207" w:name="_Toc157163422"/>
      <w:r w:rsidRPr="00AD47A2">
        <w:rPr>
          <w:lang w:val="es-MX"/>
        </w:rPr>
        <w:t>Plan Anual de Adquisiciones</w:t>
      </w:r>
      <w:bookmarkEnd w:id="206"/>
      <w:bookmarkEnd w:id="207"/>
    </w:p>
    <w:p w14:paraId="6385C87D" w14:textId="77777777" w:rsidR="00AA3EFA" w:rsidRDefault="00AA3EFA" w:rsidP="00AA5F0E">
      <w:pPr>
        <w:spacing w:line="276" w:lineRule="auto"/>
        <w:rPr>
          <w:rFonts w:eastAsia="Arial" w:cs="Arial"/>
        </w:rPr>
      </w:pPr>
    </w:p>
    <w:p w14:paraId="1814460E" w14:textId="67BE9CE0" w:rsidR="008C4FA1" w:rsidRPr="00893B3D" w:rsidRDefault="00BF17E8" w:rsidP="00AA5F0E">
      <w:pPr>
        <w:spacing w:line="276" w:lineRule="auto"/>
        <w:rPr>
          <w:rFonts w:eastAsia="Arial" w:cs="Arial"/>
          <w:lang w:val="es"/>
        </w:rPr>
      </w:pPr>
      <w:r>
        <w:rPr>
          <w:rFonts w:eastAsia="Arial" w:cs="Arial"/>
        </w:rPr>
        <w:t>L</w:t>
      </w:r>
      <w:r w:rsidR="00C61D83" w:rsidRPr="00893B3D">
        <w:rPr>
          <w:rFonts w:eastAsia="Arial" w:cs="Arial"/>
        </w:rPr>
        <w:t>a Dirección General expidió la Circular 015 del 15 de octubre de 2022, en la cual, se establecieron los lineamientos una vez conocida la programación del presupuesto para la vigencia 2023, con un plazo para su elaboración a más tardar el 15 de diciembre de 2022, dicha programación se realizó en un trabajo conjunto con las dependencias generadoras de la necesidad y la Secretaría General – Proceso de Gestión Contractual, en el cual se establecieron 101 procesos de contratación que, con la priorización realizada por las dependencias, generando la eliminación de cinco líneas del plan inicial, culminando con 97 procesos de los cuales 1 quedo desierto (Suministro de combustible industrial) y se suscribieron 96 procesos en los que se incluyen las 5 bolsas de contratos de prestación de servicios.</w:t>
      </w:r>
      <w:r w:rsidR="008C4FA1">
        <w:rPr>
          <w:rFonts w:eastAsia="Arial" w:cs="Arial"/>
        </w:rPr>
        <w:t xml:space="preserve"> </w:t>
      </w:r>
      <w:r w:rsidR="00C61D83" w:rsidRPr="00893B3D">
        <w:rPr>
          <w:rFonts w:eastAsia="Arial" w:cs="Arial"/>
          <w:lang w:val="es"/>
        </w:rPr>
        <w:t>Por otra parte, se gestionó la proyección del Plan Anual de Adquisiciones para la vigencia 2024 con 126 procesos inicialmente.</w:t>
      </w:r>
    </w:p>
    <w:p w14:paraId="365EA8FE" w14:textId="271E9F99" w:rsidR="00C61D83" w:rsidRPr="00AA3EFA" w:rsidRDefault="00C61D83" w:rsidP="00AA3EFA">
      <w:pPr>
        <w:pStyle w:val="Ttulo2"/>
        <w:numPr>
          <w:ilvl w:val="1"/>
          <w:numId w:val="68"/>
        </w:numPr>
      </w:pPr>
      <w:bookmarkStart w:id="208" w:name="_Toc157074845"/>
      <w:bookmarkStart w:id="209" w:name="_Toc157163423"/>
      <w:r w:rsidRPr="00AA3EFA">
        <w:rPr>
          <w:lang w:val="es-MX"/>
        </w:rPr>
        <w:t>Contratación de bienes y servicio</w:t>
      </w:r>
      <w:r w:rsidR="00990F35">
        <w:rPr>
          <w:lang w:val="es-MX"/>
        </w:rPr>
        <w:t>s</w:t>
      </w:r>
      <w:r w:rsidRPr="00AA3EFA">
        <w:rPr>
          <w:lang w:val="es-MX"/>
        </w:rPr>
        <w:t xml:space="preserve"> requeridos por la Entidad</w:t>
      </w:r>
      <w:bookmarkEnd w:id="208"/>
      <w:bookmarkEnd w:id="209"/>
    </w:p>
    <w:p w14:paraId="362882D0" w14:textId="77777777" w:rsidR="00611407" w:rsidRPr="00611407" w:rsidRDefault="00611407" w:rsidP="00611407">
      <w:pPr>
        <w:pStyle w:val="Prrafodelista"/>
        <w:spacing w:line="276" w:lineRule="auto"/>
        <w:ind w:left="1080"/>
        <w:rPr>
          <w:rFonts w:cs="Arial"/>
          <w:b/>
          <w:bCs/>
        </w:rPr>
      </w:pPr>
    </w:p>
    <w:p w14:paraId="6885F602" w14:textId="294C6532" w:rsidR="00C61D83" w:rsidRPr="00893B3D" w:rsidRDefault="00C61D83" w:rsidP="00AA5F0E">
      <w:pPr>
        <w:spacing w:after="200" w:line="276" w:lineRule="auto"/>
        <w:rPr>
          <w:rFonts w:cs="Arial"/>
        </w:rPr>
      </w:pPr>
      <w:r w:rsidRPr="00893B3D">
        <w:rPr>
          <w:rFonts w:eastAsia="Arial" w:cs="Arial"/>
        </w:rPr>
        <w:t>Durante el período</w:t>
      </w:r>
      <w:r w:rsidR="007A65E4">
        <w:rPr>
          <w:rFonts w:eastAsia="Arial" w:cs="Arial"/>
        </w:rPr>
        <w:t xml:space="preserve"> del 1 de enero al 31 de diciembre</w:t>
      </w:r>
      <w:r w:rsidRPr="00893B3D">
        <w:rPr>
          <w:rFonts w:eastAsia="Arial" w:cs="Arial"/>
        </w:rPr>
        <w:t xml:space="preserve"> se adelantó la estructuración, revisión y publicación de los procesos de selección programados en el Plan Anual de Adquisiciones, para la consecución de </w:t>
      </w:r>
      <w:r w:rsidRPr="00893B3D">
        <w:rPr>
          <w:rFonts w:eastAsia="Arial" w:cs="Arial"/>
        </w:rPr>
        <w:lastRenderedPageBreak/>
        <w:t xml:space="preserve">bienes y servicios requeridos para el cumplimiento misional de la Entidad, igualmente se suscribieron Contratos de prestación de servicios profesionales y de apoyo a la gestión, procesos que se adelantaron a través de la página de </w:t>
      </w:r>
      <w:r w:rsidR="00A95115" w:rsidRPr="00893B3D">
        <w:rPr>
          <w:rFonts w:eastAsia="Arial" w:cs="Arial"/>
        </w:rPr>
        <w:t xml:space="preserve">SECOP </w:t>
      </w:r>
      <w:r w:rsidRPr="00893B3D">
        <w:rPr>
          <w:rFonts w:eastAsia="Arial" w:cs="Arial"/>
        </w:rPr>
        <w:t>II, logrando el cumplimiento de los objetivos planteados por la Entidad.</w:t>
      </w:r>
    </w:p>
    <w:p w14:paraId="763B8D7B" w14:textId="0E2B8431" w:rsidR="00C61D83" w:rsidRPr="00893B3D" w:rsidRDefault="00C61D83" w:rsidP="00AA5F0E">
      <w:pPr>
        <w:spacing w:after="200" w:line="276" w:lineRule="auto"/>
        <w:rPr>
          <w:rFonts w:cs="Arial"/>
        </w:rPr>
      </w:pPr>
      <w:r w:rsidRPr="00893B3D">
        <w:rPr>
          <w:rFonts w:eastAsia="Arial" w:cs="Arial"/>
        </w:rPr>
        <w:t>En este sentido, a continuación, se relacionan la cantidad de procesos por modalidad de selección</w:t>
      </w:r>
      <w:r w:rsidR="00A95115">
        <w:rPr>
          <w:rFonts w:eastAsia="Arial" w:cs="Arial"/>
        </w:rPr>
        <w:t xml:space="preserve"> </w:t>
      </w:r>
      <w:r w:rsidRPr="00893B3D">
        <w:rPr>
          <w:rFonts w:eastAsia="Arial" w:cs="Arial"/>
        </w:rPr>
        <w:t>realizados:</w:t>
      </w:r>
    </w:p>
    <w:p w14:paraId="65AF90F5" w14:textId="7753209F" w:rsidR="00C61D83" w:rsidRPr="0094403F" w:rsidRDefault="0094403F" w:rsidP="0094403F">
      <w:pPr>
        <w:pStyle w:val="Descripcin"/>
        <w:jc w:val="center"/>
        <w:rPr>
          <w:rFonts w:cs="Arial"/>
          <w:b w:val="0"/>
          <w:bCs w:val="0"/>
          <w:color w:val="auto"/>
          <w:sz w:val="20"/>
          <w:szCs w:val="20"/>
        </w:rPr>
      </w:pPr>
      <w:bookmarkStart w:id="210" w:name="_Toc157062949"/>
      <w:bookmarkStart w:id="211" w:name="_Toc157163504"/>
      <w:r w:rsidRPr="0094403F">
        <w:rPr>
          <w:color w:val="auto"/>
          <w:sz w:val="20"/>
          <w:szCs w:val="20"/>
        </w:rPr>
        <w:t xml:space="preserve">Tabla </w:t>
      </w:r>
      <w:r w:rsidRPr="0094403F">
        <w:rPr>
          <w:color w:val="auto"/>
          <w:sz w:val="20"/>
          <w:szCs w:val="20"/>
        </w:rPr>
        <w:fldChar w:fldCharType="begin"/>
      </w:r>
      <w:r w:rsidRPr="0094403F">
        <w:rPr>
          <w:color w:val="auto"/>
          <w:sz w:val="20"/>
          <w:szCs w:val="20"/>
        </w:rPr>
        <w:instrText xml:space="preserve"> SEQ Tabla \* ARABIC </w:instrText>
      </w:r>
      <w:r w:rsidRPr="0094403F">
        <w:rPr>
          <w:color w:val="auto"/>
          <w:sz w:val="20"/>
          <w:szCs w:val="20"/>
        </w:rPr>
        <w:fldChar w:fldCharType="separate"/>
      </w:r>
      <w:r w:rsidR="0063621D">
        <w:rPr>
          <w:noProof/>
          <w:color w:val="auto"/>
          <w:sz w:val="20"/>
          <w:szCs w:val="20"/>
        </w:rPr>
        <w:t>37</w:t>
      </w:r>
      <w:r w:rsidRPr="0094403F">
        <w:rPr>
          <w:color w:val="auto"/>
          <w:sz w:val="20"/>
          <w:szCs w:val="20"/>
        </w:rPr>
        <w:fldChar w:fldCharType="end"/>
      </w:r>
      <w:r w:rsidRPr="0094403F">
        <w:rPr>
          <w:color w:val="auto"/>
          <w:sz w:val="20"/>
          <w:szCs w:val="20"/>
        </w:rPr>
        <w:t xml:space="preserve">. </w:t>
      </w:r>
      <w:r w:rsidR="00C61D83" w:rsidRPr="0094403F">
        <w:rPr>
          <w:rFonts w:eastAsia="Arial" w:cs="Arial"/>
          <w:b w:val="0"/>
          <w:bCs w:val="0"/>
          <w:color w:val="auto"/>
          <w:sz w:val="20"/>
          <w:szCs w:val="20"/>
        </w:rPr>
        <w:t>Procesos por modalidad de selección</w:t>
      </w:r>
      <w:bookmarkEnd w:id="210"/>
      <w:bookmarkEnd w:id="211"/>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5527"/>
        <w:gridCol w:w="3308"/>
      </w:tblGrid>
      <w:tr w:rsidR="00C61D83" w:rsidRPr="00BE138A" w14:paraId="0EEC66E2" w14:textId="77777777" w:rsidTr="00BE138A">
        <w:trPr>
          <w:trHeight w:val="15"/>
          <w:jc w:val="center"/>
        </w:trPr>
        <w:tc>
          <w:tcPr>
            <w:tcW w:w="5527" w:type="dxa"/>
            <w:shd w:val="clear" w:color="auto" w:fill="76923C" w:themeFill="accent3" w:themeFillShade="BF"/>
            <w:tcMar>
              <w:left w:w="108" w:type="dxa"/>
              <w:right w:w="108" w:type="dxa"/>
            </w:tcMar>
            <w:vAlign w:val="center"/>
          </w:tcPr>
          <w:p w14:paraId="1B58E8CA" w14:textId="77777777" w:rsidR="00C61D83" w:rsidRPr="00BE138A" w:rsidRDefault="00C61D83" w:rsidP="00AA5F0E">
            <w:pPr>
              <w:spacing w:line="276" w:lineRule="auto"/>
              <w:jc w:val="center"/>
              <w:rPr>
                <w:rFonts w:cs="Arial"/>
                <w:color w:val="FFFFFF" w:themeColor="background1"/>
                <w:sz w:val="20"/>
                <w:szCs w:val="18"/>
              </w:rPr>
            </w:pPr>
            <w:r w:rsidRPr="00BE138A">
              <w:rPr>
                <w:rFonts w:eastAsia="Arial" w:cs="Arial"/>
                <w:b/>
                <w:bCs/>
                <w:color w:val="FFFFFF" w:themeColor="background1"/>
                <w:sz w:val="20"/>
                <w:szCs w:val="18"/>
                <w:lang w:val="es"/>
              </w:rPr>
              <w:t>Modalidad de selección</w:t>
            </w:r>
            <w:r w:rsidRPr="00BE138A">
              <w:rPr>
                <w:rFonts w:eastAsia="Arial" w:cs="Arial"/>
                <w:color w:val="FFFFFF" w:themeColor="background1"/>
                <w:sz w:val="20"/>
                <w:szCs w:val="18"/>
              </w:rPr>
              <w:t xml:space="preserve"> </w:t>
            </w:r>
          </w:p>
        </w:tc>
        <w:tc>
          <w:tcPr>
            <w:tcW w:w="3308" w:type="dxa"/>
            <w:shd w:val="clear" w:color="auto" w:fill="76923C" w:themeFill="accent3" w:themeFillShade="BF"/>
            <w:tcMar>
              <w:left w:w="108" w:type="dxa"/>
              <w:right w:w="108" w:type="dxa"/>
            </w:tcMar>
            <w:vAlign w:val="center"/>
          </w:tcPr>
          <w:p w14:paraId="3CE7426F" w14:textId="7B62DE3D" w:rsidR="00C61D83" w:rsidRPr="00BE138A" w:rsidRDefault="00C61D83" w:rsidP="00AA5F0E">
            <w:pPr>
              <w:spacing w:line="276" w:lineRule="auto"/>
              <w:jc w:val="center"/>
              <w:rPr>
                <w:rFonts w:cs="Arial"/>
                <w:color w:val="FFFFFF" w:themeColor="background1"/>
                <w:sz w:val="20"/>
                <w:szCs w:val="18"/>
              </w:rPr>
            </w:pPr>
            <w:r w:rsidRPr="00BE138A">
              <w:rPr>
                <w:rFonts w:eastAsia="Arial" w:cs="Arial"/>
                <w:b/>
                <w:bCs/>
                <w:color w:val="FFFFFF" w:themeColor="background1"/>
                <w:sz w:val="20"/>
                <w:szCs w:val="18"/>
                <w:lang w:val="es"/>
              </w:rPr>
              <w:t>Numero de proceso</w:t>
            </w:r>
            <w:r w:rsidR="0054134A" w:rsidRPr="00BE138A">
              <w:rPr>
                <w:rFonts w:eastAsia="Arial" w:cs="Arial"/>
                <w:b/>
                <w:bCs/>
                <w:color w:val="FFFFFF" w:themeColor="background1"/>
                <w:sz w:val="20"/>
                <w:szCs w:val="18"/>
                <w:lang w:val="es"/>
              </w:rPr>
              <w:t>s</w:t>
            </w:r>
            <w:r w:rsidRPr="00BE138A">
              <w:rPr>
                <w:rFonts w:eastAsia="Arial" w:cs="Arial"/>
                <w:color w:val="FFFFFF" w:themeColor="background1"/>
                <w:sz w:val="20"/>
                <w:szCs w:val="18"/>
              </w:rPr>
              <w:t xml:space="preserve"> </w:t>
            </w:r>
          </w:p>
        </w:tc>
      </w:tr>
      <w:tr w:rsidR="00C61D83" w:rsidRPr="00BE138A" w14:paraId="18EA710F" w14:textId="77777777" w:rsidTr="00474398">
        <w:trPr>
          <w:trHeight w:val="15"/>
          <w:jc w:val="center"/>
        </w:trPr>
        <w:tc>
          <w:tcPr>
            <w:tcW w:w="5527" w:type="dxa"/>
            <w:tcMar>
              <w:left w:w="108" w:type="dxa"/>
              <w:right w:w="108" w:type="dxa"/>
            </w:tcMar>
            <w:vAlign w:val="center"/>
          </w:tcPr>
          <w:p w14:paraId="1E339551" w14:textId="55834D6C" w:rsidR="00C61D83" w:rsidRPr="00BE138A" w:rsidRDefault="0054134A" w:rsidP="00AA5F0E">
            <w:pPr>
              <w:spacing w:line="276" w:lineRule="auto"/>
              <w:rPr>
                <w:rFonts w:cs="Arial"/>
                <w:sz w:val="20"/>
                <w:szCs w:val="18"/>
              </w:rPr>
            </w:pPr>
            <w:r w:rsidRPr="00BE138A">
              <w:rPr>
                <w:rFonts w:eastAsia="Arial" w:cs="Arial"/>
                <w:sz w:val="20"/>
                <w:szCs w:val="18"/>
                <w:lang w:val="es"/>
              </w:rPr>
              <w:t>Contratación Directa</w:t>
            </w:r>
            <w:r w:rsidRPr="00BE138A">
              <w:rPr>
                <w:rFonts w:eastAsia="Arial" w:cs="Arial"/>
                <w:sz w:val="20"/>
                <w:szCs w:val="18"/>
              </w:rPr>
              <w:t xml:space="preserve"> </w:t>
            </w:r>
          </w:p>
        </w:tc>
        <w:tc>
          <w:tcPr>
            <w:tcW w:w="3308" w:type="dxa"/>
            <w:tcMar>
              <w:left w:w="108" w:type="dxa"/>
              <w:right w:w="108" w:type="dxa"/>
            </w:tcMar>
            <w:vAlign w:val="center"/>
          </w:tcPr>
          <w:p w14:paraId="3BF3F428"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 xml:space="preserve">631 </w:t>
            </w:r>
          </w:p>
        </w:tc>
      </w:tr>
      <w:tr w:rsidR="00C61D83" w:rsidRPr="00BE138A" w14:paraId="083592FE" w14:textId="77777777" w:rsidTr="00474398">
        <w:trPr>
          <w:trHeight w:val="15"/>
          <w:jc w:val="center"/>
        </w:trPr>
        <w:tc>
          <w:tcPr>
            <w:tcW w:w="5527" w:type="dxa"/>
            <w:tcMar>
              <w:left w:w="108" w:type="dxa"/>
              <w:right w:w="108" w:type="dxa"/>
            </w:tcMar>
            <w:vAlign w:val="center"/>
          </w:tcPr>
          <w:p w14:paraId="75000DB5" w14:textId="03D4621B" w:rsidR="00C61D83" w:rsidRPr="00BE138A" w:rsidRDefault="0054134A" w:rsidP="00AA5F0E">
            <w:pPr>
              <w:spacing w:line="276" w:lineRule="auto"/>
              <w:rPr>
                <w:rFonts w:cs="Arial"/>
                <w:sz w:val="20"/>
                <w:szCs w:val="18"/>
              </w:rPr>
            </w:pPr>
            <w:r w:rsidRPr="00BE138A">
              <w:rPr>
                <w:rFonts w:eastAsia="Arial" w:cs="Arial"/>
                <w:sz w:val="20"/>
                <w:szCs w:val="18"/>
                <w:lang w:val="es"/>
              </w:rPr>
              <w:t>Mínima Cuantía</w:t>
            </w:r>
            <w:r w:rsidRPr="00BE138A">
              <w:rPr>
                <w:rFonts w:eastAsia="Arial" w:cs="Arial"/>
                <w:sz w:val="20"/>
                <w:szCs w:val="18"/>
              </w:rPr>
              <w:t xml:space="preserve"> </w:t>
            </w:r>
          </w:p>
        </w:tc>
        <w:tc>
          <w:tcPr>
            <w:tcW w:w="3308" w:type="dxa"/>
            <w:tcMar>
              <w:left w:w="108" w:type="dxa"/>
              <w:right w:w="108" w:type="dxa"/>
            </w:tcMar>
            <w:vAlign w:val="center"/>
          </w:tcPr>
          <w:p w14:paraId="1E1AE0FA"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25</w:t>
            </w:r>
          </w:p>
        </w:tc>
      </w:tr>
      <w:tr w:rsidR="00C61D83" w:rsidRPr="00BE138A" w14:paraId="5E7CA69B" w14:textId="77777777" w:rsidTr="00474398">
        <w:trPr>
          <w:trHeight w:val="15"/>
          <w:jc w:val="center"/>
        </w:trPr>
        <w:tc>
          <w:tcPr>
            <w:tcW w:w="5527" w:type="dxa"/>
            <w:tcMar>
              <w:left w:w="108" w:type="dxa"/>
              <w:right w:w="108" w:type="dxa"/>
            </w:tcMar>
            <w:vAlign w:val="center"/>
          </w:tcPr>
          <w:p w14:paraId="0A54C848" w14:textId="77BD2C20" w:rsidR="00C61D83" w:rsidRPr="00BE138A" w:rsidRDefault="0054134A" w:rsidP="00AA5F0E">
            <w:pPr>
              <w:spacing w:line="276" w:lineRule="auto"/>
              <w:rPr>
                <w:rFonts w:cs="Arial"/>
                <w:sz w:val="20"/>
                <w:szCs w:val="18"/>
              </w:rPr>
            </w:pPr>
            <w:r w:rsidRPr="00BE138A">
              <w:rPr>
                <w:rFonts w:eastAsia="Arial" w:cs="Arial"/>
                <w:sz w:val="20"/>
                <w:szCs w:val="18"/>
                <w:lang w:val="es"/>
              </w:rPr>
              <w:t>Licitación Publica</w:t>
            </w:r>
            <w:r w:rsidRPr="00BE138A">
              <w:rPr>
                <w:rFonts w:eastAsia="Arial" w:cs="Arial"/>
                <w:sz w:val="20"/>
                <w:szCs w:val="18"/>
              </w:rPr>
              <w:t xml:space="preserve"> </w:t>
            </w:r>
          </w:p>
        </w:tc>
        <w:tc>
          <w:tcPr>
            <w:tcW w:w="3308" w:type="dxa"/>
            <w:tcMar>
              <w:left w:w="108" w:type="dxa"/>
              <w:right w:w="108" w:type="dxa"/>
            </w:tcMar>
            <w:vAlign w:val="center"/>
          </w:tcPr>
          <w:p w14:paraId="719439DC"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7</w:t>
            </w:r>
          </w:p>
        </w:tc>
      </w:tr>
      <w:tr w:rsidR="00C61D83" w:rsidRPr="00BE138A" w14:paraId="284E5BBC" w14:textId="77777777" w:rsidTr="00474398">
        <w:trPr>
          <w:trHeight w:val="15"/>
          <w:jc w:val="center"/>
        </w:trPr>
        <w:tc>
          <w:tcPr>
            <w:tcW w:w="5527" w:type="dxa"/>
            <w:tcMar>
              <w:left w:w="108" w:type="dxa"/>
              <w:right w:w="108" w:type="dxa"/>
            </w:tcMar>
            <w:vAlign w:val="center"/>
          </w:tcPr>
          <w:p w14:paraId="6F10618C" w14:textId="4EB2FB11" w:rsidR="00C61D83" w:rsidRPr="00BE138A" w:rsidRDefault="0054134A" w:rsidP="00AA5F0E">
            <w:pPr>
              <w:spacing w:line="276" w:lineRule="auto"/>
              <w:rPr>
                <w:rFonts w:cs="Arial"/>
                <w:sz w:val="20"/>
                <w:szCs w:val="18"/>
              </w:rPr>
            </w:pPr>
            <w:r w:rsidRPr="00BE138A">
              <w:rPr>
                <w:rFonts w:eastAsia="Arial" w:cs="Arial"/>
                <w:sz w:val="20"/>
                <w:szCs w:val="18"/>
                <w:lang w:val="es"/>
              </w:rPr>
              <w:t>Selección abreviada acuerdo marco de precios*</w:t>
            </w:r>
            <w:r w:rsidRPr="00BE138A">
              <w:rPr>
                <w:rFonts w:eastAsia="Arial" w:cs="Arial"/>
                <w:sz w:val="20"/>
                <w:szCs w:val="18"/>
              </w:rPr>
              <w:t xml:space="preserve"> </w:t>
            </w:r>
          </w:p>
        </w:tc>
        <w:tc>
          <w:tcPr>
            <w:tcW w:w="3308" w:type="dxa"/>
            <w:tcMar>
              <w:left w:w="108" w:type="dxa"/>
              <w:right w:w="108" w:type="dxa"/>
            </w:tcMar>
            <w:vAlign w:val="center"/>
          </w:tcPr>
          <w:p w14:paraId="627B1E82"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 xml:space="preserve">22 </w:t>
            </w:r>
          </w:p>
        </w:tc>
      </w:tr>
      <w:tr w:rsidR="00C61D83" w:rsidRPr="00BE138A" w14:paraId="56D54356" w14:textId="77777777" w:rsidTr="00474398">
        <w:trPr>
          <w:trHeight w:val="15"/>
          <w:jc w:val="center"/>
        </w:trPr>
        <w:tc>
          <w:tcPr>
            <w:tcW w:w="5527" w:type="dxa"/>
            <w:tcMar>
              <w:left w:w="108" w:type="dxa"/>
              <w:right w:w="108" w:type="dxa"/>
            </w:tcMar>
            <w:vAlign w:val="center"/>
          </w:tcPr>
          <w:p w14:paraId="61221476" w14:textId="35B3A2C3" w:rsidR="00C61D83" w:rsidRPr="00BE138A" w:rsidRDefault="0054134A" w:rsidP="00AA5F0E">
            <w:pPr>
              <w:spacing w:line="276" w:lineRule="auto"/>
              <w:rPr>
                <w:rFonts w:cs="Arial"/>
                <w:sz w:val="20"/>
                <w:szCs w:val="18"/>
              </w:rPr>
            </w:pPr>
            <w:r w:rsidRPr="00BE138A">
              <w:rPr>
                <w:rFonts w:eastAsia="Arial" w:cs="Arial"/>
                <w:sz w:val="20"/>
                <w:szCs w:val="18"/>
                <w:lang w:val="es"/>
              </w:rPr>
              <w:t>Selección abreviada menor cuantía</w:t>
            </w:r>
            <w:r w:rsidRPr="00BE138A">
              <w:rPr>
                <w:rFonts w:eastAsia="Arial" w:cs="Arial"/>
                <w:sz w:val="20"/>
                <w:szCs w:val="18"/>
              </w:rPr>
              <w:t xml:space="preserve"> </w:t>
            </w:r>
          </w:p>
        </w:tc>
        <w:tc>
          <w:tcPr>
            <w:tcW w:w="3308" w:type="dxa"/>
            <w:tcMar>
              <w:left w:w="108" w:type="dxa"/>
              <w:right w:w="108" w:type="dxa"/>
            </w:tcMar>
            <w:vAlign w:val="center"/>
          </w:tcPr>
          <w:p w14:paraId="7377D28C"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6</w:t>
            </w:r>
          </w:p>
        </w:tc>
      </w:tr>
      <w:tr w:rsidR="00C61D83" w:rsidRPr="00BE138A" w14:paraId="06A0E041" w14:textId="77777777" w:rsidTr="00474398">
        <w:trPr>
          <w:trHeight w:val="15"/>
          <w:jc w:val="center"/>
        </w:trPr>
        <w:tc>
          <w:tcPr>
            <w:tcW w:w="5527" w:type="dxa"/>
            <w:tcMar>
              <w:left w:w="108" w:type="dxa"/>
              <w:right w:w="108" w:type="dxa"/>
            </w:tcMar>
            <w:vAlign w:val="center"/>
          </w:tcPr>
          <w:p w14:paraId="4E852B75" w14:textId="29B772B9" w:rsidR="00C61D83" w:rsidRPr="00BE138A" w:rsidRDefault="0054134A" w:rsidP="00AA5F0E">
            <w:pPr>
              <w:spacing w:line="276" w:lineRule="auto"/>
              <w:rPr>
                <w:rFonts w:cs="Arial"/>
                <w:sz w:val="20"/>
                <w:szCs w:val="18"/>
              </w:rPr>
            </w:pPr>
            <w:r w:rsidRPr="00BE138A">
              <w:rPr>
                <w:rFonts w:eastAsia="Arial" w:cs="Arial"/>
                <w:sz w:val="20"/>
                <w:szCs w:val="18"/>
                <w:lang w:val="es"/>
              </w:rPr>
              <w:t>Selección abreviada subasta inversa</w:t>
            </w:r>
            <w:r w:rsidRPr="00BE138A">
              <w:rPr>
                <w:rFonts w:eastAsia="Arial" w:cs="Arial"/>
                <w:sz w:val="20"/>
                <w:szCs w:val="18"/>
              </w:rPr>
              <w:t xml:space="preserve"> </w:t>
            </w:r>
          </w:p>
        </w:tc>
        <w:tc>
          <w:tcPr>
            <w:tcW w:w="3308" w:type="dxa"/>
            <w:tcMar>
              <w:left w:w="108" w:type="dxa"/>
              <w:right w:w="108" w:type="dxa"/>
            </w:tcMar>
            <w:vAlign w:val="center"/>
          </w:tcPr>
          <w:p w14:paraId="65E112F3"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 xml:space="preserve">16 </w:t>
            </w:r>
          </w:p>
        </w:tc>
      </w:tr>
      <w:tr w:rsidR="00C61D83" w:rsidRPr="00BE138A" w14:paraId="01368342" w14:textId="77777777" w:rsidTr="00474398">
        <w:trPr>
          <w:trHeight w:val="15"/>
          <w:jc w:val="center"/>
        </w:trPr>
        <w:tc>
          <w:tcPr>
            <w:tcW w:w="5527" w:type="dxa"/>
            <w:tcMar>
              <w:left w:w="108" w:type="dxa"/>
              <w:right w:w="108" w:type="dxa"/>
            </w:tcMar>
            <w:vAlign w:val="center"/>
          </w:tcPr>
          <w:p w14:paraId="64C7C746" w14:textId="3BFD318E" w:rsidR="00C61D83" w:rsidRPr="00BE138A" w:rsidRDefault="0054134A" w:rsidP="00AA5F0E">
            <w:pPr>
              <w:spacing w:line="276" w:lineRule="auto"/>
              <w:rPr>
                <w:rFonts w:cs="Arial"/>
                <w:sz w:val="20"/>
                <w:szCs w:val="18"/>
              </w:rPr>
            </w:pPr>
            <w:r w:rsidRPr="00BE138A">
              <w:rPr>
                <w:rFonts w:eastAsia="Arial" w:cs="Arial"/>
                <w:sz w:val="20"/>
                <w:szCs w:val="18"/>
                <w:lang w:val="es"/>
              </w:rPr>
              <w:t>Concurso de méritos</w:t>
            </w:r>
            <w:r w:rsidRPr="00BE138A">
              <w:rPr>
                <w:rFonts w:eastAsia="Arial" w:cs="Arial"/>
                <w:sz w:val="20"/>
                <w:szCs w:val="18"/>
              </w:rPr>
              <w:t xml:space="preserve"> </w:t>
            </w:r>
          </w:p>
        </w:tc>
        <w:tc>
          <w:tcPr>
            <w:tcW w:w="3308" w:type="dxa"/>
            <w:tcMar>
              <w:left w:w="108" w:type="dxa"/>
              <w:right w:w="108" w:type="dxa"/>
            </w:tcMar>
            <w:vAlign w:val="center"/>
          </w:tcPr>
          <w:p w14:paraId="5F34A1F8"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2</w:t>
            </w:r>
          </w:p>
        </w:tc>
      </w:tr>
      <w:tr w:rsidR="00C61D83" w:rsidRPr="00BE138A" w14:paraId="50333A0E" w14:textId="77777777" w:rsidTr="00474398">
        <w:trPr>
          <w:trHeight w:val="15"/>
          <w:jc w:val="center"/>
        </w:trPr>
        <w:tc>
          <w:tcPr>
            <w:tcW w:w="5527" w:type="dxa"/>
            <w:tcMar>
              <w:left w:w="108" w:type="dxa"/>
              <w:right w:w="108" w:type="dxa"/>
            </w:tcMar>
            <w:vAlign w:val="center"/>
          </w:tcPr>
          <w:p w14:paraId="23563E7D" w14:textId="7BE9DA0E" w:rsidR="00C61D83" w:rsidRPr="00BE138A" w:rsidRDefault="0054134A" w:rsidP="00AA5F0E">
            <w:pPr>
              <w:spacing w:line="276" w:lineRule="auto"/>
              <w:rPr>
                <w:rFonts w:cs="Arial"/>
                <w:sz w:val="20"/>
                <w:szCs w:val="18"/>
              </w:rPr>
            </w:pPr>
            <w:r w:rsidRPr="00BE138A">
              <w:rPr>
                <w:rFonts w:eastAsia="Arial" w:cs="Arial"/>
                <w:sz w:val="20"/>
                <w:szCs w:val="18"/>
                <w:lang w:val="es"/>
              </w:rPr>
              <w:t>Bolsa Mercantil</w:t>
            </w:r>
            <w:r w:rsidRPr="00BE138A">
              <w:rPr>
                <w:rFonts w:eastAsia="Arial" w:cs="Arial"/>
                <w:sz w:val="20"/>
                <w:szCs w:val="18"/>
              </w:rPr>
              <w:t xml:space="preserve"> </w:t>
            </w:r>
          </w:p>
        </w:tc>
        <w:tc>
          <w:tcPr>
            <w:tcW w:w="3308" w:type="dxa"/>
            <w:tcMar>
              <w:left w:w="108" w:type="dxa"/>
              <w:right w:w="108" w:type="dxa"/>
            </w:tcMar>
            <w:vAlign w:val="center"/>
          </w:tcPr>
          <w:p w14:paraId="3EA80E23"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1</w:t>
            </w:r>
          </w:p>
        </w:tc>
      </w:tr>
      <w:tr w:rsidR="00C61D83" w:rsidRPr="00BE138A" w14:paraId="5BFB6071" w14:textId="77777777" w:rsidTr="00474398">
        <w:trPr>
          <w:trHeight w:val="15"/>
          <w:jc w:val="center"/>
        </w:trPr>
        <w:tc>
          <w:tcPr>
            <w:tcW w:w="5527" w:type="dxa"/>
            <w:tcMar>
              <w:left w:w="108" w:type="dxa"/>
              <w:right w:w="108" w:type="dxa"/>
            </w:tcMar>
            <w:vAlign w:val="center"/>
          </w:tcPr>
          <w:p w14:paraId="58470B71" w14:textId="5485B01A" w:rsidR="00C61D83" w:rsidRPr="00BE138A" w:rsidRDefault="0054134A" w:rsidP="00AA5F0E">
            <w:pPr>
              <w:spacing w:line="276" w:lineRule="auto"/>
              <w:rPr>
                <w:rFonts w:cs="Arial"/>
                <w:sz w:val="20"/>
                <w:szCs w:val="18"/>
              </w:rPr>
            </w:pPr>
            <w:r w:rsidRPr="00BE138A">
              <w:rPr>
                <w:rFonts w:eastAsia="Arial" w:cs="Arial"/>
                <w:sz w:val="20"/>
                <w:szCs w:val="18"/>
                <w:lang w:val="es"/>
              </w:rPr>
              <w:t>Contrato colectivo laboral</w:t>
            </w:r>
          </w:p>
        </w:tc>
        <w:tc>
          <w:tcPr>
            <w:tcW w:w="3308" w:type="dxa"/>
            <w:tcMar>
              <w:left w:w="108" w:type="dxa"/>
              <w:right w:w="108" w:type="dxa"/>
            </w:tcMar>
            <w:vAlign w:val="center"/>
          </w:tcPr>
          <w:p w14:paraId="388EDE85" w14:textId="77777777" w:rsidR="00C61D83" w:rsidRPr="00BE138A" w:rsidRDefault="00C61D83" w:rsidP="00AA5F0E">
            <w:pPr>
              <w:spacing w:line="276" w:lineRule="auto"/>
              <w:jc w:val="center"/>
              <w:rPr>
                <w:rFonts w:cs="Arial"/>
                <w:sz w:val="20"/>
                <w:szCs w:val="18"/>
              </w:rPr>
            </w:pPr>
            <w:r w:rsidRPr="00BE138A">
              <w:rPr>
                <w:rFonts w:eastAsia="Arial" w:cs="Arial"/>
                <w:sz w:val="20"/>
                <w:szCs w:val="18"/>
              </w:rPr>
              <w:t>1</w:t>
            </w:r>
          </w:p>
        </w:tc>
      </w:tr>
      <w:tr w:rsidR="00C61D83" w:rsidRPr="00BE138A" w14:paraId="5F904D46" w14:textId="77777777" w:rsidTr="00BE138A">
        <w:trPr>
          <w:trHeight w:val="15"/>
          <w:jc w:val="center"/>
        </w:trPr>
        <w:tc>
          <w:tcPr>
            <w:tcW w:w="5527" w:type="dxa"/>
            <w:shd w:val="clear" w:color="auto" w:fill="76923C" w:themeFill="accent3" w:themeFillShade="BF"/>
            <w:tcMar>
              <w:left w:w="108" w:type="dxa"/>
              <w:right w:w="108" w:type="dxa"/>
            </w:tcMar>
            <w:vAlign w:val="center"/>
          </w:tcPr>
          <w:p w14:paraId="55AFBDDE" w14:textId="77777777" w:rsidR="00C61D83" w:rsidRPr="00BE138A" w:rsidRDefault="00C61D83" w:rsidP="00AA5F0E">
            <w:pPr>
              <w:spacing w:line="276" w:lineRule="auto"/>
              <w:jc w:val="center"/>
              <w:rPr>
                <w:rFonts w:cs="Arial"/>
                <w:color w:val="FFFFFF" w:themeColor="background1"/>
                <w:sz w:val="20"/>
                <w:szCs w:val="18"/>
              </w:rPr>
            </w:pPr>
            <w:r w:rsidRPr="00BE138A">
              <w:rPr>
                <w:rFonts w:eastAsia="Arial" w:cs="Arial"/>
                <w:b/>
                <w:bCs/>
                <w:color w:val="FFFFFF" w:themeColor="background1"/>
                <w:sz w:val="20"/>
                <w:szCs w:val="18"/>
              </w:rPr>
              <w:t>Total General</w:t>
            </w:r>
            <w:r w:rsidRPr="00BE138A">
              <w:rPr>
                <w:rFonts w:eastAsia="Arial" w:cs="Arial"/>
                <w:color w:val="FFFFFF" w:themeColor="background1"/>
                <w:sz w:val="20"/>
                <w:szCs w:val="18"/>
              </w:rPr>
              <w:t xml:space="preserve"> </w:t>
            </w:r>
          </w:p>
        </w:tc>
        <w:tc>
          <w:tcPr>
            <w:tcW w:w="3308" w:type="dxa"/>
            <w:shd w:val="clear" w:color="auto" w:fill="76923C" w:themeFill="accent3" w:themeFillShade="BF"/>
            <w:tcMar>
              <w:left w:w="108" w:type="dxa"/>
              <w:right w:w="108" w:type="dxa"/>
            </w:tcMar>
            <w:vAlign w:val="center"/>
          </w:tcPr>
          <w:p w14:paraId="5213E04A" w14:textId="77777777" w:rsidR="00C61D83" w:rsidRPr="00BE138A" w:rsidRDefault="00C61D83" w:rsidP="00AA5F0E">
            <w:pPr>
              <w:spacing w:line="276" w:lineRule="auto"/>
              <w:jc w:val="center"/>
              <w:rPr>
                <w:rFonts w:cs="Arial"/>
                <w:color w:val="FFFFFF" w:themeColor="background1"/>
                <w:sz w:val="20"/>
                <w:szCs w:val="18"/>
              </w:rPr>
            </w:pPr>
            <w:r w:rsidRPr="00BE138A">
              <w:rPr>
                <w:rFonts w:eastAsia="Arial" w:cs="Arial"/>
                <w:color w:val="FFFFFF" w:themeColor="background1"/>
                <w:sz w:val="20"/>
                <w:szCs w:val="18"/>
              </w:rPr>
              <w:t>711</w:t>
            </w:r>
          </w:p>
        </w:tc>
      </w:tr>
    </w:tbl>
    <w:p w14:paraId="3DF160D4" w14:textId="45C63F0D" w:rsidR="00C61D83" w:rsidRPr="0094403F" w:rsidRDefault="008C4FA1" w:rsidP="00AA5F0E">
      <w:pPr>
        <w:spacing w:line="276" w:lineRule="auto"/>
        <w:jc w:val="center"/>
        <w:rPr>
          <w:rFonts w:eastAsia="Arial" w:cs="Arial"/>
          <w:sz w:val="20"/>
        </w:rPr>
      </w:pPr>
      <w:r w:rsidRPr="0094403F">
        <w:rPr>
          <w:rFonts w:eastAsia="Arial" w:cs="Arial"/>
          <w:b/>
          <w:bCs/>
          <w:sz w:val="20"/>
        </w:rPr>
        <w:t>Fuente:</w:t>
      </w:r>
      <w:r w:rsidR="00C61D83" w:rsidRPr="0094403F">
        <w:rPr>
          <w:rFonts w:eastAsia="Arial" w:cs="Arial"/>
          <w:sz w:val="20"/>
        </w:rPr>
        <w:t xml:space="preserve"> Proceso gestión contractual UAERMV </w:t>
      </w:r>
      <w:r w:rsidR="00C61D83" w:rsidRPr="0094403F">
        <w:rPr>
          <w:rFonts w:eastAsia="Arial" w:cs="Arial"/>
          <w:b/>
          <w:bCs/>
          <w:sz w:val="20"/>
        </w:rPr>
        <w:t>*</w:t>
      </w:r>
      <w:r w:rsidR="00C61D83" w:rsidRPr="0094403F">
        <w:rPr>
          <w:rFonts w:eastAsia="Arial" w:cs="Arial"/>
          <w:sz w:val="20"/>
        </w:rPr>
        <w:t>Incluye Grandes Superficies</w:t>
      </w:r>
    </w:p>
    <w:p w14:paraId="45517760" w14:textId="77777777" w:rsidR="008C4FA1" w:rsidRPr="00893B3D" w:rsidRDefault="008C4FA1" w:rsidP="00AA5F0E">
      <w:pPr>
        <w:spacing w:line="276" w:lineRule="auto"/>
        <w:jc w:val="center"/>
        <w:rPr>
          <w:rFonts w:cs="Arial"/>
        </w:rPr>
      </w:pPr>
    </w:p>
    <w:p w14:paraId="701C7C28" w14:textId="77777777" w:rsidR="00C61D83" w:rsidRDefault="00C61D83" w:rsidP="00AA5F0E">
      <w:pPr>
        <w:spacing w:line="276" w:lineRule="auto"/>
        <w:rPr>
          <w:rFonts w:eastAsia="Arial" w:cs="Arial"/>
        </w:rPr>
      </w:pPr>
      <w:r w:rsidRPr="00893B3D">
        <w:rPr>
          <w:rFonts w:eastAsia="Arial" w:cs="Arial"/>
        </w:rPr>
        <w:t>Dentro de las actividades desarrolladas en el período señalado se adelantaron trámites de modificaciones de contratos, aprobaciones de garantías para la correcta ejecución de los contratos en cumplimiento del marco normativo vigente, relacionada a continuación:</w:t>
      </w:r>
    </w:p>
    <w:p w14:paraId="6D35F462" w14:textId="77777777" w:rsidR="00611407" w:rsidRPr="00893B3D" w:rsidRDefault="00611407" w:rsidP="00AA5F0E">
      <w:pPr>
        <w:spacing w:line="276" w:lineRule="auto"/>
        <w:rPr>
          <w:rFonts w:cs="Arial"/>
        </w:rPr>
      </w:pPr>
    </w:p>
    <w:p w14:paraId="0FD3EDE4" w14:textId="6156BC0B" w:rsidR="00C61D83" w:rsidRPr="0094403F" w:rsidRDefault="0094403F" w:rsidP="0094403F">
      <w:pPr>
        <w:pStyle w:val="Descripcin"/>
        <w:jc w:val="center"/>
        <w:rPr>
          <w:rFonts w:cs="Arial"/>
          <w:b w:val="0"/>
          <w:bCs w:val="0"/>
          <w:color w:val="auto"/>
          <w:sz w:val="20"/>
          <w:szCs w:val="20"/>
        </w:rPr>
      </w:pPr>
      <w:bookmarkStart w:id="212" w:name="_Toc157062950"/>
      <w:bookmarkStart w:id="213" w:name="_Toc157163505"/>
      <w:r w:rsidRPr="0094403F">
        <w:rPr>
          <w:color w:val="auto"/>
          <w:sz w:val="20"/>
          <w:szCs w:val="20"/>
        </w:rPr>
        <w:t xml:space="preserve">Tabla </w:t>
      </w:r>
      <w:r w:rsidRPr="0094403F">
        <w:rPr>
          <w:color w:val="auto"/>
          <w:sz w:val="20"/>
          <w:szCs w:val="20"/>
        </w:rPr>
        <w:fldChar w:fldCharType="begin"/>
      </w:r>
      <w:r w:rsidRPr="0094403F">
        <w:rPr>
          <w:color w:val="auto"/>
          <w:sz w:val="20"/>
          <w:szCs w:val="20"/>
        </w:rPr>
        <w:instrText xml:space="preserve"> SEQ Tabla \* ARABIC </w:instrText>
      </w:r>
      <w:r w:rsidRPr="0094403F">
        <w:rPr>
          <w:color w:val="auto"/>
          <w:sz w:val="20"/>
          <w:szCs w:val="20"/>
        </w:rPr>
        <w:fldChar w:fldCharType="separate"/>
      </w:r>
      <w:r w:rsidR="0063621D">
        <w:rPr>
          <w:noProof/>
          <w:color w:val="auto"/>
          <w:sz w:val="20"/>
          <w:szCs w:val="20"/>
        </w:rPr>
        <w:t>38</w:t>
      </w:r>
      <w:r w:rsidRPr="0094403F">
        <w:rPr>
          <w:color w:val="auto"/>
          <w:sz w:val="20"/>
          <w:szCs w:val="20"/>
        </w:rPr>
        <w:fldChar w:fldCharType="end"/>
      </w:r>
      <w:r w:rsidRPr="0094403F">
        <w:rPr>
          <w:color w:val="auto"/>
          <w:sz w:val="20"/>
          <w:szCs w:val="20"/>
        </w:rPr>
        <w:t xml:space="preserve">. </w:t>
      </w:r>
      <w:r w:rsidR="00C61D83" w:rsidRPr="0094403F">
        <w:rPr>
          <w:rFonts w:eastAsia="Arial" w:cs="Arial"/>
          <w:b w:val="0"/>
          <w:bCs w:val="0"/>
          <w:color w:val="auto"/>
          <w:sz w:val="20"/>
          <w:szCs w:val="20"/>
        </w:rPr>
        <w:t>Trámites contractuales</w:t>
      </w:r>
      <w:bookmarkEnd w:id="212"/>
      <w:bookmarkEnd w:id="213"/>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9"/>
        <w:gridCol w:w="1177"/>
      </w:tblGrid>
      <w:tr w:rsidR="00C61D83" w:rsidRPr="00893B3D" w14:paraId="5D7086FD" w14:textId="77777777" w:rsidTr="003A27BC">
        <w:trPr>
          <w:trHeight w:val="255"/>
          <w:jc w:val="center"/>
        </w:trPr>
        <w:tc>
          <w:tcPr>
            <w:tcW w:w="8089" w:type="dxa"/>
            <w:shd w:val="clear" w:color="auto" w:fill="76923C" w:themeFill="accent3" w:themeFillShade="BF"/>
            <w:tcMar>
              <w:left w:w="108" w:type="dxa"/>
              <w:right w:w="108" w:type="dxa"/>
            </w:tcMar>
            <w:vAlign w:val="center"/>
          </w:tcPr>
          <w:p w14:paraId="5059F1E9" w14:textId="77777777" w:rsidR="00C61D83" w:rsidRPr="003A27BC" w:rsidRDefault="00C61D83" w:rsidP="00AA5F0E">
            <w:pPr>
              <w:spacing w:line="276" w:lineRule="auto"/>
              <w:jc w:val="center"/>
              <w:rPr>
                <w:rFonts w:cs="Arial"/>
                <w:color w:val="FFFFFF" w:themeColor="background1"/>
                <w:sz w:val="18"/>
                <w:szCs w:val="18"/>
              </w:rPr>
            </w:pPr>
            <w:r w:rsidRPr="003A27BC">
              <w:rPr>
                <w:rFonts w:eastAsia="Arial" w:cs="Arial"/>
                <w:b/>
                <w:bCs/>
                <w:color w:val="FFFFFF" w:themeColor="background1"/>
                <w:sz w:val="18"/>
                <w:szCs w:val="18"/>
              </w:rPr>
              <w:t>TIPO DE TRÁMITE</w:t>
            </w:r>
            <w:r w:rsidRPr="003A27BC">
              <w:rPr>
                <w:rFonts w:eastAsia="Arial" w:cs="Arial"/>
                <w:color w:val="FFFFFF" w:themeColor="background1"/>
                <w:sz w:val="18"/>
                <w:szCs w:val="18"/>
              </w:rPr>
              <w:t xml:space="preserve"> </w:t>
            </w:r>
          </w:p>
        </w:tc>
        <w:tc>
          <w:tcPr>
            <w:tcW w:w="1177" w:type="dxa"/>
            <w:shd w:val="clear" w:color="auto" w:fill="76923C" w:themeFill="accent3" w:themeFillShade="BF"/>
            <w:tcMar>
              <w:left w:w="108" w:type="dxa"/>
              <w:right w:w="108" w:type="dxa"/>
            </w:tcMar>
            <w:vAlign w:val="center"/>
          </w:tcPr>
          <w:p w14:paraId="25A24652" w14:textId="77777777" w:rsidR="00C61D83" w:rsidRPr="003A27BC" w:rsidRDefault="00C61D83" w:rsidP="00AA5F0E">
            <w:pPr>
              <w:spacing w:line="276" w:lineRule="auto"/>
              <w:jc w:val="center"/>
              <w:rPr>
                <w:rFonts w:cs="Arial"/>
                <w:color w:val="FFFFFF" w:themeColor="background1"/>
                <w:sz w:val="18"/>
                <w:szCs w:val="18"/>
              </w:rPr>
            </w:pPr>
            <w:r w:rsidRPr="003A27BC">
              <w:rPr>
                <w:rFonts w:eastAsia="Arial" w:cs="Arial"/>
                <w:b/>
                <w:bCs/>
                <w:color w:val="FFFFFF" w:themeColor="background1"/>
                <w:sz w:val="18"/>
                <w:szCs w:val="18"/>
              </w:rPr>
              <w:t>Número</w:t>
            </w:r>
            <w:r w:rsidRPr="003A27BC">
              <w:rPr>
                <w:rFonts w:eastAsia="Arial" w:cs="Arial"/>
                <w:color w:val="FFFFFF" w:themeColor="background1"/>
                <w:sz w:val="18"/>
                <w:szCs w:val="18"/>
              </w:rPr>
              <w:t xml:space="preserve"> </w:t>
            </w:r>
          </w:p>
        </w:tc>
      </w:tr>
      <w:tr w:rsidR="00C61D83" w:rsidRPr="00893B3D" w14:paraId="233B83E5" w14:textId="77777777" w:rsidTr="003A27BC">
        <w:trPr>
          <w:trHeight w:val="270"/>
          <w:jc w:val="center"/>
        </w:trPr>
        <w:tc>
          <w:tcPr>
            <w:tcW w:w="8089" w:type="dxa"/>
            <w:tcMar>
              <w:left w:w="108" w:type="dxa"/>
              <w:right w:w="108" w:type="dxa"/>
            </w:tcMar>
            <w:vAlign w:val="center"/>
          </w:tcPr>
          <w:p w14:paraId="40F77186" w14:textId="77777777" w:rsidR="00C61D83" w:rsidRPr="00893B3D" w:rsidRDefault="00C61D83" w:rsidP="00AA5F0E">
            <w:pPr>
              <w:spacing w:line="276" w:lineRule="auto"/>
              <w:jc w:val="center"/>
              <w:rPr>
                <w:rFonts w:cs="Arial"/>
                <w:sz w:val="18"/>
                <w:szCs w:val="18"/>
              </w:rPr>
            </w:pPr>
            <w:r w:rsidRPr="00893B3D">
              <w:rPr>
                <w:rFonts w:eastAsia="Arial" w:cs="Arial"/>
                <w:sz w:val="18"/>
                <w:szCs w:val="18"/>
              </w:rPr>
              <w:t xml:space="preserve">MODIFICACIONES A CONTRATOS </w:t>
            </w:r>
          </w:p>
          <w:p w14:paraId="6FCB04CF" w14:textId="77777777" w:rsidR="00C61D83" w:rsidRPr="00893B3D" w:rsidRDefault="00C61D83" w:rsidP="00AA5F0E">
            <w:pPr>
              <w:spacing w:line="276" w:lineRule="auto"/>
              <w:jc w:val="center"/>
              <w:rPr>
                <w:rFonts w:cs="Arial"/>
                <w:sz w:val="18"/>
                <w:szCs w:val="18"/>
              </w:rPr>
            </w:pPr>
            <w:r w:rsidRPr="00893B3D">
              <w:rPr>
                <w:rFonts w:eastAsia="Arial" w:cs="Arial"/>
                <w:sz w:val="18"/>
                <w:szCs w:val="18"/>
              </w:rPr>
              <w:t xml:space="preserve">(incluye Adiciones, prórrogas, adición y prorrogas y cesiones) </w:t>
            </w:r>
          </w:p>
        </w:tc>
        <w:tc>
          <w:tcPr>
            <w:tcW w:w="1177" w:type="dxa"/>
            <w:tcMar>
              <w:left w:w="108" w:type="dxa"/>
              <w:right w:w="108" w:type="dxa"/>
            </w:tcMar>
            <w:vAlign w:val="center"/>
          </w:tcPr>
          <w:p w14:paraId="5A845EF3" w14:textId="77777777" w:rsidR="00C61D83" w:rsidRPr="00893B3D" w:rsidRDefault="00C61D83" w:rsidP="00AA5F0E">
            <w:pPr>
              <w:spacing w:line="276" w:lineRule="auto"/>
              <w:jc w:val="center"/>
              <w:rPr>
                <w:rFonts w:cs="Arial"/>
                <w:sz w:val="18"/>
                <w:szCs w:val="18"/>
              </w:rPr>
            </w:pPr>
            <w:r w:rsidRPr="00893B3D">
              <w:rPr>
                <w:rFonts w:eastAsia="Arial" w:cs="Arial"/>
                <w:sz w:val="18"/>
                <w:szCs w:val="18"/>
              </w:rPr>
              <w:t xml:space="preserve">152 </w:t>
            </w:r>
          </w:p>
        </w:tc>
      </w:tr>
      <w:tr w:rsidR="00C61D83" w:rsidRPr="00893B3D" w14:paraId="3E8383F0" w14:textId="77777777" w:rsidTr="003A27BC">
        <w:trPr>
          <w:trHeight w:val="255"/>
          <w:jc w:val="center"/>
        </w:trPr>
        <w:tc>
          <w:tcPr>
            <w:tcW w:w="8089" w:type="dxa"/>
            <w:tcMar>
              <w:left w:w="108" w:type="dxa"/>
              <w:right w:w="108" w:type="dxa"/>
            </w:tcMar>
            <w:vAlign w:val="center"/>
          </w:tcPr>
          <w:p w14:paraId="3D3FA615" w14:textId="77777777" w:rsidR="00C61D83" w:rsidRPr="00893B3D" w:rsidRDefault="00C61D83" w:rsidP="00AA5F0E">
            <w:pPr>
              <w:spacing w:line="276" w:lineRule="auto"/>
              <w:jc w:val="center"/>
              <w:rPr>
                <w:rFonts w:cs="Arial"/>
                <w:sz w:val="18"/>
                <w:szCs w:val="18"/>
              </w:rPr>
            </w:pPr>
            <w:r w:rsidRPr="00893B3D">
              <w:rPr>
                <w:rFonts w:eastAsia="Arial" w:cs="Arial"/>
                <w:sz w:val="18"/>
                <w:szCs w:val="18"/>
              </w:rPr>
              <w:t xml:space="preserve">SUSPENSIONES Y REINICIOS </w:t>
            </w:r>
          </w:p>
        </w:tc>
        <w:tc>
          <w:tcPr>
            <w:tcW w:w="1177" w:type="dxa"/>
            <w:tcMar>
              <w:left w:w="108" w:type="dxa"/>
              <w:right w:w="108" w:type="dxa"/>
            </w:tcMar>
            <w:vAlign w:val="center"/>
          </w:tcPr>
          <w:p w14:paraId="4DD34ED1" w14:textId="77777777" w:rsidR="00C61D83" w:rsidRPr="00893B3D" w:rsidRDefault="00C61D83" w:rsidP="00AA5F0E">
            <w:pPr>
              <w:spacing w:line="276" w:lineRule="auto"/>
              <w:jc w:val="center"/>
              <w:rPr>
                <w:rFonts w:cs="Arial"/>
                <w:sz w:val="18"/>
                <w:szCs w:val="18"/>
              </w:rPr>
            </w:pPr>
            <w:r w:rsidRPr="00893B3D">
              <w:rPr>
                <w:rFonts w:eastAsia="Arial" w:cs="Arial"/>
                <w:sz w:val="18"/>
                <w:szCs w:val="18"/>
              </w:rPr>
              <w:t xml:space="preserve">115 </w:t>
            </w:r>
          </w:p>
        </w:tc>
      </w:tr>
    </w:tbl>
    <w:p w14:paraId="56696A20" w14:textId="032601C3" w:rsidR="00C61D83" w:rsidRPr="0094403F" w:rsidRDefault="003A27BC" w:rsidP="00BE138A">
      <w:pPr>
        <w:spacing w:line="276" w:lineRule="auto"/>
        <w:jc w:val="center"/>
        <w:rPr>
          <w:rFonts w:cs="Arial"/>
          <w:sz w:val="20"/>
          <w:szCs w:val="18"/>
        </w:rPr>
      </w:pPr>
      <w:r w:rsidRPr="0094403F">
        <w:rPr>
          <w:rFonts w:eastAsia="Arial" w:cs="Arial"/>
          <w:b/>
          <w:bCs/>
          <w:sz w:val="20"/>
          <w:szCs w:val="18"/>
        </w:rPr>
        <w:t>Fuente:</w:t>
      </w:r>
      <w:r w:rsidRPr="0094403F">
        <w:rPr>
          <w:rFonts w:eastAsia="Arial" w:cs="Arial"/>
          <w:sz w:val="20"/>
          <w:szCs w:val="18"/>
        </w:rPr>
        <w:t xml:space="preserve"> </w:t>
      </w:r>
      <w:r w:rsidR="00C61D83" w:rsidRPr="0094403F">
        <w:rPr>
          <w:rFonts w:eastAsia="Arial" w:cs="Arial"/>
          <w:sz w:val="20"/>
          <w:szCs w:val="18"/>
        </w:rPr>
        <w:t>Proceso gestión contractual UAERMV</w:t>
      </w:r>
    </w:p>
    <w:p w14:paraId="2DF77724" w14:textId="77777777" w:rsidR="00611407" w:rsidRDefault="00611407" w:rsidP="00611407">
      <w:pPr>
        <w:spacing w:line="276" w:lineRule="auto"/>
        <w:rPr>
          <w:rFonts w:eastAsia="Arial" w:cs="Arial"/>
        </w:rPr>
      </w:pPr>
    </w:p>
    <w:p w14:paraId="09B51524" w14:textId="49ED4185" w:rsidR="00C61D83" w:rsidRPr="00893B3D" w:rsidRDefault="00C61D83" w:rsidP="00AA5F0E">
      <w:pPr>
        <w:spacing w:after="200" w:line="276" w:lineRule="auto"/>
        <w:rPr>
          <w:rFonts w:cs="Arial"/>
        </w:rPr>
      </w:pPr>
      <w:r w:rsidRPr="00893B3D">
        <w:rPr>
          <w:rFonts w:eastAsia="Arial" w:cs="Arial"/>
        </w:rPr>
        <w:t>Para el período comprendido del 1 enero de 2023 a 31 diciembre de 2023, el proceso de gestión contractual adelantó el seguimiento a la ejecución y liquidación de contratos, obteniendo los siguientes resultados:</w:t>
      </w:r>
    </w:p>
    <w:p w14:paraId="02F8B2E4" w14:textId="25A319D3" w:rsidR="00C61D83" w:rsidRPr="00B12B27" w:rsidRDefault="0094403F" w:rsidP="0094403F">
      <w:pPr>
        <w:pStyle w:val="Descripcin"/>
        <w:jc w:val="center"/>
        <w:rPr>
          <w:rFonts w:cs="Arial"/>
          <w:b w:val="0"/>
          <w:bCs w:val="0"/>
          <w:color w:val="auto"/>
          <w:sz w:val="20"/>
          <w:szCs w:val="20"/>
        </w:rPr>
      </w:pPr>
      <w:bookmarkStart w:id="214" w:name="_Toc157062951"/>
      <w:bookmarkStart w:id="215" w:name="_Toc157163506"/>
      <w:r w:rsidRPr="00B12B27">
        <w:rPr>
          <w:color w:val="auto"/>
          <w:sz w:val="20"/>
          <w:szCs w:val="20"/>
        </w:rPr>
        <w:t xml:space="preserve">Tabla </w:t>
      </w:r>
      <w:r w:rsidRPr="00B12B27">
        <w:rPr>
          <w:color w:val="auto"/>
          <w:sz w:val="20"/>
          <w:szCs w:val="20"/>
        </w:rPr>
        <w:fldChar w:fldCharType="begin"/>
      </w:r>
      <w:r w:rsidRPr="00B12B27">
        <w:rPr>
          <w:color w:val="auto"/>
          <w:sz w:val="20"/>
          <w:szCs w:val="20"/>
        </w:rPr>
        <w:instrText xml:space="preserve"> SEQ Tabla \* ARABIC </w:instrText>
      </w:r>
      <w:r w:rsidRPr="00B12B27">
        <w:rPr>
          <w:color w:val="auto"/>
          <w:sz w:val="20"/>
          <w:szCs w:val="20"/>
        </w:rPr>
        <w:fldChar w:fldCharType="separate"/>
      </w:r>
      <w:r w:rsidR="0063621D">
        <w:rPr>
          <w:noProof/>
          <w:color w:val="auto"/>
          <w:sz w:val="20"/>
          <w:szCs w:val="20"/>
        </w:rPr>
        <w:t>39</w:t>
      </w:r>
      <w:r w:rsidRPr="00B12B27">
        <w:rPr>
          <w:color w:val="auto"/>
          <w:sz w:val="20"/>
          <w:szCs w:val="20"/>
        </w:rPr>
        <w:fldChar w:fldCharType="end"/>
      </w:r>
      <w:r w:rsidRPr="00B12B27">
        <w:rPr>
          <w:color w:val="auto"/>
          <w:sz w:val="20"/>
          <w:szCs w:val="20"/>
        </w:rPr>
        <w:t xml:space="preserve">. </w:t>
      </w:r>
      <w:r w:rsidR="00C61D83" w:rsidRPr="00B12B27">
        <w:rPr>
          <w:rFonts w:eastAsia="Arial" w:cs="Arial"/>
          <w:b w:val="0"/>
          <w:bCs w:val="0"/>
          <w:color w:val="auto"/>
          <w:sz w:val="20"/>
          <w:szCs w:val="20"/>
        </w:rPr>
        <w:t>Liquidaciones y cierres de expedientes contractuales</w:t>
      </w:r>
      <w:bookmarkEnd w:id="214"/>
      <w:bookmarkEnd w:id="215"/>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1152"/>
        <w:gridCol w:w="1261"/>
        <w:gridCol w:w="1401"/>
        <w:gridCol w:w="1152"/>
        <w:gridCol w:w="1619"/>
        <w:gridCol w:w="1759"/>
      </w:tblGrid>
      <w:tr w:rsidR="00C61D83" w:rsidRPr="00893B3D" w14:paraId="33CF981F" w14:textId="77777777" w:rsidTr="00990F35">
        <w:trPr>
          <w:trHeight w:val="15"/>
          <w:tblHeader/>
          <w:jc w:val="center"/>
        </w:trPr>
        <w:tc>
          <w:tcPr>
            <w:tcW w:w="950" w:type="dxa"/>
            <w:shd w:val="clear" w:color="auto" w:fill="76923C" w:themeFill="accent3" w:themeFillShade="BF"/>
            <w:tcMar>
              <w:left w:w="108" w:type="dxa"/>
              <w:right w:w="108" w:type="dxa"/>
            </w:tcMar>
            <w:vAlign w:val="center"/>
          </w:tcPr>
          <w:p w14:paraId="19F379C5"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Vigencia</w:t>
            </w:r>
            <w:r w:rsidRPr="00870F1C">
              <w:rPr>
                <w:rFonts w:eastAsia="Arial" w:cs="Arial"/>
                <w:color w:val="FFFFFF" w:themeColor="background1"/>
                <w:sz w:val="16"/>
                <w:szCs w:val="16"/>
              </w:rPr>
              <w:t xml:space="preserve"> </w:t>
            </w:r>
          </w:p>
        </w:tc>
        <w:tc>
          <w:tcPr>
            <w:tcW w:w="1152" w:type="dxa"/>
            <w:shd w:val="clear" w:color="auto" w:fill="76923C" w:themeFill="accent3" w:themeFillShade="BF"/>
            <w:tcMar>
              <w:left w:w="108" w:type="dxa"/>
              <w:right w:w="108" w:type="dxa"/>
            </w:tcMar>
            <w:vAlign w:val="center"/>
          </w:tcPr>
          <w:p w14:paraId="2C93431A"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No. Contratos celebrados</w:t>
            </w:r>
            <w:r w:rsidRPr="00870F1C">
              <w:rPr>
                <w:rFonts w:eastAsia="Arial" w:cs="Arial"/>
                <w:color w:val="FFFFFF" w:themeColor="background1"/>
                <w:sz w:val="16"/>
                <w:szCs w:val="16"/>
              </w:rPr>
              <w:t xml:space="preserve"> </w:t>
            </w:r>
          </w:p>
        </w:tc>
        <w:tc>
          <w:tcPr>
            <w:tcW w:w="1261" w:type="dxa"/>
            <w:shd w:val="clear" w:color="auto" w:fill="76923C" w:themeFill="accent3" w:themeFillShade="BF"/>
            <w:tcMar>
              <w:left w:w="108" w:type="dxa"/>
              <w:right w:w="108" w:type="dxa"/>
            </w:tcMar>
            <w:vAlign w:val="center"/>
          </w:tcPr>
          <w:p w14:paraId="28820055"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No. de Contratos en ejecución</w:t>
            </w:r>
            <w:r w:rsidRPr="00870F1C">
              <w:rPr>
                <w:rFonts w:eastAsia="Arial" w:cs="Arial"/>
                <w:color w:val="FFFFFF" w:themeColor="background1"/>
                <w:sz w:val="16"/>
                <w:szCs w:val="16"/>
              </w:rPr>
              <w:t xml:space="preserve"> </w:t>
            </w:r>
          </w:p>
        </w:tc>
        <w:tc>
          <w:tcPr>
            <w:tcW w:w="1401" w:type="dxa"/>
            <w:shd w:val="clear" w:color="auto" w:fill="76923C" w:themeFill="accent3" w:themeFillShade="BF"/>
            <w:tcMar>
              <w:left w:w="108" w:type="dxa"/>
              <w:right w:w="108" w:type="dxa"/>
            </w:tcMar>
            <w:vAlign w:val="center"/>
          </w:tcPr>
          <w:p w14:paraId="1E538616"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No. de Contratos pendientes de liquidación</w:t>
            </w:r>
            <w:r w:rsidRPr="00870F1C">
              <w:rPr>
                <w:rFonts w:eastAsia="Arial" w:cs="Arial"/>
                <w:color w:val="FFFFFF" w:themeColor="background1"/>
                <w:sz w:val="16"/>
                <w:szCs w:val="16"/>
              </w:rPr>
              <w:t xml:space="preserve"> </w:t>
            </w:r>
          </w:p>
        </w:tc>
        <w:tc>
          <w:tcPr>
            <w:tcW w:w="1152" w:type="dxa"/>
            <w:shd w:val="clear" w:color="auto" w:fill="76923C" w:themeFill="accent3" w:themeFillShade="BF"/>
            <w:tcMar>
              <w:left w:w="108" w:type="dxa"/>
              <w:right w:w="108" w:type="dxa"/>
            </w:tcMar>
            <w:vAlign w:val="center"/>
          </w:tcPr>
          <w:p w14:paraId="054BBF3B"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Liquidados</w:t>
            </w:r>
            <w:r w:rsidRPr="00870F1C">
              <w:rPr>
                <w:rFonts w:eastAsia="Arial" w:cs="Arial"/>
                <w:color w:val="FFFFFF" w:themeColor="background1"/>
                <w:sz w:val="16"/>
                <w:szCs w:val="16"/>
              </w:rPr>
              <w:t xml:space="preserve"> </w:t>
            </w:r>
          </w:p>
          <w:p w14:paraId="45F3E79E"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total</w:t>
            </w:r>
            <w:r w:rsidRPr="00870F1C">
              <w:rPr>
                <w:rFonts w:eastAsia="Arial" w:cs="Arial"/>
                <w:color w:val="FFFFFF" w:themeColor="background1"/>
                <w:sz w:val="16"/>
                <w:szCs w:val="16"/>
              </w:rPr>
              <w:t xml:space="preserve"> </w:t>
            </w:r>
          </w:p>
        </w:tc>
        <w:tc>
          <w:tcPr>
            <w:tcW w:w="1619" w:type="dxa"/>
            <w:shd w:val="clear" w:color="auto" w:fill="76923C" w:themeFill="accent3" w:themeFillShade="BF"/>
            <w:tcMar>
              <w:left w:w="108" w:type="dxa"/>
              <w:right w:w="108" w:type="dxa"/>
            </w:tcMar>
            <w:vAlign w:val="center"/>
          </w:tcPr>
          <w:p w14:paraId="3909602E"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Liquidados</w:t>
            </w:r>
          </w:p>
        </w:tc>
        <w:tc>
          <w:tcPr>
            <w:tcW w:w="1759" w:type="dxa"/>
            <w:shd w:val="clear" w:color="auto" w:fill="76923C" w:themeFill="accent3" w:themeFillShade="BF"/>
            <w:tcMar>
              <w:left w:w="108" w:type="dxa"/>
              <w:right w:w="108" w:type="dxa"/>
            </w:tcMar>
            <w:vAlign w:val="center"/>
          </w:tcPr>
          <w:p w14:paraId="37BB9F00" w14:textId="77777777" w:rsidR="00C61D83" w:rsidRPr="00870F1C" w:rsidRDefault="00C61D83" w:rsidP="00AA5F0E">
            <w:pPr>
              <w:spacing w:line="276" w:lineRule="auto"/>
              <w:jc w:val="center"/>
              <w:rPr>
                <w:rFonts w:cs="Arial"/>
                <w:color w:val="FFFFFF" w:themeColor="background1"/>
                <w:sz w:val="16"/>
                <w:szCs w:val="16"/>
              </w:rPr>
            </w:pPr>
            <w:r w:rsidRPr="00870F1C">
              <w:rPr>
                <w:rFonts w:eastAsia="Arial" w:cs="Arial"/>
                <w:b/>
                <w:bCs/>
                <w:color w:val="FFFFFF" w:themeColor="background1"/>
                <w:sz w:val="16"/>
                <w:szCs w:val="16"/>
              </w:rPr>
              <w:t>Cierre de expediente contractual</w:t>
            </w:r>
            <w:r w:rsidRPr="00870F1C">
              <w:rPr>
                <w:rFonts w:eastAsia="Arial" w:cs="Arial"/>
                <w:color w:val="FFFFFF" w:themeColor="background1"/>
                <w:sz w:val="16"/>
                <w:szCs w:val="16"/>
              </w:rPr>
              <w:t xml:space="preserve"> </w:t>
            </w:r>
          </w:p>
        </w:tc>
      </w:tr>
      <w:tr w:rsidR="00C61D83" w:rsidRPr="00893B3D" w14:paraId="4446BAAC" w14:textId="77777777" w:rsidTr="00BE607A">
        <w:trPr>
          <w:trHeight w:val="15"/>
          <w:jc w:val="center"/>
        </w:trPr>
        <w:tc>
          <w:tcPr>
            <w:tcW w:w="950" w:type="dxa"/>
            <w:tcMar>
              <w:left w:w="108" w:type="dxa"/>
              <w:right w:w="108" w:type="dxa"/>
            </w:tcMar>
            <w:vAlign w:val="center"/>
          </w:tcPr>
          <w:p w14:paraId="3E0B9DED"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2016 </w:t>
            </w:r>
          </w:p>
        </w:tc>
        <w:tc>
          <w:tcPr>
            <w:tcW w:w="1152" w:type="dxa"/>
            <w:tcMar>
              <w:left w:w="108" w:type="dxa"/>
              <w:right w:w="108" w:type="dxa"/>
            </w:tcMar>
            <w:vAlign w:val="center"/>
          </w:tcPr>
          <w:p w14:paraId="5EB65D92"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535 </w:t>
            </w:r>
          </w:p>
        </w:tc>
        <w:tc>
          <w:tcPr>
            <w:tcW w:w="1261" w:type="dxa"/>
            <w:tcMar>
              <w:left w:w="108" w:type="dxa"/>
              <w:right w:w="108" w:type="dxa"/>
            </w:tcMar>
            <w:vAlign w:val="center"/>
          </w:tcPr>
          <w:p w14:paraId="1530870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401" w:type="dxa"/>
            <w:tcMar>
              <w:left w:w="108" w:type="dxa"/>
              <w:right w:w="108" w:type="dxa"/>
            </w:tcMar>
            <w:vAlign w:val="center"/>
          </w:tcPr>
          <w:p w14:paraId="01B8DAFC"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152" w:type="dxa"/>
            <w:tcMar>
              <w:left w:w="108" w:type="dxa"/>
              <w:right w:w="108" w:type="dxa"/>
            </w:tcMar>
            <w:vAlign w:val="center"/>
          </w:tcPr>
          <w:p w14:paraId="2BB594F2"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28 </w:t>
            </w:r>
          </w:p>
        </w:tc>
        <w:tc>
          <w:tcPr>
            <w:tcW w:w="1619" w:type="dxa"/>
            <w:tcMar>
              <w:left w:w="108" w:type="dxa"/>
              <w:right w:w="108" w:type="dxa"/>
            </w:tcMar>
            <w:vAlign w:val="center"/>
          </w:tcPr>
          <w:p w14:paraId="701FBF83"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28 </w:t>
            </w:r>
          </w:p>
        </w:tc>
        <w:tc>
          <w:tcPr>
            <w:tcW w:w="1759" w:type="dxa"/>
            <w:tcMar>
              <w:left w:w="108" w:type="dxa"/>
              <w:right w:w="108" w:type="dxa"/>
            </w:tcMar>
            <w:vAlign w:val="center"/>
          </w:tcPr>
          <w:p w14:paraId="0D02ECE5"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28 </w:t>
            </w:r>
          </w:p>
        </w:tc>
      </w:tr>
      <w:tr w:rsidR="00C61D83" w:rsidRPr="00893B3D" w14:paraId="24856825" w14:textId="77777777" w:rsidTr="00BE607A">
        <w:trPr>
          <w:trHeight w:val="15"/>
          <w:jc w:val="center"/>
        </w:trPr>
        <w:tc>
          <w:tcPr>
            <w:tcW w:w="950" w:type="dxa"/>
            <w:tcMar>
              <w:left w:w="108" w:type="dxa"/>
              <w:right w:w="108" w:type="dxa"/>
            </w:tcMar>
            <w:vAlign w:val="center"/>
          </w:tcPr>
          <w:p w14:paraId="68743C23"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2017 </w:t>
            </w:r>
          </w:p>
        </w:tc>
        <w:tc>
          <w:tcPr>
            <w:tcW w:w="1152" w:type="dxa"/>
            <w:tcMar>
              <w:left w:w="108" w:type="dxa"/>
              <w:right w:w="108" w:type="dxa"/>
            </w:tcMar>
            <w:vAlign w:val="center"/>
          </w:tcPr>
          <w:p w14:paraId="4E33FAE2"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569 </w:t>
            </w:r>
          </w:p>
        </w:tc>
        <w:tc>
          <w:tcPr>
            <w:tcW w:w="1261" w:type="dxa"/>
            <w:tcMar>
              <w:left w:w="108" w:type="dxa"/>
              <w:right w:w="108" w:type="dxa"/>
            </w:tcMar>
            <w:vAlign w:val="center"/>
          </w:tcPr>
          <w:p w14:paraId="3B2C86B8"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401" w:type="dxa"/>
            <w:tcMar>
              <w:left w:w="108" w:type="dxa"/>
              <w:right w:w="108" w:type="dxa"/>
            </w:tcMar>
            <w:vAlign w:val="center"/>
          </w:tcPr>
          <w:p w14:paraId="363919C9"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152" w:type="dxa"/>
            <w:tcMar>
              <w:left w:w="108" w:type="dxa"/>
              <w:right w:w="108" w:type="dxa"/>
            </w:tcMar>
            <w:vAlign w:val="center"/>
          </w:tcPr>
          <w:p w14:paraId="479EFECC"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191</w:t>
            </w:r>
          </w:p>
        </w:tc>
        <w:tc>
          <w:tcPr>
            <w:tcW w:w="1619" w:type="dxa"/>
            <w:tcMar>
              <w:left w:w="108" w:type="dxa"/>
              <w:right w:w="108" w:type="dxa"/>
            </w:tcMar>
            <w:vAlign w:val="center"/>
          </w:tcPr>
          <w:p w14:paraId="39A1BC9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191 </w:t>
            </w:r>
          </w:p>
        </w:tc>
        <w:tc>
          <w:tcPr>
            <w:tcW w:w="1759" w:type="dxa"/>
            <w:tcMar>
              <w:left w:w="108" w:type="dxa"/>
              <w:right w:w="108" w:type="dxa"/>
            </w:tcMar>
            <w:vAlign w:val="center"/>
          </w:tcPr>
          <w:p w14:paraId="0CCCB69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67</w:t>
            </w:r>
          </w:p>
        </w:tc>
      </w:tr>
      <w:tr w:rsidR="00C61D83" w:rsidRPr="00893B3D" w14:paraId="17A25AD8" w14:textId="77777777" w:rsidTr="00BE607A">
        <w:trPr>
          <w:trHeight w:val="15"/>
          <w:jc w:val="center"/>
        </w:trPr>
        <w:tc>
          <w:tcPr>
            <w:tcW w:w="950" w:type="dxa"/>
            <w:tcMar>
              <w:left w:w="108" w:type="dxa"/>
              <w:right w:w="108" w:type="dxa"/>
            </w:tcMar>
            <w:vAlign w:val="center"/>
          </w:tcPr>
          <w:p w14:paraId="2CF90A24"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2018 </w:t>
            </w:r>
          </w:p>
        </w:tc>
        <w:tc>
          <w:tcPr>
            <w:tcW w:w="1152" w:type="dxa"/>
            <w:tcMar>
              <w:left w:w="108" w:type="dxa"/>
              <w:right w:w="108" w:type="dxa"/>
            </w:tcMar>
            <w:vAlign w:val="center"/>
          </w:tcPr>
          <w:p w14:paraId="6906D17B"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569</w:t>
            </w:r>
          </w:p>
        </w:tc>
        <w:tc>
          <w:tcPr>
            <w:tcW w:w="1261" w:type="dxa"/>
            <w:tcMar>
              <w:left w:w="108" w:type="dxa"/>
              <w:right w:w="108" w:type="dxa"/>
            </w:tcMar>
            <w:vAlign w:val="center"/>
          </w:tcPr>
          <w:p w14:paraId="459F43AF"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401" w:type="dxa"/>
            <w:tcMar>
              <w:left w:w="108" w:type="dxa"/>
              <w:right w:w="108" w:type="dxa"/>
            </w:tcMar>
            <w:vAlign w:val="center"/>
          </w:tcPr>
          <w:p w14:paraId="09F46EEA"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152" w:type="dxa"/>
            <w:tcMar>
              <w:left w:w="108" w:type="dxa"/>
              <w:right w:w="108" w:type="dxa"/>
            </w:tcMar>
            <w:vAlign w:val="center"/>
          </w:tcPr>
          <w:p w14:paraId="014FAE6D"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95 </w:t>
            </w:r>
          </w:p>
        </w:tc>
        <w:tc>
          <w:tcPr>
            <w:tcW w:w="1619" w:type="dxa"/>
            <w:tcMar>
              <w:left w:w="108" w:type="dxa"/>
              <w:right w:w="108" w:type="dxa"/>
            </w:tcMar>
            <w:vAlign w:val="center"/>
          </w:tcPr>
          <w:p w14:paraId="68E32D8A"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95 </w:t>
            </w:r>
          </w:p>
        </w:tc>
        <w:tc>
          <w:tcPr>
            <w:tcW w:w="1759" w:type="dxa"/>
            <w:tcMar>
              <w:left w:w="108" w:type="dxa"/>
              <w:right w:w="108" w:type="dxa"/>
            </w:tcMar>
            <w:vAlign w:val="center"/>
          </w:tcPr>
          <w:p w14:paraId="6E56EBD6"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150 </w:t>
            </w:r>
          </w:p>
        </w:tc>
      </w:tr>
      <w:tr w:rsidR="00C61D83" w:rsidRPr="00893B3D" w14:paraId="47DB9827" w14:textId="77777777" w:rsidTr="00BE607A">
        <w:trPr>
          <w:trHeight w:val="15"/>
          <w:jc w:val="center"/>
        </w:trPr>
        <w:tc>
          <w:tcPr>
            <w:tcW w:w="950" w:type="dxa"/>
            <w:tcMar>
              <w:left w:w="108" w:type="dxa"/>
              <w:right w:w="108" w:type="dxa"/>
            </w:tcMar>
            <w:vAlign w:val="center"/>
          </w:tcPr>
          <w:p w14:paraId="4A83CBBD"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2019 </w:t>
            </w:r>
          </w:p>
        </w:tc>
        <w:tc>
          <w:tcPr>
            <w:tcW w:w="1152" w:type="dxa"/>
            <w:tcMar>
              <w:left w:w="108" w:type="dxa"/>
              <w:right w:w="108" w:type="dxa"/>
            </w:tcMar>
            <w:vAlign w:val="center"/>
          </w:tcPr>
          <w:p w14:paraId="3D2BDF23"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533 </w:t>
            </w:r>
          </w:p>
        </w:tc>
        <w:tc>
          <w:tcPr>
            <w:tcW w:w="1261" w:type="dxa"/>
            <w:tcMar>
              <w:left w:w="108" w:type="dxa"/>
              <w:right w:w="108" w:type="dxa"/>
            </w:tcMar>
            <w:vAlign w:val="center"/>
          </w:tcPr>
          <w:p w14:paraId="571C1482"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401" w:type="dxa"/>
            <w:tcMar>
              <w:left w:w="108" w:type="dxa"/>
              <w:right w:w="108" w:type="dxa"/>
            </w:tcMar>
            <w:vAlign w:val="center"/>
          </w:tcPr>
          <w:p w14:paraId="6B4BB469"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 </w:t>
            </w:r>
          </w:p>
        </w:tc>
        <w:tc>
          <w:tcPr>
            <w:tcW w:w="1152" w:type="dxa"/>
            <w:tcMar>
              <w:left w:w="108" w:type="dxa"/>
              <w:right w:w="108" w:type="dxa"/>
            </w:tcMar>
            <w:vAlign w:val="center"/>
          </w:tcPr>
          <w:p w14:paraId="525523A5"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73 </w:t>
            </w:r>
          </w:p>
        </w:tc>
        <w:tc>
          <w:tcPr>
            <w:tcW w:w="1619" w:type="dxa"/>
            <w:tcMar>
              <w:left w:w="108" w:type="dxa"/>
              <w:right w:w="108" w:type="dxa"/>
            </w:tcMar>
            <w:vAlign w:val="center"/>
          </w:tcPr>
          <w:p w14:paraId="27454264"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73</w:t>
            </w:r>
          </w:p>
        </w:tc>
        <w:tc>
          <w:tcPr>
            <w:tcW w:w="1759" w:type="dxa"/>
            <w:tcMar>
              <w:left w:w="108" w:type="dxa"/>
              <w:right w:w="108" w:type="dxa"/>
            </w:tcMar>
            <w:vAlign w:val="center"/>
          </w:tcPr>
          <w:p w14:paraId="2710BAD0"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104 </w:t>
            </w:r>
          </w:p>
        </w:tc>
      </w:tr>
      <w:tr w:rsidR="00C61D83" w:rsidRPr="00893B3D" w14:paraId="7653DE2D" w14:textId="77777777" w:rsidTr="00BE607A">
        <w:trPr>
          <w:trHeight w:val="15"/>
          <w:jc w:val="center"/>
        </w:trPr>
        <w:tc>
          <w:tcPr>
            <w:tcW w:w="950" w:type="dxa"/>
            <w:tcMar>
              <w:left w:w="108" w:type="dxa"/>
              <w:right w:w="108" w:type="dxa"/>
            </w:tcMar>
            <w:vAlign w:val="center"/>
          </w:tcPr>
          <w:p w14:paraId="4E68DACC"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lastRenderedPageBreak/>
              <w:t xml:space="preserve">2020 </w:t>
            </w:r>
          </w:p>
        </w:tc>
        <w:tc>
          <w:tcPr>
            <w:tcW w:w="1152" w:type="dxa"/>
            <w:tcMar>
              <w:left w:w="108" w:type="dxa"/>
              <w:right w:w="108" w:type="dxa"/>
            </w:tcMar>
            <w:vAlign w:val="center"/>
          </w:tcPr>
          <w:p w14:paraId="279E9AA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642 </w:t>
            </w:r>
          </w:p>
        </w:tc>
        <w:tc>
          <w:tcPr>
            <w:tcW w:w="1261" w:type="dxa"/>
            <w:tcMar>
              <w:left w:w="108" w:type="dxa"/>
              <w:right w:w="108" w:type="dxa"/>
            </w:tcMar>
            <w:vAlign w:val="center"/>
          </w:tcPr>
          <w:p w14:paraId="0A9FCAA5"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401" w:type="dxa"/>
            <w:tcMar>
              <w:left w:w="108" w:type="dxa"/>
              <w:right w:w="108" w:type="dxa"/>
            </w:tcMar>
            <w:vAlign w:val="center"/>
          </w:tcPr>
          <w:p w14:paraId="2F2DC47B"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 </w:t>
            </w:r>
          </w:p>
        </w:tc>
        <w:tc>
          <w:tcPr>
            <w:tcW w:w="1152" w:type="dxa"/>
            <w:tcMar>
              <w:left w:w="108" w:type="dxa"/>
              <w:right w:w="108" w:type="dxa"/>
            </w:tcMar>
            <w:vAlign w:val="center"/>
          </w:tcPr>
          <w:p w14:paraId="09D7606E"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67 </w:t>
            </w:r>
          </w:p>
        </w:tc>
        <w:tc>
          <w:tcPr>
            <w:tcW w:w="1619" w:type="dxa"/>
            <w:tcMar>
              <w:left w:w="108" w:type="dxa"/>
              <w:right w:w="108" w:type="dxa"/>
            </w:tcMar>
            <w:vAlign w:val="center"/>
          </w:tcPr>
          <w:p w14:paraId="269B02DA"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 67</w:t>
            </w:r>
          </w:p>
        </w:tc>
        <w:tc>
          <w:tcPr>
            <w:tcW w:w="1759" w:type="dxa"/>
            <w:tcMar>
              <w:left w:w="108" w:type="dxa"/>
              <w:right w:w="108" w:type="dxa"/>
            </w:tcMar>
            <w:vAlign w:val="center"/>
          </w:tcPr>
          <w:p w14:paraId="23C9231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119 </w:t>
            </w:r>
          </w:p>
        </w:tc>
      </w:tr>
      <w:tr w:rsidR="00C61D83" w:rsidRPr="00893B3D" w14:paraId="62B186E4" w14:textId="77777777" w:rsidTr="00BE607A">
        <w:trPr>
          <w:trHeight w:val="15"/>
          <w:jc w:val="center"/>
        </w:trPr>
        <w:tc>
          <w:tcPr>
            <w:tcW w:w="950" w:type="dxa"/>
            <w:tcMar>
              <w:left w:w="108" w:type="dxa"/>
              <w:right w:w="108" w:type="dxa"/>
            </w:tcMar>
            <w:vAlign w:val="center"/>
          </w:tcPr>
          <w:p w14:paraId="0A7F66BA"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2021 </w:t>
            </w:r>
          </w:p>
        </w:tc>
        <w:tc>
          <w:tcPr>
            <w:tcW w:w="1152" w:type="dxa"/>
            <w:tcMar>
              <w:left w:w="108" w:type="dxa"/>
              <w:right w:w="108" w:type="dxa"/>
            </w:tcMar>
            <w:vAlign w:val="center"/>
          </w:tcPr>
          <w:p w14:paraId="5494A325"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630 </w:t>
            </w:r>
          </w:p>
        </w:tc>
        <w:tc>
          <w:tcPr>
            <w:tcW w:w="1261" w:type="dxa"/>
            <w:tcMar>
              <w:left w:w="108" w:type="dxa"/>
              <w:right w:w="108" w:type="dxa"/>
            </w:tcMar>
            <w:vAlign w:val="center"/>
          </w:tcPr>
          <w:p w14:paraId="65439768"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401" w:type="dxa"/>
            <w:tcMar>
              <w:left w:w="108" w:type="dxa"/>
              <w:right w:w="108" w:type="dxa"/>
            </w:tcMar>
            <w:vAlign w:val="center"/>
          </w:tcPr>
          <w:p w14:paraId="6D14703B"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10 </w:t>
            </w:r>
          </w:p>
        </w:tc>
        <w:tc>
          <w:tcPr>
            <w:tcW w:w="1152" w:type="dxa"/>
            <w:tcMar>
              <w:left w:w="108" w:type="dxa"/>
              <w:right w:w="108" w:type="dxa"/>
            </w:tcMar>
            <w:vAlign w:val="center"/>
          </w:tcPr>
          <w:p w14:paraId="44228683"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71</w:t>
            </w:r>
          </w:p>
        </w:tc>
        <w:tc>
          <w:tcPr>
            <w:tcW w:w="1619" w:type="dxa"/>
            <w:tcMar>
              <w:left w:w="108" w:type="dxa"/>
              <w:right w:w="108" w:type="dxa"/>
            </w:tcMar>
            <w:vAlign w:val="center"/>
          </w:tcPr>
          <w:p w14:paraId="7B8F2BD3"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71</w:t>
            </w:r>
          </w:p>
        </w:tc>
        <w:tc>
          <w:tcPr>
            <w:tcW w:w="1759" w:type="dxa"/>
            <w:tcMar>
              <w:left w:w="108" w:type="dxa"/>
              <w:right w:w="108" w:type="dxa"/>
            </w:tcMar>
            <w:vAlign w:val="center"/>
          </w:tcPr>
          <w:p w14:paraId="3E912E7F"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99 </w:t>
            </w:r>
          </w:p>
        </w:tc>
      </w:tr>
      <w:tr w:rsidR="00C61D83" w:rsidRPr="00893B3D" w14:paraId="41267E9E" w14:textId="77777777" w:rsidTr="00BE607A">
        <w:trPr>
          <w:trHeight w:val="15"/>
          <w:jc w:val="center"/>
        </w:trPr>
        <w:tc>
          <w:tcPr>
            <w:tcW w:w="950" w:type="dxa"/>
            <w:tcMar>
              <w:left w:w="108" w:type="dxa"/>
              <w:right w:w="108" w:type="dxa"/>
            </w:tcMar>
            <w:vAlign w:val="center"/>
          </w:tcPr>
          <w:p w14:paraId="4F90C0FA"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2022 </w:t>
            </w:r>
          </w:p>
        </w:tc>
        <w:tc>
          <w:tcPr>
            <w:tcW w:w="1152" w:type="dxa"/>
            <w:tcMar>
              <w:left w:w="108" w:type="dxa"/>
              <w:right w:w="108" w:type="dxa"/>
            </w:tcMar>
            <w:vAlign w:val="center"/>
          </w:tcPr>
          <w:p w14:paraId="7F48231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673 </w:t>
            </w:r>
          </w:p>
        </w:tc>
        <w:tc>
          <w:tcPr>
            <w:tcW w:w="1261" w:type="dxa"/>
            <w:tcMar>
              <w:left w:w="108" w:type="dxa"/>
              <w:right w:w="108" w:type="dxa"/>
            </w:tcMar>
            <w:vAlign w:val="center"/>
          </w:tcPr>
          <w:p w14:paraId="0D771541"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10</w:t>
            </w:r>
          </w:p>
        </w:tc>
        <w:tc>
          <w:tcPr>
            <w:tcW w:w="1401" w:type="dxa"/>
            <w:tcMar>
              <w:left w:w="108" w:type="dxa"/>
              <w:right w:w="108" w:type="dxa"/>
            </w:tcMar>
            <w:vAlign w:val="center"/>
          </w:tcPr>
          <w:p w14:paraId="2C7727AB"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21 </w:t>
            </w:r>
          </w:p>
        </w:tc>
        <w:tc>
          <w:tcPr>
            <w:tcW w:w="1152" w:type="dxa"/>
            <w:tcMar>
              <w:left w:w="108" w:type="dxa"/>
              <w:right w:w="108" w:type="dxa"/>
            </w:tcMar>
            <w:vAlign w:val="center"/>
          </w:tcPr>
          <w:p w14:paraId="7239A8C7"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41 </w:t>
            </w:r>
          </w:p>
        </w:tc>
        <w:tc>
          <w:tcPr>
            <w:tcW w:w="1619" w:type="dxa"/>
            <w:tcMar>
              <w:left w:w="108" w:type="dxa"/>
              <w:right w:w="108" w:type="dxa"/>
            </w:tcMar>
            <w:vAlign w:val="center"/>
          </w:tcPr>
          <w:p w14:paraId="290CDC72"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41 </w:t>
            </w:r>
          </w:p>
        </w:tc>
        <w:tc>
          <w:tcPr>
            <w:tcW w:w="1759" w:type="dxa"/>
            <w:tcMar>
              <w:left w:w="108" w:type="dxa"/>
              <w:right w:w="108" w:type="dxa"/>
            </w:tcMar>
            <w:vAlign w:val="center"/>
          </w:tcPr>
          <w:p w14:paraId="6D71C885"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99</w:t>
            </w:r>
          </w:p>
        </w:tc>
      </w:tr>
      <w:tr w:rsidR="00C61D83" w:rsidRPr="00893B3D" w14:paraId="2483F9F3" w14:textId="77777777" w:rsidTr="00BE607A">
        <w:trPr>
          <w:trHeight w:val="15"/>
          <w:jc w:val="center"/>
        </w:trPr>
        <w:tc>
          <w:tcPr>
            <w:tcW w:w="950" w:type="dxa"/>
            <w:tcMar>
              <w:left w:w="108" w:type="dxa"/>
              <w:right w:w="108" w:type="dxa"/>
            </w:tcMar>
            <w:vAlign w:val="center"/>
          </w:tcPr>
          <w:p w14:paraId="7CD4473D"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2023 </w:t>
            </w:r>
          </w:p>
        </w:tc>
        <w:tc>
          <w:tcPr>
            <w:tcW w:w="1152" w:type="dxa"/>
            <w:tcMar>
              <w:left w:w="108" w:type="dxa"/>
              <w:right w:w="108" w:type="dxa"/>
            </w:tcMar>
            <w:vAlign w:val="center"/>
          </w:tcPr>
          <w:p w14:paraId="76BDF92D"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719 </w:t>
            </w:r>
          </w:p>
        </w:tc>
        <w:tc>
          <w:tcPr>
            <w:tcW w:w="1261" w:type="dxa"/>
            <w:tcMar>
              <w:left w:w="108" w:type="dxa"/>
              <w:right w:w="108" w:type="dxa"/>
            </w:tcMar>
            <w:vAlign w:val="center"/>
          </w:tcPr>
          <w:p w14:paraId="710D23AA"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222 </w:t>
            </w:r>
          </w:p>
        </w:tc>
        <w:tc>
          <w:tcPr>
            <w:tcW w:w="1401" w:type="dxa"/>
            <w:tcMar>
              <w:left w:w="108" w:type="dxa"/>
              <w:right w:w="108" w:type="dxa"/>
            </w:tcMar>
            <w:vAlign w:val="center"/>
          </w:tcPr>
          <w:p w14:paraId="201E1564"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2 </w:t>
            </w:r>
          </w:p>
        </w:tc>
        <w:tc>
          <w:tcPr>
            <w:tcW w:w="1152" w:type="dxa"/>
            <w:tcMar>
              <w:left w:w="108" w:type="dxa"/>
              <w:right w:w="108" w:type="dxa"/>
            </w:tcMar>
            <w:vAlign w:val="center"/>
          </w:tcPr>
          <w:p w14:paraId="3D274EB5"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1</w:t>
            </w:r>
          </w:p>
        </w:tc>
        <w:tc>
          <w:tcPr>
            <w:tcW w:w="1619" w:type="dxa"/>
            <w:tcMar>
              <w:left w:w="108" w:type="dxa"/>
              <w:right w:w="108" w:type="dxa"/>
            </w:tcMar>
            <w:vAlign w:val="center"/>
          </w:tcPr>
          <w:p w14:paraId="28034421"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c>
          <w:tcPr>
            <w:tcW w:w="1759" w:type="dxa"/>
            <w:tcMar>
              <w:left w:w="108" w:type="dxa"/>
              <w:right w:w="108" w:type="dxa"/>
            </w:tcMar>
            <w:vAlign w:val="center"/>
          </w:tcPr>
          <w:p w14:paraId="20597FAE" w14:textId="77777777" w:rsidR="00C61D83" w:rsidRPr="00893B3D" w:rsidRDefault="00C61D83" w:rsidP="00AA5F0E">
            <w:pPr>
              <w:spacing w:line="276" w:lineRule="auto"/>
              <w:jc w:val="center"/>
              <w:rPr>
                <w:rFonts w:cs="Arial"/>
                <w:sz w:val="16"/>
                <w:szCs w:val="16"/>
              </w:rPr>
            </w:pPr>
            <w:r w:rsidRPr="00893B3D">
              <w:rPr>
                <w:rFonts w:eastAsia="Arial" w:cs="Arial"/>
                <w:sz w:val="16"/>
                <w:szCs w:val="16"/>
              </w:rPr>
              <w:t xml:space="preserve">0 </w:t>
            </w:r>
          </w:p>
        </w:tc>
      </w:tr>
    </w:tbl>
    <w:p w14:paraId="76189A8B" w14:textId="1306E1B8" w:rsidR="00C61D83" w:rsidRDefault="00C61D83" w:rsidP="00AA5F0E">
      <w:pPr>
        <w:spacing w:line="276" w:lineRule="auto"/>
        <w:jc w:val="center"/>
        <w:rPr>
          <w:rFonts w:eastAsia="Arial" w:cs="Arial"/>
        </w:rPr>
      </w:pPr>
      <w:r w:rsidRPr="00893B3D">
        <w:rPr>
          <w:rFonts w:eastAsia="Arial" w:cs="Arial"/>
          <w:b/>
          <w:bCs/>
        </w:rPr>
        <w:t>Nota:</w:t>
      </w:r>
      <w:r w:rsidRPr="00893B3D">
        <w:rPr>
          <w:rFonts w:eastAsia="Arial" w:cs="Arial"/>
        </w:rPr>
        <w:t xml:space="preserve"> Proceso gestión contractual UAERMV</w:t>
      </w:r>
      <w:r w:rsidR="00870F1C">
        <w:rPr>
          <w:rFonts w:eastAsia="Arial" w:cs="Arial"/>
        </w:rPr>
        <w:t>.</w:t>
      </w:r>
    </w:p>
    <w:p w14:paraId="59AA4F8B" w14:textId="77777777" w:rsidR="00870F1C" w:rsidRPr="00893B3D" w:rsidRDefault="00870F1C" w:rsidP="00AA5F0E">
      <w:pPr>
        <w:spacing w:line="276" w:lineRule="auto"/>
        <w:jc w:val="center"/>
        <w:rPr>
          <w:rFonts w:eastAsia="Arial" w:cs="Arial"/>
        </w:rPr>
      </w:pPr>
    </w:p>
    <w:p w14:paraId="184428C5" w14:textId="44B1EB82" w:rsidR="00BE607A" w:rsidRDefault="00C61D83" w:rsidP="00AA5F0E">
      <w:pPr>
        <w:spacing w:line="276" w:lineRule="auto"/>
        <w:rPr>
          <w:rFonts w:eastAsia="Arial" w:cs="Arial"/>
        </w:rPr>
      </w:pPr>
      <w:r w:rsidRPr="00893B3D">
        <w:rPr>
          <w:rFonts w:eastAsia="Arial" w:cs="Arial"/>
        </w:rPr>
        <w:t>Las acciones correspondientes a la liquidación de los contratos contribuyen al saneamiento contable de la Entidad y contar con un documento final que dé cuenta del cumplimiento del contrato y de las obligaciones a cargo de las partes.</w:t>
      </w:r>
    </w:p>
    <w:p w14:paraId="60E1EA41" w14:textId="77777777" w:rsidR="00BE607A" w:rsidRPr="00893B3D" w:rsidRDefault="00BE607A" w:rsidP="00AA5F0E">
      <w:pPr>
        <w:spacing w:line="276" w:lineRule="auto"/>
        <w:rPr>
          <w:rFonts w:eastAsia="Arial" w:cs="Arial"/>
        </w:rPr>
      </w:pPr>
    </w:p>
    <w:p w14:paraId="43124830" w14:textId="77777777" w:rsidR="00C61D83" w:rsidRPr="00893B3D" w:rsidRDefault="00C61D83" w:rsidP="00AA5F0E">
      <w:pPr>
        <w:spacing w:after="200" w:line="276" w:lineRule="auto"/>
        <w:rPr>
          <w:rFonts w:cs="Arial"/>
        </w:rPr>
      </w:pPr>
      <w:r w:rsidRPr="00893B3D">
        <w:rPr>
          <w:rFonts w:eastAsia="Arial" w:cs="Arial"/>
        </w:rPr>
        <w:t xml:space="preserve">Para el período de 1 enero de 2023 a 31 diciembre de 2023, se implementaron mecanismos que permitieron adelantar el proceso de liquidaciones de contratos con mayor agilidad y eficiencia evitando la pérdida de competencia y realizar las liquidaciones con oportunidad. </w:t>
      </w:r>
    </w:p>
    <w:p w14:paraId="2F683633" w14:textId="77777777" w:rsidR="00C61D83" w:rsidRPr="00893B3D" w:rsidRDefault="00C61D83" w:rsidP="00AA5F0E">
      <w:pPr>
        <w:spacing w:after="200" w:line="276" w:lineRule="auto"/>
        <w:rPr>
          <w:rFonts w:cs="Arial"/>
        </w:rPr>
      </w:pPr>
      <w:r w:rsidRPr="00893B3D">
        <w:rPr>
          <w:rFonts w:eastAsia="Arial" w:cs="Arial"/>
        </w:rPr>
        <w:t>El proceso de Gestión Contractual ha implementado los lineamientos, directrices y el marco normativo que contribuye a la prevención del daño antijurídico y la lucha contra la corrupción adelantando los procesos de selección de manera objetiva y transparente buscando la pluralidad y mayor participación de oferentes.</w:t>
      </w:r>
    </w:p>
    <w:p w14:paraId="6E335C5A" w14:textId="16819A65" w:rsidR="00C61D83" w:rsidRPr="000C3DEF" w:rsidRDefault="00C61D83" w:rsidP="000C3DEF">
      <w:pPr>
        <w:pStyle w:val="Ttulo2"/>
        <w:numPr>
          <w:ilvl w:val="1"/>
          <w:numId w:val="68"/>
        </w:numPr>
        <w:rPr>
          <w:lang w:val="es-MX"/>
        </w:rPr>
      </w:pPr>
      <w:bookmarkStart w:id="216" w:name="_Toc157074846"/>
      <w:bookmarkStart w:id="217" w:name="_Toc157163424"/>
      <w:r w:rsidRPr="000C3DEF">
        <w:rPr>
          <w:lang w:val="es-MX"/>
        </w:rPr>
        <w:t>Procesos Administrativos Sancionatorios</w:t>
      </w:r>
      <w:bookmarkEnd w:id="216"/>
      <w:bookmarkEnd w:id="217"/>
    </w:p>
    <w:p w14:paraId="0DEF8CB5" w14:textId="77777777" w:rsidR="00BE607A" w:rsidRPr="00893B3D" w:rsidRDefault="00BE607A" w:rsidP="00BE607A">
      <w:pPr>
        <w:spacing w:line="276" w:lineRule="auto"/>
        <w:rPr>
          <w:rFonts w:cs="Arial"/>
        </w:rPr>
      </w:pPr>
    </w:p>
    <w:p w14:paraId="436AEBE5" w14:textId="77777777" w:rsidR="00C61D83" w:rsidRDefault="00C61D83" w:rsidP="00AA5F0E">
      <w:pPr>
        <w:spacing w:line="276" w:lineRule="auto"/>
        <w:rPr>
          <w:rFonts w:eastAsia="Arial" w:cs="Arial"/>
          <w:color w:val="000000" w:themeColor="text1"/>
        </w:rPr>
      </w:pPr>
      <w:r w:rsidRPr="00893B3D">
        <w:rPr>
          <w:rFonts w:eastAsia="Arial" w:cs="Arial"/>
          <w:color w:val="000000" w:themeColor="text1"/>
        </w:rPr>
        <w:t>En el proceso de Gestión Contractual se adelantaron procesos Sancionatorios Contractuales, relacionados con los Procesos en Curso; Terminados y Procesos no solicitados; también se realizó la implementación del procedimiento administrativo sancionatorio contractual GCON-PR-009 de febrero de 2023, y actualmente se adelanta el proceso para implementarlo y hacer efectivo el siniestro de garantías contractuales.</w:t>
      </w:r>
    </w:p>
    <w:p w14:paraId="0367D981" w14:textId="77777777" w:rsidR="00AD47A2" w:rsidRPr="00893B3D" w:rsidRDefault="00AD47A2" w:rsidP="00AA5F0E">
      <w:pPr>
        <w:spacing w:line="276" w:lineRule="auto"/>
        <w:rPr>
          <w:rFonts w:eastAsia="Arial" w:cs="Arial"/>
          <w:color w:val="000000" w:themeColor="text1"/>
        </w:rPr>
      </w:pPr>
    </w:p>
    <w:p w14:paraId="77E88C20" w14:textId="77777777" w:rsidR="00C61D83" w:rsidRPr="00893B3D" w:rsidRDefault="00C61D83" w:rsidP="00AA5F0E">
      <w:pPr>
        <w:spacing w:after="200" w:line="276" w:lineRule="auto"/>
        <w:rPr>
          <w:rFonts w:cs="Arial"/>
        </w:rPr>
      </w:pPr>
      <w:r w:rsidRPr="00893B3D">
        <w:rPr>
          <w:rFonts w:eastAsia="Arial" w:cs="Arial"/>
        </w:rPr>
        <w:t>La Gerente de Contratación realiza el seguimiento del estado en que se encuentran los procesos:</w:t>
      </w:r>
    </w:p>
    <w:p w14:paraId="2F54A2F5"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Sancionatorio Contrato 495: se decretó pruebas el lunes 11 de diciembre y se da traslado el 19 de diciembre de 2023, una vez surtidas las tareas citar para continuación de audiencia para lectura de fallo de segunda vista.</w:t>
      </w:r>
    </w:p>
    <w:p w14:paraId="5CFC6A3E"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 xml:space="preserve">Sancionatorio Contrato 503: se realizó fallo mediante resolución 1099 del 12 de diciembre y 1066 del 6 de diciembre, las cuales cuentan con constancia de ejecutoria de 13 de diciembre de 2023. </w:t>
      </w:r>
    </w:p>
    <w:p w14:paraId="5A84B32D"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AFECTACIÓN GARANTIA DE CALIDAD Contrato 635: mediante radicado No. 20231340251923, se remitió solicitud a la contratista firmada por el ordenador del gasto, esperar 5 días con el fin de obtener respuesta alguna, proyectar la Resolución y de la Sanción.</w:t>
      </w:r>
    </w:p>
    <w:p w14:paraId="2FDA9958"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Sancionatorio (multa) Contrato 634: Se remitió solicitud de ajustes al supervisor del contrato 20231150298703.</w:t>
      </w:r>
    </w:p>
    <w:p w14:paraId="70399032"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lastRenderedPageBreak/>
        <w:t xml:space="preserve">Sancionatorio Contrato (multa) 633: Se remitió solicitud de ajustes al supervisor del contrato. </w:t>
      </w:r>
    </w:p>
    <w:p w14:paraId="6B5DB616"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Sancionatorio Contrato 523: programar inicio de audiencia de incumplimiento la semana del 27 de diciembre de 2023.</w:t>
      </w:r>
    </w:p>
    <w:p w14:paraId="051F67CD"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Sancionatorio Contrato 480: programar audiencia para la semana del 27 de diciembre 2023.</w:t>
      </w:r>
    </w:p>
    <w:p w14:paraId="20DDD60D" w14:textId="77777777" w:rsidR="00C61D83" w:rsidRPr="00893B3D" w:rsidRDefault="00C61D83" w:rsidP="004336B4">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Sancionatorio Contrato 525: se realizó mesa de trabajo, el superviso no remitió informe a la gerencia de contratación</w:t>
      </w:r>
    </w:p>
    <w:p w14:paraId="3C652CF0" w14:textId="7C14C7B5" w:rsidR="00820711" w:rsidRPr="009839DD" w:rsidRDefault="00C61D83" w:rsidP="009839DD">
      <w:pPr>
        <w:pStyle w:val="Prrafodelista"/>
        <w:widowControl/>
        <w:numPr>
          <w:ilvl w:val="0"/>
          <w:numId w:val="2"/>
        </w:numPr>
        <w:adjustRightInd/>
        <w:spacing w:line="276" w:lineRule="auto"/>
        <w:ind w:left="284" w:hanging="284"/>
        <w:textAlignment w:val="auto"/>
        <w:rPr>
          <w:rFonts w:eastAsia="Arial" w:cs="Arial"/>
        </w:rPr>
      </w:pPr>
      <w:r w:rsidRPr="00893B3D">
        <w:rPr>
          <w:rFonts w:eastAsiaTheme="minorEastAsia" w:cs="Arial"/>
        </w:rPr>
        <w:t>Sancionatorio Contrato 630: recabar la solicitud de pago</w:t>
      </w:r>
      <w:r w:rsidR="009839DD">
        <w:rPr>
          <w:rFonts w:eastAsiaTheme="minorEastAsia" w:cs="Arial"/>
        </w:rPr>
        <w:t>.</w:t>
      </w:r>
    </w:p>
    <w:p w14:paraId="1DB36982" w14:textId="240F37E4" w:rsidR="00AC2DB0" w:rsidRDefault="00AC2DB0" w:rsidP="009839DD">
      <w:pPr>
        <w:pStyle w:val="Ttulo2"/>
        <w:numPr>
          <w:ilvl w:val="1"/>
          <w:numId w:val="68"/>
        </w:numPr>
      </w:pPr>
      <w:bookmarkStart w:id="218" w:name="_Toc157064679"/>
      <w:bookmarkStart w:id="219" w:name="_Toc157074847"/>
      <w:bookmarkStart w:id="220" w:name="_Toc157163425"/>
      <w:r>
        <w:t>Proceso de Gestión del Talento Humano</w:t>
      </w:r>
      <w:bookmarkEnd w:id="218"/>
      <w:bookmarkEnd w:id="219"/>
      <w:bookmarkEnd w:id="220"/>
    </w:p>
    <w:p w14:paraId="29D58D13" w14:textId="77777777" w:rsidR="00820711" w:rsidRPr="00820711" w:rsidRDefault="00820711" w:rsidP="00820711"/>
    <w:p w14:paraId="456FF80D" w14:textId="77F8FFC0" w:rsidR="00195206" w:rsidRDefault="00195206" w:rsidP="00E33165">
      <w:pPr>
        <w:shd w:val="clear" w:color="auto" w:fill="FFFFFF" w:themeFill="background1"/>
        <w:spacing w:line="276" w:lineRule="auto"/>
        <w:rPr>
          <w:rFonts w:cs="Arial"/>
        </w:rPr>
      </w:pPr>
      <w:r w:rsidRPr="5051D780">
        <w:rPr>
          <w:rFonts w:cs="Arial"/>
        </w:rPr>
        <w:t>El Proceso formul</w:t>
      </w:r>
      <w:r>
        <w:rPr>
          <w:rFonts w:cs="Arial"/>
        </w:rPr>
        <w:t>ó</w:t>
      </w:r>
      <w:r w:rsidRPr="5051D780">
        <w:rPr>
          <w:rFonts w:cs="Arial"/>
        </w:rPr>
        <w:t xml:space="preserve"> su plan de acción para desarrollar durante la vigencia 2023, el cual contiene el desarrollo todas las actividades pertenecientes a los diferentes planes como lo son: Plan Anual de Estímulos e Incentivos – PAEI, Plan Institucional de Formación y Capacitación – PIFC, Plan Anual de Seguridad y Salud en el Trabajo – PASST, Plan Gestión de Integridad, actividades que se reúnen en el Plan Estratégico de Talento Humano el cual a corte de </w:t>
      </w:r>
      <w:r>
        <w:rPr>
          <w:rFonts w:cs="Arial"/>
        </w:rPr>
        <w:t>diciembre</w:t>
      </w:r>
      <w:r w:rsidRPr="5051D780">
        <w:rPr>
          <w:rFonts w:cs="Arial"/>
        </w:rPr>
        <w:t xml:space="preserve"> de 2023 present</w:t>
      </w:r>
      <w:r>
        <w:rPr>
          <w:rFonts w:cs="Arial"/>
        </w:rPr>
        <w:t>ó</w:t>
      </w:r>
      <w:r w:rsidRPr="5051D780">
        <w:rPr>
          <w:rFonts w:cs="Arial"/>
        </w:rPr>
        <w:t xml:space="preserve"> el siguiente avance:  </w:t>
      </w:r>
    </w:p>
    <w:p w14:paraId="738BE083" w14:textId="77777777" w:rsidR="00195206" w:rsidRPr="00A45BAA" w:rsidRDefault="00195206" w:rsidP="00195206">
      <w:pPr>
        <w:shd w:val="clear" w:color="auto" w:fill="FFFFFF" w:themeFill="background1"/>
        <w:rPr>
          <w:rFonts w:cs="Arial"/>
        </w:rPr>
      </w:pPr>
    </w:p>
    <w:p w14:paraId="583100F7" w14:textId="67FD21C0" w:rsidR="00195206" w:rsidRPr="00EC1382" w:rsidRDefault="00195206" w:rsidP="00195206">
      <w:pPr>
        <w:pStyle w:val="Descripcin"/>
        <w:keepNext/>
        <w:jc w:val="center"/>
        <w:rPr>
          <w:color w:val="auto"/>
        </w:rPr>
      </w:pPr>
      <w:bookmarkStart w:id="221" w:name="_Toc157062952"/>
      <w:bookmarkStart w:id="222" w:name="_Toc157163507"/>
      <w:r w:rsidRPr="00EC1382">
        <w:rPr>
          <w:color w:val="auto"/>
        </w:rPr>
        <w:t xml:space="preserve">Tabla </w:t>
      </w:r>
      <w:r w:rsidRPr="00EC1382">
        <w:rPr>
          <w:color w:val="auto"/>
        </w:rPr>
        <w:fldChar w:fldCharType="begin"/>
      </w:r>
      <w:r w:rsidRPr="00EC1382">
        <w:rPr>
          <w:color w:val="auto"/>
        </w:rPr>
        <w:instrText xml:space="preserve"> SEQ Tabla \* ARABIC </w:instrText>
      </w:r>
      <w:r w:rsidRPr="00EC1382">
        <w:rPr>
          <w:color w:val="auto"/>
        </w:rPr>
        <w:fldChar w:fldCharType="separate"/>
      </w:r>
      <w:r w:rsidR="0063621D">
        <w:rPr>
          <w:noProof/>
          <w:color w:val="auto"/>
        </w:rPr>
        <w:t>40</w:t>
      </w:r>
      <w:r w:rsidRPr="00EC1382">
        <w:rPr>
          <w:noProof/>
          <w:color w:val="auto"/>
        </w:rPr>
        <w:fldChar w:fldCharType="end"/>
      </w:r>
      <w:r w:rsidRPr="00EC1382">
        <w:rPr>
          <w:color w:val="auto"/>
        </w:rPr>
        <w:t xml:space="preserve">- </w:t>
      </w:r>
      <w:r w:rsidRPr="00EC1382">
        <w:rPr>
          <w:b w:val="0"/>
          <w:bCs w:val="0"/>
          <w:color w:val="auto"/>
        </w:rPr>
        <w:t>Avance de ejecución PETH (diciembre 2023)</w:t>
      </w:r>
      <w:bookmarkEnd w:id="221"/>
      <w:bookmarkEnd w:id="222"/>
    </w:p>
    <w:tbl>
      <w:tblPr>
        <w:tblW w:w="5000" w:type="pct"/>
        <w:tblCellMar>
          <w:left w:w="70" w:type="dxa"/>
          <w:right w:w="70" w:type="dxa"/>
        </w:tblCellMar>
        <w:tblLook w:val="04A0" w:firstRow="1" w:lastRow="0" w:firstColumn="1" w:lastColumn="0" w:noHBand="0" w:noVBand="1"/>
      </w:tblPr>
      <w:tblGrid>
        <w:gridCol w:w="2608"/>
        <w:gridCol w:w="941"/>
        <w:gridCol w:w="611"/>
        <w:gridCol w:w="605"/>
        <w:gridCol w:w="607"/>
        <w:gridCol w:w="607"/>
        <w:gridCol w:w="608"/>
        <w:gridCol w:w="608"/>
        <w:gridCol w:w="608"/>
        <w:gridCol w:w="610"/>
        <w:gridCol w:w="788"/>
        <w:gridCol w:w="885"/>
      </w:tblGrid>
      <w:tr w:rsidR="00585B7E" w:rsidRPr="00585B7E" w14:paraId="653F903C" w14:textId="77777777" w:rsidTr="00474398">
        <w:trPr>
          <w:trHeight w:val="20"/>
        </w:trPr>
        <w:tc>
          <w:tcPr>
            <w:tcW w:w="1302" w:type="pct"/>
            <w:tcBorders>
              <w:top w:val="nil"/>
              <w:left w:val="nil"/>
              <w:bottom w:val="nil"/>
              <w:right w:val="nil"/>
            </w:tcBorders>
            <w:shd w:val="clear" w:color="auto" w:fill="auto"/>
            <w:noWrap/>
            <w:vAlign w:val="center"/>
            <w:hideMark/>
          </w:tcPr>
          <w:p w14:paraId="6AFEFBD7"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PETH</w:t>
            </w:r>
          </w:p>
        </w:tc>
        <w:tc>
          <w:tcPr>
            <w:tcW w:w="370" w:type="pct"/>
            <w:tcBorders>
              <w:top w:val="nil"/>
              <w:left w:val="nil"/>
              <w:bottom w:val="nil"/>
              <w:right w:val="nil"/>
            </w:tcBorders>
            <w:shd w:val="clear" w:color="auto" w:fill="auto"/>
            <w:noWrap/>
            <w:vAlign w:val="bottom"/>
            <w:hideMark/>
          </w:tcPr>
          <w:p w14:paraId="53104776" w14:textId="77777777" w:rsidR="00195206" w:rsidRPr="00585B7E" w:rsidRDefault="00195206" w:rsidP="002E5BC5">
            <w:pPr>
              <w:spacing w:line="240" w:lineRule="auto"/>
              <w:jc w:val="center"/>
              <w:rPr>
                <w:rFonts w:cs="Arial"/>
                <w:b/>
                <w:bCs/>
                <w:sz w:val="18"/>
                <w:szCs w:val="18"/>
              </w:rPr>
            </w:pPr>
          </w:p>
        </w:tc>
        <w:tc>
          <w:tcPr>
            <w:tcW w:w="621" w:type="pct"/>
            <w:gridSpan w:val="2"/>
            <w:tcBorders>
              <w:top w:val="single" w:sz="8" w:space="0" w:color="auto"/>
              <w:left w:val="single" w:sz="8" w:space="0" w:color="auto"/>
              <w:bottom w:val="single" w:sz="8" w:space="0" w:color="auto"/>
              <w:right w:val="single" w:sz="8" w:space="0" w:color="000000"/>
            </w:tcBorders>
            <w:shd w:val="clear" w:color="000000" w:fill="E7E6E6"/>
            <w:vAlign w:val="center"/>
            <w:hideMark/>
          </w:tcPr>
          <w:p w14:paraId="32926A7C"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Trimestre I</w:t>
            </w:r>
          </w:p>
        </w:tc>
        <w:tc>
          <w:tcPr>
            <w:tcW w:w="620" w:type="pct"/>
            <w:gridSpan w:val="2"/>
            <w:tcBorders>
              <w:top w:val="single" w:sz="8" w:space="0" w:color="auto"/>
              <w:left w:val="nil"/>
              <w:bottom w:val="nil"/>
              <w:right w:val="single" w:sz="8" w:space="0" w:color="000000"/>
            </w:tcBorders>
            <w:shd w:val="clear" w:color="000000" w:fill="FFFFFF"/>
            <w:vAlign w:val="center"/>
            <w:hideMark/>
          </w:tcPr>
          <w:p w14:paraId="360BF11D"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Trimestre II</w:t>
            </w:r>
          </w:p>
        </w:tc>
        <w:tc>
          <w:tcPr>
            <w:tcW w:w="620" w:type="pct"/>
            <w:gridSpan w:val="2"/>
            <w:tcBorders>
              <w:top w:val="single" w:sz="8" w:space="0" w:color="auto"/>
              <w:left w:val="nil"/>
              <w:bottom w:val="nil"/>
              <w:right w:val="nil"/>
            </w:tcBorders>
            <w:shd w:val="clear" w:color="000000" w:fill="E7E6E6"/>
            <w:vAlign w:val="center"/>
            <w:hideMark/>
          </w:tcPr>
          <w:p w14:paraId="032DA5C1"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Trimestre III</w:t>
            </w:r>
          </w:p>
        </w:tc>
        <w:tc>
          <w:tcPr>
            <w:tcW w:w="621" w:type="pct"/>
            <w:gridSpan w:val="2"/>
            <w:tcBorders>
              <w:top w:val="single" w:sz="8" w:space="0" w:color="auto"/>
              <w:left w:val="single" w:sz="8" w:space="0" w:color="auto"/>
              <w:bottom w:val="nil"/>
              <w:right w:val="single" w:sz="8" w:space="0" w:color="000000"/>
            </w:tcBorders>
            <w:shd w:val="clear" w:color="000000" w:fill="FFFFFF"/>
            <w:vAlign w:val="center"/>
            <w:hideMark/>
          </w:tcPr>
          <w:p w14:paraId="093C83C8"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Trimestre IV</w:t>
            </w:r>
          </w:p>
        </w:tc>
        <w:tc>
          <w:tcPr>
            <w:tcW w:w="399" w:type="pct"/>
            <w:tcBorders>
              <w:top w:val="nil"/>
              <w:left w:val="nil"/>
              <w:bottom w:val="nil"/>
              <w:right w:val="nil"/>
            </w:tcBorders>
            <w:shd w:val="clear" w:color="auto" w:fill="auto"/>
            <w:noWrap/>
            <w:vAlign w:val="bottom"/>
            <w:hideMark/>
          </w:tcPr>
          <w:p w14:paraId="719838A4" w14:textId="77777777" w:rsidR="00195206" w:rsidRPr="00585B7E" w:rsidRDefault="00195206" w:rsidP="002E5BC5">
            <w:pPr>
              <w:spacing w:line="240" w:lineRule="auto"/>
              <w:jc w:val="center"/>
              <w:rPr>
                <w:rFonts w:cs="Arial"/>
                <w:b/>
                <w:bCs/>
                <w:sz w:val="18"/>
                <w:szCs w:val="18"/>
              </w:rPr>
            </w:pPr>
          </w:p>
        </w:tc>
        <w:tc>
          <w:tcPr>
            <w:tcW w:w="448" w:type="pct"/>
            <w:tcBorders>
              <w:top w:val="nil"/>
              <w:left w:val="nil"/>
              <w:bottom w:val="nil"/>
              <w:right w:val="nil"/>
            </w:tcBorders>
            <w:shd w:val="clear" w:color="auto" w:fill="auto"/>
            <w:noWrap/>
            <w:vAlign w:val="bottom"/>
            <w:hideMark/>
          </w:tcPr>
          <w:p w14:paraId="77C1EA1F" w14:textId="77777777" w:rsidR="00195206" w:rsidRPr="00585B7E" w:rsidRDefault="00195206" w:rsidP="002E5BC5">
            <w:pPr>
              <w:spacing w:line="240" w:lineRule="auto"/>
              <w:jc w:val="left"/>
              <w:rPr>
                <w:rFonts w:cs="Arial"/>
                <w:sz w:val="18"/>
                <w:szCs w:val="18"/>
              </w:rPr>
            </w:pPr>
          </w:p>
        </w:tc>
      </w:tr>
      <w:tr w:rsidR="00585B7E" w:rsidRPr="00585B7E" w14:paraId="0D51E557" w14:textId="77777777" w:rsidTr="00B12B27">
        <w:trPr>
          <w:trHeight w:val="20"/>
        </w:trPr>
        <w:tc>
          <w:tcPr>
            <w:tcW w:w="1302" w:type="pct"/>
            <w:tcBorders>
              <w:top w:val="single" w:sz="8" w:space="0" w:color="auto"/>
              <w:left w:val="single" w:sz="4" w:space="0" w:color="auto"/>
              <w:bottom w:val="nil"/>
              <w:right w:val="single" w:sz="4" w:space="0" w:color="auto"/>
            </w:tcBorders>
            <w:shd w:val="clear" w:color="auto" w:fill="9BBB59" w:themeFill="accent3"/>
            <w:vAlign w:val="center"/>
            <w:hideMark/>
          </w:tcPr>
          <w:p w14:paraId="528D3A11"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Descripción</w:t>
            </w:r>
          </w:p>
        </w:tc>
        <w:tc>
          <w:tcPr>
            <w:tcW w:w="370" w:type="pct"/>
            <w:tcBorders>
              <w:top w:val="single" w:sz="8" w:space="0" w:color="auto"/>
              <w:left w:val="nil"/>
              <w:bottom w:val="nil"/>
              <w:right w:val="single" w:sz="8" w:space="0" w:color="auto"/>
            </w:tcBorders>
            <w:shd w:val="clear" w:color="auto" w:fill="9BBB59" w:themeFill="accent3"/>
            <w:vAlign w:val="center"/>
            <w:hideMark/>
          </w:tcPr>
          <w:p w14:paraId="0EF98A13"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Planeado (AÑO)</w:t>
            </w:r>
          </w:p>
        </w:tc>
        <w:tc>
          <w:tcPr>
            <w:tcW w:w="312" w:type="pct"/>
            <w:tcBorders>
              <w:top w:val="nil"/>
              <w:left w:val="single" w:sz="8" w:space="0" w:color="auto"/>
              <w:bottom w:val="nil"/>
              <w:right w:val="single" w:sz="4" w:space="0" w:color="auto"/>
            </w:tcBorders>
            <w:shd w:val="clear" w:color="000000" w:fill="C6E0B4"/>
            <w:noWrap/>
            <w:vAlign w:val="center"/>
            <w:hideMark/>
          </w:tcPr>
          <w:p w14:paraId="1632C3F6"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P</w:t>
            </w:r>
          </w:p>
        </w:tc>
        <w:tc>
          <w:tcPr>
            <w:tcW w:w="309" w:type="pct"/>
            <w:tcBorders>
              <w:top w:val="nil"/>
              <w:left w:val="nil"/>
              <w:bottom w:val="nil"/>
              <w:right w:val="nil"/>
            </w:tcBorders>
            <w:shd w:val="clear" w:color="000000" w:fill="F8CBAD"/>
            <w:noWrap/>
            <w:vAlign w:val="center"/>
            <w:hideMark/>
          </w:tcPr>
          <w:p w14:paraId="34946BAA"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E</w:t>
            </w:r>
          </w:p>
        </w:tc>
        <w:tc>
          <w:tcPr>
            <w:tcW w:w="310" w:type="pct"/>
            <w:tcBorders>
              <w:top w:val="single" w:sz="8" w:space="0" w:color="auto"/>
              <w:left w:val="single" w:sz="8" w:space="0" w:color="auto"/>
              <w:bottom w:val="single" w:sz="8" w:space="0" w:color="auto"/>
              <w:right w:val="single" w:sz="4" w:space="0" w:color="auto"/>
            </w:tcBorders>
            <w:shd w:val="clear" w:color="000000" w:fill="C6E0B4"/>
            <w:noWrap/>
            <w:vAlign w:val="center"/>
            <w:hideMark/>
          </w:tcPr>
          <w:p w14:paraId="3CF3348C"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P</w:t>
            </w:r>
          </w:p>
        </w:tc>
        <w:tc>
          <w:tcPr>
            <w:tcW w:w="309" w:type="pct"/>
            <w:tcBorders>
              <w:top w:val="single" w:sz="8" w:space="0" w:color="auto"/>
              <w:left w:val="nil"/>
              <w:bottom w:val="single" w:sz="8" w:space="0" w:color="auto"/>
              <w:right w:val="single" w:sz="8" w:space="0" w:color="auto"/>
            </w:tcBorders>
            <w:shd w:val="clear" w:color="000000" w:fill="F8CBAD"/>
            <w:noWrap/>
            <w:vAlign w:val="center"/>
            <w:hideMark/>
          </w:tcPr>
          <w:p w14:paraId="5933A5E4"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E</w:t>
            </w:r>
          </w:p>
        </w:tc>
        <w:tc>
          <w:tcPr>
            <w:tcW w:w="310" w:type="pct"/>
            <w:tcBorders>
              <w:top w:val="single" w:sz="8" w:space="0" w:color="auto"/>
              <w:left w:val="nil"/>
              <w:bottom w:val="single" w:sz="8" w:space="0" w:color="auto"/>
              <w:right w:val="single" w:sz="4" w:space="0" w:color="auto"/>
            </w:tcBorders>
            <w:shd w:val="clear" w:color="000000" w:fill="C6E0B4"/>
            <w:noWrap/>
            <w:vAlign w:val="center"/>
            <w:hideMark/>
          </w:tcPr>
          <w:p w14:paraId="2D6FFD29"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P</w:t>
            </w:r>
          </w:p>
        </w:tc>
        <w:tc>
          <w:tcPr>
            <w:tcW w:w="309" w:type="pct"/>
            <w:tcBorders>
              <w:top w:val="single" w:sz="8" w:space="0" w:color="auto"/>
              <w:left w:val="nil"/>
              <w:bottom w:val="single" w:sz="8" w:space="0" w:color="auto"/>
              <w:right w:val="nil"/>
            </w:tcBorders>
            <w:shd w:val="clear" w:color="000000" w:fill="F8CBAD"/>
            <w:noWrap/>
            <w:vAlign w:val="center"/>
            <w:hideMark/>
          </w:tcPr>
          <w:p w14:paraId="3C4FE5DC"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E</w:t>
            </w:r>
          </w:p>
        </w:tc>
        <w:tc>
          <w:tcPr>
            <w:tcW w:w="310" w:type="pct"/>
            <w:tcBorders>
              <w:top w:val="single" w:sz="8" w:space="0" w:color="auto"/>
              <w:left w:val="single" w:sz="8" w:space="0" w:color="auto"/>
              <w:bottom w:val="single" w:sz="8" w:space="0" w:color="auto"/>
              <w:right w:val="single" w:sz="4" w:space="0" w:color="auto"/>
            </w:tcBorders>
            <w:shd w:val="clear" w:color="000000" w:fill="C6E0B4"/>
            <w:noWrap/>
            <w:vAlign w:val="center"/>
            <w:hideMark/>
          </w:tcPr>
          <w:p w14:paraId="60320C33"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P</w:t>
            </w:r>
          </w:p>
        </w:tc>
        <w:tc>
          <w:tcPr>
            <w:tcW w:w="310" w:type="pct"/>
            <w:tcBorders>
              <w:top w:val="single" w:sz="8" w:space="0" w:color="auto"/>
              <w:left w:val="nil"/>
              <w:bottom w:val="single" w:sz="8" w:space="0" w:color="auto"/>
              <w:right w:val="single" w:sz="8" w:space="0" w:color="auto"/>
            </w:tcBorders>
            <w:shd w:val="clear" w:color="000000" w:fill="F8CBAD"/>
            <w:noWrap/>
            <w:vAlign w:val="center"/>
            <w:hideMark/>
          </w:tcPr>
          <w:p w14:paraId="7B0AF437"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E</w:t>
            </w:r>
          </w:p>
        </w:tc>
        <w:tc>
          <w:tcPr>
            <w:tcW w:w="399" w:type="pct"/>
            <w:tcBorders>
              <w:top w:val="single" w:sz="8" w:space="0" w:color="auto"/>
              <w:left w:val="nil"/>
              <w:bottom w:val="nil"/>
              <w:right w:val="single" w:sz="8" w:space="0" w:color="auto"/>
            </w:tcBorders>
            <w:shd w:val="clear" w:color="000000" w:fill="E2EFDA"/>
            <w:noWrap/>
            <w:vAlign w:val="center"/>
            <w:hideMark/>
          </w:tcPr>
          <w:p w14:paraId="6E47CD33" w14:textId="77777777" w:rsidR="00195206" w:rsidRPr="00585B7E" w:rsidRDefault="00195206" w:rsidP="002E5BC5">
            <w:pPr>
              <w:spacing w:line="240" w:lineRule="auto"/>
              <w:jc w:val="center"/>
              <w:rPr>
                <w:rFonts w:cs="Arial"/>
                <w:sz w:val="18"/>
                <w:szCs w:val="18"/>
              </w:rPr>
            </w:pPr>
            <w:r w:rsidRPr="00585B7E">
              <w:rPr>
                <w:rFonts w:cs="Arial"/>
                <w:sz w:val="18"/>
                <w:szCs w:val="18"/>
              </w:rPr>
              <w:t>TP</w:t>
            </w:r>
          </w:p>
        </w:tc>
        <w:tc>
          <w:tcPr>
            <w:tcW w:w="448" w:type="pct"/>
            <w:tcBorders>
              <w:top w:val="single" w:sz="8" w:space="0" w:color="auto"/>
              <w:left w:val="nil"/>
              <w:bottom w:val="nil"/>
              <w:right w:val="single" w:sz="8" w:space="0" w:color="auto"/>
            </w:tcBorders>
            <w:shd w:val="clear" w:color="000000" w:fill="FCE4D6"/>
            <w:noWrap/>
            <w:vAlign w:val="center"/>
            <w:hideMark/>
          </w:tcPr>
          <w:p w14:paraId="53981B08" w14:textId="77777777" w:rsidR="00195206" w:rsidRPr="00585B7E" w:rsidRDefault="00195206" w:rsidP="002E5BC5">
            <w:pPr>
              <w:spacing w:line="240" w:lineRule="auto"/>
              <w:jc w:val="center"/>
              <w:rPr>
                <w:rFonts w:cs="Arial"/>
                <w:sz w:val="18"/>
                <w:szCs w:val="18"/>
              </w:rPr>
            </w:pPr>
            <w:r w:rsidRPr="00585B7E">
              <w:rPr>
                <w:rFonts w:cs="Arial"/>
                <w:sz w:val="18"/>
                <w:szCs w:val="18"/>
              </w:rPr>
              <w:t>TE</w:t>
            </w:r>
          </w:p>
        </w:tc>
      </w:tr>
      <w:tr w:rsidR="00585B7E" w:rsidRPr="00585B7E" w14:paraId="201AC8EC" w14:textId="77777777" w:rsidTr="00474398">
        <w:trPr>
          <w:trHeight w:val="20"/>
        </w:trPr>
        <w:tc>
          <w:tcPr>
            <w:tcW w:w="130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9D7EF82" w14:textId="77777777" w:rsidR="00195206" w:rsidRPr="00585B7E" w:rsidRDefault="00195206" w:rsidP="002E5BC5">
            <w:pPr>
              <w:spacing w:line="240" w:lineRule="auto"/>
              <w:jc w:val="center"/>
              <w:rPr>
                <w:rFonts w:cs="Arial"/>
                <w:sz w:val="18"/>
                <w:szCs w:val="18"/>
              </w:rPr>
            </w:pPr>
            <w:r w:rsidRPr="00585B7E">
              <w:rPr>
                <w:rFonts w:cs="Arial"/>
                <w:sz w:val="18"/>
                <w:szCs w:val="18"/>
              </w:rPr>
              <w:t>Plan Acción</w:t>
            </w:r>
          </w:p>
        </w:tc>
        <w:tc>
          <w:tcPr>
            <w:tcW w:w="370" w:type="pct"/>
            <w:tcBorders>
              <w:top w:val="single" w:sz="8" w:space="0" w:color="auto"/>
              <w:left w:val="nil"/>
              <w:bottom w:val="single" w:sz="4" w:space="0" w:color="auto"/>
              <w:right w:val="single" w:sz="8" w:space="0" w:color="auto"/>
            </w:tcBorders>
            <w:shd w:val="clear" w:color="auto" w:fill="auto"/>
            <w:noWrap/>
            <w:vAlign w:val="center"/>
            <w:hideMark/>
          </w:tcPr>
          <w:p w14:paraId="0C0C0AD9" w14:textId="77777777" w:rsidR="00195206" w:rsidRPr="00585B7E" w:rsidRDefault="00195206" w:rsidP="002E5BC5">
            <w:pPr>
              <w:spacing w:line="240" w:lineRule="auto"/>
              <w:jc w:val="center"/>
              <w:rPr>
                <w:rFonts w:cs="Arial"/>
                <w:sz w:val="18"/>
                <w:szCs w:val="18"/>
              </w:rPr>
            </w:pPr>
            <w:r w:rsidRPr="00585B7E">
              <w:rPr>
                <w:rFonts w:cs="Arial"/>
                <w:sz w:val="18"/>
                <w:szCs w:val="18"/>
              </w:rPr>
              <w:t>14</w:t>
            </w:r>
          </w:p>
        </w:tc>
        <w:tc>
          <w:tcPr>
            <w:tcW w:w="31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08D849"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0,43</w:t>
            </w:r>
          </w:p>
        </w:tc>
        <w:tc>
          <w:tcPr>
            <w:tcW w:w="309" w:type="pct"/>
            <w:tcBorders>
              <w:top w:val="single" w:sz="8" w:space="0" w:color="auto"/>
              <w:left w:val="nil"/>
              <w:bottom w:val="single" w:sz="4" w:space="0" w:color="auto"/>
              <w:right w:val="single" w:sz="8" w:space="0" w:color="auto"/>
            </w:tcBorders>
            <w:shd w:val="clear" w:color="auto" w:fill="auto"/>
            <w:noWrap/>
            <w:vAlign w:val="center"/>
            <w:hideMark/>
          </w:tcPr>
          <w:p w14:paraId="7F5E3DDC" w14:textId="77777777" w:rsidR="00195206" w:rsidRPr="00585B7E" w:rsidRDefault="00195206" w:rsidP="002E5BC5">
            <w:pPr>
              <w:spacing w:line="240" w:lineRule="auto"/>
              <w:jc w:val="center"/>
              <w:rPr>
                <w:rFonts w:cs="Arial"/>
                <w:sz w:val="18"/>
                <w:szCs w:val="18"/>
              </w:rPr>
            </w:pPr>
            <w:r w:rsidRPr="00585B7E">
              <w:rPr>
                <w:rFonts w:cs="Arial"/>
                <w:sz w:val="18"/>
                <w:szCs w:val="18"/>
              </w:rPr>
              <w:t>0,43</w:t>
            </w:r>
          </w:p>
        </w:tc>
        <w:tc>
          <w:tcPr>
            <w:tcW w:w="310" w:type="pct"/>
            <w:tcBorders>
              <w:top w:val="nil"/>
              <w:left w:val="nil"/>
              <w:bottom w:val="single" w:sz="4" w:space="0" w:color="auto"/>
              <w:right w:val="single" w:sz="4" w:space="0" w:color="auto"/>
            </w:tcBorders>
            <w:shd w:val="clear" w:color="auto" w:fill="auto"/>
            <w:noWrap/>
            <w:vAlign w:val="center"/>
            <w:hideMark/>
          </w:tcPr>
          <w:p w14:paraId="5D781CDA"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0,21</w:t>
            </w:r>
          </w:p>
        </w:tc>
        <w:tc>
          <w:tcPr>
            <w:tcW w:w="309" w:type="pct"/>
            <w:tcBorders>
              <w:top w:val="nil"/>
              <w:left w:val="nil"/>
              <w:bottom w:val="single" w:sz="4" w:space="0" w:color="auto"/>
              <w:right w:val="single" w:sz="8" w:space="0" w:color="auto"/>
            </w:tcBorders>
            <w:shd w:val="clear" w:color="auto" w:fill="auto"/>
            <w:noWrap/>
            <w:vAlign w:val="center"/>
            <w:hideMark/>
          </w:tcPr>
          <w:p w14:paraId="63F7C1D1" w14:textId="77777777" w:rsidR="00195206" w:rsidRPr="00585B7E" w:rsidRDefault="00195206" w:rsidP="002E5BC5">
            <w:pPr>
              <w:spacing w:line="240" w:lineRule="auto"/>
              <w:jc w:val="center"/>
              <w:rPr>
                <w:rFonts w:cs="Arial"/>
                <w:sz w:val="18"/>
                <w:szCs w:val="18"/>
              </w:rPr>
            </w:pPr>
            <w:r w:rsidRPr="00585B7E">
              <w:rPr>
                <w:rFonts w:cs="Arial"/>
                <w:sz w:val="18"/>
                <w:szCs w:val="18"/>
              </w:rPr>
              <w:t>0,19</w:t>
            </w:r>
          </w:p>
        </w:tc>
        <w:tc>
          <w:tcPr>
            <w:tcW w:w="310" w:type="pct"/>
            <w:tcBorders>
              <w:top w:val="nil"/>
              <w:left w:val="nil"/>
              <w:bottom w:val="single" w:sz="4" w:space="0" w:color="auto"/>
              <w:right w:val="single" w:sz="4" w:space="0" w:color="auto"/>
            </w:tcBorders>
            <w:shd w:val="clear" w:color="auto" w:fill="auto"/>
            <w:noWrap/>
            <w:vAlign w:val="center"/>
            <w:hideMark/>
          </w:tcPr>
          <w:p w14:paraId="32D35AF9"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0,21</w:t>
            </w:r>
          </w:p>
        </w:tc>
        <w:tc>
          <w:tcPr>
            <w:tcW w:w="309" w:type="pct"/>
            <w:tcBorders>
              <w:top w:val="nil"/>
              <w:left w:val="nil"/>
              <w:bottom w:val="single" w:sz="4" w:space="0" w:color="auto"/>
              <w:right w:val="single" w:sz="8" w:space="0" w:color="auto"/>
            </w:tcBorders>
            <w:shd w:val="clear" w:color="auto" w:fill="auto"/>
            <w:noWrap/>
            <w:vAlign w:val="center"/>
            <w:hideMark/>
          </w:tcPr>
          <w:p w14:paraId="7155D972" w14:textId="77777777" w:rsidR="00195206" w:rsidRPr="00585B7E" w:rsidRDefault="00195206" w:rsidP="002E5BC5">
            <w:pPr>
              <w:spacing w:line="240" w:lineRule="auto"/>
              <w:jc w:val="center"/>
              <w:rPr>
                <w:rFonts w:cs="Arial"/>
                <w:sz w:val="18"/>
                <w:szCs w:val="18"/>
              </w:rPr>
            </w:pPr>
            <w:r w:rsidRPr="00585B7E">
              <w:rPr>
                <w:rFonts w:cs="Arial"/>
                <w:sz w:val="18"/>
                <w:szCs w:val="18"/>
              </w:rPr>
              <w:t>0,22</w:t>
            </w:r>
          </w:p>
        </w:tc>
        <w:tc>
          <w:tcPr>
            <w:tcW w:w="310" w:type="pct"/>
            <w:tcBorders>
              <w:top w:val="nil"/>
              <w:left w:val="nil"/>
              <w:bottom w:val="single" w:sz="4" w:space="0" w:color="auto"/>
              <w:right w:val="single" w:sz="4" w:space="0" w:color="auto"/>
            </w:tcBorders>
            <w:shd w:val="clear" w:color="auto" w:fill="auto"/>
            <w:noWrap/>
            <w:vAlign w:val="center"/>
            <w:hideMark/>
          </w:tcPr>
          <w:p w14:paraId="0583E633"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0,14</w:t>
            </w:r>
          </w:p>
        </w:tc>
        <w:tc>
          <w:tcPr>
            <w:tcW w:w="310" w:type="pct"/>
            <w:tcBorders>
              <w:top w:val="nil"/>
              <w:left w:val="nil"/>
              <w:bottom w:val="single" w:sz="4" w:space="0" w:color="auto"/>
              <w:right w:val="nil"/>
            </w:tcBorders>
            <w:shd w:val="clear" w:color="auto" w:fill="auto"/>
            <w:noWrap/>
            <w:vAlign w:val="center"/>
            <w:hideMark/>
          </w:tcPr>
          <w:p w14:paraId="3022E8B4" w14:textId="77777777" w:rsidR="00195206" w:rsidRPr="00585B7E" w:rsidRDefault="00195206" w:rsidP="002E5BC5">
            <w:pPr>
              <w:spacing w:line="240" w:lineRule="auto"/>
              <w:jc w:val="center"/>
              <w:rPr>
                <w:rFonts w:cs="Arial"/>
                <w:sz w:val="18"/>
                <w:szCs w:val="18"/>
              </w:rPr>
            </w:pPr>
            <w:r w:rsidRPr="00585B7E">
              <w:rPr>
                <w:rFonts w:cs="Arial"/>
                <w:sz w:val="18"/>
                <w:szCs w:val="18"/>
              </w:rPr>
              <w:t>0,16</w:t>
            </w:r>
          </w:p>
        </w:tc>
        <w:tc>
          <w:tcPr>
            <w:tcW w:w="399" w:type="pct"/>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46460161"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1,00</w:t>
            </w:r>
          </w:p>
        </w:tc>
        <w:tc>
          <w:tcPr>
            <w:tcW w:w="448" w:type="pct"/>
            <w:tcBorders>
              <w:top w:val="single" w:sz="8" w:space="0" w:color="auto"/>
              <w:left w:val="single" w:sz="8" w:space="0" w:color="auto"/>
              <w:bottom w:val="single" w:sz="4" w:space="0" w:color="auto"/>
              <w:right w:val="single" w:sz="8" w:space="0" w:color="auto"/>
            </w:tcBorders>
            <w:shd w:val="clear" w:color="000000" w:fill="63BE7B"/>
            <w:noWrap/>
            <w:vAlign w:val="center"/>
            <w:hideMark/>
          </w:tcPr>
          <w:p w14:paraId="06AFC4BA" w14:textId="77777777" w:rsidR="00195206" w:rsidRPr="00585B7E" w:rsidRDefault="00195206" w:rsidP="002E5BC5">
            <w:pPr>
              <w:spacing w:line="240" w:lineRule="auto"/>
              <w:jc w:val="center"/>
              <w:rPr>
                <w:rFonts w:cs="Arial"/>
                <w:sz w:val="18"/>
                <w:szCs w:val="18"/>
              </w:rPr>
            </w:pPr>
            <w:r w:rsidRPr="00585B7E">
              <w:rPr>
                <w:rFonts w:cs="Arial"/>
                <w:sz w:val="18"/>
                <w:szCs w:val="18"/>
              </w:rPr>
              <w:t>1,00</w:t>
            </w:r>
          </w:p>
        </w:tc>
      </w:tr>
      <w:tr w:rsidR="00585B7E" w:rsidRPr="00585B7E" w14:paraId="471D37A6" w14:textId="77777777" w:rsidTr="00474398">
        <w:trPr>
          <w:trHeight w:val="20"/>
        </w:trPr>
        <w:tc>
          <w:tcPr>
            <w:tcW w:w="1302" w:type="pct"/>
            <w:tcBorders>
              <w:top w:val="nil"/>
              <w:left w:val="single" w:sz="4" w:space="0" w:color="auto"/>
              <w:bottom w:val="single" w:sz="4" w:space="0" w:color="auto"/>
              <w:right w:val="single" w:sz="4" w:space="0" w:color="auto"/>
            </w:tcBorders>
            <w:shd w:val="clear" w:color="000000" w:fill="FFFFFF"/>
            <w:vAlign w:val="center"/>
            <w:hideMark/>
          </w:tcPr>
          <w:p w14:paraId="3E9AC5CC" w14:textId="77777777" w:rsidR="00195206" w:rsidRPr="00585B7E" w:rsidRDefault="00195206" w:rsidP="002E5BC5">
            <w:pPr>
              <w:spacing w:line="240" w:lineRule="auto"/>
              <w:jc w:val="center"/>
              <w:rPr>
                <w:rFonts w:cs="Arial"/>
                <w:sz w:val="18"/>
                <w:szCs w:val="18"/>
              </w:rPr>
            </w:pPr>
            <w:r w:rsidRPr="00585B7E">
              <w:rPr>
                <w:rFonts w:cs="Arial"/>
                <w:sz w:val="18"/>
                <w:szCs w:val="18"/>
              </w:rPr>
              <w:t>Plan Anual de Seguridad y Salud en el Trabajo - PASST</w:t>
            </w:r>
          </w:p>
        </w:tc>
        <w:tc>
          <w:tcPr>
            <w:tcW w:w="370" w:type="pct"/>
            <w:tcBorders>
              <w:top w:val="nil"/>
              <w:left w:val="nil"/>
              <w:bottom w:val="single" w:sz="4" w:space="0" w:color="auto"/>
              <w:right w:val="single" w:sz="8" w:space="0" w:color="auto"/>
            </w:tcBorders>
            <w:shd w:val="clear" w:color="auto" w:fill="auto"/>
            <w:noWrap/>
            <w:vAlign w:val="center"/>
            <w:hideMark/>
          </w:tcPr>
          <w:p w14:paraId="52A30890" w14:textId="77777777" w:rsidR="00195206" w:rsidRPr="00585B7E" w:rsidRDefault="00195206" w:rsidP="002E5BC5">
            <w:pPr>
              <w:spacing w:line="240" w:lineRule="auto"/>
              <w:jc w:val="center"/>
              <w:rPr>
                <w:rFonts w:cs="Arial"/>
                <w:sz w:val="18"/>
                <w:szCs w:val="18"/>
              </w:rPr>
            </w:pPr>
            <w:r w:rsidRPr="00585B7E">
              <w:rPr>
                <w:rFonts w:cs="Arial"/>
                <w:sz w:val="18"/>
                <w:szCs w:val="18"/>
              </w:rPr>
              <w:t>60</w:t>
            </w:r>
          </w:p>
        </w:tc>
        <w:tc>
          <w:tcPr>
            <w:tcW w:w="312" w:type="pct"/>
            <w:tcBorders>
              <w:top w:val="nil"/>
              <w:left w:val="single" w:sz="8" w:space="0" w:color="auto"/>
              <w:bottom w:val="single" w:sz="4" w:space="0" w:color="auto"/>
              <w:right w:val="single" w:sz="4" w:space="0" w:color="auto"/>
            </w:tcBorders>
            <w:shd w:val="clear" w:color="auto" w:fill="auto"/>
            <w:noWrap/>
            <w:vAlign w:val="center"/>
            <w:hideMark/>
          </w:tcPr>
          <w:p w14:paraId="538C53E7"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0,47</w:t>
            </w:r>
          </w:p>
        </w:tc>
        <w:tc>
          <w:tcPr>
            <w:tcW w:w="309" w:type="pct"/>
            <w:tcBorders>
              <w:top w:val="nil"/>
              <w:left w:val="nil"/>
              <w:bottom w:val="single" w:sz="4" w:space="0" w:color="auto"/>
              <w:right w:val="single" w:sz="8" w:space="0" w:color="auto"/>
            </w:tcBorders>
            <w:shd w:val="clear" w:color="auto" w:fill="auto"/>
            <w:noWrap/>
            <w:vAlign w:val="center"/>
            <w:hideMark/>
          </w:tcPr>
          <w:p w14:paraId="497BABB8" w14:textId="77777777" w:rsidR="00195206" w:rsidRPr="00585B7E" w:rsidRDefault="00195206" w:rsidP="002E5BC5">
            <w:pPr>
              <w:spacing w:line="240" w:lineRule="auto"/>
              <w:jc w:val="center"/>
              <w:rPr>
                <w:rFonts w:cs="Arial"/>
                <w:sz w:val="18"/>
                <w:szCs w:val="18"/>
              </w:rPr>
            </w:pPr>
            <w:r w:rsidRPr="00585B7E">
              <w:rPr>
                <w:rFonts w:cs="Arial"/>
                <w:sz w:val="18"/>
                <w:szCs w:val="18"/>
              </w:rPr>
              <w:t>0,33</w:t>
            </w:r>
          </w:p>
        </w:tc>
        <w:tc>
          <w:tcPr>
            <w:tcW w:w="310" w:type="pct"/>
            <w:tcBorders>
              <w:top w:val="nil"/>
              <w:left w:val="nil"/>
              <w:bottom w:val="single" w:sz="4" w:space="0" w:color="auto"/>
              <w:right w:val="single" w:sz="4" w:space="0" w:color="auto"/>
            </w:tcBorders>
            <w:shd w:val="clear" w:color="auto" w:fill="auto"/>
            <w:noWrap/>
            <w:vAlign w:val="center"/>
            <w:hideMark/>
          </w:tcPr>
          <w:p w14:paraId="287793C7"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0,22</w:t>
            </w:r>
          </w:p>
        </w:tc>
        <w:tc>
          <w:tcPr>
            <w:tcW w:w="309" w:type="pct"/>
            <w:tcBorders>
              <w:top w:val="nil"/>
              <w:left w:val="nil"/>
              <w:bottom w:val="single" w:sz="4" w:space="0" w:color="auto"/>
              <w:right w:val="single" w:sz="8" w:space="0" w:color="auto"/>
            </w:tcBorders>
            <w:shd w:val="clear" w:color="auto" w:fill="auto"/>
            <w:noWrap/>
            <w:vAlign w:val="center"/>
            <w:hideMark/>
          </w:tcPr>
          <w:p w14:paraId="0E6CFC48" w14:textId="77777777" w:rsidR="00195206" w:rsidRPr="00585B7E" w:rsidRDefault="00195206" w:rsidP="002E5BC5">
            <w:pPr>
              <w:spacing w:line="240" w:lineRule="auto"/>
              <w:jc w:val="center"/>
              <w:rPr>
                <w:rFonts w:cs="Arial"/>
                <w:sz w:val="18"/>
                <w:szCs w:val="18"/>
              </w:rPr>
            </w:pPr>
            <w:r w:rsidRPr="00585B7E">
              <w:rPr>
                <w:rFonts w:cs="Arial"/>
                <w:sz w:val="18"/>
                <w:szCs w:val="18"/>
              </w:rPr>
              <w:t>0,17</w:t>
            </w:r>
          </w:p>
        </w:tc>
        <w:tc>
          <w:tcPr>
            <w:tcW w:w="310" w:type="pct"/>
            <w:tcBorders>
              <w:top w:val="nil"/>
              <w:left w:val="nil"/>
              <w:bottom w:val="single" w:sz="4" w:space="0" w:color="auto"/>
              <w:right w:val="single" w:sz="4" w:space="0" w:color="auto"/>
            </w:tcBorders>
            <w:shd w:val="clear" w:color="auto" w:fill="auto"/>
            <w:noWrap/>
            <w:vAlign w:val="center"/>
            <w:hideMark/>
          </w:tcPr>
          <w:p w14:paraId="06171879"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0,16</w:t>
            </w:r>
          </w:p>
        </w:tc>
        <w:tc>
          <w:tcPr>
            <w:tcW w:w="309" w:type="pct"/>
            <w:tcBorders>
              <w:top w:val="nil"/>
              <w:left w:val="nil"/>
              <w:bottom w:val="single" w:sz="4" w:space="0" w:color="auto"/>
              <w:right w:val="single" w:sz="8" w:space="0" w:color="auto"/>
            </w:tcBorders>
            <w:shd w:val="clear" w:color="auto" w:fill="auto"/>
            <w:noWrap/>
            <w:vAlign w:val="center"/>
            <w:hideMark/>
          </w:tcPr>
          <w:p w14:paraId="3F1283EB" w14:textId="77777777" w:rsidR="00195206" w:rsidRPr="00585B7E" w:rsidRDefault="00195206" w:rsidP="002E5BC5">
            <w:pPr>
              <w:spacing w:line="240" w:lineRule="auto"/>
              <w:jc w:val="center"/>
              <w:rPr>
                <w:rFonts w:cs="Arial"/>
                <w:sz w:val="18"/>
                <w:szCs w:val="18"/>
              </w:rPr>
            </w:pPr>
            <w:r w:rsidRPr="00585B7E">
              <w:rPr>
                <w:rFonts w:cs="Arial"/>
                <w:sz w:val="18"/>
                <w:szCs w:val="18"/>
              </w:rPr>
              <w:t>0,33</w:t>
            </w:r>
          </w:p>
        </w:tc>
        <w:tc>
          <w:tcPr>
            <w:tcW w:w="310" w:type="pct"/>
            <w:tcBorders>
              <w:top w:val="nil"/>
              <w:left w:val="nil"/>
              <w:bottom w:val="single" w:sz="4" w:space="0" w:color="auto"/>
              <w:right w:val="single" w:sz="4" w:space="0" w:color="auto"/>
            </w:tcBorders>
            <w:shd w:val="clear" w:color="auto" w:fill="auto"/>
            <w:noWrap/>
            <w:vAlign w:val="center"/>
            <w:hideMark/>
          </w:tcPr>
          <w:p w14:paraId="445B9D6C"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0,15</w:t>
            </w:r>
          </w:p>
        </w:tc>
        <w:tc>
          <w:tcPr>
            <w:tcW w:w="310" w:type="pct"/>
            <w:tcBorders>
              <w:top w:val="nil"/>
              <w:left w:val="nil"/>
              <w:bottom w:val="single" w:sz="4" w:space="0" w:color="auto"/>
              <w:right w:val="nil"/>
            </w:tcBorders>
            <w:shd w:val="clear" w:color="auto" w:fill="auto"/>
            <w:noWrap/>
            <w:vAlign w:val="center"/>
            <w:hideMark/>
          </w:tcPr>
          <w:p w14:paraId="09B303EA" w14:textId="77777777" w:rsidR="00195206" w:rsidRPr="00585B7E" w:rsidRDefault="00195206" w:rsidP="002E5BC5">
            <w:pPr>
              <w:spacing w:line="240" w:lineRule="auto"/>
              <w:jc w:val="center"/>
              <w:rPr>
                <w:rFonts w:cs="Arial"/>
                <w:sz w:val="18"/>
                <w:szCs w:val="18"/>
              </w:rPr>
            </w:pPr>
            <w:r w:rsidRPr="00585B7E">
              <w:rPr>
                <w:rFonts w:cs="Arial"/>
                <w:sz w:val="18"/>
                <w:szCs w:val="18"/>
              </w:rPr>
              <w:t>0,15</w:t>
            </w:r>
          </w:p>
        </w:tc>
        <w:tc>
          <w:tcPr>
            <w:tcW w:w="399" w:type="pct"/>
            <w:tcBorders>
              <w:top w:val="nil"/>
              <w:left w:val="single" w:sz="8" w:space="0" w:color="auto"/>
              <w:bottom w:val="single" w:sz="4" w:space="0" w:color="auto"/>
              <w:right w:val="single" w:sz="4" w:space="0" w:color="auto"/>
            </w:tcBorders>
            <w:shd w:val="clear" w:color="000000" w:fill="E2EFDA"/>
            <w:noWrap/>
            <w:vAlign w:val="center"/>
            <w:hideMark/>
          </w:tcPr>
          <w:p w14:paraId="33A9ED05"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1,00</w:t>
            </w:r>
          </w:p>
        </w:tc>
        <w:tc>
          <w:tcPr>
            <w:tcW w:w="448" w:type="pct"/>
            <w:tcBorders>
              <w:top w:val="nil"/>
              <w:left w:val="single" w:sz="8" w:space="0" w:color="auto"/>
              <w:bottom w:val="single" w:sz="4" w:space="0" w:color="auto"/>
              <w:right w:val="single" w:sz="8" w:space="0" w:color="auto"/>
            </w:tcBorders>
            <w:shd w:val="clear" w:color="000000" w:fill="FBAF78"/>
            <w:noWrap/>
            <w:vAlign w:val="center"/>
            <w:hideMark/>
          </w:tcPr>
          <w:p w14:paraId="18F69776" w14:textId="77777777" w:rsidR="00195206" w:rsidRPr="00585B7E" w:rsidRDefault="00195206" w:rsidP="002E5BC5">
            <w:pPr>
              <w:spacing w:line="240" w:lineRule="auto"/>
              <w:jc w:val="center"/>
              <w:rPr>
                <w:rFonts w:cs="Arial"/>
                <w:sz w:val="18"/>
                <w:szCs w:val="18"/>
              </w:rPr>
            </w:pPr>
            <w:r w:rsidRPr="00585B7E">
              <w:rPr>
                <w:rFonts w:cs="Arial"/>
                <w:sz w:val="18"/>
                <w:szCs w:val="18"/>
              </w:rPr>
              <w:t>0,99</w:t>
            </w:r>
          </w:p>
        </w:tc>
      </w:tr>
      <w:tr w:rsidR="00585B7E" w:rsidRPr="00585B7E" w14:paraId="792CF6CF" w14:textId="77777777" w:rsidTr="00474398">
        <w:trPr>
          <w:trHeight w:val="20"/>
        </w:trPr>
        <w:tc>
          <w:tcPr>
            <w:tcW w:w="1302" w:type="pct"/>
            <w:tcBorders>
              <w:top w:val="nil"/>
              <w:left w:val="single" w:sz="4" w:space="0" w:color="auto"/>
              <w:bottom w:val="single" w:sz="4" w:space="0" w:color="auto"/>
              <w:right w:val="single" w:sz="4" w:space="0" w:color="auto"/>
            </w:tcBorders>
            <w:shd w:val="clear" w:color="000000" w:fill="FFFFFF"/>
            <w:vAlign w:val="center"/>
            <w:hideMark/>
          </w:tcPr>
          <w:p w14:paraId="46ECB478" w14:textId="77777777" w:rsidR="00195206" w:rsidRPr="00585B7E" w:rsidRDefault="00195206" w:rsidP="002E5BC5">
            <w:pPr>
              <w:spacing w:line="240" w:lineRule="auto"/>
              <w:jc w:val="center"/>
              <w:rPr>
                <w:rFonts w:cs="Arial"/>
                <w:sz w:val="18"/>
                <w:szCs w:val="18"/>
              </w:rPr>
            </w:pPr>
            <w:r w:rsidRPr="00585B7E">
              <w:rPr>
                <w:rFonts w:cs="Arial"/>
                <w:sz w:val="18"/>
                <w:szCs w:val="18"/>
              </w:rPr>
              <w:t>Matriz Gestión Estratégica de Talento Humano - MGETH</w:t>
            </w:r>
          </w:p>
        </w:tc>
        <w:tc>
          <w:tcPr>
            <w:tcW w:w="370" w:type="pct"/>
            <w:tcBorders>
              <w:top w:val="nil"/>
              <w:left w:val="nil"/>
              <w:bottom w:val="single" w:sz="4" w:space="0" w:color="auto"/>
              <w:right w:val="single" w:sz="8" w:space="0" w:color="auto"/>
            </w:tcBorders>
            <w:shd w:val="clear" w:color="auto" w:fill="auto"/>
            <w:noWrap/>
            <w:vAlign w:val="center"/>
            <w:hideMark/>
          </w:tcPr>
          <w:p w14:paraId="01D43F48" w14:textId="77777777" w:rsidR="00195206" w:rsidRPr="00585B7E" w:rsidRDefault="00195206" w:rsidP="002E5BC5">
            <w:pPr>
              <w:spacing w:line="240" w:lineRule="auto"/>
              <w:jc w:val="center"/>
              <w:rPr>
                <w:rFonts w:cs="Arial"/>
                <w:sz w:val="18"/>
                <w:szCs w:val="18"/>
              </w:rPr>
            </w:pPr>
            <w:r w:rsidRPr="00585B7E">
              <w:rPr>
                <w:rFonts w:cs="Arial"/>
                <w:sz w:val="18"/>
                <w:szCs w:val="18"/>
              </w:rPr>
              <w:t>8</w:t>
            </w:r>
          </w:p>
        </w:tc>
        <w:tc>
          <w:tcPr>
            <w:tcW w:w="312" w:type="pct"/>
            <w:tcBorders>
              <w:top w:val="nil"/>
              <w:left w:val="single" w:sz="8" w:space="0" w:color="auto"/>
              <w:bottom w:val="single" w:sz="4" w:space="0" w:color="auto"/>
              <w:right w:val="single" w:sz="4" w:space="0" w:color="auto"/>
            </w:tcBorders>
            <w:shd w:val="clear" w:color="auto" w:fill="auto"/>
            <w:noWrap/>
            <w:vAlign w:val="center"/>
            <w:hideMark/>
          </w:tcPr>
          <w:p w14:paraId="468C5EE9"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0,42</w:t>
            </w:r>
          </w:p>
        </w:tc>
        <w:tc>
          <w:tcPr>
            <w:tcW w:w="309" w:type="pct"/>
            <w:tcBorders>
              <w:top w:val="nil"/>
              <w:left w:val="nil"/>
              <w:bottom w:val="single" w:sz="4" w:space="0" w:color="auto"/>
              <w:right w:val="single" w:sz="8" w:space="0" w:color="auto"/>
            </w:tcBorders>
            <w:shd w:val="clear" w:color="auto" w:fill="auto"/>
            <w:noWrap/>
            <w:vAlign w:val="center"/>
            <w:hideMark/>
          </w:tcPr>
          <w:p w14:paraId="1221DB81" w14:textId="77777777" w:rsidR="00195206" w:rsidRPr="00585B7E" w:rsidRDefault="00195206" w:rsidP="002E5BC5">
            <w:pPr>
              <w:spacing w:line="240" w:lineRule="auto"/>
              <w:jc w:val="center"/>
              <w:rPr>
                <w:rFonts w:cs="Arial"/>
                <w:sz w:val="18"/>
                <w:szCs w:val="18"/>
              </w:rPr>
            </w:pPr>
            <w:r w:rsidRPr="00585B7E">
              <w:rPr>
                <w:rFonts w:cs="Arial"/>
                <w:sz w:val="18"/>
                <w:szCs w:val="18"/>
              </w:rPr>
              <w:t>0,37</w:t>
            </w:r>
          </w:p>
        </w:tc>
        <w:tc>
          <w:tcPr>
            <w:tcW w:w="310" w:type="pct"/>
            <w:tcBorders>
              <w:top w:val="nil"/>
              <w:left w:val="nil"/>
              <w:bottom w:val="single" w:sz="4" w:space="0" w:color="auto"/>
              <w:right w:val="single" w:sz="4" w:space="0" w:color="auto"/>
            </w:tcBorders>
            <w:shd w:val="clear" w:color="auto" w:fill="auto"/>
            <w:noWrap/>
            <w:vAlign w:val="center"/>
            <w:hideMark/>
          </w:tcPr>
          <w:p w14:paraId="37EE9996"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0,23</w:t>
            </w:r>
          </w:p>
        </w:tc>
        <w:tc>
          <w:tcPr>
            <w:tcW w:w="309" w:type="pct"/>
            <w:tcBorders>
              <w:top w:val="nil"/>
              <w:left w:val="nil"/>
              <w:bottom w:val="single" w:sz="4" w:space="0" w:color="auto"/>
              <w:right w:val="single" w:sz="8" w:space="0" w:color="auto"/>
            </w:tcBorders>
            <w:shd w:val="clear" w:color="auto" w:fill="auto"/>
            <w:noWrap/>
            <w:vAlign w:val="center"/>
            <w:hideMark/>
          </w:tcPr>
          <w:p w14:paraId="5786F265" w14:textId="77777777" w:rsidR="00195206" w:rsidRPr="00585B7E" w:rsidRDefault="00195206" w:rsidP="002E5BC5">
            <w:pPr>
              <w:spacing w:line="240" w:lineRule="auto"/>
              <w:jc w:val="center"/>
              <w:rPr>
                <w:rFonts w:cs="Arial"/>
                <w:sz w:val="18"/>
                <w:szCs w:val="18"/>
              </w:rPr>
            </w:pPr>
            <w:r w:rsidRPr="00585B7E">
              <w:rPr>
                <w:rFonts w:cs="Arial"/>
                <w:sz w:val="18"/>
                <w:szCs w:val="18"/>
              </w:rPr>
              <w:t>0,18</w:t>
            </w:r>
          </w:p>
        </w:tc>
        <w:tc>
          <w:tcPr>
            <w:tcW w:w="310" w:type="pct"/>
            <w:tcBorders>
              <w:top w:val="nil"/>
              <w:left w:val="nil"/>
              <w:bottom w:val="single" w:sz="4" w:space="0" w:color="auto"/>
              <w:right w:val="single" w:sz="4" w:space="0" w:color="auto"/>
            </w:tcBorders>
            <w:shd w:val="clear" w:color="auto" w:fill="auto"/>
            <w:noWrap/>
            <w:vAlign w:val="center"/>
            <w:hideMark/>
          </w:tcPr>
          <w:p w14:paraId="6F0E03E6"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0,22</w:t>
            </w:r>
          </w:p>
        </w:tc>
        <w:tc>
          <w:tcPr>
            <w:tcW w:w="309" w:type="pct"/>
            <w:tcBorders>
              <w:top w:val="nil"/>
              <w:left w:val="nil"/>
              <w:bottom w:val="single" w:sz="4" w:space="0" w:color="auto"/>
              <w:right w:val="single" w:sz="8" w:space="0" w:color="auto"/>
            </w:tcBorders>
            <w:shd w:val="clear" w:color="auto" w:fill="auto"/>
            <w:noWrap/>
            <w:vAlign w:val="center"/>
            <w:hideMark/>
          </w:tcPr>
          <w:p w14:paraId="07B88E63" w14:textId="77777777" w:rsidR="00195206" w:rsidRPr="00585B7E" w:rsidRDefault="00195206" w:rsidP="002E5BC5">
            <w:pPr>
              <w:spacing w:line="240" w:lineRule="auto"/>
              <w:jc w:val="center"/>
              <w:rPr>
                <w:rFonts w:cs="Arial"/>
                <w:sz w:val="18"/>
                <w:szCs w:val="18"/>
              </w:rPr>
            </w:pPr>
            <w:r w:rsidRPr="00585B7E">
              <w:rPr>
                <w:rFonts w:cs="Arial"/>
                <w:sz w:val="18"/>
                <w:szCs w:val="18"/>
              </w:rPr>
              <w:t>0,25</w:t>
            </w:r>
          </w:p>
        </w:tc>
        <w:tc>
          <w:tcPr>
            <w:tcW w:w="310" w:type="pct"/>
            <w:tcBorders>
              <w:top w:val="nil"/>
              <w:left w:val="nil"/>
              <w:bottom w:val="single" w:sz="4" w:space="0" w:color="auto"/>
              <w:right w:val="single" w:sz="4" w:space="0" w:color="auto"/>
            </w:tcBorders>
            <w:shd w:val="clear" w:color="auto" w:fill="auto"/>
            <w:noWrap/>
            <w:vAlign w:val="center"/>
            <w:hideMark/>
          </w:tcPr>
          <w:p w14:paraId="4E3B1AF2"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0,13</w:t>
            </w:r>
          </w:p>
        </w:tc>
        <w:tc>
          <w:tcPr>
            <w:tcW w:w="310" w:type="pct"/>
            <w:tcBorders>
              <w:top w:val="nil"/>
              <w:left w:val="nil"/>
              <w:bottom w:val="single" w:sz="4" w:space="0" w:color="auto"/>
              <w:right w:val="nil"/>
            </w:tcBorders>
            <w:shd w:val="clear" w:color="auto" w:fill="auto"/>
            <w:noWrap/>
            <w:vAlign w:val="center"/>
            <w:hideMark/>
          </w:tcPr>
          <w:p w14:paraId="4C858B7B" w14:textId="77777777" w:rsidR="00195206" w:rsidRPr="00585B7E" w:rsidRDefault="00195206" w:rsidP="002E5BC5">
            <w:pPr>
              <w:spacing w:line="240" w:lineRule="auto"/>
              <w:jc w:val="center"/>
              <w:rPr>
                <w:rFonts w:cs="Arial"/>
                <w:sz w:val="18"/>
                <w:szCs w:val="18"/>
              </w:rPr>
            </w:pPr>
            <w:r w:rsidRPr="00585B7E">
              <w:rPr>
                <w:rFonts w:cs="Arial"/>
                <w:sz w:val="18"/>
                <w:szCs w:val="18"/>
              </w:rPr>
              <w:t>0,20</w:t>
            </w:r>
          </w:p>
        </w:tc>
        <w:tc>
          <w:tcPr>
            <w:tcW w:w="399" w:type="pct"/>
            <w:tcBorders>
              <w:top w:val="nil"/>
              <w:left w:val="single" w:sz="8" w:space="0" w:color="auto"/>
              <w:bottom w:val="single" w:sz="4" w:space="0" w:color="auto"/>
              <w:right w:val="single" w:sz="4" w:space="0" w:color="auto"/>
            </w:tcBorders>
            <w:shd w:val="clear" w:color="000000" w:fill="E2EFDA"/>
            <w:noWrap/>
            <w:vAlign w:val="center"/>
            <w:hideMark/>
          </w:tcPr>
          <w:p w14:paraId="3A44D828"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1,00</w:t>
            </w:r>
          </w:p>
        </w:tc>
        <w:tc>
          <w:tcPr>
            <w:tcW w:w="448" w:type="pct"/>
            <w:tcBorders>
              <w:top w:val="single" w:sz="8" w:space="0" w:color="auto"/>
              <w:left w:val="single" w:sz="8" w:space="0" w:color="auto"/>
              <w:bottom w:val="single" w:sz="4" w:space="0" w:color="auto"/>
              <w:right w:val="single" w:sz="8" w:space="0" w:color="auto"/>
            </w:tcBorders>
            <w:shd w:val="clear" w:color="000000" w:fill="96CD7E"/>
            <w:noWrap/>
            <w:vAlign w:val="center"/>
            <w:hideMark/>
          </w:tcPr>
          <w:p w14:paraId="7E2554A3" w14:textId="77777777" w:rsidR="00195206" w:rsidRPr="00585B7E" w:rsidRDefault="00195206" w:rsidP="002E5BC5">
            <w:pPr>
              <w:spacing w:line="240" w:lineRule="auto"/>
              <w:jc w:val="center"/>
              <w:rPr>
                <w:rFonts w:cs="Arial"/>
                <w:sz w:val="18"/>
                <w:szCs w:val="18"/>
              </w:rPr>
            </w:pPr>
            <w:r w:rsidRPr="00585B7E">
              <w:rPr>
                <w:rFonts w:cs="Arial"/>
                <w:sz w:val="18"/>
                <w:szCs w:val="18"/>
              </w:rPr>
              <w:t>1,00</w:t>
            </w:r>
          </w:p>
        </w:tc>
      </w:tr>
      <w:tr w:rsidR="00585B7E" w:rsidRPr="00585B7E" w14:paraId="57A8F7FF" w14:textId="77777777" w:rsidTr="00474398">
        <w:trPr>
          <w:trHeight w:val="20"/>
        </w:trPr>
        <w:tc>
          <w:tcPr>
            <w:tcW w:w="1302" w:type="pct"/>
            <w:tcBorders>
              <w:top w:val="nil"/>
              <w:left w:val="single" w:sz="4" w:space="0" w:color="auto"/>
              <w:bottom w:val="single" w:sz="4" w:space="0" w:color="auto"/>
              <w:right w:val="single" w:sz="4" w:space="0" w:color="auto"/>
            </w:tcBorders>
            <w:shd w:val="clear" w:color="000000" w:fill="FFFFFF"/>
            <w:vAlign w:val="center"/>
            <w:hideMark/>
          </w:tcPr>
          <w:p w14:paraId="4D055E4E" w14:textId="77777777" w:rsidR="00195206" w:rsidRPr="00585B7E" w:rsidRDefault="00195206" w:rsidP="002E5BC5">
            <w:pPr>
              <w:spacing w:line="240" w:lineRule="auto"/>
              <w:jc w:val="center"/>
              <w:rPr>
                <w:rFonts w:cs="Arial"/>
                <w:sz w:val="18"/>
                <w:szCs w:val="18"/>
              </w:rPr>
            </w:pPr>
            <w:r w:rsidRPr="00585B7E">
              <w:rPr>
                <w:rFonts w:cs="Arial"/>
                <w:sz w:val="18"/>
                <w:szCs w:val="18"/>
              </w:rPr>
              <w:t>Plan Anual de Estímulos e Incentivos - PAEI</w:t>
            </w:r>
          </w:p>
        </w:tc>
        <w:tc>
          <w:tcPr>
            <w:tcW w:w="370" w:type="pct"/>
            <w:tcBorders>
              <w:top w:val="nil"/>
              <w:left w:val="nil"/>
              <w:bottom w:val="single" w:sz="4" w:space="0" w:color="auto"/>
              <w:right w:val="single" w:sz="8" w:space="0" w:color="auto"/>
            </w:tcBorders>
            <w:shd w:val="clear" w:color="auto" w:fill="auto"/>
            <w:noWrap/>
            <w:vAlign w:val="center"/>
            <w:hideMark/>
          </w:tcPr>
          <w:p w14:paraId="61FFC0F5" w14:textId="77777777" w:rsidR="00195206" w:rsidRPr="00585B7E" w:rsidRDefault="00195206" w:rsidP="002E5BC5">
            <w:pPr>
              <w:spacing w:line="240" w:lineRule="auto"/>
              <w:jc w:val="center"/>
              <w:rPr>
                <w:rFonts w:cs="Arial"/>
                <w:sz w:val="18"/>
                <w:szCs w:val="18"/>
              </w:rPr>
            </w:pPr>
            <w:r w:rsidRPr="00585B7E">
              <w:rPr>
                <w:rFonts w:cs="Arial"/>
                <w:sz w:val="18"/>
                <w:szCs w:val="18"/>
              </w:rPr>
              <w:t>32</w:t>
            </w:r>
          </w:p>
        </w:tc>
        <w:tc>
          <w:tcPr>
            <w:tcW w:w="312" w:type="pct"/>
            <w:tcBorders>
              <w:top w:val="nil"/>
              <w:left w:val="single" w:sz="8" w:space="0" w:color="auto"/>
              <w:bottom w:val="single" w:sz="4" w:space="0" w:color="auto"/>
              <w:right w:val="single" w:sz="4" w:space="0" w:color="auto"/>
            </w:tcBorders>
            <w:shd w:val="clear" w:color="auto" w:fill="auto"/>
            <w:noWrap/>
            <w:vAlign w:val="center"/>
            <w:hideMark/>
          </w:tcPr>
          <w:p w14:paraId="2B9A630D"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0,06</w:t>
            </w:r>
          </w:p>
        </w:tc>
        <w:tc>
          <w:tcPr>
            <w:tcW w:w="309" w:type="pct"/>
            <w:tcBorders>
              <w:top w:val="nil"/>
              <w:left w:val="nil"/>
              <w:bottom w:val="single" w:sz="4" w:space="0" w:color="auto"/>
              <w:right w:val="single" w:sz="8" w:space="0" w:color="auto"/>
            </w:tcBorders>
            <w:shd w:val="clear" w:color="auto" w:fill="auto"/>
            <w:noWrap/>
            <w:vAlign w:val="center"/>
            <w:hideMark/>
          </w:tcPr>
          <w:p w14:paraId="5CD6C0B7" w14:textId="77777777" w:rsidR="00195206" w:rsidRPr="00585B7E" w:rsidRDefault="00195206" w:rsidP="002E5BC5">
            <w:pPr>
              <w:spacing w:line="240" w:lineRule="auto"/>
              <w:jc w:val="center"/>
              <w:rPr>
                <w:rFonts w:cs="Arial"/>
                <w:sz w:val="18"/>
                <w:szCs w:val="18"/>
              </w:rPr>
            </w:pPr>
            <w:r w:rsidRPr="00585B7E">
              <w:rPr>
                <w:rFonts w:cs="Arial"/>
                <w:sz w:val="18"/>
                <w:szCs w:val="18"/>
              </w:rPr>
              <w:t>0,07</w:t>
            </w:r>
          </w:p>
        </w:tc>
        <w:tc>
          <w:tcPr>
            <w:tcW w:w="310" w:type="pct"/>
            <w:tcBorders>
              <w:top w:val="nil"/>
              <w:left w:val="nil"/>
              <w:bottom w:val="single" w:sz="4" w:space="0" w:color="auto"/>
              <w:right w:val="single" w:sz="4" w:space="0" w:color="auto"/>
            </w:tcBorders>
            <w:shd w:val="clear" w:color="auto" w:fill="auto"/>
            <w:noWrap/>
            <w:vAlign w:val="center"/>
            <w:hideMark/>
          </w:tcPr>
          <w:p w14:paraId="35AC01E6"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0,33</w:t>
            </w:r>
          </w:p>
        </w:tc>
        <w:tc>
          <w:tcPr>
            <w:tcW w:w="309" w:type="pct"/>
            <w:tcBorders>
              <w:top w:val="nil"/>
              <w:left w:val="nil"/>
              <w:bottom w:val="single" w:sz="4" w:space="0" w:color="auto"/>
              <w:right w:val="single" w:sz="8" w:space="0" w:color="auto"/>
            </w:tcBorders>
            <w:shd w:val="clear" w:color="auto" w:fill="auto"/>
            <w:noWrap/>
            <w:vAlign w:val="center"/>
            <w:hideMark/>
          </w:tcPr>
          <w:p w14:paraId="22D1B118" w14:textId="77777777" w:rsidR="00195206" w:rsidRPr="00585B7E" w:rsidRDefault="00195206" w:rsidP="002E5BC5">
            <w:pPr>
              <w:spacing w:line="240" w:lineRule="auto"/>
              <w:jc w:val="center"/>
              <w:rPr>
                <w:rFonts w:cs="Arial"/>
                <w:sz w:val="18"/>
                <w:szCs w:val="18"/>
              </w:rPr>
            </w:pPr>
            <w:r w:rsidRPr="00585B7E">
              <w:rPr>
                <w:rFonts w:cs="Arial"/>
                <w:sz w:val="18"/>
                <w:szCs w:val="18"/>
              </w:rPr>
              <w:t>0,14</w:t>
            </w:r>
          </w:p>
        </w:tc>
        <w:tc>
          <w:tcPr>
            <w:tcW w:w="310" w:type="pct"/>
            <w:tcBorders>
              <w:top w:val="nil"/>
              <w:left w:val="nil"/>
              <w:bottom w:val="single" w:sz="4" w:space="0" w:color="auto"/>
              <w:right w:val="single" w:sz="4" w:space="0" w:color="auto"/>
            </w:tcBorders>
            <w:shd w:val="clear" w:color="auto" w:fill="auto"/>
            <w:noWrap/>
            <w:vAlign w:val="center"/>
            <w:hideMark/>
          </w:tcPr>
          <w:p w14:paraId="6183A5B5"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0,27</w:t>
            </w:r>
          </w:p>
        </w:tc>
        <w:tc>
          <w:tcPr>
            <w:tcW w:w="309" w:type="pct"/>
            <w:tcBorders>
              <w:top w:val="nil"/>
              <w:left w:val="nil"/>
              <w:bottom w:val="single" w:sz="4" w:space="0" w:color="auto"/>
              <w:right w:val="single" w:sz="8" w:space="0" w:color="auto"/>
            </w:tcBorders>
            <w:shd w:val="clear" w:color="auto" w:fill="auto"/>
            <w:noWrap/>
            <w:vAlign w:val="center"/>
            <w:hideMark/>
          </w:tcPr>
          <w:p w14:paraId="1278EF3E" w14:textId="77777777" w:rsidR="00195206" w:rsidRPr="00585B7E" w:rsidRDefault="00195206" w:rsidP="002E5BC5">
            <w:pPr>
              <w:spacing w:line="240" w:lineRule="auto"/>
              <w:jc w:val="center"/>
              <w:rPr>
                <w:rFonts w:cs="Arial"/>
                <w:sz w:val="18"/>
                <w:szCs w:val="18"/>
              </w:rPr>
            </w:pPr>
            <w:r w:rsidRPr="00585B7E">
              <w:rPr>
                <w:rFonts w:cs="Arial"/>
                <w:sz w:val="18"/>
                <w:szCs w:val="18"/>
              </w:rPr>
              <w:t>0,40</w:t>
            </w:r>
          </w:p>
        </w:tc>
        <w:tc>
          <w:tcPr>
            <w:tcW w:w="310" w:type="pct"/>
            <w:tcBorders>
              <w:top w:val="nil"/>
              <w:left w:val="nil"/>
              <w:bottom w:val="single" w:sz="4" w:space="0" w:color="auto"/>
              <w:right w:val="single" w:sz="4" w:space="0" w:color="auto"/>
            </w:tcBorders>
            <w:shd w:val="clear" w:color="auto" w:fill="auto"/>
            <w:noWrap/>
            <w:vAlign w:val="center"/>
            <w:hideMark/>
          </w:tcPr>
          <w:p w14:paraId="447ED2DF"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0,34</w:t>
            </w:r>
          </w:p>
        </w:tc>
        <w:tc>
          <w:tcPr>
            <w:tcW w:w="310" w:type="pct"/>
            <w:tcBorders>
              <w:top w:val="nil"/>
              <w:left w:val="nil"/>
              <w:bottom w:val="single" w:sz="4" w:space="0" w:color="auto"/>
              <w:right w:val="nil"/>
            </w:tcBorders>
            <w:shd w:val="clear" w:color="auto" w:fill="auto"/>
            <w:noWrap/>
            <w:vAlign w:val="center"/>
            <w:hideMark/>
          </w:tcPr>
          <w:p w14:paraId="506C9B70" w14:textId="77777777" w:rsidR="00195206" w:rsidRPr="00585B7E" w:rsidRDefault="00195206" w:rsidP="002E5BC5">
            <w:pPr>
              <w:spacing w:line="240" w:lineRule="auto"/>
              <w:jc w:val="center"/>
              <w:rPr>
                <w:rFonts w:cs="Arial"/>
                <w:sz w:val="18"/>
                <w:szCs w:val="18"/>
              </w:rPr>
            </w:pPr>
            <w:r w:rsidRPr="00585B7E">
              <w:rPr>
                <w:rFonts w:cs="Arial"/>
                <w:sz w:val="18"/>
                <w:szCs w:val="18"/>
              </w:rPr>
              <w:t>0,37</w:t>
            </w:r>
          </w:p>
        </w:tc>
        <w:tc>
          <w:tcPr>
            <w:tcW w:w="399" w:type="pct"/>
            <w:tcBorders>
              <w:top w:val="nil"/>
              <w:left w:val="single" w:sz="8" w:space="0" w:color="auto"/>
              <w:bottom w:val="single" w:sz="4" w:space="0" w:color="auto"/>
              <w:right w:val="single" w:sz="4" w:space="0" w:color="auto"/>
            </w:tcBorders>
            <w:shd w:val="clear" w:color="000000" w:fill="E2EFDA"/>
            <w:noWrap/>
            <w:vAlign w:val="center"/>
            <w:hideMark/>
          </w:tcPr>
          <w:p w14:paraId="7193FD23"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1,00</w:t>
            </w:r>
          </w:p>
        </w:tc>
        <w:tc>
          <w:tcPr>
            <w:tcW w:w="448" w:type="pct"/>
            <w:tcBorders>
              <w:top w:val="nil"/>
              <w:left w:val="single" w:sz="8" w:space="0" w:color="auto"/>
              <w:bottom w:val="single" w:sz="4" w:space="0" w:color="auto"/>
              <w:right w:val="single" w:sz="8" w:space="0" w:color="auto"/>
            </w:tcBorders>
            <w:shd w:val="clear" w:color="000000" w:fill="F8696B"/>
            <w:noWrap/>
            <w:vAlign w:val="center"/>
            <w:hideMark/>
          </w:tcPr>
          <w:p w14:paraId="556325AB" w14:textId="77777777" w:rsidR="00195206" w:rsidRPr="00585B7E" w:rsidRDefault="00195206" w:rsidP="002E5BC5">
            <w:pPr>
              <w:spacing w:line="240" w:lineRule="auto"/>
              <w:jc w:val="center"/>
              <w:rPr>
                <w:rFonts w:cs="Arial"/>
                <w:sz w:val="18"/>
                <w:szCs w:val="18"/>
              </w:rPr>
            </w:pPr>
            <w:r w:rsidRPr="00585B7E">
              <w:rPr>
                <w:rFonts w:cs="Arial"/>
                <w:sz w:val="18"/>
                <w:szCs w:val="18"/>
              </w:rPr>
              <w:t>0,98</w:t>
            </w:r>
          </w:p>
        </w:tc>
      </w:tr>
      <w:tr w:rsidR="00585B7E" w:rsidRPr="00585B7E" w14:paraId="2D6C240D" w14:textId="77777777" w:rsidTr="00474398">
        <w:trPr>
          <w:trHeight w:val="20"/>
        </w:trPr>
        <w:tc>
          <w:tcPr>
            <w:tcW w:w="1302" w:type="pct"/>
            <w:tcBorders>
              <w:top w:val="nil"/>
              <w:left w:val="single" w:sz="4" w:space="0" w:color="auto"/>
              <w:bottom w:val="single" w:sz="8" w:space="0" w:color="auto"/>
              <w:right w:val="single" w:sz="4" w:space="0" w:color="auto"/>
            </w:tcBorders>
            <w:shd w:val="clear" w:color="000000" w:fill="FFFFFF"/>
            <w:vAlign w:val="center"/>
            <w:hideMark/>
          </w:tcPr>
          <w:p w14:paraId="083EDA8A" w14:textId="77777777" w:rsidR="00195206" w:rsidRPr="00585B7E" w:rsidRDefault="00195206" w:rsidP="002E5BC5">
            <w:pPr>
              <w:spacing w:line="240" w:lineRule="auto"/>
              <w:jc w:val="center"/>
              <w:rPr>
                <w:rFonts w:cs="Arial"/>
                <w:sz w:val="18"/>
                <w:szCs w:val="18"/>
              </w:rPr>
            </w:pPr>
            <w:r w:rsidRPr="00585B7E">
              <w:rPr>
                <w:rFonts w:cs="Arial"/>
                <w:sz w:val="18"/>
                <w:szCs w:val="18"/>
              </w:rPr>
              <w:t>Plan Institucional de Capacitación - PIC</w:t>
            </w:r>
          </w:p>
        </w:tc>
        <w:tc>
          <w:tcPr>
            <w:tcW w:w="370" w:type="pct"/>
            <w:tcBorders>
              <w:top w:val="nil"/>
              <w:left w:val="nil"/>
              <w:bottom w:val="single" w:sz="8" w:space="0" w:color="auto"/>
              <w:right w:val="single" w:sz="8" w:space="0" w:color="auto"/>
            </w:tcBorders>
            <w:shd w:val="clear" w:color="auto" w:fill="auto"/>
            <w:noWrap/>
            <w:vAlign w:val="center"/>
            <w:hideMark/>
          </w:tcPr>
          <w:p w14:paraId="6E529EFF" w14:textId="77777777" w:rsidR="00195206" w:rsidRPr="00585B7E" w:rsidRDefault="00195206" w:rsidP="002E5BC5">
            <w:pPr>
              <w:spacing w:line="240" w:lineRule="auto"/>
              <w:jc w:val="center"/>
              <w:rPr>
                <w:rFonts w:cs="Arial"/>
                <w:sz w:val="18"/>
                <w:szCs w:val="18"/>
              </w:rPr>
            </w:pPr>
            <w:r w:rsidRPr="00585B7E">
              <w:rPr>
                <w:rFonts w:cs="Arial"/>
                <w:sz w:val="18"/>
                <w:szCs w:val="18"/>
              </w:rPr>
              <w:t>29</w:t>
            </w:r>
          </w:p>
        </w:tc>
        <w:tc>
          <w:tcPr>
            <w:tcW w:w="312" w:type="pct"/>
            <w:tcBorders>
              <w:top w:val="nil"/>
              <w:left w:val="single" w:sz="8" w:space="0" w:color="auto"/>
              <w:bottom w:val="nil"/>
              <w:right w:val="single" w:sz="4" w:space="0" w:color="auto"/>
            </w:tcBorders>
            <w:shd w:val="clear" w:color="auto" w:fill="auto"/>
            <w:noWrap/>
            <w:vAlign w:val="center"/>
            <w:hideMark/>
          </w:tcPr>
          <w:p w14:paraId="72AA85AF"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0,07</w:t>
            </w:r>
          </w:p>
        </w:tc>
        <w:tc>
          <w:tcPr>
            <w:tcW w:w="309" w:type="pct"/>
            <w:tcBorders>
              <w:top w:val="nil"/>
              <w:left w:val="nil"/>
              <w:bottom w:val="nil"/>
              <w:right w:val="single" w:sz="8" w:space="0" w:color="auto"/>
            </w:tcBorders>
            <w:shd w:val="clear" w:color="auto" w:fill="auto"/>
            <w:noWrap/>
            <w:vAlign w:val="center"/>
            <w:hideMark/>
          </w:tcPr>
          <w:p w14:paraId="12D77DE4" w14:textId="77777777" w:rsidR="00195206" w:rsidRPr="00585B7E" w:rsidRDefault="00195206" w:rsidP="002E5BC5">
            <w:pPr>
              <w:spacing w:line="240" w:lineRule="auto"/>
              <w:jc w:val="center"/>
              <w:rPr>
                <w:rFonts w:cs="Arial"/>
                <w:sz w:val="18"/>
                <w:szCs w:val="18"/>
              </w:rPr>
            </w:pPr>
            <w:r w:rsidRPr="00585B7E">
              <w:rPr>
                <w:rFonts w:cs="Arial"/>
                <w:sz w:val="18"/>
                <w:szCs w:val="18"/>
              </w:rPr>
              <w:t>0,04</w:t>
            </w:r>
          </w:p>
        </w:tc>
        <w:tc>
          <w:tcPr>
            <w:tcW w:w="310" w:type="pct"/>
            <w:tcBorders>
              <w:top w:val="nil"/>
              <w:left w:val="nil"/>
              <w:bottom w:val="nil"/>
              <w:right w:val="single" w:sz="4" w:space="0" w:color="auto"/>
            </w:tcBorders>
            <w:shd w:val="clear" w:color="auto" w:fill="auto"/>
            <w:noWrap/>
            <w:vAlign w:val="center"/>
            <w:hideMark/>
          </w:tcPr>
          <w:p w14:paraId="70055C48"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0,39</w:t>
            </w:r>
          </w:p>
        </w:tc>
        <w:tc>
          <w:tcPr>
            <w:tcW w:w="309" w:type="pct"/>
            <w:tcBorders>
              <w:top w:val="nil"/>
              <w:left w:val="nil"/>
              <w:bottom w:val="nil"/>
              <w:right w:val="single" w:sz="8" w:space="0" w:color="auto"/>
            </w:tcBorders>
            <w:shd w:val="clear" w:color="auto" w:fill="auto"/>
            <w:noWrap/>
            <w:vAlign w:val="center"/>
            <w:hideMark/>
          </w:tcPr>
          <w:p w14:paraId="18B228CD" w14:textId="77777777" w:rsidR="00195206" w:rsidRPr="00585B7E" w:rsidRDefault="00195206" w:rsidP="002E5BC5">
            <w:pPr>
              <w:spacing w:line="240" w:lineRule="auto"/>
              <w:jc w:val="center"/>
              <w:rPr>
                <w:rFonts w:cs="Arial"/>
                <w:sz w:val="18"/>
                <w:szCs w:val="18"/>
              </w:rPr>
            </w:pPr>
            <w:r w:rsidRPr="00585B7E">
              <w:rPr>
                <w:rFonts w:cs="Arial"/>
                <w:sz w:val="18"/>
                <w:szCs w:val="18"/>
              </w:rPr>
              <w:t>0,12</w:t>
            </w:r>
          </w:p>
        </w:tc>
        <w:tc>
          <w:tcPr>
            <w:tcW w:w="310" w:type="pct"/>
            <w:tcBorders>
              <w:top w:val="nil"/>
              <w:left w:val="nil"/>
              <w:bottom w:val="nil"/>
              <w:right w:val="single" w:sz="4" w:space="0" w:color="auto"/>
            </w:tcBorders>
            <w:shd w:val="clear" w:color="auto" w:fill="auto"/>
            <w:noWrap/>
            <w:vAlign w:val="center"/>
            <w:hideMark/>
          </w:tcPr>
          <w:p w14:paraId="05D3F0A8"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0,40</w:t>
            </w:r>
          </w:p>
        </w:tc>
        <w:tc>
          <w:tcPr>
            <w:tcW w:w="309" w:type="pct"/>
            <w:tcBorders>
              <w:top w:val="nil"/>
              <w:left w:val="nil"/>
              <w:bottom w:val="nil"/>
              <w:right w:val="single" w:sz="8" w:space="0" w:color="auto"/>
            </w:tcBorders>
            <w:shd w:val="clear" w:color="auto" w:fill="auto"/>
            <w:noWrap/>
            <w:vAlign w:val="center"/>
            <w:hideMark/>
          </w:tcPr>
          <w:p w14:paraId="2EC408A4" w14:textId="77777777" w:rsidR="00195206" w:rsidRPr="00585B7E" w:rsidRDefault="00195206" w:rsidP="002E5BC5">
            <w:pPr>
              <w:spacing w:line="240" w:lineRule="auto"/>
              <w:jc w:val="center"/>
              <w:rPr>
                <w:rFonts w:cs="Arial"/>
                <w:sz w:val="18"/>
                <w:szCs w:val="18"/>
              </w:rPr>
            </w:pPr>
            <w:r w:rsidRPr="00585B7E">
              <w:rPr>
                <w:rFonts w:cs="Arial"/>
                <w:sz w:val="18"/>
                <w:szCs w:val="18"/>
              </w:rPr>
              <w:t>0,53</w:t>
            </w:r>
          </w:p>
        </w:tc>
        <w:tc>
          <w:tcPr>
            <w:tcW w:w="310" w:type="pct"/>
            <w:tcBorders>
              <w:top w:val="nil"/>
              <w:left w:val="nil"/>
              <w:bottom w:val="nil"/>
              <w:right w:val="single" w:sz="4" w:space="0" w:color="auto"/>
            </w:tcBorders>
            <w:shd w:val="clear" w:color="auto" w:fill="auto"/>
            <w:noWrap/>
            <w:vAlign w:val="center"/>
            <w:hideMark/>
          </w:tcPr>
          <w:p w14:paraId="318C4A7B"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0,14</w:t>
            </w:r>
          </w:p>
        </w:tc>
        <w:tc>
          <w:tcPr>
            <w:tcW w:w="310" w:type="pct"/>
            <w:tcBorders>
              <w:top w:val="nil"/>
              <w:left w:val="nil"/>
              <w:bottom w:val="nil"/>
              <w:right w:val="nil"/>
            </w:tcBorders>
            <w:shd w:val="clear" w:color="auto" w:fill="auto"/>
            <w:noWrap/>
            <w:vAlign w:val="center"/>
            <w:hideMark/>
          </w:tcPr>
          <w:p w14:paraId="6E120E6C" w14:textId="77777777" w:rsidR="00195206" w:rsidRPr="00585B7E" w:rsidRDefault="00195206" w:rsidP="002E5BC5">
            <w:pPr>
              <w:spacing w:line="240" w:lineRule="auto"/>
              <w:jc w:val="center"/>
              <w:rPr>
                <w:rFonts w:cs="Arial"/>
                <w:sz w:val="18"/>
                <w:szCs w:val="18"/>
              </w:rPr>
            </w:pPr>
            <w:r w:rsidRPr="00585B7E">
              <w:rPr>
                <w:rFonts w:cs="Arial"/>
                <w:sz w:val="18"/>
                <w:szCs w:val="18"/>
              </w:rPr>
              <w:t>0,31</w:t>
            </w:r>
          </w:p>
        </w:tc>
        <w:tc>
          <w:tcPr>
            <w:tcW w:w="399" w:type="pct"/>
            <w:tcBorders>
              <w:top w:val="nil"/>
              <w:left w:val="single" w:sz="8" w:space="0" w:color="auto"/>
              <w:bottom w:val="nil"/>
              <w:right w:val="single" w:sz="4" w:space="0" w:color="auto"/>
            </w:tcBorders>
            <w:shd w:val="clear" w:color="000000" w:fill="E2EFDA"/>
            <w:noWrap/>
            <w:vAlign w:val="center"/>
            <w:hideMark/>
          </w:tcPr>
          <w:p w14:paraId="45C038D9"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1,00</w:t>
            </w:r>
          </w:p>
        </w:tc>
        <w:tc>
          <w:tcPr>
            <w:tcW w:w="448" w:type="pct"/>
            <w:tcBorders>
              <w:top w:val="nil"/>
              <w:left w:val="single" w:sz="8" w:space="0" w:color="auto"/>
              <w:bottom w:val="single" w:sz="4" w:space="0" w:color="auto"/>
              <w:right w:val="single" w:sz="8" w:space="0" w:color="auto"/>
            </w:tcBorders>
            <w:shd w:val="clear" w:color="000000" w:fill="8DCB7E"/>
            <w:noWrap/>
            <w:vAlign w:val="center"/>
            <w:hideMark/>
          </w:tcPr>
          <w:p w14:paraId="7A51C128" w14:textId="77777777" w:rsidR="00195206" w:rsidRPr="00585B7E" w:rsidRDefault="00195206" w:rsidP="002E5BC5">
            <w:pPr>
              <w:spacing w:line="240" w:lineRule="auto"/>
              <w:jc w:val="center"/>
              <w:rPr>
                <w:rFonts w:cs="Arial"/>
                <w:sz w:val="18"/>
                <w:szCs w:val="18"/>
              </w:rPr>
            </w:pPr>
            <w:r w:rsidRPr="00585B7E">
              <w:rPr>
                <w:rFonts w:cs="Arial"/>
                <w:sz w:val="18"/>
                <w:szCs w:val="18"/>
              </w:rPr>
              <w:t>1,00</w:t>
            </w:r>
          </w:p>
        </w:tc>
      </w:tr>
      <w:tr w:rsidR="00585B7E" w:rsidRPr="00585B7E" w14:paraId="13E882D4" w14:textId="77777777" w:rsidTr="00474398">
        <w:trPr>
          <w:trHeight w:val="20"/>
        </w:trPr>
        <w:tc>
          <w:tcPr>
            <w:tcW w:w="1302" w:type="pct"/>
            <w:tcBorders>
              <w:top w:val="nil"/>
              <w:left w:val="nil"/>
              <w:bottom w:val="nil"/>
              <w:right w:val="nil"/>
            </w:tcBorders>
            <w:shd w:val="clear" w:color="auto" w:fill="auto"/>
            <w:noWrap/>
            <w:vAlign w:val="bottom"/>
            <w:hideMark/>
          </w:tcPr>
          <w:p w14:paraId="28AFDEC4" w14:textId="7FDE257C" w:rsidR="00195206" w:rsidRPr="00585B7E" w:rsidRDefault="002E5BC5" w:rsidP="002E5BC5">
            <w:pPr>
              <w:spacing w:line="240" w:lineRule="auto"/>
              <w:jc w:val="center"/>
              <w:rPr>
                <w:rFonts w:cs="Arial"/>
                <w:sz w:val="18"/>
                <w:szCs w:val="18"/>
              </w:rPr>
            </w:pPr>
            <w:r>
              <w:rPr>
                <w:rFonts w:cs="Arial"/>
                <w:sz w:val="18"/>
                <w:szCs w:val="18"/>
              </w:rPr>
              <w:t>TOTAL</w:t>
            </w:r>
          </w:p>
        </w:tc>
        <w:tc>
          <w:tcPr>
            <w:tcW w:w="370" w:type="pct"/>
            <w:tcBorders>
              <w:top w:val="nil"/>
              <w:left w:val="nil"/>
              <w:bottom w:val="nil"/>
              <w:right w:val="nil"/>
            </w:tcBorders>
            <w:shd w:val="clear" w:color="auto" w:fill="auto"/>
            <w:noWrap/>
            <w:vAlign w:val="bottom"/>
            <w:hideMark/>
          </w:tcPr>
          <w:p w14:paraId="7E01C916"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143</w:t>
            </w:r>
          </w:p>
        </w:tc>
        <w:tc>
          <w:tcPr>
            <w:tcW w:w="312" w:type="pct"/>
            <w:tcBorders>
              <w:top w:val="single" w:sz="8" w:space="0" w:color="auto"/>
              <w:left w:val="single" w:sz="8" w:space="0" w:color="auto"/>
              <w:bottom w:val="single" w:sz="8" w:space="0" w:color="auto"/>
              <w:right w:val="single" w:sz="4" w:space="0" w:color="auto"/>
            </w:tcBorders>
            <w:shd w:val="clear" w:color="000000" w:fill="EDEDED"/>
            <w:noWrap/>
            <w:vAlign w:val="bottom"/>
            <w:hideMark/>
          </w:tcPr>
          <w:p w14:paraId="258C4090"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0,29</w:t>
            </w:r>
          </w:p>
        </w:tc>
        <w:tc>
          <w:tcPr>
            <w:tcW w:w="309" w:type="pct"/>
            <w:tcBorders>
              <w:top w:val="single" w:sz="8" w:space="0" w:color="auto"/>
              <w:left w:val="nil"/>
              <w:bottom w:val="single" w:sz="8" w:space="0" w:color="auto"/>
              <w:right w:val="single" w:sz="4" w:space="0" w:color="auto"/>
            </w:tcBorders>
            <w:shd w:val="clear" w:color="000000" w:fill="EDEDED"/>
            <w:noWrap/>
            <w:vAlign w:val="bottom"/>
            <w:hideMark/>
          </w:tcPr>
          <w:p w14:paraId="109599A0" w14:textId="77777777" w:rsidR="00195206" w:rsidRPr="00585B7E" w:rsidRDefault="00195206" w:rsidP="002E5BC5">
            <w:pPr>
              <w:spacing w:line="240" w:lineRule="auto"/>
              <w:jc w:val="center"/>
              <w:rPr>
                <w:rFonts w:cs="Arial"/>
                <w:sz w:val="18"/>
                <w:szCs w:val="18"/>
              </w:rPr>
            </w:pPr>
            <w:r w:rsidRPr="00585B7E">
              <w:rPr>
                <w:rFonts w:cs="Arial"/>
                <w:sz w:val="18"/>
                <w:szCs w:val="18"/>
              </w:rPr>
              <w:t>0,25</w:t>
            </w:r>
          </w:p>
        </w:tc>
        <w:tc>
          <w:tcPr>
            <w:tcW w:w="310" w:type="pct"/>
            <w:tcBorders>
              <w:top w:val="single" w:sz="8" w:space="0" w:color="auto"/>
              <w:left w:val="nil"/>
              <w:bottom w:val="single" w:sz="8" w:space="0" w:color="auto"/>
              <w:right w:val="single" w:sz="4" w:space="0" w:color="auto"/>
            </w:tcBorders>
            <w:shd w:val="clear" w:color="000000" w:fill="EDEDED"/>
            <w:noWrap/>
            <w:vAlign w:val="bottom"/>
            <w:hideMark/>
          </w:tcPr>
          <w:p w14:paraId="56334346"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0,28</w:t>
            </w:r>
          </w:p>
        </w:tc>
        <w:tc>
          <w:tcPr>
            <w:tcW w:w="309" w:type="pct"/>
            <w:tcBorders>
              <w:top w:val="single" w:sz="8" w:space="0" w:color="auto"/>
              <w:left w:val="nil"/>
              <w:bottom w:val="single" w:sz="8" w:space="0" w:color="auto"/>
              <w:right w:val="single" w:sz="4" w:space="0" w:color="auto"/>
            </w:tcBorders>
            <w:shd w:val="clear" w:color="000000" w:fill="EDEDED"/>
            <w:noWrap/>
            <w:vAlign w:val="bottom"/>
            <w:hideMark/>
          </w:tcPr>
          <w:p w14:paraId="07A8BE75" w14:textId="77777777" w:rsidR="00195206" w:rsidRPr="00585B7E" w:rsidRDefault="00195206" w:rsidP="002E5BC5">
            <w:pPr>
              <w:spacing w:line="240" w:lineRule="auto"/>
              <w:jc w:val="center"/>
              <w:rPr>
                <w:rFonts w:cs="Arial"/>
                <w:sz w:val="18"/>
                <w:szCs w:val="18"/>
              </w:rPr>
            </w:pPr>
            <w:r w:rsidRPr="00585B7E">
              <w:rPr>
                <w:rFonts w:cs="Arial"/>
                <w:sz w:val="18"/>
                <w:szCs w:val="18"/>
              </w:rPr>
              <w:t>0,16</w:t>
            </w:r>
          </w:p>
        </w:tc>
        <w:tc>
          <w:tcPr>
            <w:tcW w:w="310" w:type="pct"/>
            <w:tcBorders>
              <w:top w:val="single" w:sz="8" w:space="0" w:color="auto"/>
              <w:left w:val="nil"/>
              <w:bottom w:val="single" w:sz="8" w:space="0" w:color="auto"/>
              <w:right w:val="single" w:sz="4" w:space="0" w:color="auto"/>
            </w:tcBorders>
            <w:shd w:val="clear" w:color="000000" w:fill="EDEDED"/>
            <w:noWrap/>
            <w:vAlign w:val="bottom"/>
            <w:hideMark/>
          </w:tcPr>
          <w:p w14:paraId="6F9F42CD"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0,25</w:t>
            </w:r>
          </w:p>
        </w:tc>
        <w:tc>
          <w:tcPr>
            <w:tcW w:w="309" w:type="pct"/>
            <w:tcBorders>
              <w:top w:val="single" w:sz="8" w:space="0" w:color="auto"/>
              <w:left w:val="nil"/>
              <w:bottom w:val="single" w:sz="8" w:space="0" w:color="auto"/>
              <w:right w:val="single" w:sz="4" w:space="0" w:color="auto"/>
            </w:tcBorders>
            <w:shd w:val="clear" w:color="000000" w:fill="EDEDED"/>
            <w:noWrap/>
            <w:vAlign w:val="bottom"/>
            <w:hideMark/>
          </w:tcPr>
          <w:p w14:paraId="4BD2AA6F" w14:textId="77777777" w:rsidR="00195206" w:rsidRPr="00585B7E" w:rsidRDefault="00195206" w:rsidP="002E5BC5">
            <w:pPr>
              <w:spacing w:line="240" w:lineRule="auto"/>
              <w:jc w:val="center"/>
              <w:rPr>
                <w:rFonts w:cs="Arial"/>
                <w:sz w:val="18"/>
                <w:szCs w:val="18"/>
              </w:rPr>
            </w:pPr>
            <w:r w:rsidRPr="00585B7E">
              <w:rPr>
                <w:rFonts w:cs="Arial"/>
                <w:sz w:val="18"/>
                <w:szCs w:val="18"/>
              </w:rPr>
              <w:t>0,35</w:t>
            </w:r>
          </w:p>
        </w:tc>
        <w:tc>
          <w:tcPr>
            <w:tcW w:w="310" w:type="pct"/>
            <w:tcBorders>
              <w:top w:val="single" w:sz="8" w:space="0" w:color="auto"/>
              <w:left w:val="nil"/>
              <w:bottom w:val="single" w:sz="8" w:space="0" w:color="auto"/>
              <w:right w:val="single" w:sz="4" w:space="0" w:color="auto"/>
            </w:tcBorders>
            <w:shd w:val="clear" w:color="000000" w:fill="EDEDED"/>
            <w:noWrap/>
            <w:vAlign w:val="bottom"/>
            <w:hideMark/>
          </w:tcPr>
          <w:p w14:paraId="6BE136D1"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0,18</w:t>
            </w:r>
          </w:p>
        </w:tc>
        <w:tc>
          <w:tcPr>
            <w:tcW w:w="310" w:type="pct"/>
            <w:tcBorders>
              <w:top w:val="single" w:sz="8" w:space="0" w:color="auto"/>
              <w:left w:val="nil"/>
              <w:bottom w:val="single" w:sz="8" w:space="0" w:color="auto"/>
              <w:right w:val="nil"/>
            </w:tcBorders>
            <w:shd w:val="clear" w:color="000000" w:fill="EDEDED"/>
            <w:noWrap/>
            <w:vAlign w:val="bottom"/>
            <w:hideMark/>
          </w:tcPr>
          <w:p w14:paraId="3A00EF9B" w14:textId="77777777" w:rsidR="00195206" w:rsidRPr="00585B7E" w:rsidRDefault="00195206" w:rsidP="002E5BC5">
            <w:pPr>
              <w:spacing w:line="240" w:lineRule="auto"/>
              <w:jc w:val="center"/>
              <w:rPr>
                <w:rFonts w:cs="Arial"/>
                <w:sz w:val="18"/>
                <w:szCs w:val="18"/>
              </w:rPr>
            </w:pPr>
            <w:r w:rsidRPr="00585B7E">
              <w:rPr>
                <w:rFonts w:cs="Arial"/>
                <w:sz w:val="18"/>
                <w:szCs w:val="18"/>
              </w:rPr>
              <w:t>0,24</w:t>
            </w:r>
          </w:p>
        </w:tc>
        <w:tc>
          <w:tcPr>
            <w:tcW w:w="399" w:type="pct"/>
            <w:tcBorders>
              <w:top w:val="single" w:sz="8" w:space="0" w:color="auto"/>
              <w:left w:val="single" w:sz="8" w:space="0" w:color="auto"/>
              <w:bottom w:val="single" w:sz="8" w:space="0" w:color="auto"/>
              <w:right w:val="single" w:sz="8" w:space="0" w:color="auto"/>
            </w:tcBorders>
            <w:shd w:val="clear" w:color="000000" w:fill="EDEDED"/>
            <w:noWrap/>
            <w:vAlign w:val="bottom"/>
            <w:hideMark/>
          </w:tcPr>
          <w:p w14:paraId="50F4D491" w14:textId="77777777" w:rsidR="00195206" w:rsidRPr="00585B7E" w:rsidRDefault="00195206" w:rsidP="002E5BC5">
            <w:pPr>
              <w:spacing w:line="240" w:lineRule="auto"/>
              <w:jc w:val="center"/>
              <w:rPr>
                <w:rFonts w:cs="Arial"/>
                <w:b/>
                <w:bCs/>
                <w:sz w:val="18"/>
                <w:szCs w:val="18"/>
              </w:rPr>
            </w:pPr>
            <w:r w:rsidRPr="00585B7E">
              <w:rPr>
                <w:rFonts w:cs="Arial"/>
                <w:b/>
                <w:bCs/>
                <w:sz w:val="18"/>
                <w:szCs w:val="18"/>
              </w:rPr>
              <w:t>1,00</w:t>
            </w:r>
          </w:p>
        </w:tc>
        <w:tc>
          <w:tcPr>
            <w:tcW w:w="448" w:type="pct"/>
            <w:tcBorders>
              <w:top w:val="nil"/>
              <w:left w:val="single" w:sz="8" w:space="0" w:color="auto"/>
              <w:bottom w:val="single" w:sz="4" w:space="0" w:color="auto"/>
              <w:right w:val="single" w:sz="8" w:space="0" w:color="auto"/>
            </w:tcBorders>
            <w:shd w:val="clear" w:color="000000" w:fill="FDD47F"/>
            <w:noWrap/>
            <w:vAlign w:val="center"/>
            <w:hideMark/>
          </w:tcPr>
          <w:p w14:paraId="5B8B8E8C" w14:textId="77777777" w:rsidR="00195206" w:rsidRPr="00585B7E" w:rsidRDefault="00195206" w:rsidP="002E5BC5">
            <w:pPr>
              <w:spacing w:line="240" w:lineRule="auto"/>
              <w:jc w:val="center"/>
              <w:rPr>
                <w:rFonts w:cs="Arial"/>
                <w:sz w:val="18"/>
                <w:szCs w:val="18"/>
              </w:rPr>
            </w:pPr>
            <w:r w:rsidRPr="00585B7E">
              <w:rPr>
                <w:rFonts w:cs="Arial"/>
                <w:sz w:val="18"/>
                <w:szCs w:val="18"/>
              </w:rPr>
              <w:t>0,99</w:t>
            </w:r>
          </w:p>
        </w:tc>
      </w:tr>
    </w:tbl>
    <w:p w14:paraId="59EFBD0E" w14:textId="0534729A" w:rsidR="00195206" w:rsidRDefault="00195206" w:rsidP="002E5BC5">
      <w:pPr>
        <w:pStyle w:val="Descripcin"/>
        <w:jc w:val="center"/>
        <w:rPr>
          <w:b w:val="0"/>
          <w:bCs w:val="0"/>
          <w:noProof/>
          <w:color w:val="auto"/>
        </w:rPr>
      </w:pPr>
      <w:r w:rsidRPr="00EC1382">
        <w:rPr>
          <w:color w:val="auto"/>
        </w:rPr>
        <w:t>Fuente:</w:t>
      </w:r>
      <w:r w:rsidRPr="00EC1382">
        <w:rPr>
          <w:b w:val="0"/>
          <w:bCs w:val="0"/>
          <w:color w:val="auto"/>
        </w:rPr>
        <w:t xml:space="preserve"> </w:t>
      </w:r>
      <w:r w:rsidRPr="00EC1382">
        <w:rPr>
          <w:b w:val="0"/>
          <w:bCs w:val="0"/>
          <w:noProof/>
          <w:color w:val="auto"/>
        </w:rPr>
        <w:t>Proceso de GTHU</w:t>
      </w:r>
      <w:r w:rsidR="00785740" w:rsidRPr="00EC1382">
        <w:rPr>
          <w:b w:val="0"/>
          <w:bCs w:val="0"/>
          <w:noProof/>
          <w:color w:val="auto"/>
        </w:rPr>
        <w:t xml:space="preserve">, </w:t>
      </w:r>
    </w:p>
    <w:p w14:paraId="51087B57" w14:textId="77777777" w:rsidR="00E33165" w:rsidRPr="00E33165" w:rsidRDefault="00E33165" w:rsidP="00E33165">
      <w:pPr>
        <w:rPr>
          <w:rFonts w:eastAsia="Arial"/>
        </w:rPr>
      </w:pPr>
    </w:p>
    <w:p w14:paraId="48990A63" w14:textId="77777777" w:rsidR="00195206" w:rsidRDefault="00195206" w:rsidP="00E33165">
      <w:pPr>
        <w:spacing w:line="276" w:lineRule="auto"/>
        <w:rPr>
          <w:rFonts w:eastAsia="Arial" w:cs="Arial"/>
          <w:color w:val="000000" w:themeColor="text1"/>
        </w:rPr>
      </w:pPr>
      <w:r w:rsidRPr="5051D780">
        <w:rPr>
          <w:rFonts w:eastAsia="Arial" w:cs="Arial"/>
          <w:color w:val="000000" w:themeColor="text1"/>
        </w:rPr>
        <w:t>En este cuadro se puede evidencia</w:t>
      </w:r>
      <w:r>
        <w:rPr>
          <w:rFonts w:eastAsia="Arial" w:cs="Arial"/>
          <w:color w:val="000000" w:themeColor="text1"/>
        </w:rPr>
        <w:t>r</w:t>
      </w:r>
      <w:r w:rsidRPr="5051D780">
        <w:rPr>
          <w:rFonts w:eastAsia="Arial" w:cs="Arial"/>
          <w:color w:val="000000" w:themeColor="text1"/>
        </w:rPr>
        <w:t xml:space="preserve"> que para la vigencia 2023 se </w:t>
      </w:r>
      <w:r>
        <w:rPr>
          <w:rFonts w:eastAsia="Arial" w:cs="Arial"/>
          <w:color w:val="000000" w:themeColor="text1"/>
        </w:rPr>
        <w:t>programaron</w:t>
      </w:r>
      <w:r w:rsidRPr="5051D780">
        <w:rPr>
          <w:rFonts w:eastAsia="Arial" w:cs="Arial"/>
          <w:color w:val="000000" w:themeColor="text1"/>
        </w:rPr>
        <w:t xml:space="preserve"> 143 actividades las cuales tenían una programación del 29% a desarrollar durante el primer trimestre de las cuales se presentó avance del 2</w:t>
      </w:r>
      <w:r>
        <w:rPr>
          <w:rFonts w:eastAsia="Arial" w:cs="Arial"/>
          <w:color w:val="000000" w:themeColor="text1"/>
        </w:rPr>
        <w:t>5</w:t>
      </w:r>
      <w:r w:rsidRPr="5051D780">
        <w:rPr>
          <w:rFonts w:eastAsia="Arial" w:cs="Arial"/>
          <w:color w:val="000000" w:themeColor="text1"/>
        </w:rPr>
        <w:t>%, para el segundo trimestre 2</w:t>
      </w:r>
      <w:r>
        <w:rPr>
          <w:rFonts w:eastAsia="Arial" w:cs="Arial"/>
          <w:color w:val="000000" w:themeColor="text1"/>
        </w:rPr>
        <w:t>8</w:t>
      </w:r>
      <w:r w:rsidRPr="5051D780">
        <w:rPr>
          <w:rFonts w:eastAsia="Arial" w:cs="Arial"/>
          <w:color w:val="000000" w:themeColor="text1"/>
        </w:rPr>
        <w:t>% y se ejecutó 1</w:t>
      </w:r>
      <w:r>
        <w:rPr>
          <w:rFonts w:eastAsia="Arial" w:cs="Arial"/>
          <w:color w:val="000000" w:themeColor="text1"/>
        </w:rPr>
        <w:t>6</w:t>
      </w:r>
      <w:r w:rsidRPr="5051D780">
        <w:rPr>
          <w:rFonts w:eastAsia="Arial" w:cs="Arial"/>
          <w:color w:val="000000" w:themeColor="text1"/>
        </w:rPr>
        <w:t xml:space="preserve">%, </w:t>
      </w:r>
      <w:r>
        <w:rPr>
          <w:rFonts w:eastAsia="Arial" w:cs="Arial"/>
          <w:color w:val="000000" w:themeColor="text1"/>
        </w:rPr>
        <w:t>tercer trimestre 25% se ejecutó 35% y para el último trimestre 18% se ejecutó 24%, la ejecución se desarrolló en buena parte durante el segundo semestre, ya que la</w:t>
      </w:r>
      <w:r w:rsidRPr="5051D780">
        <w:rPr>
          <w:rFonts w:eastAsia="Arial" w:cs="Arial"/>
          <w:color w:val="000000" w:themeColor="text1"/>
        </w:rPr>
        <w:t xml:space="preserve"> suscripción de los contratos de bienestar y capacitación que se adelantó en el mes de junio de 2023</w:t>
      </w:r>
      <w:r>
        <w:rPr>
          <w:rFonts w:eastAsia="Arial" w:cs="Arial"/>
          <w:color w:val="000000" w:themeColor="text1"/>
        </w:rPr>
        <w:t>.</w:t>
      </w:r>
    </w:p>
    <w:p w14:paraId="5826B1A0" w14:textId="77777777" w:rsidR="000B5132" w:rsidRPr="00A45BAA" w:rsidRDefault="000B5132" w:rsidP="000B5132">
      <w:pPr>
        <w:shd w:val="clear" w:color="auto" w:fill="FFFFFF" w:themeFill="background1"/>
        <w:rPr>
          <w:rFonts w:cs="Arial"/>
        </w:rPr>
      </w:pPr>
    </w:p>
    <w:p w14:paraId="479BB6C0" w14:textId="34FC5463" w:rsidR="000B5132" w:rsidRDefault="000B5132" w:rsidP="004336B4">
      <w:pPr>
        <w:pStyle w:val="Prrafodelista"/>
        <w:widowControl/>
        <w:numPr>
          <w:ilvl w:val="0"/>
          <w:numId w:val="9"/>
        </w:numPr>
        <w:adjustRightInd/>
        <w:spacing w:line="259" w:lineRule="auto"/>
        <w:contextualSpacing w:val="0"/>
        <w:textAlignment w:val="auto"/>
      </w:pPr>
      <w:r w:rsidRPr="00FC4884">
        <w:rPr>
          <w:rFonts w:cs="Arial"/>
        </w:rPr>
        <w:t xml:space="preserve">El consejo de la entidad expidió los siguientes actos administrativos como resultado del rediseño institucional: Acuerdo, 002 del 02/05/2023, </w:t>
      </w:r>
      <w:r w:rsidR="00FC4884" w:rsidRPr="00FC4884">
        <w:rPr>
          <w:rFonts w:cs="Arial"/>
        </w:rPr>
        <w:t>que</w:t>
      </w:r>
      <w:r w:rsidRPr="00FC4884">
        <w:rPr>
          <w:rFonts w:cs="Arial"/>
        </w:rPr>
        <w:t xml:space="preserve"> establece la estructura organizacional de </w:t>
      </w:r>
      <w:r w:rsidR="00FC4884" w:rsidRPr="00FC4884">
        <w:rPr>
          <w:rFonts w:cs="Arial"/>
        </w:rPr>
        <w:t>la Unidad</w:t>
      </w:r>
      <w:r w:rsidRPr="00FC4884">
        <w:rPr>
          <w:rFonts w:cs="Arial"/>
        </w:rPr>
        <w:t xml:space="preserve"> y las funciones de sus dependencias y Acuerdo, 004 de 02/05/2023, </w:t>
      </w:r>
      <w:r w:rsidR="00FC4884" w:rsidRPr="00FC4884">
        <w:rPr>
          <w:rFonts w:cs="Arial"/>
        </w:rPr>
        <w:t>que</w:t>
      </w:r>
      <w:r w:rsidRPr="00FC4884">
        <w:rPr>
          <w:rFonts w:cs="Arial"/>
        </w:rPr>
        <w:t xml:space="preserve"> modifica la planta de cargos</w:t>
      </w:r>
      <w:r w:rsidR="00A720E5">
        <w:rPr>
          <w:rFonts w:cs="Arial"/>
        </w:rPr>
        <w:t>.</w:t>
      </w:r>
    </w:p>
    <w:p w14:paraId="3BBED1E5" w14:textId="77777777" w:rsidR="000B5132" w:rsidRDefault="000B5132" w:rsidP="000B5132">
      <w:pPr>
        <w:spacing w:line="259" w:lineRule="auto"/>
      </w:pPr>
    </w:p>
    <w:p w14:paraId="2287187B" w14:textId="42DDAC01" w:rsidR="000B5132" w:rsidRPr="00A45BAA" w:rsidRDefault="000B5132" w:rsidP="004336B4">
      <w:pPr>
        <w:pStyle w:val="Prrafodelista"/>
        <w:widowControl/>
        <w:numPr>
          <w:ilvl w:val="0"/>
          <w:numId w:val="9"/>
        </w:numPr>
        <w:shd w:val="clear" w:color="auto" w:fill="FFFFFF" w:themeFill="background1"/>
        <w:adjustRightInd/>
        <w:spacing w:line="240" w:lineRule="auto"/>
        <w:contextualSpacing w:val="0"/>
        <w:textAlignment w:val="auto"/>
        <w:rPr>
          <w:rFonts w:cs="Arial"/>
        </w:rPr>
      </w:pPr>
      <w:r w:rsidRPr="5051D780">
        <w:rPr>
          <w:rFonts w:cs="Arial"/>
        </w:rPr>
        <w:lastRenderedPageBreak/>
        <w:t>Sobre la actualización de la declaración de Bienes y Rentas en el Sistema de información Distrital del Empleo y la Administración Pública, se realizó la socialización a través de medios electrónicos para que los servidores públicos actualizaran la información,</w:t>
      </w:r>
      <w:r w:rsidR="00D53B57">
        <w:rPr>
          <w:rFonts w:cs="Arial"/>
        </w:rPr>
        <w:t xml:space="preserve"> </w:t>
      </w:r>
      <w:r w:rsidRPr="5051D780">
        <w:rPr>
          <w:rFonts w:cs="Arial"/>
        </w:rPr>
        <w:t xml:space="preserve">se realizaron campañas de forma presencial en </w:t>
      </w:r>
      <w:r w:rsidR="006339A4" w:rsidRPr="5051D780">
        <w:rPr>
          <w:rFonts w:cs="Arial"/>
        </w:rPr>
        <w:t>las sedes</w:t>
      </w:r>
      <w:r w:rsidRPr="5051D780">
        <w:rPr>
          <w:rFonts w:cs="Arial"/>
        </w:rPr>
        <w:t xml:space="preserve"> Operativa y Producción </w:t>
      </w:r>
      <w:r>
        <w:rPr>
          <w:rFonts w:cs="Arial"/>
        </w:rPr>
        <w:t>solo 3 de 216 servidores no la adelantaron</w:t>
      </w:r>
      <w:r w:rsidR="00A720E5">
        <w:rPr>
          <w:rFonts w:cs="Arial"/>
        </w:rPr>
        <w:t>.</w:t>
      </w:r>
    </w:p>
    <w:p w14:paraId="33C2FBCE" w14:textId="77777777" w:rsidR="000B5132" w:rsidRPr="00A45BAA" w:rsidRDefault="000B5132" w:rsidP="000B5132">
      <w:pPr>
        <w:pStyle w:val="Prrafodelista"/>
        <w:shd w:val="clear" w:color="auto" w:fill="FFFFFF" w:themeFill="background1"/>
        <w:rPr>
          <w:rFonts w:cs="Arial"/>
        </w:rPr>
      </w:pPr>
    </w:p>
    <w:p w14:paraId="5A42CE7F" w14:textId="23917582" w:rsidR="000B5132" w:rsidRPr="006E0729" w:rsidRDefault="000B5132" w:rsidP="004336B4">
      <w:pPr>
        <w:pStyle w:val="Prrafodelista"/>
        <w:widowControl/>
        <w:numPr>
          <w:ilvl w:val="0"/>
          <w:numId w:val="9"/>
        </w:numPr>
        <w:shd w:val="clear" w:color="auto" w:fill="FFFFFF" w:themeFill="background1"/>
        <w:adjustRightInd/>
        <w:spacing w:line="240" w:lineRule="auto"/>
        <w:contextualSpacing w:val="0"/>
        <w:textAlignment w:val="auto"/>
        <w:rPr>
          <w:rFonts w:cs="Arial"/>
        </w:rPr>
      </w:pPr>
      <w:r w:rsidRPr="5051D780">
        <w:rPr>
          <w:rFonts w:cs="Arial"/>
        </w:rPr>
        <w:t>Teletrabajo: se ha</w:t>
      </w:r>
      <w:r w:rsidR="00A720E5">
        <w:rPr>
          <w:rFonts w:cs="Arial"/>
        </w:rPr>
        <w:t>n</w:t>
      </w:r>
      <w:r w:rsidRPr="5051D780">
        <w:rPr>
          <w:rFonts w:cs="Arial"/>
        </w:rPr>
        <w:t xml:space="preserve"> </w:t>
      </w:r>
      <w:r w:rsidR="00B92E76">
        <w:rPr>
          <w:rFonts w:cs="Arial"/>
        </w:rPr>
        <w:t>adelantado</w:t>
      </w:r>
      <w:r w:rsidRPr="5051D780">
        <w:rPr>
          <w:rFonts w:cs="Arial"/>
        </w:rPr>
        <w:t xml:space="preserve"> </w:t>
      </w:r>
      <w:r w:rsidRPr="006E0729">
        <w:rPr>
          <w:rFonts w:cs="Arial"/>
        </w:rPr>
        <w:t>acciones para fortalecer y atender el número de teletrabajadores en la entidad. De los 123 Empleados públicos existentes a corte de diciembre de 2023, 42 se encuentran en la modalidad de Teletrabajo Suplementario, esto equivale al 34% de los empleado</w:t>
      </w:r>
      <w:r w:rsidR="00B92E76">
        <w:rPr>
          <w:rFonts w:cs="Arial"/>
        </w:rPr>
        <w:t>s</w:t>
      </w:r>
      <w:r w:rsidRPr="006E0729">
        <w:rPr>
          <w:rFonts w:cs="Arial"/>
        </w:rPr>
        <w:t>.</w:t>
      </w:r>
    </w:p>
    <w:p w14:paraId="4FF8D4F9" w14:textId="77777777" w:rsidR="000B5132" w:rsidRPr="00715D18" w:rsidRDefault="000B5132" w:rsidP="000B5132">
      <w:pPr>
        <w:pStyle w:val="Prrafodelista"/>
        <w:rPr>
          <w:rFonts w:cs="Arial"/>
        </w:rPr>
      </w:pPr>
    </w:p>
    <w:p w14:paraId="180F3172" w14:textId="77777777" w:rsidR="000B5132" w:rsidRPr="005E35D7" w:rsidRDefault="000B5132" w:rsidP="004336B4">
      <w:pPr>
        <w:pStyle w:val="Prrafodelista"/>
        <w:widowControl/>
        <w:numPr>
          <w:ilvl w:val="0"/>
          <w:numId w:val="8"/>
        </w:numPr>
        <w:shd w:val="clear" w:color="auto" w:fill="FFFFFF" w:themeFill="background1"/>
        <w:adjustRightInd/>
        <w:spacing w:line="240" w:lineRule="auto"/>
        <w:contextualSpacing w:val="0"/>
        <w:textAlignment w:val="auto"/>
        <w:rPr>
          <w:rFonts w:cs="Arial"/>
        </w:rPr>
      </w:pPr>
      <w:r w:rsidRPr="5051D780">
        <w:rPr>
          <w:rFonts w:cs="Arial"/>
        </w:rPr>
        <w:t>Plan de Gestión de la Integridad: Este plan fue formulado con el propósito de Fortalecer la Política de la Integridad en la Entidad se encuentra incorporado en el Plan Anticorrupción y de Atención al Ciudadano - Programas de Transparencia y Ética Pública UAERMV 2023 - PAAC – componente integridad cuenta con 17 actividades a desarrollar durante la vigencia</w:t>
      </w:r>
      <w:r>
        <w:rPr>
          <w:rFonts w:cs="Arial"/>
        </w:rPr>
        <w:t xml:space="preserve"> las cuales a corte de diciembre de 2023 se desarrollaron en su totalidad</w:t>
      </w:r>
      <w:r w:rsidRPr="5051D780">
        <w:rPr>
          <w:rFonts w:cs="Arial"/>
        </w:rPr>
        <w:t>.</w:t>
      </w:r>
    </w:p>
    <w:p w14:paraId="19E8A5DA" w14:textId="77777777" w:rsidR="000B5132" w:rsidRPr="005E35D7" w:rsidRDefault="000B5132" w:rsidP="000B5132">
      <w:pPr>
        <w:shd w:val="clear" w:color="auto" w:fill="FFFFFF" w:themeFill="background1"/>
      </w:pPr>
    </w:p>
    <w:p w14:paraId="225CAB5C" w14:textId="08B2489B" w:rsidR="000B5132" w:rsidRPr="009839DD" w:rsidRDefault="000B5132" w:rsidP="00195206">
      <w:pPr>
        <w:pStyle w:val="Prrafodelista"/>
        <w:widowControl/>
        <w:numPr>
          <w:ilvl w:val="0"/>
          <w:numId w:val="8"/>
        </w:numPr>
        <w:shd w:val="clear" w:color="auto" w:fill="FFFFFF" w:themeFill="background1"/>
        <w:adjustRightInd/>
        <w:spacing w:line="240" w:lineRule="auto"/>
        <w:contextualSpacing w:val="0"/>
        <w:textAlignment w:val="auto"/>
        <w:rPr>
          <w:rFonts w:cs="Arial"/>
          <w:lang w:val="en-US"/>
        </w:rPr>
      </w:pPr>
      <w:r w:rsidRPr="00A45BAA">
        <w:rPr>
          <w:rFonts w:cs="Arial"/>
        </w:rPr>
        <w:t>Directiva 005 de 2020 Alcaldía Mayor de Bogotá D.C: Sobre esta Directiva desde la secretaría general – Gerencia administrativa y financiera - Proceso de Talento Humano, se atendió lo dispuesto en el Decreto 189 de 2020, en su artículo 8</w:t>
      </w:r>
      <w:r w:rsidRPr="00A45BAA">
        <w:rPr>
          <w:rStyle w:val="Refdenotaalpie"/>
          <w:rFonts w:cs="Arial"/>
        </w:rPr>
        <w:footnoteReference w:id="2"/>
      </w:r>
      <w:r w:rsidRPr="00A45BAA">
        <w:rPr>
          <w:rFonts w:cs="Arial"/>
        </w:rPr>
        <w:t xml:space="preserve"> Corregido por el artículo 2 del Decreto 159 de 2021</w:t>
      </w:r>
      <w:r w:rsidRPr="00A45BAA">
        <w:rPr>
          <w:rStyle w:val="Refdenotaalpie"/>
          <w:rFonts w:cs="Arial"/>
        </w:rPr>
        <w:footnoteReference w:id="3"/>
      </w:r>
      <w:r w:rsidRPr="00A45BAA">
        <w:rPr>
          <w:rFonts w:cs="Arial"/>
        </w:rPr>
        <w:t xml:space="preserve"> el cual corresponde a: La Publicación nombramientos ordinarios o encargos en empleo de naturaleza gerencial, el cual se encuentra disponible en el portal de transparencia. </w:t>
      </w:r>
      <w:r w:rsidRPr="00A45BAA">
        <w:rPr>
          <w:rFonts w:cs="Arial"/>
          <w:lang w:val="en-US"/>
        </w:rPr>
        <w:t xml:space="preserve">Link: </w:t>
      </w:r>
      <w:hyperlink r:id="rId22" w:anchor="1638988734314-559c8bad-0dfe" w:history="1">
        <w:r w:rsidRPr="00A45BAA">
          <w:rPr>
            <w:rStyle w:val="Hipervnculo"/>
            <w:rFonts w:eastAsiaTheme="majorEastAsia"/>
            <w:lang w:val="en-US"/>
          </w:rPr>
          <w:t>https://www.umv.gov.co/portal/transparencia/#1638988734314-559c8bad-0dfe</w:t>
        </w:r>
      </w:hyperlink>
      <w:proofErr w:type="gramStart"/>
      <w:r>
        <w:rPr>
          <w:rStyle w:val="Hipervnculo"/>
          <w:rFonts w:eastAsiaTheme="majorEastAsia"/>
          <w:lang w:val="en-US"/>
        </w:rPr>
        <w:t xml:space="preserve"> </w:t>
      </w:r>
      <w:r w:rsidRPr="00A45BAA">
        <w:rPr>
          <w:lang w:val="en-US"/>
        </w:rPr>
        <w:t xml:space="preserve"> </w:t>
      </w:r>
      <w:r w:rsidRPr="00A45BAA">
        <w:rPr>
          <w:rFonts w:cs="Arial"/>
          <w:lang w:val="en-US"/>
        </w:rPr>
        <w:t xml:space="preserve"> (</w:t>
      </w:r>
      <w:proofErr w:type="gramEnd"/>
      <w:r w:rsidRPr="00A45BAA">
        <w:rPr>
          <w:rFonts w:cs="Arial"/>
          <w:lang w:val="en-US"/>
        </w:rPr>
        <w:t xml:space="preserve">Numeral 1.14.3). </w:t>
      </w:r>
    </w:p>
    <w:p w14:paraId="259460F4" w14:textId="65F15A9A" w:rsidR="00AC2DB0" w:rsidRDefault="00C97917" w:rsidP="009839DD">
      <w:pPr>
        <w:pStyle w:val="Ttulo2"/>
        <w:numPr>
          <w:ilvl w:val="1"/>
          <w:numId w:val="68"/>
        </w:numPr>
        <w:rPr>
          <w:lang w:val="en-US"/>
        </w:rPr>
      </w:pPr>
      <w:bookmarkStart w:id="223" w:name="_Toc157064680"/>
      <w:bookmarkStart w:id="224" w:name="_Toc157074848"/>
      <w:bookmarkStart w:id="225" w:name="_Toc157163426"/>
      <w:proofErr w:type="spellStart"/>
      <w:r>
        <w:rPr>
          <w:lang w:val="en-US"/>
        </w:rPr>
        <w:t>Proceso</w:t>
      </w:r>
      <w:proofErr w:type="spellEnd"/>
      <w:r>
        <w:rPr>
          <w:lang w:val="en-US"/>
        </w:rPr>
        <w:t xml:space="preserve"> de </w:t>
      </w:r>
      <w:proofErr w:type="spellStart"/>
      <w:r>
        <w:rPr>
          <w:lang w:val="en-US"/>
        </w:rPr>
        <w:t>Gestión</w:t>
      </w:r>
      <w:proofErr w:type="spellEnd"/>
      <w:r>
        <w:rPr>
          <w:lang w:val="en-US"/>
        </w:rPr>
        <w:t xml:space="preserve"> </w:t>
      </w:r>
      <w:proofErr w:type="spellStart"/>
      <w:r>
        <w:rPr>
          <w:lang w:val="en-US"/>
        </w:rPr>
        <w:t>Financiera</w:t>
      </w:r>
      <w:bookmarkEnd w:id="223"/>
      <w:bookmarkEnd w:id="224"/>
      <w:bookmarkEnd w:id="225"/>
      <w:proofErr w:type="spellEnd"/>
    </w:p>
    <w:p w14:paraId="0AD206CE" w14:textId="77777777" w:rsidR="00EB7C58" w:rsidRDefault="00EB7C58" w:rsidP="00EB7C58">
      <w:pPr>
        <w:spacing w:line="240" w:lineRule="auto"/>
        <w:rPr>
          <w:rFonts w:cs="Arial"/>
          <w:sz w:val="24"/>
          <w:szCs w:val="24"/>
        </w:rPr>
      </w:pPr>
    </w:p>
    <w:p w14:paraId="15FE0A3D" w14:textId="3FDE17E8" w:rsidR="00EB7C58" w:rsidRDefault="00EB7C58" w:rsidP="00E33165">
      <w:pPr>
        <w:spacing w:line="276" w:lineRule="auto"/>
        <w:rPr>
          <w:rFonts w:cs="Arial"/>
          <w:b/>
          <w:bCs/>
          <w:color w:val="000000"/>
          <w:szCs w:val="22"/>
          <w:lang w:eastAsia="es-MX"/>
        </w:rPr>
      </w:pPr>
      <w:r w:rsidRPr="004246FB">
        <w:rPr>
          <w:rFonts w:cs="Arial"/>
          <w:szCs w:val="22"/>
        </w:rPr>
        <w:t xml:space="preserve">En la vigencia 2023 la apropiación presupuestal para </w:t>
      </w:r>
      <w:r w:rsidR="00AC4E69">
        <w:rPr>
          <w:rFonts w:cs="Arial"/>
          <w:szCs w:val="22"/>
        </w:rPr>
        <w:t xml:space="preserve">la </w:t>
      </w:r>
      <w:r w:rsidRPr="004246FB">
        <w:rPr>
          <w:rFonts w:cs="Arial"/>
          <w:szCs w:val="22"/>
        </w:rPr>
        <w:t>U</w:t>
      </w:r>
      <w:r w:rsidR="00AC4E69">
        <w:rPr>
          <w:rFonts w:cs="Arial"/>
          <w:szCs w:val="22"/>
        </w:rPr>
        <w:t>AER</w:t>
      </w:r>
      <w:r w:rsidRPr="004246FB">
        <w:rPr>
          <w:rFonts w:cs="Arial"/>
          <w:szCs w:val="22"/>
        </w:rPr>
        <w:t>MV a 31 de diciembre ascendió a $ 277.391.490.000</w:t>
      </w:r>
      <w:r w:rsidRPr="004246FB">
        <w:rPr>
          <w:rFonts w:cs="Arial"/>
          <w:bCs/>
          <w:color w:val="000000"/>
          <w:szCs w:val="22"/>
          <w:lang w:eastAsia="es-MX"/>
        </w:rPr>
        <w:t xml:space="preserve">, </w:t>
      </w:r>
      <w:r w:rsidRPr="004246FB">
        <w:rPr>
          <w:rFonts w:cs="Arial"/>
          <w:szCs w:val="22"/>
        </w:rPr>
        <w:t xml:space="preserve">de los cuales </w:t>
      </w:r>
      <w:r w:rsidRPr="004246FB">
        <w:rPr>
          <w:rFonts w:cs="Arial"/>
          <w:bCs/>
          <w:color w:val="000000"/>
          <w:szCs w:val="22"/>
          <w:lang w:eastAsia="es-MX"/>
        </w:rPr>
        <w:t xml:space="preserve">$ </w:t>
      </w:r>
      <w:r w:rsidRPr="004246FB">
        <w:rPr>
          <w:rFonts w:cs="Arial"/>
          <w:szCs w:val="22"/>
        </w:rPr>
        <w:t xml:space="preserve">235.109.684.000 </w:t>
      </w:r>
      <w:r w:rsidRPr="004246FB">
        <w:rPr>
          <w:rFonts w:cs="Arial"/>
          <w:bCs/>
          <w:color w:val="000000"/>
          <w:szCs w:val="22"/>
          <w:lang w:eastAsia="es-MX"/>
        </w:rPr>
        <w:t>pertenecen a Inversión y $ 42.281.806.000 a gastos por concepto de funcionamiento</w:t>
      </w:r>
      <w:r w:rsidRPr="004246FB">
        <w:rPr>
          <w:rFonts w:cs="Arial"/>
          <w:b/>
          <w:bCs/>
          <w:color w:val="000000"/>
          <w:szCs w:val="22"/>
          <w:lang w:eastAsia="es-MX"/>
        </w:rPr>
        <w:t>.</w:t>
      </w:r>
    </w:p>
    <w:p w14:paraId="23976A87" w14:textId="77777777" w:rsidR="004246FB" w:rsidRPr="004246FB" w:rsidRDefault="004246FB" w:rsidP="00E33165">
      <w:pPr>
        <w:spacing w:line="276" w:lineRule="auto"/>
        <w:rPr>
          <w:rFonts w:cs="Arial"/>
          <w:b/>
          <w:bCs/>
          <w:color w:val="000000"/>
          <w:szCs w:val="22"/>
          <w:lang w:eastAsia="es-MX"/>
        </w:rPr>
      </w:pPr>
    </w:p>
    <w:p w14:paraId="43B2BA9F" w14:textId="77777777" w:rsidR="007D08A4" w:rsidRDefault="007D08A4" w:rsidP="00E33165">
      <w:pPr>
        <w:spacing w:line="276" w:lineRule="auto"/>
        <w:rPr>
          <w:rFonts w:cs="Arial"/>
          <w:color w:val="000000"/>
          <w:szCs w:val="22"/>
          <w:lang w:eastAsia="es-MX"/>
        </w:rPr>
      </w:pPr>
      <w:r w:rsidRPr="004246FB">
        <w:rPr>
          <w:rFonts w:cs="Arial"/>
          <w:szCs w:val="22"/>
        </w:rPr>
        <w:t xml:space="preserve">En la presente vigencia no se registraron deducciones, ni adiciones presupuestales, realizando modificaciones presupuestales entre conceptos por un valor de $ </w:t>
      </w:r>
      <w:r w:rsidRPr="004246FB">
        <w:rPr>
          <w:rFonts w:cs="Arial"/>
          <w:color w:val="000000"/>
          <w:szCs w:val="22"/>
          <w:lang w:eastAsia="es-MX"/>
        </w:rPr>
        <w:t>59.109.419.450, afectando el presupuesto inicial asignado respecto a las primeras partidas que conformaban dicho estas cuantías, esto con el fin de cumplir con los compromisos programados tanto para el funcionamiento, como para cumplir con la misionalidad asignada a la Entidad.</w:t>
      </w:r>
    </w:p>
    <w:p w14:paraId="29C78589" w14:textId="77777777" w:rsidR="004246FB" w:rsidRPr="004246FB" w:rsidRDefault="004246FB" w:rsidP="00E33165">
      <w:pPr>
        <w:spacing w:line="276" w:lineRule="auto"/>
        <w:rPr>
          <w:rFonts w:cs="Arial"/>
          <w:color w:val="000000"/>
          <w:szCs w:val="22"/>
          <w:lang w:eastAsia="es-MX"/>
        </w:rPr>
      </w:pPr>
    </w:p>
    <w:p w14:paraId="4015162D" w14:textId="77777777" w:rsidR="004246FB" w:rsidRDefault="004246FB" w:rsidP="00E33165">
      <w:pPr>
        <w:spacing w:line="276" w:lineRule="auto"/>
        <w:rPr>
          <w:rFonts w:cs="Arial"/>
          <w:bCs/>
          <w:color w:val="000000"/>
          <w:szCs w:val="22"/>
          <w:lang w:val="es-ES" w:eastAsia="es-MX"/>
        </w:rPr>
      </w:pPr>
      <w:r w:rsidRPr="004246FB">
        <w:rPr>
          <w:rFonts w:cs="Arial"/>
          <w:bCs/>
          <w:color w:val="000000"/>
          <w:szCs w:val="22"/>
          <w:lang w:eastAsia="es-MX"/>
        </w:rPr>
        <w:t xml:space="preserve">se generaron cerca de 7.500 órdenes de pago durante la anualidad. Unido a esto, el proceso participó en el proyecto de liquidación y generación de las órdenes de pago en Calíope, logrando la reducción del tiempo en la generación de las órdenes, una mayor eficiencia en el proceso de cuentas de cobro y la minimización de errores en la generación de órdenes de pago, pasando de la revisión de 180 a 320 </w:t>
      </w:r>
      <w:r w:rsidRPr="004246FB">
        <w:rPr>
          <w:rFonts w:cs="Arial"/>
          <w:bCs/>
          <w:color w:val="000000"/>
          <w:szCs w:val="22"/>
          <w:lang w:eastAsia="es-MX"/>
        </w:rPr>
        <w:lastRenderedPageBreak/>
        <w:t>informes de actividades en la primera semana de</w:t>
      </w:r>
      <w:r w:rsidRPr="004246FB">
        <w:rPr>
          <w:rFonts w:cs="Arial"/>
          <w:bCs/>
          <w:color w:val="000000"/>
          <w:szCs w:val="22"/>
          <w:lang w:val="es-ES" w:eastAsia="es-MX"/>
        </w:rPr>
        <w:t xml:space="preserve"> cada mes, dado que este es el tiempo en que registra el mayor volumen de radicación de cuentas.</w:t>
      </w:r>
    </w:p>
    <w:p w14:paraId="3D8BFE7C" w14:textId="77777777" w:rsidR="004246FB" w:rsidRPr="004246FB" w:rsidRDefault="004246FB" w:rsidP="00E33165">
      <w:pPr>
        <w:spacing w:line="276" w:lineRule="auto"/>
        <w:rPr>
          <w:rFonts w:cs="Arial"/>
          <w:bCs/>
          <w:color w:val="000000"/>
          <w:szCs w:val="22"/>
          <w:lang w:eastAsia="es-MX"/>
        </w:rPr>
      </w:pPr>
    </w:p>
    <w:p w14:paraId="77093E03" w14:textId="4FEAC30F" w:rsidR="002027BB" w:rsidRDefault="004246FB" w:rsidP="00E33165">
      <w:pPr>
        <w:spacing w:line="276" w:lineRule="auto"/>
        <w:rPr>
          <w:rFonts w:cs="Arial"/>
          <w:bCs/>
          <w:color w:val="000000"/>
          <w:szCs w:val="22"/>
          <w:lang w:eastAsia="es-MX"/>
        </w:rPr>
      </w:pPr>
      <w:r w:rsidRPr="004246FB">
        <w:rPr>
          <w:rFonts w:cs="Arial"/>
          <w:bCs/>
          <w:color w:val="000000"/>
          <w:szCs w:val="22"/>
          <w:lang w:eastAsia="es-MX"/>
        </w:rPr>
        <w:t>En atención al requerimiento mensual de la presentación de los informes de gestión presupuestales (ingresos, gastos y reservas) ante la Dirección Distrital de Presupuesto, se deben presentar los informes mensuales de SIVICOF, el reporte anual y trimestral del CHIP</w:t>
      </w:r>
      <w:r w:rsidR="009D1381">
        <w:rPr>
          <w:rFonts w:cs="Arial"/>
          <w:bCs/>
          <w:color w:val="000000"/>
          <w:szCs w:val="22"/>
          <w:lang w:eastAsia="es-MX"/>
        </w:rPr>
        <w:t xml:space="preserve"> (Consolidador de Hacienda e Información Pública)</w:t>
      </w:r>
      <w:r w:rsidRPr="004246FB">
        <w:rPr>
          <w:rFonts w:cs="Arial"/>
          <w:bCs/>
          <w:color w:val="000000"/>
          <w:szCs w:val="22"/>
          <w:lang w:eastAsia="es-MX"/>
        </w:rPr>
        <w:t xml:space="preserve"> ante la Contraloría, demandando la mejor calidad de la información presupuestal, exponiendo la utilización del presupuesto asignado en el período establecido en la respectiva vigencia</w:t>
      </w:r>
      <w:r w:rsidR="002027BB">
        <w:rPr>
          <w:rFonts w:cs="Arial"/>
          <w:bCs/>
          <w:color w:val="000000"/>
          <w:szCs w:val="22"/>
          <w:lang w:eastAsia="es-MX"/>
        </w:rPr>
        <w:t>.</w:t>
      </w:r>
    </w:p>
    <w:p w14:paraId="0614B640" w14:textId="77777777" w:rsidR="002027BB" w:rsidRPr="001A1D42" w:rsidRDefault="002027BB" w:rsidP="001A1D42">
      <w:pPr>
        <w:pStyle w:val="NormalWeb"/>
        <w:spacing w:line="276" w:lineRule="auto"/>
        <w:rPr>
          <w:rFonts w:cs="Arial"/>
          <w:color w:val="000000"/>
          <w:sz w:val="22"/>
          <w:szCs w:val="22"/>
        </w:rPr>
      </w:pPr>
      <w:r w:rsidRPr="001A1D42">
        <w:rPr>
          <w:rFonts w:cs="Arial"/>
          <w:color w:val="000000"/>
          <w:sz w:val="22"/>
          <w:szCs w:val="22"/>
        </w:rPr>
        <w:t>En la vigencia 2023 se realizaron dos Comités de Sostenibilidad Contable, de acuerdo a lo establecido en la Resolución No. 263 del 5 de julio de 2019 modificada por la Resolución 314 del 18 de julio de 2018, en los que se presentaron los estados financieros de cada semestre y las novedades relacionadas con la presentación de la información contable, en atención a lo referido en la Circular 14 de 2022, logrando la sincronización en la generación y presentación de la información contable entre las dependencias de la Entidad y Contabilidad, en cumplimiento de los tiempos establecidos normativamente.</w:t>
      </w:r>
    </w:p>
    <w:p w14:paraId="63A06354" w14:textId="77777777" w:rsidR="002027BB" w:rsidRPr="001A1D42" w:rsidRDefault="002027BB" w:rsidP="001A1D42">
      <w:pPr>
        <w:pStyle w:val="NormalWeb"/>
        <w:spacing w:line="276" w:lineRule="auto"/>
        <w:rPr>
          <w:rFonts w:cs="Arial"/>
          <w:color w:val="000000"/>
          <w:sz w:val="22"/>
          <w:szCs w:val="22"/>
        </w:rPr>
      </w:pPr>
      <w:r w:rsidRPr="001A1D42">
        <w:rPr>
          <w:rFonts w:cs="Arial"/>
          <w:color w:val="000000"/>
          <w:sz w:val="22"/>
          <w:szCs w:val="22"/>
        </w:rPr>
        <w:t>Mensualmente, se elaboran y presentan los Estados financieros a la Contaduría General de la Nación y a la SDH, con el diligenciamiento de los formatos requeridos, a través de la Información Pública –CHIP, presentando los formatos Saldos y movimientos convergencia, las operaciones recíprocas convergencia, las variaciones Trimestrales Significativas. Anexo, se adelanta la validación de la información en el software consolidación y de validación denominado “BOGOTÁ CONSOLIDA”. Anexo a esto, en aplicación de la Ley de Transparencia y acceso a la información se realiza su publicación mensual, tanto de los estados Financieros como de las revelaciones, de las ejecuciones de gatos y del presupuesto inicial asignado a la Entidad en el inicio de la vigencia 2023.</w:t>
      </w:r>
    </w:p>
    <w:p w14:paraId="1B0F828E" w14:textId="43BBBC60" w:rsidR="002027BB" w:rsidRDefault="002027BB" w:rsidP="00E33165">
      <w:pPr>
        <w:spacing w:line="276" w:lineRule="auto"/>
        <w:rPr>
          <w:rFonts w:cs="Arial"/>
          <w:color w:val="000000"/>
          <w:szCs w:val="22"/>
        </w:rPr>
      </w:pPr>
      <w:r w:rsidRPr="001A1D42">
        <w:rPr>
          <w:rFonts w:cs="Arial"/>
          <w:szCs w:val="22"/>
        </w:rPr>
        <w:t xml:space="preserve">Atendiendo la directriz de la Dirección General de la Unidad, orientada a dar prioridad a la depuración de los convenios que presentan saldo de recursos, </w:t>
      </w:r>
      <w:r w:rsidR="0089389A">
        <w:rPr>
          <w:rFonts w:cs="Arial"/>
          <w:szCs w:val="22"/>
        </w:rPr>
        <w:t>se conformó</w:t>
      </w:r>
      <w:r w:rsidRPr="001A1D42">
        <w:rPr>
          <w:rFonts w:cs="Arial"/>
          <w:szCs w:val="22"/>
        </w:rPr>
        <w:t xml:space="preserve"> un grupo interdisciplinario responsable de dicha tarea, conformado por un (1) representante de la Dirección General, tres (3) apoyos de la </w:t>
      </w:r>
      <w:r w:rsidRPr="001A1D42">
        <w:rPr>
          <w:rFonts w:cs="Arial"/>
          <w:color w:val="000000"/>
          <w:szCs w:val="22"/>
        </w:rPr>
        <w:t>Subdirección Técnica de producción, un (1) colaborador de Contratación y tres (3) representante del proceso Financiero, uno de cada uno de los subprocesos presupuesto, contable y Tesorería, a través de la depuración de la información, con la liquidación de los saldos contables, ha logrado la devolución de los recursos no ejecutados y rendimientos financieros a los Fondos de desarrollo Local, así:</w:t>
      </w:r>
    </w:p>
    <w:p w14:paraId="529D06E4" w14:textId="77777777" w:rsidR="00AC4E69" w:rsidRDefault="00AC4E69" w:rsidP="00E33165">
      <w:pPr>
        <w:spacing w:line="276" w:lineRule="auto"/>
        <w:rPr>
          <w:rFonts w:cs="Arial"/>
          <w:color w:val="000000"/>
          <w:szCs w:val="22"/>
        </w:rPr>
      </w:pPr>
    </w:p>
    <w:p w14:paraId="3D1050C9" w14:textId="6095E1EC" w:rsidR="002027BB" w:rsidRPr="00B12B27" w:rsidRDefault="00B12B27" w:rsidP="00B12B27">
      <w:pPr>
        <w:pStyle w:val="Descripcin"/>
        <w:jc w:val="center"/>
        <w:rPr>
          <w:rFonts w:cs="Arial"/>
          <w:color w:val="auto"/>
          <w:sz w:val="20"/>
          <w:szCs w:val="20"/>
        </w:rPr>
      </w:pPr>
      <w:bookmarkStart w:id="226" w:name="_Toc157062953"/>
      <w:bookmarkStart w:id="227" w:name="_Toc157163508"/>
      <w:r w:rsidRPr="00B12B27">
        <w:rPr>
          <w:color w:val="auto"/>
          <w:sz w:val="20"/>
          <w:szCs w:val="20"/>
        </w:rPr>
        <w:t xml:space="preserve">Tabla </w:t>
      </w:r>
      <w:r w:rsidRPr="00B12B27">
        <w:rPr>
          <w:color w:val="auto"/>
          <w:sz w:val="20"/>
          <w:szCs w:val="20"/>
        </w:rPr>
        <w:fldChar w:fldCharType="begin"/>
      </w:r>
      <w:r w:rsidRPr="00B12B27">
        <w:rPr>
          <w:color w:val="auto"/>
          <w:sz w:val="20"/>
          <w:szCs w:val="20"/>
        </w:rPr>
        <w:instrText xml:space="preserve"> SEQ Tabla \* ARABIC </w:instrText>
      </w:r>
      <w:r w:rsidRPr="00B12B27">
        <w:rPr>
          <w:color w:val="auto"/>
          <w:sz w:val="20"/>
          <w:szCs w:val="20"/>
        </w:rPr>
        <w:fldChar w:fldCharType="separate"/>
      </w:r>
      <w:r w:rsidR="0063621D">
        <w:rPr>
          <w:noProof/>
          <w:color w:val="auto"/>
          <w:sz w:val="20"/>
          <w:szCs w:val="20"/>
        </w:rPr>
        <w:t>41</w:t>
      </w:r>
      <w:r w:rsidRPr="00B12B27">
        <w:rPr>
          <w:color w:val="auto"/>
          <w:sz w:val="20"/>
          <w:szCs w:val="20"/>
        </w:rPr>
        <w:fldChar w:fldCharType="end"/>
      </w:r>
      <w:r w:rsidRPr="00B12B27">
        <w:rPr>
          <w:color w:val="auto"/>
          <w:sz w:val="20"/>
          <w:szCs w:val="20"/>
        </w:rPr>
        <w:t xml:space="preserve">. </w:t>
      </w:r>
      <w:r w:rsidR="002027BB" w:rsidRPr="00B12B27">
        <w:rPr>
          <w:rFonts w:cs="Arial"/>
          <w:b w:val="0"/>
          <w:bCs w:val="0"/>
          <w:color w:val="auto"/>
          <w:sz w:val="20"/>
          <w:szCs w:val="20"/>
        </w:rPr>
        <w:t>Resumen devoluciones convenios</w:t>
      </w:r>
      <w:bookmarkEnd w:id="226"/>
      <w:bookmarkEnd w:id="227"/>
    </w:p>
    <w:tbl>
      <w:tblPr>
        <w:tblStyle w:val="Tablaconcuadrcula"/>
        <w:tblW w:w="0" w:type="auto"/>
        <w:jc w:val="center"/>
        <w:tblLook w:val="04A0" w:firstRow="1" w:lastRow="0" w:firstColumn="1" w:lastColumn="0" w:noHBand="0" w:noVBand="1"/>
      </w:tblPr>
      <w:tblGrid>
        <w:gridCol w:w="5865"/>
        <w:gridCol w:w="2376"/>
      </w:tblGrid>
      <w:tr w:rsidR="002027BB" w:rsidRPr="003C1547" w14:paraId="077011FC" w14:textId="77777777" w:rsidTr="001A1D42">
        <w:trPr>
          <w:trHeight w:val="182"/>
          <w:jc w:val="center"/>
        </w:trPr>
        <w:tc>
          <w:tcPr>
            <w:tcW w:w="8241" w:type="dxa"/>
            <w:gridSpan w:val="2"/>
            <w:shd w:val="clear" w:color="auto" w:fill="76923C" w:themeFill="accent3" w:themeFillShade="BF"/>
          </w:tcPr>
          <w:p w14:paraId="35F808A2" w14:textId="77777777" w:rsidR="002027BB" w:rsidRPr="001A1D42" w:rsidRDefault="002027BB" w:rsidP="00E33165">
            <w:pPr>
              <w:pStyle w:val="NormalWeb"/>
              <w:spacing w:before="0" w:beforeAutospacing="0" w:after="0" w:afterAutospacing="0"/>
              <w:jc w:val="center"/>
              <w:rPr>
                <w:rFonts w:cs="Arial"/>
                <w:b/>
                <w:color w:val="FFFFFF" w:themeColor="background1"/>
                <w:sz w:val="20"/>
                <w:szCs w:val="20"/>
              </w:rPr>
            </w:pPr>
            <w:r w:rsidRPr="001A1D42">
              <w:rPr>
                <w:rFonts w:cs="Arial"/>
                <w:b/>
                <w:color w:val="FFFFFF" w:themeColor="background1"/>
                <w:sz w:val="20"/>
                <w:szCs w:val="20"/>
              </w:rPr>
              <w:t>RESUMEN POR AÑOS</w:t>
            </w:r>
          </w:p>
        </w:tc>
      </w:tr>
      <w:tr w:rsidR="002027BB" w:rsidRPr="003C1547" w14:paraId="11018847" w14:textId="77777777" w:rsidTr="001A1D42">
        <w:trPr>
          <w:trHeight w:val="227"/>
          <w:jc w:val="center"/>
        </w:trPr>
        <w:tc>
          <w:tcPr>
            <w:tcW w:w="5865" w:type="dxa"/>
          </w:tcPr>
          <w:p w14:paraId="716EAFEF" w14:textId="77777777" w:rsidR="002027BB" w:rsidRPr="003C1547" w:rsidRDefault="002027BB" w:rsidP="00E33165">
            <w:pPr>
              <w:pStyle w:val="NormalWeb"/>
              <w:spacing w:before="0" w:beforeAutospacing="0" w:after="0" w:afterAutospacing="0"/>
              <w:rPr>
                <w:rFonts w:cs="Arial"/>
                <w:color w:val="000000"/>
                <w:sz w:val="20"/>
                <w:szCs w:val="20"/>
              </w:rPr>
            </w:pPr>
            <w:r w:rsidRPr="003C1547">
              <w:rPr>
                <w:rFonts w:cs="Arial"/>
                <w:color w:val="000000"/>
                <w:sz w:val="20"/>
                <w:szCs w:val="20"/>
              </w:rPr>
              <w:t xml:space="preserve">Total devolución de recursos no ejecutados 2018  </w:t>
            </w:r>
          </w:p>
        </w:tc>
        <w:tc>
          <w:tcPr>
            <w:tcW w:w="2376" w:type="dxa"/>
          </w:tcPr>
          <w:p w14:paraId="3E60574A"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3C1547">
              <w:rPr>
                <w:rFonts w:cs="Arial"/>
                <w:color w:val="000000"/>
                <w:sz w:val="20"/>
                <w:szCs w:val="20"/>
              </w:rPr>
              <w:t>$ 2.599.809.874</w:t>
            </w:r>
          </w:p>
        </w:tc>
      </w:tr>
      <w:tr w:rsidR="002027BB" w:rsidRPr="003C1547" w14:paraId="1E2214E4" w14:textId="77777777" w:rsidTr="001A1D42">
        <w:trPr>
          <w:trHeight w:val="244"/>
          <w:jc w:val="center"/>
        </w:trPr>
        <w:tc>
          <w:tcPr>
            <w:tcW w:w="5865" w:type="dxa"/>
          </w:tcPr>
          <w:p w14:paraId="02D5CFD5" w14:textId="77777777" w:rsidR="002027BB" w:rsidRPr="003C1547" w:rsidRDefault="002027BB" w:rsidP="00E33165">
            <w:pPr>
              <w:pStyle w:val="NormalWeb"/>
              <w:spacing w:before="0" w:beforeAutospacing="0" w:after="0" w:afterAutospacing="0"/>
              <w:rPr>
                <w:rFonts w:cs="Arial"/>
                <w:color w:val="000000"/>
                <w:sz w:val="20"/>
                <w:szCs w:val="20"/>
              </w:rPr>
            </w:pPr>
            <w:r w:rsidRPr="003C1547">
              <w:rPr>
                <w:rFonts w:cs="Arial"/>
                <w:color w:val="000000"/>
                <w:sz w:val="20"/>
                <w:szCs w:val="20"/>
              </w:rPr>
              <w:t xml:space="preserve">Total devolución de recursos no ejecutados 2019  </w:t>
            </w:r>
          </w:p>
        </w:tc>
        <w:tc>
          <w:tcPr>
            <w:tcW w:w="2376" w:type="dxa"/>
          </w:tcPr>
          <w:p w14:paraId="5F92CF28"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3C1547">
              <w:rPr>
                <w:rFonts w:cs="Arial"/>
                <w:color w:val="000000"/>
                <w:sz w:val="20"/>
                <w:szCs w:val="20"/>
              </w:rPr>
              <w:t>$    629.475.068</w:t>
            </w:r>
          </w:p>
        </w:tc>
      </w:tr>
      <w:tr w:rsidR="002027BB" w:rsidRPr="003C1547" w14:paraId="3A5372A4" w14:textId="77777777" w:rsidTr="001A1D42">
        <w:trPr>
          <w:trHeight w:val="227"/>
          <w:jc w:val="center"/>
        </w:trPr>
        <w:tc>
          <w:tcPr>
            <w:tcW w:w="5865" w:type="dxa"/>
          </w:tcPr>
          <w:p w14:paraId="1C8833C4" w14:textId="77777777" w:rsidR="002027BB" w:rsidRPr="003C1547" w:rsidRDefault="002027BB" w:rsidP="00E33165">
            <w:pPr>
              <w:pStyle w:val="NormalWeb"/>
              <w:spacing w:before="0" w:beforeAutospacing="0" w:after="0" w:afterAutospacing="0"/>
              <w:rPr>
                <w:rFonts w:cs="Arial"/>
                <w:color w:val="000000"/>
                <w:sz w:val="20"/>
                <w:szCs w:val="20"/>
              </w:rPr>
            </w:pPr>
            <w:r w:rsidRPr="003C1547">
              <w:rPr>
                <w:rFonts w:cs="Arial"/>
                <w:color w:val="000000"/>
                <w:sz w:val="20"/>
                <w:szCs w:val="20"/>
              </w:rPr>
              <w:t xml:space="preserve">Total devolución de recursos no ejecutados 2020  </w:t>
            </w:r>
          </w:p>
        </w:tc>
        <w:tc>
          <w:tcPr>
            <w:tcW w:w="2376" w:type="dxa"/>
          </w:tcPr>
          <w:p w14:paraId="30369DE0"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3C1547">
              <w:rPr>
                <w:rFonts w:cs="Arial"/>
                <w:color w:val="000000"/>
                <w:sz w:val="20"/>
                <w:szCs w:val="20"/>
              </w:rPr>
              <w:t>$    188.368.048</w:t>
            </w:r>
          </w:p>
        </w:tc>
      </w:tr>
      <w:tr w:rsidR="002027BB" w:rsidRPr="003C1547" w14:paraId="44ABE46B" w14:textId="77777777" w:rsidTr="001A1D42">
        <w:trPr>
          <w:trHeight w:val="244"/>
          <w:jc w:val="center"/>
        </w:trPr>
        <w:tc>
          <w:tcPr>
            <w:tcW w:w="5865" w:type="dxa"/>
          </w:tcPr>
          <w:p w14:paraId="2E61D65F" w14:textId="77777777" w:rsidR="002027BB" w:rsidRPr="003C1547" w:rsidRDefault="002027BB" w:rsidP="00E33165">
            <w:pPr>
              <w:pStyle w:val="NormalWeb"/>
              <w:spacing w:before="0" w:beforeAutospacing="0" w:after="0" w:afterAutospacing="0"/>
              <w:rPr>
                <w:rFonts w:cs="Arial"/>
                <w:color w:val="000000"/>
                <w:sz w:val="20"/>
                <w:szCs w:val="20"/>
              </w:rPr>
            </w:pPr>
            <w:r w:rsidRPr="003C1547">
              <w:rPr>
                <w:rFonts w:cs="Arial"/>
                <w:color w:val="000000"/>
                <w:sz w:val="20"/>
                <w:szCs w:val="20"/>
              </w:rPr>
              <w:t xml:space="preserve">Total devolución de recursos no ejecutados 2021  </w:t>
            </w:r>
          </w:p>
        </w:tc>
        <w:tc>
          <w:tcPr>
            <w:tcW w:w="2376" w:type="dxa"/>
          </w:tcPr>
          <w:p w14:paraId="7A69B75A"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3C1547">
              <w:rPr>
                <w:rFonts w:cs="Arial"/>
                <w:color w:val="000000"/>
                <w:sz w:val="20"/>
                <w:szCs w:val="20"/>
              </w:rPr>
              <w:t>$    150.084.003</w:t>
            </w:r>
          </w:p>
        </w:tc>
      </w:tr>
      <w:tr w:rsidR="002027BB" w:rsidRPr="003C1547" w14:paraId="368BB844" w14:textId="77777777" w:rsidTr="001A1D42">
        <w:trPr>
          <w:trHeight w:val="227"/>
          <w:jc w:val="center"/>
        </w:trPr>
        <w:tc>
          <w:tcPr>
            <w:tcW w:w="5865" w:type="dxa"/>
          </w:tcPr>
          <w:p w14:paraId="1166A5EE" w14:textId="77777777" w:rsidR="002027BB" w:rsidRPr="003C1547" w:rsidRDefault="002027BB" w:rsidP="00E33165">
            <w:pPr>
              <w:pStyle w:val="NormalWeb"/>
              <w:spacing w:before="0" w:beforeAutospacing="0" w:after="0" w:afterAutospacing="0"/>
              <w:rPr>
                <w:rFonts w:cs="Arial"/>
                <w:color w:val="000000"/>
                <w:sz w:val="20"/>
                <w:szCs w:val="20"/>
              </w:rPr>
            </w:pPr>
            <w:r w:rsidRPr="003C1547">
              <w:rPr>
                <w:rFonts w:cs="Arial"/>
                <w:color w:val="000000"/>
                <w:sz w:val="20"/>
                <w:szCs w:val="20"/>
              </w:rPr>
              <w:t xml:space="preserve">Total devolución de recursos no ejecutados 2022  </w:t>
            </w:r>
          </w:p>
        </w:tc>
        <w:tc>
          <w:tcPr>
            <w:tcW w:w="2376" w:type="dxa"/>
          </w:tcPr>
          <w:p w14:paraId="29F852C2"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3C1547">
              <w:rPr>
                <w:rFonts w:cs="Arial"/>
                <w:color w:val="000000"/>
                <w:sz w:val="20"/>
                <w:szCs w:val="20"/>
              </w:rPr>
              <w:t>$ 2.457.122.791</w:t>
            </w:r>
          </w:p>
        </w:tc>
      </w:tr>
      <w:tr w:rsidR="002027BB" w:rsidRPr="003C1547" w14:paraId="73DA3874" w14:textId="77777777" w:rsidTr="001A1D42">
        <w:trPr>
          <w:trHeight w:val="244"/>
          <w:jc w:val="center"/>
        </w:trPr>
        <w:tc>
          <w:tcPr>
            <w:tcW w:w="5865" w:type="dxa"/>
          </w:tcPr>
          <w:p w14:paraId="2928CFBD" w14:textId="77777777" w:rsidR="002027BB" w:rsidRPr="003C1547" w:rsidRDefault="002027BB" w:rsidP="00E33165">
            <w:pPr>
              <w:pStyle w:val="NormalWeb"/>
              <w:spacing w:before="0" w:beforeAutospacing="0" w:after="0" w:afterAutospacing="0"/>
              <w:rPr>
                <w:rFonts w:cs="Arial"/>
                <w:color w:val="000000"/>
                <w:sz w:val="20"/>
                <w:szCs w:val="20"/>
              </w:rPr>
            </w:pPr>
            <w:r w:rsidRPr="003C1547">
              <w:rPr>
                <w:rFonts w:cs="Arial"/>
                <w:color w:val="000000"/>
                <w:sz w:val="20"/>
                <w:szCs w:val="20"/>
              </w:rPr>
              <w:t xml:space="preserve">Total devolución de recursos no ejecutados </w:t>
            </w:r>
            <w:r>
              <w:rPr>
                <w:rFonts w:cs="Arial"/>
                <w:color w:val="000000"/>
                <w:sz w:val="20"/>
                <w:szCs w:val="20"/>
              </w:rPr>
              <w:t>2023</w:t>
            </w:r>
            <w:r w:rsidRPr="003C1547">
              <w:rPr>
                <w:rFonts w:cs="Arial"/>
                <w:color w:val="000000"/>
                <w:sz w:val="20"/>
                <w:szCs w:val="20"/>
              </w:rPr>
              <w:t xml:space="preserve">  </w:t>
            </w:r>
          </w:p>
        </w:tc>
        <w:tc>
          <w:tcPr>
            <w:tcW w:w="2376" w:type="dxa"/>
          </w:tcPr>
          <w:p w14:paraId="1DB640A2"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3C1547">
              <w:rPr>
                <w:rFonts w:cs="Arial"/>
                <w:color w:val="000000"/>
                <w:sz w:val="20"/>
                <w:szCs w:val="20"/>
              </w:rPr>
              <w:t xml:space="preserve">$    </w:t>
            </w:r>
            <w:r>
              <w:rPr>
                <w:rFonts w:cs="Arial"/>
                <w:color w:val="000000"/>
                <w:sz w:val="20"/>
                <w:szCs w:val="20"/>
              </w:rPr>
              <w:t>960</w:t>
            </w:r>
            <w:r w:rsidRPr="003C1547">
              <w:rPr>
                <w:rFonts w:cs="Arial"/>
                <w:color w:val="000000"/>
                <w:sz w:val="20"/>
                <w:szCs w:val="20"/>
              </w:rPr>
              <w:t>.</w:t>
            </w:r>
            <w:r>
              <w:rPr>
                <w:rFonts w:cs="Arial"/>
                <w:color w:val="000000"/>
                <w:sz w:val="20"/>
                <w:szCs w:val="20"/>
              </w:rPr>
              <w:t>793</w:t>
            </w:r>
            <w:r w:rsidRPr="003C1547">
              <w:rPr>
                <w:rFonts w:cs="Arial"/>
                <w:color w:val="000000"/>
                <w:sz w:val="20"/>
                <w:szCs w:val="20"/>
              </w:rPr>
              <w:t>.</w:t>
            </w:r>
            <w:r>
              <w:rPr>
                <w:rFonts w:cs="Arial"/>
                <w:color w:val="000000"/>
                <w:sz w:val="20"/>
                <w:szCs w:val="20"/>
              </w:rPr>
              <w:t>436</w:t>
            </w:r>
          </w:p>
        </w:tc>
      </w:tr>
      <w:tr w:rsidR="002027BB" w:rsidRPr="003C1547" w14:paraId="47CD0A0B" w14:textId="77777777" w:rsidTr="001A1D42">
        <w:trPr>
          <w:trHeight w:val="227"/>
          <w:jc w:val="center"/>
        </w:trPr>
        <w:tc>
          <w:tcPr>
            <w:tcW w:w="5865" w:type="dxa"/>
          </w:tcPr>
          <w:p w14:paraId="15B49D6C" w14:textId="77777777" w:rsidR="002027BB" w:rsidRPr="003C1547" w:rsidRDefault="002027BB" w:rsidP="00E33165">
            <w:pPr>
              <w:pStyle w:val="NormalWeb"/>
              <w:spacing w:before="0" w:beforeAutospacing="0" w:after="0" w:afterAutospacing="0"/>
              <w:rPr>
                <w:rFonts w:cs="Arial"/>
                <w:b/>
                <w:color w:val="000000"/>
                <w:sz w:val="20"/>
                <w:szCs w:val="20"/>
              </w:rPr>
            </w:pPr>
            <w:r w:rsidRPr="003C1547">
              <w:rPr>
                <w:rFonts w:cs="Arial"/>
                <w:b/>
                <w:color w:val="000000"/>
                <w:sz w:val="20"/>
                <w:szCs w:val="20"/>
              </w:rPr>
              <w:lastRenderedPageBreak/>
              <w:t>TOTAL</w:t>
            </w:r>
          </w:p>
        </w:tc>
        <w:tc>
          <w:tcPr>
            <w:tcW w:w="2376" w:type="dxa"/>
          </w:tcPr>
          <w:p w14:paraId="4D0805A3" w14:textId="77777777" w:rsidR="002027BB" w:rsidRPr="003C1547" w:rsidRDefault="002027BB" w:rsidP="00E33165">
            <w:pPr>
              <w:pStyle w:val="NormalWeb"/>
              <w:spacing w:before="0" w:beforeAutospacing="0" w:after="0" w:afterAutospacing="0"/>
              <w:jc w:val="right"/>
              <w:rPr>
                <w:rFonts w:cs="Arial"/>
                <w:color w:val="000000"/>
                <w:sz w:val="20"/>
                <w:szCs w:val="20"/>
              </w:rPr>
            </w:pPr>
            <w:r w:rsidRPr="005731A3">
              <w:rPr>
                <w:rFonts w:cs="Arial"/>
                <w:b/>
                <w:color w:val="000000"/>
                <w:sz w:val="20"/>
                <w:szCs w:val="20"/>
              </w:rPr>
              <w:t>$</w:t>
            </w:r>
            <w:r w:rsidRPr="003C1547">
              <w:rPr>
                <w:rFonts w:cs="Arial"/>
                <w:color w:val="000000"/>
                <w:sz w:val="20"/>
                <w:szCs w:val="20"/>
              </w:rPr>
              <w:t xml:space="preserve"> </w:t>
            </w:r>
            <w:r w:rsidRPr="005731A3">
              <w:rPr>
                <w:rFonts w:cs="Arial"/>
                <w:b/>
                <w:color w:val="000000"/>
                <w:sz w:val="20"/>
                <w:szCs w:val="20"/>
              </w:rPr>
              <w:t>6.985.653.220</w:t>
            </w:r>
          </w:p>
        </w:tc>
      </w:tr>
    </w:tbl>
    <w:p w14:paraId="20071AF2" w14:textId="77777777" w:rsidR="002027BB" w:rsidRDefault="002027BB" w:rsidP="00B12B27">
      <w:pPr>
        <w:spacing w:line="240" w:lineRule="auto"/>
        <w:jc w:val="center"/>
        <w:rPr>
          <w:iCs/>
          <w:sz w:val="18"/>
          <w:szCs w:val="18"/>
        </w:rPr>
      </w:pPr>
      <w:r w:rsidRPr="00B12B27">
        <w:rPr>
          <w:b/>
          <w:bCs/>
          <w:iCs/>
          <w:sz w:val="18"/>
          <w:szCs w:val="18"/>
        </w:rPr>
        <w:t>Fuente:</w:t>
      </w:r>
      <w:r w:rsidRPr="0023528F">
        <w:rPr>
          <w:iCs/>
          <w:sz w:val="18"/>
          <w:szCs w:val="18"/>
        </w:rPr>
        <w:t xml:space="preserve"> </w:t>
      </w:r>
      <w:r>
        <w:rPr>
          <w:iCs/>
          <w:sz w:val="18"/>
          <w:szCs w:val="18"/>
        </w:rPr>
        <w:t>Contabilidad</w:t>
      </w:r>
      <w:r w:rsidRPr="0023528F">
        <w:rPr>
          <w:iCs/>
          <w:sz w:val="18"/>
          <w:szCs w:val="18"/>
        </w:rPr>
        <w:t xml:space="preserve"> UAERMV</w:t>
      </w:r>
    </w:p>
    <w:p w14:paraId="7ECD6B26" w14:textId="77777777" w:rsidR="00E33165" w:rsidRDefault="00E33165" w:rsidP="00E33165">
      <w:pPr>
        <w:pStyle w:val="NormalWeb"/>
        <w:spacing w:before="0" w:beforeAutospacing="0" w:after="0" w:afterAutospacing="0" w:line="276" w:lineRule="auto"/>
        <w:rPr>
          <w:rFonts w:cs="Arial"/>
          <w:color w:val="000000"/>
          <w:sz w:val="22"/>
          <w:szCs w:val="22"/>
        </w:rPr>
      </w:pPr>
    </w:p>
    <w:p w14:paraId="2EF8B49F" w14:textId="08CB6AD0" w:rsidR="00E33165" w:rsidRDefault="002027BB" w:rsidP="00E33165">
      <w:pPr>
        <w:pStyle w:val="NormalWeb"/>
        <w:spacing w:before="0" w:beforeAutospacing="0" w:after="0" w:afterAutospacing="0" w:line="276" w:lineRule="auto"/>
        <w:rPr>
          <w:rFonts w:cs="Arial"/>
          <w:color w:val="000000"/>
          <w:sz w:val="22"/>
          <w:szCs w:val="22"/>
        </w:rPr>
      </w:pPr>
      <w:r w:rsidRPr="00E33165">
        <w:rPr>
          <w:rFonts w:cs="Arial"/>
          <w:color w:val="000000"/>
          <w:sz w:val="22"/>
          <w:szCs w:val="22"/>
        </w:rPr>
        <w:t>Los recursos relacionados corresponden a recursos recibidos en administración por la Unidad por la suscripción de los convenios 1292/2009 y con los Fondos de Desarrollo Local (FDL), que han perdido su condición para su liquidación, por esto, se ha definido el grupo interdisciplinario, encaminado sanear los recursos de la Entidad y devolver los rendimientos financieros, en caso de proceder.</w:t>
      </w:r>
    </w:p>
    <w:p w14:paraId="4A4EED57" w14:textId="77777777" w:rsidR="00E33165" w:rsidRPr="00E33165" w:rsidRDefault="00E33165" w:rsidP="00E33165">
      <w:pPr>
        <w:pStyle w:val="NormalWeb"/>
        <w:spacing w:before="0" w:beforeAutospacing="0" w:after="0" w:afterAutospacing="0" w:line="276" w:lineRule="auto"/>
        <w:rPr>
          <w:rFonts w:cs="Arial"/>
          <w:color w:val="000000"/>
          <w:sz w:val="22"/>
          <w:szCs w:val="22"/>
        </w:rPr>
      </w:pPr>
    </w:p>
    <w:p w14:paraId="5DF39514" w14:textId="5FB0BA6A" w:rsidR="00C97917" w:rsidRDefault="002027BB" w:rsidP="00656D1D">
      <w:pPr>
        <w:pStyle w:val="NormalWeb"/>
        <w:spacing w:before="0" w:beforeAutospacing="0" w:after="0" w:afterAutospacing="0" w:line="276" w:lineRule="auto"/>
        <w:rPr>
          <w:rFonts w:cs="Arial"/>
          <w:color w:val="000000"/>
          <w:sz w:val="22"/>
          <w:szCs w:val="22"/>
        </w:rPr>
      </w:pPr>
      <w:r w:rsidRPr="00E33165">
        <w:rPr>
          <w:rFonts w:cs="Arial"/>
          <w:color w:val="000000"/>
          <w:sz w:val="22"/>
          <w:szCs w:val="22"/>
        </w:rPr>
        <w:t>En cumplimiento de las obligaciones tributarias se adelanta la conciliación de la información bancaria, de la cuenta CUD, de las cuentas de almacén e inventario, de las cuentas de los procesos del recurso humano, de los procesos SIPROJ y de las cuentas reciprocas con la respectiva circularización, como la elaboración y presentación de la Retención en la fuente por Renta y por IVA, de la Contribución Especial de la Retención del Impuesto de Industria y Comercio, de las retenciones de Estampillas Distritales (Universidad Distrital, Pro-Adulto Mayor, Pro-Cultura y Universidad Pedagógica), ante la DIAN y la SDH</w:t>
      </w:r>
      <w:r w:rsidR="00656D1D">
        <w:rPr>
          <w:rFonts w:cs="Arial"/>
          <w:color w:val="000000"/>
          <w:sz w:val="22"/>
          <w:szCs w:val="22"/>
        </w:rPr>
        <w:t>.</w:t>
      </w:r>
    </w:p>
    <w:p w14:paraId="715FF5F5" w14:textId="77777777" w:rsidR="00E77B0F" w:rsidRDefault="00E77B0F" w:rsidP="00656D1D">
      <w:pPr>
        <w:pStyle w:val="NormalWeb"/>
        <w:spacing w:before="0" w:beforeAutospacing="0" w:after="0" w:afterAutospacing="0" w:line="276" w:lineRule="auto"/>
        <w:rPr>
          <w:rFonts w:cs="Arial"/>
          <w:color w:val="000000"/>
          <w:sz w:val="22"/>
          <w:szCs w:val="22"/>
        </w:rPr>
      </w:pPr>
    </w:p>
    <w:p w14:paraId="01591F87" w14:textId="50922032" w:rsidR="00E77B0F" w:rsidRDefault="00E77B0F" w:rsidP="009839DD">
      <w:pPr>
        <w:pStyle w:val="Ttulo2"/>
        <w:numPr>
          <w:ilvl w:val="1"/>
          <w:numId w:val="68"/>
        </w:numPr>
      </w:pPr>
      <w:bookmarkStart w:id="228" w:name="_Toc157064681"/>
      <w:bookmarkStart w:id="229" w:name="_Toc157074849"/>
      <w:bookmarkStart w:id="230" w:name="_Toc157163427"/>
      <w:r>
        <w:t>Proceso de Gestión Documental</w:t>
      </w:r>
      <w:bookmarkEnd w:id="228"/>
      <w:bookmarkEnd w:id="229"/>
      <w:bookmarkEnd w:id="230"/>
    </w:p>
    <w:p w14:paraId="3989F5A5" w14:textId="77777777" w:rsidR="004A247B" w:rsidRDefault="004A247B" w:rsidP="00520EA0">
      <w:pPr>
        <w:spacing w:line="276" w:lineRule="auto"/>
        <w:ind w:right="383"/>
        <w:rPr>
          <w:rFonts w:cs="Arial"/>
        </w:rPr>
      </w:pPr>
    </w:p>
    <w:p w14:paraId="7019FFA2" w14:textId="552CFA44" w:rsidR="00AF155C" w:rsidRPr="00520EA0" w:rsidRDefault="00AF155C" w:rsidP="00520EA0">
      <w:pPr>
        <w:spacing w:line="276" w:lineRule="auto"/>
        <w:ind w:right="383"/>
        <w:rPr>
          <w:rFonts w:cs="Arial"/>
          <w:szCs w:val="22"/>
        </w:rPr>
      </w:pPr>
      <w:r w:rsidRPr="00282F43">
        <w:rPr>
          <w:rFonts w:cs="Arial"/>
        </w:rPr>
        <w:t xml:space="preserve">En lo referente a la </w:t>
      </w:r>
      <w:r w:rsidRPr="00520EA0">
        <w:rPr>
          <w:rFonts w:cs="Arial"/>
          <w:szCs w:val="22"/>
        </w:rPr>
        <w:t>implementación del Programa de Gestión Documental, en temas de</w:t>
      </w:r>
      <w:r w:rsidRPr="00520EA0">
        <w:rPr>
          <w:rFonts w:cs="Arial"/>
          <w:spacing w:val="1"/>
          <w:szCs w:val="22"/>
        </w:rPr>
        <w:t xml:space="preserve"> </w:t>
      </w:r>
      <w:r w:rsidRPr="00520EA0">
        <w:rPr>
          <w:rFonts w:cs="Arial"/>
          <w:szCs w:val="22"/>
        </w:rPr>
        <w:t xml:space="preserve">sensibilización y divulgación, se ejecutaron todas las actividades previstas para la </w:t>
      </w:r>
      <w:r w:rsidR="00520EA0" w:rsidRPr="00520EA0">
        <w:rPr>
          <w:rFonts w:cs="Arial"/>
          <w:szCs w:val="22"/>
        </w:rPr>
        <w:t xml:space="preserve">vigencia 2023 </w:t>
      </w:r>
      <w:r w:rsidRPr="00520EA0">
        <w:rPr>
          <w:rFonts w:cs="Arial"/>
          <w:szCs w:val="22"/>
        </w:rPr>
        <w:t xml:space="preserve">enunciadas en la </w:t>
      </w:r>
      <w:r w:rsidRPr="00520EA0">
        <w:rPr>
          <w:rFonts w:cs="Arial"/>
          <w:i/>
          <w:szCs w:val="22"/>
        </w:rPr>
        <w:t>estrategia de socialización, sensibilización y divulgación de los</w:t>
      </w:r>
      <w:r w:rsidRPr="00520EA0">
        <w:rPr>
          <w:rFonts w:cs="Arial"/>
          <w:i/>
          <w:spacing w:val="1"/>
          <w:szCs w:val="22"/>
        </w:rPr>
        <w:t xml:space="preserve"> </w:t>
      </w:r>
      <w:r w:rsidRPr="00520EA0">
        <w:rPr>
          <w:rFonts w:cs="Arial"/>
          <w:i/>
          <w:szCs w:val="22"/>
        </w:rPr>
        <w:t xml:space="preserve">instrumentos archivísticos y de la cultura archivística al interior de la UAERMV </w:t>
      </w:r>
      <w:r w:rsidRPr="00520EA0">
        <w:rPr>
          <w:rFonts w:cs="Arial"/>
          <w:szCs w:val="22"/>
        </w:rPr>
        <w:t>por medio de las cuales se logró difundir gran parte de los lineamientos de la Gestión Documental</w:t>
      </w:r>
      <w:r w:rsidR="00520EA0" w:rsidRPr="00520EA0">
        <w:rPr>
          <w:rFonts w:cs="Arial"/>
          <w:szCs w:val="22"/>
        </w:rPr>
        <w:t>.</w:t>
      </w:r>
      <w:r w:rsidRPr="00520EA0">
        <w:rPr>
          <w:rFonts w:cs="Arial"/>
          <w:szCs w:val="22"/>
        </w:rPr>
        <w:t xml:space="preserve"> </w:t>
      </w:r>
      <w:r w:rsidR="00520EA0" w:rsidRPr="00520EA0">
        <w:rPr>
          <w:rFonts w:cs="Arial"/>
          <w:szCs w:val="22"/>
        </w:rPr>
        <w:t>Así</w:t>
      </w:r>
      <w:r w:rsidRPr="00520EA0">
        <w:rPr>
          <w:rFonts w:cs="Arial"/>
          <w:spacing w:val="1"/>
          <w:szCs w:val="22"/>
        </w:rPr>
        <w:t xml:space="preserve"> </w:t>
      </w:r>
      <w:r w:rsidRPr="00520EA0">
        <w:rPr>
          <w:rFonts w:cs="Arial"/>
          <w:szCs w:val="22"/>
        </w:rPr>
        <w:t xml:space="preserve">mismo, se dio a conocer todas las actualizaciones </w:t>
      </w:r>
      <w:r w:rsidR="00520EA0" w:rsidRPr="00520EA0">
        <w:rPr>
          <w:rFonts w:cs="Arial"/>
          <w:szCs w:val="22"/>
        </w:rPr>
        <w:t>con relación a</w:t>
      </w:r>
      <w:r w:rsidRPr="00520EA0">
        <w:rPr>
          <w:rFonts w:cs="Arial"/>
          <w:szCs w:val="22"/>
        </w:rPr>
        <w:t xml:space="preserve"> los instrumentos archivísticos al</w:t>
      </w:r>
      <w:r w:rsidRPr="00520EA0">
        <w:rPr>
          <w:rFonts w:cs="Arial"/>
          <w:spacing w:val="1"/>
          <w:szCs w:val="22"/>
        </w:rPr>
        <w:t xml:space="preserve"> </w:t>
      </w:r>
      <w:r w:rsidRPr="00520EA0">
        <w:rPr>
          <w:rFonts w:cs="Arial"/>
          <w:szCs w:val="22"/>
        </w:rPr>
        <w:t>interior</w:t>
      </w:r>
      <w:r w:rsidRPr="00520EA0">
        <w:rPr>
          <w:rFonts w:cs="Arial"/>
          <w:spacing w:val="1"/>
          <w:szCs w:val="22"/>
        </w:rPr>
        <w:t xml:space="preserve"> </w:t>
      </w:r>
      <w:r w:rsidRPr="00520EA0">
        <w:rPr>
          <w:rFonts w:cs="Arial"/>
          <w:szCs w:val="22"/>
        </w:rPr>
        <w:t>de</w:t>
      </w:r>
      <w:r w:rsidRPr="00520EA0">
        <w:rPr>
          <w:rFonts w:cs="Arial"/>
          <w:spacing w:val="-2"/>
          <w:szCs w:val="22"/>
        </w:rPr>
        <w:t xml:space="preserve"> </w:t>
      </w:r>
      <w:r w:rsidRPr="00520EA0">
        <w:rPr>
          <w:rFonts w:cs="Arial"/>
          <w:szCs w:val="22"/>
        </w:rPr>
        <w:t>la entidad.</w:t>
      </w:r>
    </w:p>
    <w:p w14:paraId="3070E782" w14:textId="77777777" w:rsidR="00AF155C" w:rsidRPr="00520EA0" w:rsidRDefault="00AF155C" w:rsidP="00520EA0">
      <w:pPr>
        <w:spacing w:line="276" w:lineRule="auto"/>
        <w:ind w:right="383"/>
        <w:rPr>
          <w:rFonts w:cs="Arial"/>
          <w:szCs w:val="22"/>
        </w:rPr>
      </w:pPr>
    </w:p>
    <w:p w14:paraId="3E3C70D6" w14:textId="7AC94B7D" w:rsidR="00E77B0F" w:rsidRPr="00520EA0" w:rsidRDefault="00AF155C" w:rsidP="00AC4E69">
      <w:pPr>
        <w:spacing w:line="276" w:lineRule="auto"/>
        <w:ind w:right="383"/>
        <w:rPr>
          <w:rFonts w:cs="Arial"/>
          <w:szCs w:val="22"/>
        </w:rPr>
      </w:pPr>
      <w:r w:rsidRPr="00520EA0">
        <w:rPr>
          <w:rFonts w:cs="Arial"/>
          <w:spacing w:val="1"/>
          <w:szCs w:val="22"/>
        </w:rPr>
        <w:t>S</w:t>
      </w:r>
      <w:r w:rsidRPr="00520EA0">
        <w:rPr>
          <w:rFonts w:cs="Arial"/>
          <w:szCs w:val="22"/>
        </w:rPr>
        <w:t>e</w:t>
      </w:r>
      <w:r w:rsidRPr="00520EA0">
        <w:rPr>
          <w:rFonts w:cs="Arial"/>
          <w:spacing w:val="1"/>
          <w:szCs w:val="22"/>
        </w:rPr>
        <w:t xml:space="preserve"> </w:t>
      </w:r>
      <w:r w:rsidRPr="00520EA0">
        <w:rPr>
          <w:rFonts w:cs="Arial"/>
          <w:szCs w:val="22"/>
        </w:rPr>
        <w:t>adelantaron</w:t>
      </w:r>
      <w:r w:rsidRPr="00520EA0">
        <w:rPr>
          <w:rFonts w:cs="Arial"/>
          <w:spacing w:val="1"/>
          <w:szCs w:val="22"/>
        </w:rPr>
        <w:t xml:space="preserve"> </w:t>
      </w:r>
      <w:r w:rsidRPr="00520EA0">
        <w:rPr>
          <w:rFonts w:cs="Arial"/>
          <w:szCs w:val="22"/>
        </w:rPr>
        <w:t>actividades</w:t>
      </w:r>
      <w:r w:rsidRPr="00520EA0">
        <w:rPr>
          <w:rFonts w:cs="Arial"/>
          <w:spacing w:val="1"/>
          <w:szCs w:val="22"/>
        </w:rPr>
        <w:t xml:space="preserve"> </w:t>
      </w:r>
      <w:r w:rsidRPr="00520EA0">
        <w:rPr>
          <w:rFonts w:cs="Arial"/>
          <w:szCs w:val="22"/>
        </w:rPr>
        <w:t>referentes a</w:t>
      </w:r>
      <w:r w:rsidRPr="00520EA0">
        <w:rPr>
          <w:rFonts w:cs="Arial"/>
          <w:spacing w:val="1"/>
          <w:szCs w:val="22"/>
        </w:rPr>
        <w:t xml:space="preserve"> </w:t>
      </w:r>
      <w:r w:rsidRPr="00520EA0">
        <w:rPr>
          <w:rFonts w:cs="Arial"/>
          <w:szCs w:val="22"/>
        </w:rPr>
        <w:t>la</w:t>
      </w:r>
      <w:r w:rsidRPr="00520EA0">
        <w:rPr>
          <w:rFonts w:cs="Arial"/>
          <w:spacing w:val="1"/>
          <w:szCs w:val="22"/>
        </w:rPr>
        <w:t xml:space="preserve"> </w:t>
      </w:r>
      <w:r w:rsidRPr="00520EA0">
        <w:rPr>
          <w:rFonts w:cs="Arial"/>
          <w:szCs w:val="22"/>
        </w:rPr>
        <w:t>divulgación,</w:t>
      </w:r>
      <w:r w:rsidRPr="00520EA0">
        <w:rPr>
          <w:rFonts w:cs="Arial"/>
          <w:spacing w:val="1"/>
          <w:szCs w:val="22"/>
        </w:rPr>
        <w:t xml:space="preserve"> </w:t>
      </w:r>
      <w:r w:rsidRPr="00520EA0">
        <w:rPr>
          <w:rFonts w:cs="Arial"/>
          <w:szCs w:val="22"/>
        </w:rPr>
        <w:t>sensibilización y socialización en temas como: Programa de Gestión Documental, instructivo para la organización de archivos de gestión y</w:t>
      </w:r>
      <w:r w:rsidRPr="00520EA0">
        <w:rPr>
          <w:rFonts w:cs="Arial"/>
          <w:spacing w:val="1"/>
          <w:szCs w:val="22"/>
        </w:rPr>
        <w:t xml:space="preserve"> </w:t>
      </w:r>
      <w:r w:rsidRPr="00520EA0">
        <w:rPr>
          <w:rFonts w:cs="Arial"/>
          <w:szCs w:val="22"/>
        </w:rPr>
        <w:t>expedientes,</w:t>
      </w:r>
      <w:r w:rsidRPr="00520EA0">
        <w:rPr>
          <w:rFonts w:cs="Arial"/>
          <w:spacing w:val="1"/>
          <w:szCs w:val="22"/>
        </w:rPr>
        <w:t xml:space="preserve"> </w:t>
      </w:r>
      <w:r w:rsidRPr="00520EA0">
        <w:rPr>
          <w:rFonts w:cs="Arial"/>
          <w:szCs w:val="22"/>
        </w:rPr>
        <w:t>manejo</w:t>
      </w:r>
      <w:r w:rsidRPr="00520EA0">
        <w:rPr>
          <w:rFonts w:cs="Arial"/>
          <w:spacing w:val="1"/>
          <w:szCs w:val="22"/>
        </w:rPr>
        <w:t xml:space="preserve"> </w:t>
      </w:r>
      <w:r w:rsidRPr="00520EA0">
        <w:rPr>
          <w:rFonts w:cs="Arial"/>
          <w:szCs w:val="22"/>
        </w:rPr>
        <w:t>funcional</w:t>
      </w:r>
      <w:r w:rsidRPr="00520EA0">
        <w:rPr>
          <w:rFonts w:cs="Arial"/>
          <w:spacing w:val="1"/>
          <w:szCs w:val="22"/>
        </w:rPr>
        <w:t xml:space="preserve"> </w:t>
      </w:r>
      <w:r w:rsidRPr="00520EA0">
        <w:rPr>
          <w:rFonts w:cs="Arial"/>
          <w:szCs w:val="22"/>
        </w:rPr>
        <w:t>del</w:t>
      </w:r>
      <w:r w:rsidRPr="00520EA0">
        <w:rPr>
          <w:rFonts w:cs="Arial"/>
          <w:spacing w:val="1"/>
          <w:szCs w:val="22"/>
        </w:rPr>
        <w:t xml:space="preserve"> </w:t>
      </w:r>
      <w:r w:rsidRPr="00520EA0">
        <w:rPr>
          <w:rFonts w:cs="Arial"/>
          <w:szCs w:val="22"/>
        </w:rPr>
        <w:t>aplicativo</w:t>
      </w:r>
      <w:r w:rsidRPr="00520EA0">
        <w:rPr>
          <w:rFonts w:cs="Arial"/>
          <w:spacing w:val="1"/>
          <w:szCs w:val="22"/>
        </w:rPr>
        <w:t xml:space="preserve"> </w:t>
      </w:r>
      <w:r w:rsidRPr="00520EA0">
        <w:rPr>
          <w:rFonts w:cs="Arial"/>
          <w:szCs w:val="22"/>
        </w:rPr>
        <w:t>de</w:t>
      </w:r>
      <w:r w:rsidRPr="00520EA0">
        <w:rPr>
          <w:rFonts w:cs="Arial"/>
          <w:spacing w:val="1"/>
          <w:szCs w:val="22"/>
        </w:rPr>
        <w:t xml:space="preserve"> </w:t>
      </w:r>
      <w:r w:rsidRPr="00520EA0">
        <w:rPr>
          <w:rFonts w:cs="Arial"/>
          <w:szCs w:val="22"/>
        </w:rPr>
        <w:t>Orfeo,</w:t>
      </w:r>
      <w:r w:rsidRPr="00520EA0">
        <w:rPr>
          <w:rFonts w:cs="Arial"/>
          <w:spacing w:val="1"/>
          <w:szCs w:val="22"/>
        </w:rPr>
        <w:t xml:space="preserve"> </w:t>
      </w:r>
      <w:r w:rsidRPr="00520EA0">
        <w:rPr>
          <w:rFonts w:cs="Arial"/>
          <w:szCs w:val="22"/>
        </w:rPr>
        <w:t>transferencias</w:t>
      </w:r>
      <w:r w:rsidRPr="00520EA0">
        <w:rPr>
          <w:rFonts w:cs="Arial"/>
          <w:spacing w:val="1"/>
          <w:szCs w:val="22"/>
        </w:rPr>
        <w:t xml:space="preserve"> </w:t>
      </w:r>
      <w:r w:rsidRPr="00520EA0">
        <w:rPr>
          <w:rFonts w:cs="Arial"/>
          <w:szCs w:val="22"/>
        </w:rPr>
        <w:t>documentales</w:t>
      </w:r>
      <w:r w:rsidRPr="00520EA0">
        <w:rPr>
          <w:rFonts w:cs="Arial"/>
          <w:spacing w:val="1"/>
          <w:szCs w:val="22"/>
        </w:rPr>
        <w:t xml:space="preserve"> </w:t>
      </w:r>
      <w:r w:rsidRPr="00520EA0">
        <w:rPr>
          <w:rFonts w:cs="Arial"/>
          <w:szCs w:val="22"/>
        </w:rPr>
        <w:t>primarias, Tablas de Retención Documental,</w:t>
      </w:r>
      <w:r w:rsidRPr="00520EA0">
        <w:rPr>
          <w:rFonts w:cs="Arial"/>
          <w:spacing w:val="1"/>
          <w:szCs w:val="22"/>
        </w:rPr>
        <w:t xml:space="preserve"> </w:t>
      </w:r>
      <w:r w:rsidRPr="00520EA0">
        <w:rPr>
          <w:rFonts w:cs="Arial"/>
          <w:szCs w:val="22"/>
        </w:rPr>
        <w:t>Programa de Gestión de Documento Electrónico,</w:t>
      </w:r>
      <w:r w:rsidRPr="00520EA0">
        <w:rPr>
          <w:rFonts w:cs="Arial"/>
          <w:spacing w:val="1"/>
          <w:szCs w:val="22"/>
        </w:rPr>
        <w:t xml:space="preserve"> </w:t>
      </w:r>
      <w:r w:rsidRPr="00520EA0">
        <w:rPr>
          <w:rFonts w:cs="Arial"/>
          <w:szCs w:val="22"/>
        </w:rPr>
        <w:t>Programa de Auditoría y Control, Programa de Reprografía, se socializó Plan Institucional de Archivos-PINAR de la UAERMV,</w:t>
      </w:r>
      <w:r w:rsidRPr="00520EA0">
        <w:rPr>
          <w:rFonts w:cs="Arial"/>
          <w:spacing w:val="1"/>
          <w:szCs w:val="22"/>
        </w:rPr>
        <w:t xml:space="preserve"> </w:t>
      </w:r>
      <w:r w:rsidRPr="00520EA0">
        <w:rPr>
          <w:rFonts w:cs="Arial"/>
          <w:szCs w:val="22"/>
        </w:rPr>
        <w:t>Plan de transferencias documentales, Sistema Integrado de Conservación con sus dos</w:t>
      </w:r>
      <w:r w:rsidRPr="00520EA0">
        <w:rPr>
          <w:rFonts w:cs="Arial"/>
          <w:spacing w:val="1"/>
          <w:szCs w:val="22"/>
        </w:rPr>
        <w:t xml:space="preserve"> </w:t>
      </w:r>
      <w:r w:rsidRPr="00520EA0">
        <w:rPr>
          <w:rFonts w:cs="Arial"/>
          <w:szCs w:val="22"/>
        </w:rPr>
        <w:t>planes:</w:t>
      </w:r>
      <w:r w:rsidRPr="00520EA0">
        <w:rPr>
          <w:rFonts w:cs="Arial"/>
          <w:spacing w:val="-3"/>
          <w:szCs w:val="22"/>
        </w:rPr>
        <w:t xml:space="preserve"> </w:t>
      </w:r>
      <w:r w:rsidRPr="00520EA0">
        <w:rPr>
          <w:rFonts w:cs="Arial"/>
          <w:szCs w:val="22"/>
        </w:rPr>
        <w:t>Plan</w:t>
      </w:r>
      <w:r w:rsidRPr="00520EA0">
        <w:rPr>
          <w:rFonts w:cs="Arial"/>
          <w:spacing w:val="-7"/>
          <w:szCs w:val="22"/>
        </w:rPr>
        <w:t xml:space="preserve"> </w:t>
      </w:r>
      <w:r w:rsidRPr="00520EA0">
        <w:rPr>
          <w:rFonts w:cs="Arial"/>
          <w:szCs w:val="22"/>
        </w:rPr>
        <w:t>de</w:t>
      </w:r>
      <w:r w:rsidRPr="00520EA0">
        <w:rPr>
          <w:rFonts w:cs="Arial"/>
          <w:spacing w:val="-4"/>
          <w:szCs w:val="22"/>
        </w:rPr>
        <w:t xml:space="preserve"> </w:t>
      </w:r>
      <w:r w:rsidRPr="00520EA0">
        <w:rPr>
          <w:rFonts w:cs="Arial"/>
          <w:szCs w:val="22"/>
        </w:rPr>
        <w:t>Conservación</w:t>
      </w:r>
      <w:r w:rsidRPr="00520EA0">
        <w:rPr>
          <w:rFonts w:cs="Arial"/>
          <w:spacing w:val="-3"/>
          <w:szCs w:val="22"/>
        </w:rPr>
        <w:t xml:space="preserve"> </w:t>
      </w:r>
      <w:r w:rsidRPr="00520EA0">
        <w:rPr>
          <w:rFonts w:cs="Arial"/>
          <w:szCs w:val="22"/>
        </w:rPr>
        <w:t>Documental</w:t>
      </w:r>
      <w:r w:rsidRPr="00520EA0">
        <w:rPr>
          <w:rFonts w:cs="Arial"/>
          <w:spacing w:val="-5"/>
          <w:szCs w:val="22"/>
        </w:rPr>
        <w:t xml:space="preserve"> </w:t>
      </w:r>
      <w:r w:rsidRPr="00520EA0">
        <w:rPr>
          <w:rFonts w:cs="Arial"/>
          <w:szCs w:val="22"/>
        </w:rPr>
        <w:t>y</w:t>
      </w:r>
      <w:r w:rsidRPr="00520EA0">
        <w:rPr>
          <w:rFonts w:cs="Arial"/>
          <w:spacing w:val="-6"/>
          <w:szCs w:val="22"/>
        </w:rPr>
        <w:t xml:space="preserve"> </w:t>
      </w:r>
      <w:r w:rsidRPr="00520EA0">
        <w:rPr>
          <w:rFonts w:cs="Arial"/>
          <w:szCs w:val="22"/>
        </w:rPr>
        <w:t>Plan</w:t>
      </w:r>
      <w:r w:rsidRPr="00520EA0">
        <w:rPr>
          <w:rFonts w:cs="Arial"/>
          <w:spacing w:val="-7"/>
          <w:szCs w:val="22"/>
        </w:rPr>
        <w:t xml:space="preserve"> </w:t>
      </w:r>
      <w:r w:rsidRPr="00520EA0">
        <w:rPr>
          <w:rFonts w:cs="Arial"/>
          <w:szCs w:val="22"/>
        </w:rPr>
        <w:t>de</w:t>
      </w:r>
      <w:r w:rsidRPr="00520EA0">
        <w:rPr>
          <w:rFonts w:cs="Arial"/>
          <w:spacing w:val="-6"/>
          <w:szCs w:val="22"/>
        </w:rPr>
        <w:t xml:space="preserve"> </w:t>
      </w:r>
      <w:r w:rsidRPr="00520EA0">
        <w:rPr>
          <w:rFonts w:cs="Arial"/>
          <w:szCs w:val="22"/>
        </w:rPr>
        <w:t>Preservación</w:t>
      </w:r>
      <w:r w:rsidRPr="00520EA0">
        <w:rPr>
          <w:rFonts w:cs="Arial"/>
          <w:spacing w:val="-4"/>
          <w:szCs w:val="22"/>
        </w:rPr>
        <w:t xml:space="preserve"> </w:t>
      </w:r>
      <w:r w:rsidRPr="00520EA0">
        <w:rPr>
          <w:rFonts w:cs="Arial"/>
          <w:szCs w:val="22"/>
        </w:rPr>
        <w:t>Digital</w:t>
      </w:r>
      <w:r w:rsidRPr="00520EA0">
        <w:rPr>
          <w:rFonts w:cs="Arial"/>
          <w:spacing w:val="-10"/>
          <w:szCs w:val="22"/>
        </w:rPr>
        <w:t xml:space="preserve"> </w:t>
      </w:r>
      <w:r w:rsidRPr="00520EA0">
        <w:rPr>
          <w:rFonts w:cs="Arial"/>
          <w:szCs w:val="22"/>
        </w:rPr>
        <w:t>a</w:t>
      </w:r>
      <w:r w:rsidRPr="00520EA0">
        <w:rPr>
          <w:rFonts w:cs="Arial"/>
          <w:spacing w:val="-4"/>
          <w:szCs w:val="22"/>
        </w:rPr>
        <w:t xml:space="preserve"> </w:t>
      </w:r>
      <w:r w:rsidRPr="00520EA0">
        <w:rPr>
          <w:rFonts w:cs="Arial"/>
          <w:szCs w:val="22"/>
        </w:rPr>
        <w:t>largo</w:t>
      </w:r>
      <w:r w:rsidRPr="00520EA0">
        <w:rPr>
          <w:rFonts w:cs="Arial"/>
          <w:spacing w:val="-6"/>
          <w:szCs w:val="22"/>
        </w:rPr>
        <w:t xml:space="preserve"> </w:t>
      </w:r>
      <w:r w:rsidRPr="00520EA0">
        <w:rPr>
          <w:rFonts w:cs="Arial"/>
          <w:szCs w:val="22"/>
        </w:rPr>
        <w:t>plazo,</w:t>
      </w:r>
      <w:r w:rsidR="00DE58BB">
        <w:rPr>
          <w:rFonts w:cs="Arial"/>
          <w:szCs w:val="22"/>
        </w:rPr>
        <w:t xml:space="preserve"> </w:t>
      </w:r>
      <w:r w:rsidRPr="00520EA0">
        <w:rPr>
          <w:szCs w:val="22"/>
        </w:rPr>
        <w:t xml:space="preserve">metadatos para documentos de archivos y una </w:t>
      </w:r>
      <w:r w:rsidR="00141CA4">
        <w:rPr>
          <w:szCs w:val="22"/>
        </w:rPr>
        <w:t>socialización-</w:t>
      </w:r>
      <w:r w:rsidRPr="00520EA0">
        <w:rPr>
          <w:szCs w:val="22"/>
        </w:rPr>
        <w:t xml:space="preserve">inducción </w:t>
      </w:r>
      <w:r w:rsidR="00141CA4">
        <w:rPr>
          <w:szCs w:val="22"/>
        </w:rPr>
        <w:t xml:space="preserve">sobre los temas de </w:t>
      </w:r>
      <w:r w:rsidRPr="00520EA0">
        <w:rPr>
          <w:szCs w:val="22"/>
        </w:rPr>
        <w:t xml:space="preserve">archivo y primeros auxilios documentales. </w:t>
      </w:r>
      <w:r w:rsidRPr="00520EA0">
        <w:rPr>
          <w:rFonts w:cs="Arial"/>
          <w:szCs w:val="22"/>
        </w:rPr>
        <w:t xml:space="preserve">así mismo se socializó a todos los responsables de los archivos de gestión el documento </w:t>
      </w:r>
      <w:r w:rsidR="00817ECC">
        <w:rPr>
          <w:rFonts w:cs="Arial"/>
          <w:szCs w:val="22"/>
        </w:rPr>
        <w:t>de</w:t>
      </w:r>
      <w:r w:rsidRPr="00520EA0">
        <w:rPr>
          <w:rFonts w:cs="Arial"/>
          <w:szCs w:val="22"/>
        </w:rPr>
        <w:t xml:space="preserve"> Administración </w:t>
      </w:r>
      <w:r w:rsidR="00817ECC">
        <w:rPr>
          <w:rFonts w:cs="Arial"/>
          <w:szCs w:val="22"/>
        </w:rPr>
        <w:t xml:space="preserve">de </w:t>
      </w:r>
      <w:r w:rsidRPr="00520EA0">
        <w:rPr>
          <w:rFonts w:cs="Arial"/>
          <w:szCs w:val="22"/>
        </w:rPr>
        <w:t>Archivos de Gestión y Transferencias Primarias.</w:t>
      </w:r>
      <w:r w:rsidR="00AC4E69">
        <w:rPr>
          <w:rFonts w:cs="Arial"/>
          <w:szCs w:val="22"/>
        </w:rPr>
        <w:t xml:space="preserve"> </w:t>
      </w:r>
      <w:r w:rsidRPr="00520EA0">
        <w:rPr>
          <w:rFonts w:cs="Arial"/>
          <w:szCs w:val="22"/>
        </w:rPr>
        <w:t>De conformidad con lo anterior, se contó con la participación de aproximadamente 870 colaboradores en las diferentes socializaciones</w:t>
      </w:r>
      <w:r w:rsidRPr="00520EA0">
        <w:rPr>
          <w:rFonts w:cs="Arial"/>
          <w:spacing w:val="1"/>
          <w:szCs w:val="22"/>
        </w:rPr>
        <w:t xml:space="preserve"> </w:t>
      </w:r>
      <w:r w:rsidRPr="00520EA0">
        <w:rPr>
          <w:rFonts w:cs="Arial"/>
          <w:szCs w:val="22"/>
        </w:rPr>
        <w:t>convocadas</w:t>
      </w:r>
      <w:r w:rsidRPr="00520EA0">
        <w:rPr>
          <w:rFonts w:cs="Arial"/>
          <w:spacing w:val="-9"/>
          <w:szCs w:val="22"/>
        </w:rPr>
        <w:t xml:space="preserve"> </w:t>
      </w:r>
      <w:r w:rsidRPr="00520EA0">
        <w:rPr>
          <w:rFonts w:cs="Arial"/>
          <w:szCs w:val="22"/>
        </w:rPr>
        <w:t>por</w:t>
      </w:r>
      <w:r w:rsidRPr="00520EA0">
        <w:rPr>
          <w:rFonts w:cs="Arial"/>
          <w:spacing w:val="-11"/>
          <w:szCs w:val="22"/>
        </w:rPr>
        <w:t xml:space="preserve"> </w:t>
      </w:r>
      <w:r w:rsidRPr="00520EA0">
        <w:rPr>
          <w:rFonts w:cs="Arial"/>
          <w:szCs w:val="22"/>
        </w:rPr>
        <w:t>el</w:t>
      </w:r>
      <w:r w:rsidRPr="00520EA0">
        <w:rPr>
          <w:rFonts w:cs="Arial"/>
          <w:spacing w:val="-11"/>
          <w:szCs w:val="22"/>
        </w:rPr>
        <w:t xml:space="preserve"> </w:t>
      </w:r>
      <w:r w:rsidRPr="00520EA0">
        <w:rPr>
          <w:rFonts w:cs="Arial"/>
          <w:szCs w:val="22"/>
        </w:rPr>
        <w:t>proceso</w:t>
      </w:r>
      <w:r w:rsidRPr="00520EA0">
        <w:rPr>
          <w:rFonts w:cs="Arial"/>
          <w:spacing w:val="-10"/>
          <w:szCs w:val="22"/>
        </w:rPr>
        <w:t xml:space="preserve"> </w:t>
      </w:r>
      <w:r w:rsidRPr="00520EA0">
        <w:rPr>
          <w:rFonts w:cs="Arial"/>
          <w:szCs w:val="22"/>
        </w:rPr>
        <w:t>de</w:t>
      </w:r>
      <w:r w:rsidRPr="00520EA0">
        <w:rPr>
          <w:rFonts w:cs="Arial"/>
          <w:spacing w:val="-13"/>
          <w:szCs w:val="22"/>
        </w:rPr>
        <w:t xml:space="preserve"> </w:t>
      </w:r>
      <w:r w:rsidRPr="00520EA0">
        <w:rPr>
          <w:rFonts w:cs="Arial"/>
          <w:szCs w:val="22"/>
        </w:rPr>
        <w:t>Gestión</w:t>
      </w:r>
      <w:r w:rsidRPr="00520EA0">
        <w:rPr>
          <w:rFonts w:cs="Arial"/>
          <w:spacing w:val="-9"/>
          <w:szCs w:val="22"/>
        </w:rPr>
        <w:t xml:space="preserve"> </w:t>
      </w:r>
      <w:r w:rsidRPr="00520EA0">
        <w:rPr>
          <w:rFonts w:cs="Arial"/>
          <w:szCs w:val="22"/>
        </w:rPr>
        <w:t>Documental,</w:t>
      </w:r>
      <w:r w:rsidRPr="00520EA0">
        <w:rPr>
          <w:rFonts w:cs="Arial"/>
          <w:spacing w:val="-9"/>
          <w:szCs w:val="22"/>
        </w:rPr>
        <w:t xml:space="preserve"> </w:t>
      </w:r>
      <w:r w:rsidRPr="00520EA0">
        <w:rPr>
          <w:rFonts w:cs="Arial"/>
          <w:szCs w:val="22"/>
        </w:rPr>
        <w:t>permitiendo</w:t>
      </w:r>
      <w:r w:rsidRPr="00520EA0">
        <w:rPr>
          <w:rFonts w:cs="Arial"/>
          <w:spacing w:val="-12"/>
          <w:szCs w:val="22"/>
        </w:rPr>
        <w:t xml:space="preserve"> </w:t>
      </w:r>
      <w:r w:rsidRPr="00520EA0">
        <w:rPr>
          <w:rFonts w:cs="Arial"/>
          <w:szCs w:val="22"/>
        </w:rPr>
        <w:t>afianzar</w:t>
      </w:r>
      <w:r w:rsidRPr="00520EA0">
        <w:rPr>
          <w:rFonts w:cs="Arial"/>
          <w:spacing w:val="-9"/>
          <w:szCs w:val="22"/>
        </w:rPr>
        <w:t xml:space="preserve"> </w:t>
      </w:r>
      <w:r w:rsidRPr="00520EA0">
        <w:rPr>
          <w:rFonts w:cs="Arial"/>
          <w:szCs w:val="22"/>
        </w:rPr>
        <w:t>los</w:t>
      </w:r>
      <w:r w:rsidRPr="00520EA0">
        <w:rPr>
          <w:rFonts w:cs="Arial"/>
          <w:spacing w:val="-10"/>
          <w:szCs w:val="22"/>
        </w:rPr>
        <w:t xml:space="preserve"> </w:t>
      </w:r>
      <w:r w:rsidRPr="00520EA0">
        <w:rPr>
          <w:rFonts w:cs="Arial"/>
          <w:szCs w:val="22"/>
        </w:rPr>
        <w:t>conocimientos</w:t>
      </w:r>
      <w:r w:rsidRPr="00520EA0">
        <w:rPr>
          <w:rFonts w:cs="Arial"/>
          <w:spacing w:val="-59"/>
          <w:szCs w:val="22"/>
        </w:rPr>
        <w:t xml:space="preserve"> </w:t>
      </w:r>
      <w:r w:rsidRPr="00520EA0">
        <w:rPr>
          <w:rFonts w:cs="Arial"/>
          <w:szCs w:val="22"/>
        </w:rPr>
        <w:t>de</w:t>
      </w:r>
      <w:r w:rsidRPr="00520EA0">
        <w:rPr>
          <w:rFonts w:cs="Arial"/>
          <w:spacing w:val="1"/>
          <w:szCs w:val="22"/>
        </w:rPr>
        <w:t xml:space="preserve"> </w:t>
      </w:r>
      <w:r w:rsidRPr="00520EA0">
        <w:rPr>
          <w:rFonts w:cs="Arial"/>
          <w:szCs w:val="22"/>
        </w:rPr>
        <w:t>los</w:t>
      </w:r>
      <w:r w:rsidRPr="00520EA0">
        <w:rPr>
          <w:rFonts w:cs="Arial"/>
          <w:spacing w:val="1"/>
          <w:szCs w:val="22"/>
        </w:rPr>
        <w:t xml:space="preserve"> </w:t>
      </w:r>
      <w:r w:rsidRPr="00520EA0">
        <w:rPr>
          <w:rFonts w:cs="Arial"/>
          <w:szCs w:val="22"/>
        </w:rPr>
        <w:t>colaboradores</w:t>
      </w:r>
      <w:r w:rsidRPr="00520EA0">
        <w:rPr>
          <w:rFonts w:cs="Arial"/>
          <w:spacing w:val="1"/>
          <w:szCs w:val="22"/>
        </w:rPr>
        <w:t xml:space="preserve"> </w:t>
      </w:r>
      <w:r w:rsidRPr="00520EA0">
        <w:rPr>
          <w:rFonts w:cs="Arial"/>
          <w:szCs w:val="22"/>
        </w:rPr>
        <w:t>en</w:t>
      </w:r>
      <w:r w:rsidRPr="00520EA0">
        <w:rPr>
          <w:rFonts w:cs="Arial"/>
          <w:spacing w:val="1"/>
          <w:szCs w:val="22"/>
        </w:rPr>
        <w:t xml:space="preserve"> </w:t>
      </w:r>
      <w:r w:rsidRPr="00520EA0">
        <w:rPr>
          <w:rFonts w:cs="Arial"/>
          <w:szCs w:val="22"/>
        </w:rPr>
        <w:t>temas</w:t>
      </w:r>
      <w:r w:rsidRPr="00520EA0">
        <w:rPr>
          <w:rFonts w:cs="Arial"/>
          <w:spacing w:val="1"/>
          <w:szCs w:val="22"/>
        </w:rPr>
        <w:t xml:space="preserve"> </w:t>
      </w:r>
      <w:r w:rsidRPr="00520EA0">
        <w:rPr>
          <w:rFonts w:cs="Arial"/>
          <w:szCs w:val="22"/>
        </w:rPr>
        <w:t>de</w:t>
      </w:r>
      <w:r w:rsidRPr="00520EA0">
        <w:rPr>
          <w:rFonts w:cs="Arial"/>
          <w:spacing w:val="1"/>
          <w:szCs w:val="22"/>
        </w:rPr>
        <w:t xml:space="preserve"> </w:t>
      </w:r>
      <w:r w:rsidRPr="00520EA0">
        <w:rPr>
          <w:rFonts w:cs="Arial"/>
          <w:szCs w:val="22"/>
        </w:rPr>
        <w:t>gestión</w:t>
      </w:r>
      <w:r w:rsidRPr="00520EA0">
        <w:rPr>
          <w:rFonts w:cs="Arial"/>
          <w:spacing w:val="1"/>
          <w:szCs w:val="22"/>
        </w:rPr>
        <w:t xml:space="preserve"> </w:t>
      </w:r>
      <w:r w:rsidRPr="00520EA0">
        <w:rPr>
          <w:rFonts w:cs="Arial"/>
          <w:szCs w:val="22"/>
        </w:rPr>
        <w:t>documental,</w:t>
      </w:r>
      <w:r w:rsidRPr="00520EA0">
        <w:rPr>
          <w:rFonts w:cs="Arial"/>
          <w:spacing w:val="1"/>
          <w:szCs w:val="22"/>
        </w:rPr>
        <w:t xml:space="preserve"> </w:t>
      </w:r>
      <w:r w:rsidRPr="00520EA0">
        <w:rPr>
          <w:rFonts w:cs="Arial"/>
          <w:szCs w:val="22"/>
        </w:rPr>
        <w:t>a</w:t>
      </w:r>
      <w:r w:rsidRPr="00520EA0">
        <w:rPr>
          <w:rFonts w:cs="Arial"/>
          <w:spacing w:val="1"/>
          <w:szCs w:val="22"/>
        </w:rPr>
        <w:t xml:space="preserve"> </w:t>
      </w:r>
      <w:r w:rsidRPr="00520EA0">
        <w:rPr>
          <w:rFonts w:cs="Arial"/>
          <w:szCs w:val="22"/>
        </w:rPr>
        <w:t>través</w:t>
      </w:r>
      <w:r w:rsidRPr="00520EA0">
        <w:rPr>
          <w:rFonts w:cs="Arial"/>
          <w:spacing w:val="1"/>
          <w:szCs w:val="22"/>
        </w:rPr>
        <w:t xml:space="preserve"> </w:t>
      </w:r>
      <w:r w:rsidRPr="00520EA0">
        <w:rPr>
          <w:rFonts w:cs="Arial"/>
          <w:szCs w:val="22"/>
        </w:rPr>
        <w:t>de</w:t>
      </w:r>
      <w:r w:rsidRPr="00520EA0">
        <w:rPr>
          <w:rFonts w:cs="Arial"/>
          <w:spacing w:val="1"/>
          <w:szCs w:val="22"/>
        </w:rPr>
        <w:t xml:space="preserve"> </w:t>
      </w:r>
      <w:r w:rsidRPr="00520EA0">
        <w:rPr>
          <w:rFonts w:cs="Arial"/>
          <w:szCs w:val="22"/>
        </w:rPr>
        <w:t>métodos</w:t>
      </w:r>
      <w:r w:rsidRPr="00520EA0">
        <w:rPr>
          <w:rFonts w:cs="Arial"/>
          <w:spacing w:val="1"/>
          <w:szCs w:val="22"/>
        </w:rPr>
        <w:t xml:space="preserve"> </w:t>
      </w:r>
      <w:r w:rsidRPr="00520EA0">
        <w:rPr>
          <w:rFonts w:cs="Arial"/>
          <w:szCs w:val="22"/>
        </w:rPr>
        <w:t>como:</w:t>
      </w:r>
      <w:r w:rsidRPr="00520EA0">
        <w:rPr>
          <w:rFonts w:cs="Arial"/>
          <w:spacing w:val="-59"/>
          <w:szCs w:val="22"/>
        </w:rPr>
        <w:t xml:space="preserve"> </w:t>
      </w:r>
      <w:r w:rsidRPr="00520EA0">
        <w:rPr>
          <w:rFonts w:cs="Arial"/>
          <w:szCs w:val="22"/>
        </w:rPr>
        <w:t>infografías, videos representativos, tutoriales, instructivos y socializaciones virtuales</w:t>
      </w:r>
      <w:r w:rsidR="00520EA0" w:rsidRPr="00520EA0">
        <w:rPr>
          <w:rFonts w:cs="Arial"/>
          <w:szCs w:val="22"/>
        </w:rPr>
        <w:t>.</w:t>
      </w:r>
    </w:p>
    <w:p w14:paraId="542B42B0" w14:textId="77777777" w:rsidR="00520EA0" w:rsidRPr="00520EA0" w:rsidRDefault="00520EA0" w:rsidP="00760536">
      <w:pPr>
        <w:spacing w:line="276" w:lineRule="auto"/>
        <w:rPr>
          <w:rFonts w:cs="Arial"/>
          <w:szCs w:val="22"/>
        </w:rPr>
      </w:pPr>
    </w:p>
    <w:p w14:paraId="4AAAF08F" w14:textId="478D5B63" w:rsidR="00520EA0" w:rsidRDefault="00520EA0" w:rsidP="00760536">
      <w:pPr>
        <w:pStyle w:val="Textoindependiente"/>
        <w:spacing w:after="0" w:line="276" w:lineRule="auto"/>
        <w:ind w:right="396"/>
        <w:rPr>
          <w:rFonts w:cs="Arial"/>
          <w:spacing w:val="2"/>
          <w:szCs w:val="22"/>
        </w:rPr>
      </w:pPr>
      <w:r w:rsidRPr="00520EA0">
        <w:rPr>
          <w:rFonts w:cs="Arial"/>
          <w:szCs w:val="22"/>
        </w:rPr>
        <w:lastRenderedPageBreak/>
        <w:t>Respecto a la ejecución de cada uno de los programas específicos del Programa de Gestión</w:t>
      </w:r>
      <w:r w:rsidRPr="00520EA0">
        <w:rPr>
          <w:rFonts w:cs="Arial"/>
          <w:spacing w:val="1"/>
          <w:szCs w:val="22"/>
        </w:rPr>
        <w:t xml:space="preserve"> </w:t>
      </w:r>
      <w:r w:rsidRPr="00520EA0">
        <w:rPr>
          <w:rFonts w:cs="Arial"/>
          <w:szCs w:val="22"/>
        </w:rPr>
        <w:t>Documental</w:t>
      </w:r>
      <w:r w:rsidRPr="00520EA0">
        <w:rPr>
          <w:rFonts w:cs="Arial"/>
          <w:spacing w:val="4"/>
          <w:szCs w:val="22"/>
        </w:rPr>
        <w:t xml:space="preserve"> </w:t>
      </w:r>
      <w:r w:rsidRPr="00520EA0">
        <w:rPr>
          <w:rFonts w:cs="Arial"/>
          <w:szCs w:val="22"/>
        </w:rPr>
        <w:t>a</w:t>
      </w:r>
      <w:r w:rsidRPr="00520EA0">
        <w:rPr>
          <w:rFonts w:cs="Arial"/>
          <w:spacing w:val="3"/>
          <w:szCs w:val="22"/>
        </w:rPr>
        <w:t xml:space="preserve"> </w:t>
      </w:r>
      <w:r w:rsidRPr="00520EA0">
        <w:rPr>
          <w:rFonts w:cs="Arial"/>
          <w:szCs w:val="22"/>
        </w:rPr>
        <w:t>continuación</w:t>
      </w:r>
      <w:r w:rsidRPr="00520EA0">
        <w:rPr>
          <w:rFonts w:cs="Arial"/>
          <w:spacing w:val="2"/>
          <w:szCs w:val="22"/>
        </w:rPr>
        <w:t xml:space="preserve"> </w:t>
      </w:r>
      <w:r w:rsidRPr="00520EA0">
        <w:rPr>
          <w:rFonts w:cs="Arial"/>
          <w:szCs w:val="22"/>
        </w:rPr>
        <w:t>se</w:t>
      </w:r>
      <w:r w:rsidRPr="00520EA0">
        <w:rPr>
          <w:rFonts w:cs="Arial"/>
          <w:spacing w:val="6"/>
          <w:szCs w:val="22"/>
        </w:rPr>
        <w:t xml:space="preserve"> </w:t>
      </w:r>
      <w:r w:rsidRPr="00520EA0">
        <w:rPr>
          <w:rFonts w:cs="Arial"/>
          <w:szCs w:val="22"/>
        </w:rPr>
        <w:t>enuncian</w:t>
      </w:r>
      <w:r w:rsidRPr="00520EA0">
        <w:rPr>
          <w:rFonts w:cs="Arial"/>
          <w:spacing w:val="3"/>
          <w:szCs w:val="22"/>
        </w:rPr>
        <w:t xml:space="preserve"> </w:t>
      </w:r>
      <w:r w:rsidRPr="00520EA0">
        <w:rPr>
          <w:rFonts w:cs="Arial"/>
          <w:szCs w:val="22"/>
        </w:rPr>
        <w:t>los</w:t>
      </w:r>
      <w:r w:rsidRPr="00520EA0">
        <w:rPr>
          <w:rFonts w:cs="Arial"/>
          <w:spacing w:val="2"/>
          <w:szCs w:val="22"/>
        </w:rPr>
        <w:t xml:space="preserve"> </w:t>
      </w:r>
      <w:r w:rsidRPr="00520EA0">
        <w:rPr>
          <w:rFonts w:cs="Arial"/>
          <w:szCs w:val="22"/>
        </w:rPr>
        <w:t>principales</w:t>
      </w:r>
      <w:r w:rsidRPr="00520EA0">
        <w:rPr>
          <w:rFonts w:cs="Arial"/>
          <w:spacing w:val="6"/>
          <w:szCs w:val="22"/>
        </w:rPr>
        <w:t xml:space="preserve"> </w:t>
      </w:r>
      <w:r w:rsidRPr="00520EA0">
        <w:rPr>
          <w:rFonts w:cs="Arial"/>
          <w:szCs w:val="22"/>
        </w:rPr>
        <w:t>avances</w:t>
      </w:r>
      <w:r w:rsidRPr="00520EA0">
        <w:rPr>
          <w:rFonts w:cs="Arial"/>
          <w:spacing w:val="4"/>
          <w:szCs w:val="22"/>
        </w:rPr>
        <w:t xml:space="preserve"> </w:t>
      </w:r>
      <w:r w:rsidRPr="00520EA0">
        <w:rPr>
          <w:rFonts w:cs="Arial"/>
          <w:szCs w:val="22"/>
        </w:rPr>
        <w:t>respecto</w:t>
      </w:r>
      <w:r w:rsidRPr="00520EA0">
        <w:rPr>
          <w:rFonts w:cs="Arial"/>
          <w:spacing w:val="6"/>
          <w:szCs w:val="22"/>
        </w:rPr>
        <w:t xml:space="preserve"> </w:t>
      </w:r>
      <w:r w:rsidRPr="00520EA0">
        <w:rPr>
          <w:rFonts w:cs="Arial"/>
          <w:szCs w:val="22"/>
        </w:rPr>
        <w:t>a</w:t>
      </w:r>
      <w:r w:rsidRPr="00520EA0">
        <w:rPr>
          <w:rFonts w:cs="Arial"/>
          <w:spacing w:val="2"/>
          <w:szCs w:val="22"/>
        </w:rPr>
        <w:t xml:space="preserve"> </w:t>
      </w:r>
      <w:r w:rsidRPr="00520EA0">
        <w:rPr>
          <w:rFonts w:cs="Arial"/>
          <w:szCs w:val="22"/>
        </w:rPr>
        <w:t>cada</w:t>
      </w:r>
      <w:r w:rsidRPr="00520EA0">
        <w:rPr>
          <w:rFonts w:cs="Arial"/>
          <w:spacing w:val="3"/>
          <w:szCs w:val="22"/>
        </w:rPr>
        <w:t xml:space="preserve"> </w:t>
      </w:r>
      <w:r w:rsidRPr="00520EA0">
        <w:rPr>
          <w:rFonts w:cs="Arial"/>
          <w:szCs w:val="22"/>
        </w:rPr>
        <w:t>uno</w:t>
      </w:r>
      <w:r w:rsidR="00817ECC">
        <w:rPr>
          <w:rFonts w:cs="Arial"/>
          <w:spacing w:val="2"/>
          <w:szCs w:val="22"/>
        </w:rPr>
        <w:t>:</w:t>
      </w:r>
    </w:p>
    <w:p w14:paraId="7F1219FF" w14:textId="77777777" w:rsidR="00817ECC" w:rsidRPr="00520EA0" w:rsidRDefault="00817ECC" w:rsidP="00760536">
      <w:pPr>
        <w:pStyle w:val="Textoindependiente"/>
        <w:spacing w:after="0" w:line="276" w:lineRule="auto"/>
        <w:ind w:right="396"/>
        <w:rPr>
          <w:rFonts w:cs="Arial"/>
          <w:szCs w:val="22"/>
        </w:rPr>
      </w:pPr>
    </w:p>
    <w:p w14:paraId="1ADB82A8" w14:textId="671A6E47" w:rsidR="00520EA0" w:rsidRPr="00520EA0" w:rsidRDefault="00520EA0" w:rsidP="00760536">
      <w:pPr>
        <w:pStyle w:val="Textoindependiente"/>
        <w:spacing w:after="0" w:line="276" w:lineRule="auto"/>
        <w:ind w:right="396"/>
        <w:rPr>
          <w:rFonts w:cs="Arial"/>
          <w:szCs w:val="22"/>
        </w:rPr>
      </w:pPr>
      <w:r w:rsidRPr="00520EA0">
        <w:rPr>
          <w:rFonts w:cs="Arial"/>
          <w:szCs w:val="22"/>
        </w:rPr>
        <w:t>En lo relacionado con el Programa de Documentos Especiales se inició con la identificación de este tipo de documentos en los inventarios documentales del Fondo Documental de la Secretar</w:t>
      </w:r>
      <w:r w:rsidR="00817ECC">
        <w:rPr>
          <w:rFonts w:cs="Arial"/>
          <w:szCs w:val="22"/>
        </w:rPr>
        <w:t>ía</w:t>
      </w:r>
      <w:r w:rsidRPr="00520EA0">
        <w:rPr>
          <w:rFonts w:cs="Arial"/>
          <w:szCs w:val="22"/>
        </w:rPr>
        <w:t xml:space="preserve"> de Obras Públicas, así como también en los inventarios documentales de los archivos de gestión</w:t>
      </w:r>
      <w:r w:rsidR="00817ECC">
        <w:rPr>
          <w:rFonts w:cs="Arial"/>
          <w:szCs w:val="22"/>
        </w:rPr>
        <w:t>.</w:t>
      </w:r>
      <w:r w:rsidRPr="00520EA0">
        <w:rPr>
          <w:rFonts w:cs="Arial"/>
          <w:szCs w:val="22"/>
        </w:rPr>
        <w:t xml:space="preserve"> </w:t>
      </w:r>
      <w:r w:rsidR="00817ECC">
        <w:rPr>
          <w:rFonts w:cs="Arial"/>
          <w:szCs w:val="22"/>
        </w:rPr>
        <w:t xml:space="preserve">Se evidenció </w:t>
      </w:r>
      <w:r w:rsidRPr="00520EA0">
        <w:rPr>
          <w:rFonts w:cs="Arial"/>
          <w:szCs w:val="22"/>
        </w:rPr>
        <w:t xml:space="preserve">este tipo de documentos en los FUID de la Oficina de Control Disciplinario, proceso de Gestión Documental, Oficina de Control Interno, </w:t>
      </w:r>
      <w:r w:rsidRPr="00520EA0">
        <w:rPr>
          <w:rFonts w:cs="Arial"/>
          <w:color w:val="242424"/>
          <w:szCs w:val="22"/>
          <w:shd w:val="clear" w:color="auto" w:fill="FFFFFF"/>
        </w:rPr>
        <w:t xml:space="preserve">Oficina Asesora de Planeación, y la Subdirección de Planificación y Conservación. </w:t>
      </w:r>
      <w:r w:rsidRPr="00520EA0">
        <w:rPr>
          <w:rFonts w:cs="Arial"/>
          <w:szCs w:val="22"/>
        </w:rPr>
        <w:t>Adicionalmente, se realizó el levantamiento del FUID de los documentos</w:t>
      </w:r>
      <w:r w:rsidRPr="00520EA0">
        <w:rPr>
          <w:rFonts w:cs="Arial"/>
          <w:spacing w:val="-2"/>
          <w:szCs w:val="22"/>
        </w:rPr>
        <w:t xml:space="preserve"> </w:t>
      </w:r>
      <w:r w:rsidRPr="00520EA0">
        <w:rPr>
          <w:rFonts w:cs="Arial"/>
          <w:szCs w:val="22"/>
        </w:rPr>
        <w:t>especiales de la serie contratos vigencia 2010 a 2013. Finalmente, se realizó la actualización del Programa de Documentos especiales acorde con las recomendaciones del Archivo Distrital y el Manual para la implementación del PGD del Archivo General de la Nación.</w:t>
      </w:r>
    </w:p>
    <w:p w14:paraId="72301F4D" w14:textId="77777777" w:rsidR="00520EA0" w:rsidRPr="00520EA0" w:rsidRDefault="00520EA0" w:rsidP="00760536">
      <w:pPr>
        <w:pStyle w:val="Textoindependiente"/>
        <w:spacing w:after="0" w:line="276" w:lineRule="auto"/>
        <w:rPr>
          <w:rFonts w:cs="Arial"/>
          <w:szCs w:val="22"/>
        </w:rPr>
      </w:pPr>
    </w:p>
    <w:p w14:paraId="3B2DB69F" w14:textId="77777777" w:rsidR="00520EA0" w:rsidRPr="00520EA0" w:rsidRDefault="00520EA0" w:rsidP="00760536">
      <w:pPr>
        <w:pStyle w:val="Textoindependiente"/>
        <w:spacing w:after="0" w:line="276" w:lineRule="auto"/>
        <w:ind w:right="388"/>
        <w:rPr>
          <w:szCs w:val="22"/>
        </w:rPr>
      </w:pPr>
      <w:r w:rsidRPr="00520EA0">
        <w:rPr>
          <w:rFonts w:cs="Arial"/>
          <w:szCs w:val="22"/>
        </w:rPr>
        <w:t>En lo concerniente con el Programa de Documentos</w:t>
      </w:r>
      <w:r w:rsidRPr="00520EA0">
        <w:rPr>
          <w:szCs w:val="22"/>
        </w:rPr>
        <w:t xml:space="preserve"> vitales y esenciales, se</w:t>
      </w:r>
      <w:r w:rsidRPr="00520EA0">
        <w:rPr>
          <w:spacing w:val="1"/>
          <w:szCs w:val="22"/>
        </w:rPr>
        <w:t xml:space="preserve"> </w:t>
      </w:r>
      <w:r w:rsidRPr="00520EA0">
        <w:rPr>
          <w:szCs w:val="22"/>
        </w:rPr>
        <w:t>actualizó acorde con las recomendaciones del Archivo Distrital y el Manual para la implementación del PGD del Archivo General de la Nación.</w:t>
      </w:r>
    </w:p>
    <w:p w14:paraId="63C3D018" w14:textId="77777777" w:rsidR="00520EA0" w:rsidRPr="00520EA0" w:rsidRDefault="00520EA0" w:rsidP="00760536">
      <w:pPr>
        <w:pStyle w:val="Textoindependiente"/>
        <w:spacing w:after="0" w:line="276" w:lineRule="auto"/>
        <w:ind w:right="388"/>
        <w:rPr>
          <w:szCs w:val="22"/>
        </w:rPr>
      </w:pPr>
    </w:p>
    <w:p w14:paraId="6A131CDB" w14:textId="575DF4FC" w:rsidR="00520EA0" w:rsidRPr="00520EA0" w:rsidRDefault="00520EA0" w:rsidP="00760536">
      <w:pPr>
        <w:pStyle w:val="Textoindependiente"/>
        <w:spacing w:after="0" w:line="276" w:lineRule="auto"/>
        <w:ind w:right="388"/>
        <w:rPr>
          <w:spacing w:val="-59"/>
          <w:szCs w:val="22"/>
        </w:rPr>
      </w:pPr>
      <w:r w:rsidRPr="00520EA0">
        <w:rPr>
          <w:szCs w:val="22"/>
        </w:rPr>
        <w:t>En</w:t>
      </w:r>
      <w:r w:rsidRPr="00520EA0">
        <w:rPr>
          <w:spacing w:val="-6"/>
          <w:szCs w:val="22"/>
        </w:rPr>
        <w:t xml:space="preserve"> </w:t>
      </w:r>
      <w:r w:rsidRPr="00520EA0">
        <w:rPr>
          <w:szCs w:val="22"/>
        </w:rPr>
        <w:t>el</w:t>
      </w:r>
      <w:r w:rsidRPr="00520EA0">
        <w:rPr>
          <w:spacing w:val="-8"/>
          <w:szCs w:val="22"/>
        </w:rPr>
        <w:t xml:space="preserve"> </w:t>
      </w:r>
      <w:r w:rsidRPr="00520EA0">
        <w:rPr>
          <w:szCs w:val="22"/>
        </w:rPr>
        <w:t>caso</w:t>
      </w:r>
      <w:r w:rsidRPr="00520EA0">
        <w:rPr>
          <w:spacing w:val="-7"/>
          <w:szCs w:val="22"/>
        </w:rPr>
        <w:t xml:space="preserve"> </w:t>
      </w:r>
      <w:r w:rsidRPr="00520EA0">
        <w:rPr>
          <w:szCs w:val="22"/>
        </w:rPr>
        <w:t>del</w:t>
      </w:r>
      <w:r w:rsidRPr="00520EA0">
        <w:rPr>
          <w:spacing w:val="-8"/>
          <w:szCs w:val="22"/>
        </w:rPr>
        <w:t xml:space="preserve"> </w:t>
      </w:r>
      <w:r w:rsidRPr="00520EA0">
        <w:rPr>
          <w:szCs w:val="22"/>
        </w:rPr>
        <w:t>Programa</w:t>
      </w:r>
      <w:r w:rsidRPr="00520EA0">
        <w:rPr>
          <w:spacing w:val="-11"/>
          <w:szCs w:val="22"/>
        </w:rPr>
        <w:t xml:space="preserve"> </w:t>
      </w:r>
      <w:r w:rsidRPr="00520EA0">
        <w:rPr>
          <w:szCs w:val="22"/>
        </w:rPr>
        <w:t>de</w:t>
      </w:r>
      <w:r w:rsidRPr="00520EA0">
        <w:rPr>
          <w:spacing w:val="-5"/>
          <w:szCs w:val="22"/>
        </w:rPr>
        <w:t xml:space="preserve"> </w:t>
      </w:r>
      <w:r w:rsidRPr="00520EA0">
        <w:rPr>
          <w:szCs w:val="22"/>
        </w:rPr>
        <w:t>Reprografía, se avanzó en su implementación para lo cual se gestionaron mesas de trabajo con las diferentes dependencias y/o procesos con el objetivo de dar inicio a la</w:t>
      </w:r>
      <w:r w:rsidRPr="00520EA0">
        <w:rPr>
          <w:spacing w:val="1"/>
          <w:szCs w:val="22"/>
        </w:rPr>
        <w:t xml:space="preserve"> </w:t>
      </w:r>
      <w:r w:rsidRPr="00520EA0">
        <w:rPr>
          <w:szCs w:val="22"/>
        </w:rPr>
        <w:t>identificación</w:t>
      </w:r>
      <w:r w:rsidRPr="00520EA0">
        <w:rPr>
          <w:spacing w:val="1"/>
          <w:szCs w:val="22"/>
        </w:rPr>
        <w:t xml:space="preserve"> </w:t>
      </w:r>
      <w:r w:rsidRPr="00520EA0">
        <w:rPr>
          <w:szCs w:val="22"/>
        </w:rPr>
        <w:t>de</w:t>
      </w:r>
      <w:r w:rsidRPr="00520EA0">
        <w:rPr>
          <w:spacing w:val="1"/>
          <w:szCs w:val="22"/>
        </w:rPr>
        <w:t xml:space="preserve"> </w:t>
      </w:r>
      <w:r w:rsidRPr="00520EA0">
        <w:rPr>
          <w:szCs w:val="22"/>
        </w:rPr>
        <w:t>los</w:t>
      </w:r>
      <w:r w:rsidRPr="00520EA0">
        <w:rPr>
          <w:spacing w:val="1"/>
          <w:szCs w:val="22"/>
        </w:rPr>
        <w:t xml:space="preserve"> </w:t>
      </w:r>
      <w:r w:rsidRPr="00520EA0">
        <w:rPr>
          <w:szCs w:val="22"/>
        </w:rPr>
        <w:t>documentos</w:t>
      </w:r>
      <w:r w:rsidRPr="00520EA0">
        <w:rPr>
          <w:spacing w:val="-7"/>
          <w:szCs w:val="22"/>
        </w:rPr>
        <w:t xml:space="preserve"> </w:t>
      </w:r>
      <w:r w:rsidRPr="00520EA0">
        <w:rPr>
          <w:szCs w:val="22"/>
        </w:rPr>
        <w:t>susceptibles</w:t>
      </w:r>
      <w:r w:rsidRPr="00520EA0">
        <w:rPr>
          <w:spacing w:val="-7"/>
          <w:szCs w:val="22"/>
        </w:rPr>
        <w:t xml:space="preserve"> </w:t>
      </w:r>
      <w:r w:rsidRPr="00520EA0">
        <w:rPr>
          <w:szCs w:val="22"/>
        </w:rPr>
        <w:t>para</w:t>
      </w:r>
      <w:r w:rsidRPr="00520EA0">
        <w:rPr>
          <w:spacing w:val="-6"/>
          <w:szCs w:val="22"/>
        </w:rPr>
        <w:t xml:space="preserve"> </w:t>
      </w:r>
      <w:r w:rsidRPr="00520EA0">
        <w:rPr>
          <w:szCs w:val="22"/>
        </w:rPr>
        <w:t>la</w:t>
      </w:r>
      <w:r w:rsidRPr="00520EA0">
        <w:rPr>
          <w:spacing w:val="-7"/>
          <w:szCs w:val="22"/>
        </w:rPr>
        <w:t xml:space="preserve"> </w:t>
      </w:r>
      <w:r w:rsidRPr="00520EA0">
        <w:rPr>
          <w:szCs w:val="22"/>
        </w:rPr>
        <w:t>aplicación</w:t>
      </w:r>
      <w:r w:rsidRPr="00520EA0">
        <w:rPr>
          <w:spacing w:val="-6"/>
          <w:szCs w:val="22"/>
        </w:rPr>
        <w:t xml:space="preserve"> </w:t>
      </w:r>
      <w:r w:rsidRPr="00520EA0">
        <w:rPr>
          <w:szCs w:val="22"/>
        </w:rPr>
        <w:t>del</w:t>
      </w:r>
      <w:r w:rsidRPr="00520EA0">
        <w:rPr>
          <w:spacing w:val="-7"/>
          <w:szCs w:val="22"/>
        </w:rPr>
        <w:t xml:space="preserve"> </w:t>
      </w:r>
      <w:r w:rsidRPr="00520EA0">
        <w:rPr>
          <w:szCs w:val="22"/>
        </w:rPr>
        <w:t>proceso</w:t>
      </w:r>
      <w:r w:rsidRPr="00520EA0">
        <w:rPr>
          <w:spacing w:val="-7"/>
          <w:szCs w:val="22"/>
        </w:rPr>
        <w:t xml:space="preserve"> </w:t>
      </w:r>
      <w:r w:rsidRPr="00520EA0">
        <w:rPr>
          <w:szCs w:val="22"/>
        </w:rPr>
        <w:t>de</w:t>
      </w:r>
      <w:r w:rsidRPr="00520EA0">
        <w:rPr>
          <w:spacing w:val="-6"/>
          <w:szCs w:val="22"/>
        </w:rPr>
        <w:t xml:space="preserve"> </w:t>
      </w:r>
      <w:r w:rsidRPr="00520EA0">
        <w:rPr>
          <w:szCs w:val="22"/>
        </w:rPr>
        <w:t>reprografía,</w:t>
      </w:r>
      <w:r w:rsidRPr="00520EA0">
        <w:rPr>
          <w:spacing w:val="-4"/>
          <w:szCs w:val="22"/>
        </w:rPr>
        <w:t xml:space="preserve"> </w:t>
      </w:r>
      <w:r w:rsidRPr="00520EA0">
        <w:rPr>
          <w:szCs w:val="22"/>
        </w:rPr>
        <w:t>a través de los</w:t>
      </w:r>
      <w:r w:rsidRPr="00520EA0">
        <w:rPr>
          <w:spacing w:val="-6"/>
          <w:szCs w:val="22"/>
        </w:rPr>
        <w:t xml:space="preserve"> </w:t>
      </w:r>
      <w:r w:rsidRPr="00520EA0">
        <w:rPr>
          <w:szCs w:val="22"/>
        </w:rPr>
        <w:t>distintos</w:t>
      </w:r>
      <w:r w:rsidRPr="00520EA0">
        <w:rPr>
          <w:spacing w:val="-58"/>
          <w:szCs w:val="22"/>
        </w:rPr>
        <w:t xml:space="preserve">     </w:t>
      </w:r>
      <w:r w:rsidRPr="00520EA0">
        <w:rPr>
          <w:szCs w:val="22"/>
        </w:rPr>
        <w:t xml:space="preserve">medios para su aplicación como la impresión, fotocopias y la digitalización que se aplicará </w:t>
      </w:r>
      <w:r w:rsidR="003B0738">
        <w:rPr>
          <w:szCs w:val="22"/>
        </w:rPr>
        <w:t xml:space="preserve">a aquellos </w:t>
      </w:r>
      <w:r w:rsidRPr="00520EA0">
        <w:rPr>
          <w:szCs w:val="22"/>
        </w:rPr>
        <w:t>documentos durante su ciclo vital desde el archivo de gestión, central e histórico y</w:t>
      </w:r>
      <w:r w:rsidRPr="00520EA0">
        <w:rPr>
          <w:spacing w:val="1"/>
          <w:szCs w:val="22"/>
        </w:rPr>
        <w:t xml:space="preserve"> </w:t>
      </w:r>
      <w:r w:rsidRPr="00520EA0">
        <w:rPr>
          <w:szCs w:val="22"/>
        </w:rPr>
        <w:t>de acuerdo con las Tablas de Retención Documental con el fin de gestionar, tramitar y</w:t>
      </w:r>
      <w:r w:rsidRPr="00520EA0">
        <w:rPr>
          <w:spacing w:val="1"/>
          <w:szCs w:val="22"/>
        </w:rPr>
        <w:t xml:space="preserve"> </w:t>
      </w:r>
      <w:r w:rsidRPr="00520EA0">
        <w:rPr>
          <w:szCs w:val="22"/>
        </w:rPr>
        <w:t>preservar la documentación. Como resultado de lo anterior, se elaboró informe técnico que permite conocer el estado de implementación de las técnicas de reprografía en las dependencias visitadas por el proceso de Gestión Documental.</w:t>
      </w:r>
    </w:p>
    <w:p w14:paraId="7A46EC39" w14:textId="77777777" w:rsidR="00520EA0" w:rsidRPr="00520EA0" w:rsidRDefault="00520EA0" w:rsidP="00760536">
      <w:pPr>
        <w:pStyle w:val="Textoindependiente"/>
        <w:spacing w:after="0" w:line="276" w:lineRule="auto"/>
        <w:ind w:right="388"/>
        <w:rPr>
          <w:rFonts w:cs="Arial"/>
          <w:color w:val="000000"/>
          <w:szCs w:val="22"/>
          <w:shd w:val="clear" w:color="auto" w:fill="FFFFFF"/>
        </w:rPr>
      </w:pPr>
    </w:p>
    <w:p w14:paraId="0DE151C7" w14:textId="032E11B0" w:rsidR="00520EA0" w:rsidRPr="00520EA0" w:rsidRDefault="00520EA0" w:rsidP="00760536">
      <w:pPr>
        <w:pStyle w:val="Textoindependiente"/>
        <w:spacing w:after="0" w:line="276" w:lineRule="auto"/>
        <w:ind w:right="388"/>
        <w:rPr>
          <w:szCs w:val="22"/>
        </w:rPr>
      </w:pPr>
      <w:r w:rsidRPr="00520EA0">
        <w:rPr>
          <w:szCs w:val="22"/>
        </w:rPr>
        <w:t>En lo referente, con la implementación del programa de gestión de documento electrónico de archivos, durante el periodo, se actualizó el instructivo para la organización de archivos en donde se definieron lineamientos para la organización de expedientes electrónicos, así como también se actualizó el programa de documento electrónico.</w:t>
      </w:r>
    </w:p>
    <w:p w14:paraId="180AF791" w14:textId="77777777" w:rsidR="00520EA0" w:rsidRPr="00520EA0" w:rsidRDefault="00520EA0" w:rsidP="00760536">
      <w:pPr>
        <w:pStyle w:val="Textoindependiente"/>
        <w:spacing w:after="0" w:line="276" w:lineRule="auto"/>
        <w:ind w:right="388"/>
        <w:rPr>
          <w:szCs w:val="22"/>
        </w:rPr>
      </w:pPr>
    </w:p>
    <w:p w14:paraId="77C838F5" w14:textId="77777777" w:rsidR="00520EA0" w:rsidRPr="00520EA0" w:rsidRDefault="00520EA0" w:rsidP="00760536">
      <w:pPr>
        <w:pStyle w:val="Textoindependiente"/>
        <w:spacing w:after="0" w:line="276" w:lineRule="auto"/>
        <w:ind w:right="388"/>
        <w:rPr>
          <w:szCs w:val="22"/>
        </w:rPr>
      </w:pPr>
      <w:r w:rsidRPr="00520EA0">
        <w:rPr>
          <w:szCs w:val="22"/>
        </w:rPr>
        <w:t xml:space="preserve">Se avanzó en la identificación de la producción documental electrónica, para lo cual se realizaron mesas de trabajo con la Dirección General, Subdirección Técnica de Mejoramiento </w:t>
      </w:r>
      <w:r w:rsidRPr="00520EA0">
        <w:rPr>
          <w:rFonts w:cs="Arial"/>
          <w:szCs w:val="22"/>
        </w:rPr>
        <w:t>de la Malla Vial, Gestión Financiera -Presupuesto y Gestión Documental. en el marco del piloto para la organización de archivo se generó una matriz de identificación de la producción documental de estos procesos. Lo anterior se realizó como primera etapa de un piloto para el proceso de transferencias primarias electrónicas a implementarse en la herramienta Orfeo</w:t>
      </w:r>
    </w:p>
    <w:p w14:paraId="573E138D" w14:textId="77777777" w:rsidR="00520EA0" w:rsidRPr="00520EA0" w:rsidRDefault="00520EA0" w:rsidP="00760536">
      <w:pPr>
        <w:pStyle w:val="Textoindependiente"/>
        <w:spacing w:after="0" w:line="276" w:lineRule="auto"/>
        <w:ind w:right="388"/>
        <w:rPr>
          <w:szCs w:val="22"/>
        </w:rPr>
      </w:pPr>
    </w:p>
    <w:p w14:paraId="0380EE81" w14:textId="77777777" w:rsidR="00520EA0" w:rsidRPr="00520EA0" w:rsidRDefault="00520EA0" w:rsidP="00760536">
      <w:pPr>
        <w:pStyle w:val="Textoindependiente"/>
        <w:spacing w:after="0" w:line="276" w:lineRule="auto"/>
        <w:ind w:right="388"/>
        <w:rPr>
          <w:szCs w:val="22"/>
        </w:rPr>
      </w:pPr>
      <w:r w:rsidRPr="00520EA0">
        <w:rPr>
          <w:szCs w:val="22"/>
        </w:rPr>
        <w:t xml:space="preserve">En el caso del plan de migración se avanzó en el proceso de organización y alistamiento de los </w:t>
      </w:r>
      <w:r w:rsidRPr="00520EA0">
        <w:rPr>
          <w:szCs w:val="22"/>
        </w:rPr>
        <w:lastRenderedPageBreak/>
        <w:t>expedientes electrónicos a cargar, que se encuentran fuera del sistema Orfeo con el acompañamiento del equipo de GDOC. En este proceso se prestó acompañamiento a las áreas de presupuesto, Dirección General, Gestión de laboratorio y Comunicaciones.</w:t>
      </w:r>
    </w:p>
    <w:p w14:paraId="044A7C05" w14:textId="77777777" w:rsidR="00520EA0" w:rsidRPr="00520EA0" w:rsidRDefault="00520EA0" w:rsidP="00760536">
      <w:pPr>
        <w:pStyle w:val="Textoindependiente"/>
        <w:spacing w:after="0" w:line="276" w:lineRule="auto"/>
        <w:ind w:right="388"/>
        <w:rPr>
          <w:szCs w:val="22"/>
        </w:rPr>
      </w:pPr>
    </w:p>
    <w:p w14:paraId="3884854A" w14:textId="77777777" w:rsidR="00520EA0" w:rsidRPr="00520EA0" w:rsidRDefault="00520EA0" w:rsidP="00760536">
      <w:pPr>
        <w:pStyle w:val="Textoindependiente"/>
        <w:spacing w:after="0" w:line="276" w:lineRule="auto"/>
        <w:ind w:right="388"/>
        <w:rPr>
          <w:szCs w:val="22"/>
        </w:rPr>
      </w:pPr>
      <w:r w:rsidRPr="00520EA0">
        <w:rPr>
          <w:rFonts w:cs="Arial"/>
          <w:szCs w:val="22"/>
        </w:rPr>
        <w:t xml:space="preserve">Así mismo, se ha conformado un instrumento denominado </w:t>
      </w:r>
      <w:r w:rsidRPr="00520EA0">
        <w:rPr>
          <w:rFonts w:cs="Arial"/>
          <w:i/>
          <w:szCs w:val="22"/>
        </w:rPr>
        <w:t>“Cuadro de Caracterización documental”</w:t>
      </w:r>
      <w:r w:rsidRPr="00520EA0">
        <w:rPr>
          <w:rFonts w:cs="Arial"/>
          <w:szCs w:val="22"/>
        </w:rPr>
        <w:t xml:space="preserve">, recomendado por el Archivo de Bogotá, en su Lineamiento 4 que tiene como propósito establecer una metodología para la construcción del cuadro de caracterización documental (listado maestro de registros) como insumo fundamental para la elaboración y/o actualización de la Tabla de Retención Documental (TRD). </w:t>
      </w:r>
    </w:p>
    <w:p w14:paraId="4EFA2792" w14:textId="77777777" w:rsidR="00520EA0" w:rsidRPr="00520EA0" w:rsidRDefault="00520EA0" w:rsidP="00760536">
      <w:pPr>
        <w:pStyle w:val="Textoindependiente"/>
        <w:spacing w:after="0" w:line="276" w:lineRule="auto"/>
        <w:ind w:right="388"/>
        <w:rPr>
          <w:szCs w:val="22"/>
        </w:rPr>
      </w:pPr>
    </w:p>
    <w:p w14:paraId="0F3DA335" w14:textId="2BF9455A" w:rsidR="00520EA0" w:rsidRDefault="00520EA0" w:rsidP="009839DD">
      <w:pPr>
        <w:pStyle w:val="Textoindependiente"/>
        <w:spacing w:after="0" w:line="276" w:lineRule="auto"/>
        <w:ind w:right="388"/>
        <w:rPr>
          <w:szCs w:val="22"/>
        </w:rPr>
      </w:pPr>
      <w:r w:rsidRPr="00520EA0">
        <w:rPr>
          <w:rFonts w:cs="Arial"/>
          <w:spacing w:val="-3"/>
          <w:szCs w:val="22"/>
        </w:rPr>
        <w:t xml:space="preserve">Por su parte, en lo relacionado con la implementación del </w:t>
      </w:r>
      <w:r w:rsidRPr="00520EA0">
        <w:rPr>
          <w:rFonts w:cs="Arial"/>
          <w:szCs w:val="22"/>
        </w:rPr>
        <w:t>Programa</w:t>
      </w:r>
      <w:r w:rsidRPr="00520EA0">
        <w:rPr>
          <w:rFonts w:cs="Arial"/>
          <w:spacing w:val="-6"/>
          <w:szCs w:val="22"/>
        </w:rPr>
        <w:t xml:space="preserve"> </w:t>
      </w:r>
      <w:r w:rsidRPr="00520EA0">
        <w:rPr>
          <w:rFonts w:cs="Arial"/>
          <w:szCs w:val="22"/>
        </w:rPr>
        <w:t>de</w:t>
      </w:r>
      <w:r w:rsidRPr="00520EA0">
        <w:rPr>
          <w:rFonts w:cs="Arial"/>
          <w:spacing w:val="-6"/>
          <w:szCs w:val="22"/>
        </w:rPr>
        <w:t xml:space="preserve"> </w:t>
      </w:r>
      <w:r w:rsidRPr="00520EA0">
        <w:rPr>
          <w:rFonts w:cs="Arial"/>
          <w:szCs w:val="22"/>
        </w:rPr>
        <w:t>auditoría y</w:t>
      </w:r>
      <w:r w:rsidRPr="00520EA0">
        <w:rPr>
          <w:rFonts w:cs="Arial"/>
          <w:spacing w:val="-59"/>
          <w:szCs w:val="22"/>
        </w:rPr>
        <w:t xml:space="preserve">            </w:t>
      </w:r>
      <w:r w:rsidRPr="00520EA0">
        <w:rPr>
          <w:rFonts w:cs="Arial"/>
          <w:szCs w:val="22"/>
        </w:rPr>
        <w:t>control</w:t>
      </w:r>
      <w:r w:rsidRPr="00520EA0">
        <w:rPr>
          <w:rFonts w:cs="Arial"/>
          <w:spacing w:val="1"/>
          <w:szCs w:val="22"/>
        </w:rPr>
        <w:t xml:space="preserve"> d</w:t>
      </w:r>
      <w:r w:rsidRPr="00520EA0">
        <w:rPr>
          <w:rFonts w:cs="Arial"/>
          <w:color w:val="000000"/>
          <w:szCs w:val="22"/>
          <w:shd w:val="clear" w:color="auto" w:fill="FFFFFF"/>
        </w:rPr>
        <w:t>urante el periodo, se presentó el día 4 de diciembre de 2023 al Comité Institucional el informe final sobre la implementación del presente programa, el cual fue remitido previamente a través de radicado No 20231120270213 del 16 de noviembre</w:t>
      </w:r>
      <w:r w:rsidR="00E50356">
        <w:rPr>
          <w:rFonts w:cs="Arial"/>
          <w:color w:val="000000"/>
          <w:szCs w:val="22"/>
          <w:shd w:val="clear" w:color="auto" w:fill="FFFFFF"/>
        </w:rPr>
        <w:t xml:space="preserve"> de</w:t>
      </w:r>
      <w:r w:rsidRPr="00520EA0">
        <w:rPr>
          <w:rFonts w:cs="Arial"/>
          <w:color w:val="000000"/>
          <w:szCs w:val="22"/>
          <w:shd w:val="clear" w:color="auto" w:fill="FFFFFF"/>
        </w:rPr>
        <w:t xml:space="preserve"> 2023 a las dependencias auditadas. Dicho informe enuncia los resultados y recomendaciones </w:t>
      </w:r>
      <w:r w:rsidR="004A247B" w:rsidRPr="00520EA0">
        <w:rPr>
          <w:rFonts w:cs="Arial"/>
          <w:color w:val="000000"/>
          <w:szCs w:val="22"/>
          <w:shd w:val="clear" w:color="auto" w:fill="FFFFFF"/>
        </w:rPr>
        <w:t>con relación a</w:t>
      </w:r>
      <w:r w:rsidRPr="00520EA0">
        <w:rPr>
          <w:rFonts w:cs="Arial"/>
          <w:color w:val="000000"/>
          <w:szCs w:val="22"/>
          <w:shd w:val="clear" w:color="auto" w:fill="FFFFFF"/>
        </w:rPr>
        <w:t xml:space="preserve"> las visitas de seguimiento realizadas a los archivos de gestión de las dependencias y/o procesos (Gerencia de intervención, Oficina de Control Disciplinario interno, Oficina de Tecnologías de la Información, y Oficina Asesora de Planeación), cuyo alcance fue la verificación de la conformación de sus inventarios documentales en el Formato único de Inventario Documental-FUID.</w:t>
      </w:r>
    </w:p>
    <w:p w14:paraId="4066DC6C" w14:textId="35B2551D" w:rsidR="008A3BDE" w:rsidRDefault="008A3BDE" w:rsidP="009839DD">
      <w:pPr>
        <w:pStyle w:val="Ttulo3"/>
        <w:numPr>
          <w:ilvl w:val="2"/>
          <w:numId w:val="68"/>
        </w:numPr>
      </w:pPr>
      <w:bookmarkStart w:id="231" w:name="_Toc157074850"/>
      <w:bookmarkStart w:id="232" w:name="_Toc157163428"/>
      <w:r w:rsidRPr="008A3BDE">
        <w:t>Actualización de las Tablas de Retención Documental</w:t>
      </w:r>
      <w:bookmarkEnd w:id="231"/>
      <w:bookmarkEnd w:id="232"/>
    </w:p>
    <w:p w14:paraId="5777933F" w14:textId="77777777" w:rsidR="008A3BDE" w:rsidRDefault="008A3BDE" w:rsidP="00EE4462">
      <w:pPr>
        <w:spacing w:line="276" w:lineRule="auto"/>
        <w:rPr>
          <w:b/>
          <w:bCs/>
          <w:szCs w:val="22"/>
        </w:rPr>
      </w:pPr>
    </w:p>
    <w:p w14:paraId="352F9373" w14:textId="186150CF" w:rsidR="00B63118" w:rsidRDefault="00B63118" w:rsidP="00EE4462">
      <w:pPr>
        <w:pStyle w:val="Textoindependiente"/>
        <w:spacing w:line="276" w:lineRule="auto"/>
        <w:ind w:right="388"/>
        <w:rPr>
          <w:rFonts w:cs="Arial"/>
          <w:spacing w:val="-3"/>
        </w:rPr>
      </w:pPr>
      <w:r>
        <w:rPr>
          <w:rFonts w:cs="Arial"/>
          <w:shd w:val="clear" w:color="auto" w:fill="FFFFFF"/>
        </w:rPr>
        <w:t>De conformidad con</w:t>
      </w:r>
      <w:r w:rsidRPr="00B14C5C">
        <w:rPr>
          <w:rFonts w:cs="Arial"/>
          <w:shd w:val="clear" w:color="auto" w:fill="FFFFFF"/>
        </w:rPr>
        <w:t xml:space="preserve"> los lineamientos establecidos en la Guía para la elaboración, presentación, </w:t>
      </w:r>
      <w:r w:rsidRPr="00B14C5C">
        <w:rPr>
          <w:rFonts w:cs="Arial"/>
          <w:spacing w:val="-3"/>
        </w:rPr>
        <w:t>aprobación, aplicación y seguimiento de las Tablas de Retención Documental, la Guía de uso de la propuesta de clasificación y valoración para las series documentales producidas en los procesos transversales de las Entidades del Distrito y demás normatividad aplicable, se identificaron según la guía de series transversales del Archivo de Bogotá, las series comunes o transversales para las dependencias nuevas según el Acuerdo 02 de 2023, cabe aclarar que son series fácticas, según revisión mediante mesas de trabajo con las dependencias y procesos de la Entidad</w:t>
      </w:r>
      <w:r w:rsidR="002870BF">
        <w:rPr>
          <w:rFonts w:cs="Arial"/>
          <w:spacing w:val="-3"/>
        </w:rPr>
        <w:t>. Adicionalmente, se tuvo en cuenta la nueva estructura y funciones por dependencias de la Unidad establecidas en el Acuerdo Interno 02 de 2023.</w:t>
      </w:r>
    </w:p>
    <w:p w14:paraId="412464AD" w14:textId="12713924" w:rsidR="00EE4462" w:rsidRPr="00EE4462" w:rsidRDefault="00A62BA7" w:rsidP="00EE4462">
      <w:pPr>
        <w:pStyle w:val="Textoindependiente"/>
        <w:spacing w:line="276" w:lineRule="auto"/>
        <w:ind w:right="388"/>
        <w:rPr>
          <w:rFonts w:cs="Arial"/>
          <w:szCs w:val="22"/>
        </w:rPr>
      </w:pPr>
      <w:r w:rsidRPr="00EE4462">
        <w:rPr>
          <w:rFonts w:cs="Arial"/>
          <w:szCs w:val="22"/>
        </w:rPr>
        <w:t>Así</w:t>
      </w:r>
      <w:r w:rsidR="00EE4462" w:rsidRPr="00EE4462">
        <w:rPr>
          <w:rFonts w:cs="Arial"/>
          <w:szCs w:val="22"/>
        </w:rPr>
        <w:t xml:space="preserve"> mismo, se actualizó el plan de trabajo </w:t>
      </w:r>
      <w:r w:rsidR="00EE4462" w:rsidRPr="00EE4462">
        <w:rPr>
          <w:rFonts w:cs="Arial"/>
          <w:spacing w:val="-3"/>
          <w:szCs w:val="22"/>
        </w:rPr>
        <w:t xml:space="preserve"> </w:t>
      </w:r>
      <w:r w:rsidR="00EE4462" w:rsidRPr="00EE4462">
        <w:rPr>
          <w:rFonts w:cs="Arial"/>
          <w:szCs w:val="22"/>
        </w:rPr>
        <w:t>el cual se encuentra estructurado en tres fases (Fase I - análisis de la información por dependencias, y verificación y ajustes de formatos; Fase II – elaboración fichas de valoración documental y Fase III Implementación TRD), es importante precisar que las actividades contempladas en el presente proyecto se ejecutará a corto, mediano y largo plazo iniciando en el 2024, como también, se avanzó en la formulación de los formatos GDOC FM Formato Tabla de Retención Documental y el GDOC FM Formato Cuadro de Clasificación Documental actividades contempladas en</w:t>
      </w:r>
      <w:r w:rsidR="00EE4462" w:rsidRPr="00EE4462">
        <w:rPr>
          <w:szCs w:val="22"/>
        </w:rPr>
        <w:t xml:space="preserve"> la primera fase del plan de trabajo en mención. </w:t>
      </w:r>
    </w:p>
    <w:p w14:paraId="67D028BA" w14:textId="5DE68DF1" w:rsidR="00400F84" w:rsidRDefault="00400F84" w:rsidP="009839DD">
      <w:pPr>
        <w:pStyle w:val="Ttulo3"/>
        <w:numPr>
          <w:ilvl w:val="2"/>
          <w:numId w:val="68"/>
        </w:numPr>
      </w:pPr>
      <w:bookmarkStart w:id="233" w:name="_Toc157074851"/>
      <w:bookmarkStart w:id="234" w:name="_Toc157163429"/>
      <w:r>
        <w:lastRenderedPageBreak/>
        <w:t>Formulación Tablas de Valoración Documental</w:t>
      </w:r>
      <w:bookmarkEnd w:id="233"/>
      <w:bookmarkEnd w:id="234"/>
    </w:p>
    <w:p w14:paraId="67509419" w14:textId="77777777" w:rsidR="009839DD" w:rsidRPr="009839DD" w:rsidRDefault="009839DD" w:rsidP="009839DD"/>
    <w:p w14:paraId="3CCEDA40" w14:textId="35A3307E" w:rsidR="00400F84" w:rsidRPr="00400F84" w:rsidRDefault="002451A7" w:rsidP="00400F84">
      <w:pPr>
        <w:pStyle w:val="Textoindependiente"/>
        <w:spacing w:line="276" w:lineRule="auto"/>
        <w:ind w:right="388"/>
        <w:rPr>
          <w:rFonts w:cs="Arial"/>
          <w:spacing w:val="-3"/>
        </w:rPr>
      </w:pPr>
      <w:r>
        <w:rPr>
          <w:rFonts w:cs="Arial"/>
          <w:shd w:val="clear" w:color="auto" w:fill="FFFFFF"/>
        </w:rPr>
        <w:t>D</w:t>
      </w:r>
      <w:r w:rsidRPr="00B14C5C">
        <w:rPr>
          <w:rFonts w:cs="Arial"/>
          <w:shd w:val="clear" w:color="auto" w:fill="FFFFFF"/>
        </w:rPr>
        <w:t>urante el periodo se avanzó en un 60% en la implementación de la fase I del pla</w:t>
      </w:r>
      <w:r>
        <w:rPr>
          <w:rFonts w:cs="Arial"/>
          <w:shd w:val="clear" w:color="auto" w:fill="FFFFFF"/>
        </w:rPr>
        <w:t>n. S</w:t>
      </w:r>
      <w:r w:rsidRPr="00B14C5C">
        <w:rPr>
          <w:rFonts w:cs="Arial"/>
          <w:shd w:val="clear" w:color="auto" w:fill="FFFFFF"/>
        </w:rPr>
        <w:t>e elaboró documento de revisión de concepto técnico sobre tabla de valoración documental de la Secretaría de Obras Públicas emitido por el Archivo de Bogotá; Se conformó equipo interdisciplinario para elaboración de la tabla de valoración documental de la Secretaría de Obras Públicas; además, se realizó la recopilación de normatividad de la Secretaría de Obras Públicas desde 1926 a 2006 para la conformación de los periodos institucionales de la SOP. También, se realizó la elaboración y conformación de las estructuras orgánicas de la Secretaría de Obras Públicas, para un total de 18 estructuras orgánicas de la Secretaría de Obras Públicas, en la misma medida, se elaboró la historia institucional de la entidad con fines archivísticos y finalmente.  se realizó la conformación de Cuadro de Evolución Orgánico Funcional de la Secretaría de Obras Públicas para 18 periodos institucionales</w:t>
      </w:r>
    </w:p>
    <w:p w14:paraId="67D36DFE" w14:textId="7365A7A8" w:rsidR="00B63118" w:rsidRDefault="006C51AB" w:rsidP="009839DD">
      <w:pPr>
        <w:pStyle w:val="Ttulo3"/>
        <w:numPr>
          <w:ilvl w:val="2"/>
          <w:numId w:val="68"/>
        </w:numPr>
      </w:pPr>
      <w:bookmarkStart w:id="235" w:name="_Toc157074852"/>
      <w:bookmarkStart w:id="236" w:name="_Toc157163430"/>
      <w:r>
        <w:t>Proyecto ORFEO</w:t>
      </w:r>
      <w:bookmarkEnd w:id="235"/>
      <w:bookmarkEnd w:id="236"/>
    </w:p>
    <w:p w14:paraId="6297E94C" w14:textId="77777777" w:rsidR="009839DD" w:rsidRDefault="009839DD" w:rsidP="009839DD">
      <w:pPr>
        <w:pStyle w:val="Textoindependiente"/>
        <w:spacing w:after="0"/>
        <w:ind w:right="114"/>
        <w:rPr>
          <w:rFonts w:cs="Arial"/>
        </w:rPr>
      </w:pPr>
    </w:p>
    <w:p w14:paraId="3B2ED1EE" w14:textId="1DDDD743" w:rsidR="00162BEA" w:rsidRPr="003E1EA6" w:rsidRDefault="00162BEA" w:rsidP="009839DD">
      <w:pPr>
        <w:pStyle w:val="Textoindependiente"/>
        <w:spacing w:line="276" w:lineRule="auto"/>
        <w:ind w:right="114"/>
        <w:rPr>
          <w:rFonts w:cs="Arial"/>
        </w:rPr>
      </w:pPr>
      <w:r>
        <w:rPr>
          <w:rFonts w:cs="Arial"/>
        </w:rPr>
        <w:t>D</w:t>
      </w:r>
      <w:r w:rsidRPr="003E1EA6">
        <w:rPr>
          <w:rFonts w:cs="Arial"/>
        </w:rPr>
        <w:t>urante</w:t>
      </w:r>
      <w:r>
        <w:rPr>
          <w:rFonts w:cs="Arial"/>
        </w:rPr>
        <w:t xml:space="preserve"> </w:t>
      </w:r>
      <w:r w:rsidRPr="003E1EA6">
        <w:rPr>
          <w:rFonts w:cs="Arial"/>
        </w:rPr>
        <w:t xml:space="preserve">el periodo se realizaron mesas de trabajo en conjunto con la Oficina de Tecnologías de la Información- OTI con el fin de realizar el seguimiento a los avances del proyecto para el gestor documental y acorde con los requisitos establecidos en el modelo de requisitos para el SGDEA, a continuación, se describen los requerimientos entregados y en fase de producción en Orfeo así: </w:t>
      </w:r>
    </w:p>
    <w:p w14:paraId="0E38622B" w14:textId="4F057B25" w:rsidR="00162BEA" w:rsidRPr="003E1EA6" w:rsidRDefault="00162BEA" w:rsidP="009839DD">
      <w:pPr>
        <w:pStyle w:val="Textoindependiente"/>
        <w:numPr>
          <w:ilvl w:val="0"/>
          <w:numId w:val="10"/>
        </w:numPr>
        <w:spacing w:line="276" w:lineRule="auto"/>
        <w:ind w:right="114"/>
        <w:rPr>
          <w:rFonts w:cs="Arial"/>
        </w:rPr>
      </w:pPr>
      <w:r w:rsidRPr="003E1EA6">
        <w:rPr>
          <w:rFonts w:cs="Arial"/>
        </w:rPr>
        <w:t>Identificación de Documento Digital Nativo o Digitalizado</w:t>
      </w:r>
    </w:p>
    <w:p w14:paraId="241AC2C5" w14:textId="15FED55A" w:rsidR="00162BEA" w:rsidRPr="003E1EA6" w:rsidRDefault="00162BEA" w:rsidP="009839DD">
      <w:pPr>
        <w:pStyle w:val="Textoindependiente"/>
        <w:numPr>
          <w:ilvl w:val="0"/>
          <w:numId w:val="10"/>
        </w:numPr>
        <w:spacing w:line="276" w:lineRule="auto"/>
        <w:ind w:right="114"/>
        <w:rPr>
          <w:rFonts w:cs="Arial"/>
        </w:rPr>
      </w:pPr>
      <w:r w:rsidRPr="003E1EA6">
        <w:rPr>
          <w:rFonts w:cs="Arial"/>
        </w:rPr>
        <w:t>Cargue de Documentos en Orfeo</w:t>
      </w:r>
    </w:p>
    <w:p w14:paraId="31AECD6B" w14:textId="6C4B9092" w:rsidR="00162BEA" w:rsidRPr="003E1EA6" w:rsidRDefault="00162BEA" w:rsidP="009839DD">
      <w:pPr>
        <w:pStyle w:val="Textoindependiente"/>
        <w:numPr>
          <w:ilvl w:val="0"/>
          <w:numId w:val="10"/>
        </w:numPr>
        <w:spacing w:line="276" w:lineRule="auto"/>
        <w:ind w:right="114"/>
        <w:rPr>
          <w:rFonts w:cs="Arial"/>
        </w:rPr>
      </w:pPr>
      <w:r w:rsidRPr="003E1EA6">
        <w:rPr>
          <w:rFonts w:cs="Arial"/>
        </w:rPr>
        <w:t xml:space="preserve">Modulo Inventario Documental </w:t>
      </w:r>
    </w:p>
    <w:p w14:paraId="1A0B5126" w14:textId="29F617B1" w:rsidR="00162BEA" w:rsidRPr="003E1EA6" w:rsidRDefault="00162BEA" w:rsidP="009839DD">
      <w:pPr>
        <w:pStyle w:val="Textoindependiente"/>
        <w:numPr>
          <w:ilvl w:val="0"/>
          <w:numId w:val="10"/>
        </w:numPr>
        <w:spacing w:line="276" w:lineRule="auto"/>
        <w:ind w:right="114"/>
        <w:rPr>
          <w:rFonts w:cs="Arial"/>
        </w:rPr>
      </w:pPr>
      <w:r w:rsidRPr="003E1EA6">
        <w:rPr>
          <w:rFonts w:cs="Arial"/>
        </w:rPr>
        <w:t>Índice Electrónico Integrado a Orfeo</w:t>
      </w:r>
    </w:p>
    <w:p w14:paraId="3F34D906" w14:textId="60F7B572" w:rsidR="00162BEA" w:rsidRPr="003E1EA6" w:rsidRDefault="00162BEA" w:rsidP="009839DD">
      <w:pPr>
        <w:pStyle w:val="Textoindependiente"/>
        <w:numPr>
          <w:ilvl w:val="0"/>
          <w:numId w:val="10"/>
        </w:numPr>
        <w:spacing w:line="276" w:lineRule="auto"/>
        <w:ind w:right="114"/>
        <w:rPr>
          <w:rFonts w:cs="Arial"/>
        </w:rPr>
      </w:pPr>
      <w:r w:rsidRPr="003E1EA6">
        <w:rPr>
          <w:rFonts w:cs="Arial"/>
        </w:rPr>
        <w:t>Reasignación de Radicados y Borradores Desde la Administración</w:t>
      </w:r>
    </w:p>
    <w:p w14:paraId="69769A30" w14:textId="19F8AF95" w:rsidR="00162BEA" w:rsidRPr="003E1EA6" w:rsidRDefault="00162BEA" w:rsidP="009839DD">
      <w:pPr>
        <w:pStyle w:val="Textoindependiente"/>
        <w:numPr>
          <w:ilvl w:val="0"/>
          <w:numId w:val="10"/>
        </w:numPr>
        <w:spacing w:line="276" w:lineRule="auto"/>
        <w:ind w:right="114"/>
        <w:rPr>
          <w:rFonts w:cs="Arial"/>
        </w:rPr>
      </w:pPr>
      <w:r w:rsidRPr="003E1EA6">
        <w:rPr>
          <w:rFonts w:cs="Arial"/>
        </w:rPr>
        <w:t xml:space="preserve">Asignación de una Bandeja Única de </w:t>
      </w:r>
      <w:proofErr w:type="spellStart"/>
      <w:r w:rsidRPr="003E1EA6">
        <w:rPr>
          <w:rFonts w:cs="Arial"/>
        </w:rPr>
        <w:t>Caliope</w:t>
      </w:r>
      <w:proofErr w:type="spellEnd"/>
      <w:r w:rsidRPr="003E1EA6">
        <w:rPr>
          <w:rFonts w:cs="Arial"/>
        </w:rPr>
        <w:t xml:space="preserve"> a Orfeo</w:t>
      </w:r>
    </w:p>
    <w:p w14:paraId="06060992" w14:textId="77777777" w:rsidR="00162BEA" w:rsidRPr="003E1EA6" w:rsidRDefault="00162BEA" w:rsidP="009839DD">
      <w:pPr>
        <w:pStyle w:val="Textoindependiente"/>
        <w:numPr>
          <w:ilvl w:val="0"/>
          <w:numId w:val="10"/>
        </w:numPr>
        <w:spacing w:line="276" w:lineRule="auto"/>
        <w:ind w:right="114"/>
        <w:rPr>
          <w:rFonts w:cs="Arial"/>
        </w:rPr>
      </w:pPr>
      <w:r w:rsidRPr="003E1EA6">
        <w:rPr>
          <w:rFonts w:cs="Arial"/>
        </w:rPr>
        <w:t xml:space="preserve">Modulo Transferencias Primarias, </w:t>
      </w:r>
    </w:p>
    <w:p w14:paraId="7C9AAAAF" w14:textId="438D32E3" w:rsidR="00162BEA" w:rsidRPr="003E1EA6" w:rsidRDefault="00162BEA" w:rsidP="009839DD">
      <w:pPr>
        <w:pStyle w:val="Textoindependiente"/>
        <w:numPr>
          <w:ilvl w:val="0"/>
          <w:numId w:val="10"/>
        </w:numPr>
        <w:spacing w:line="276" w:lineRule="auto"/>
        <w:ind w:right="114"/>
        <w:rPr>
          <w:rFonts w:cs="Arial"/>
        </w:rPr>
      </w:pPr>
      <w:r w:rsidRPr="003E1EA6">
        <w:rPr>
          <w:rFonts w:cs="Arial"/>
        </w:rPr>
        <w:t xml:space="preserve">Estado para las Cuentas Activas sin Contrato (Que no sean Visibles) </w:t>
      </w:r>
    </w:p>
    <w:p w14:paraId="5493073D" w14:textId="77777777" w:rsidR="00162BEA" w:rsidRDefault="00162BEA" w:rsidP="009839DD">
      <w:pPr>
        <w:pStyle w:val="Textoindependiente"/>
        <w:spacing w:line="276" w:lineRule="auto"/>
        <w:ind w:right="114"/>
        <w:rPr>
          <w:rFonts w:cs="Arial"/>
        </w:rPr>
      </w:pPr>
      <w:r w:rsidRPr="003E1EA6">
        <w:rPr>
          <w:rFonts w:cs="Arial"/>
        </w:rPr>
        <w:t>Adicionalmente, se elaboró informe de seguimiento a la implementación del proyecto Orfeo, a través del cual se describen los principales avances de las acciones plasmadas en el presente proyecto.</w:t>
      </w:r>
    </w:p>
    <w:p w14:paraId="7CEFF8B1" w14:textId="3F4E7B2F" w:rsidR="006C51AB" w:rsidRDefault="00754E85" w:rsidP="009839DD">
      <w:pPr>
        <w:pStyle w:val="Ttulo3"/>
        <w:numPr>
          <w:ilvl w:val="2"/>
          <w:numId w:val="68"/>
        </w:numPr>
      </w:pPr>
      <w:bookmarkStart w:id="237" w:name="_Toc157074853"/>
      <w:bookmarkStart w:id="238" w:name="_Toc157163431"/>
      <w:r>
        <w:t>Dificultades</w:t>
      </w:r>
      <w:r w:rsidR="00AB7B58">
        <w:t>, soluciones y beneficios</w:t>
      </w:r>
      <w:bookmarkEnd w:id="237"/>
      <w:bookmarkEnd w:id="238"/>
    </w:p>
    <w:p w14:paraId="09A13416" w14:textId="77777777" w:rsidR="00AB7B58" w:rsidRDefault="00AB7B58" w:rsidP="00AB7B58">
      <w:pPr>
        <w:spacing w:line="276" w:lineRule="auto"/>
        <w:rPr>
          <w:b/>
          <w:bCs/>
          <w:szCs w:val="22"/>
        </w:rPr>
      </w:pPr>
    </w:p>
    <w:p w14:paraId="3EEC224D" w14:textId="7C95A6E8" w:rsidR="00170426" w:rsidRDefault="00754E85" w:rsidP="00F10B8C">
      <w:pPr>
        <w:pStyle w:val="Textoindependiente"/>
        <w:spacing w:after="0" w:line="276" w:lineRule="auto"/>
        <w:ind w:right="114"/>
        <w:rPr>
          <w:rFonts w:cs="Arial"/>
        </w:rPr>
      </w:pPr>
      <w:r w:rsidRPr="006B21CB">
        <w:t xml:space="preserve">Se han presentado dificultades en los temas de: </w:t>
      </w:r>
      <w:r w:rsidR="006B21CB" w:rsidRPr="006B21CB">
        <w:t>•Convalidación Tablas de Valoración Documental de la Secretaría de Obras Públicas y la Intervención del Fondo Documental Acumulado de la Secretaría de Obras Públicas.</w:t>
      </w:r>
      <w:r w:rsidR="00170426">
        <w:t xml:space="preserve"> Como solución a estos retos </w:t>
      </w:r>
      <w:r w:rsidR="00170426" w:rsidRPr="00AD0739">
        <w:rPr>
          <w:rFonts w:cs="Arial"/>
        </w:rPr>
        <w:t>el proceso de aprobación y convalidación de las Tablas de Valora</w:t>
      </w:r>
      <w:r w:rsidR="00170426">
        <w:rPr>
          <w:rFonts w:cs="Arial"/>
        </w:rPr>
        <w:t xml:space="preserve">ción Documental de la SOP está sujeto al concepto técnico </w:t>
      </w:r>
      <w:r w:rsidR="00170426" w:rsidRPr="00AD0739">
        <w:rPr>
          <w:rFonts w:cs="Arial"/>
        </w:rPr>
        <w:t xml:space="preserve">una vez sea revisado el </w:t>
      </w:r>
      <w:r w:rsidR="00170426" w:rsidRPr="00AD0739">
        <w:rPr>
          <w:rFonts w:cs="Arial"/>
        </w:rPr>
        <w:lastRenderedPageBreak/>
        <w:t>instrumento archivístico</w:t>
      </w:r>
      <w:r w:rsidR="00170426">
        <w:rPr>
          <w:rFonts w:cs="Arial"/>
        </w:rPr>
        <w:t xml:space="preserve"> por el archivo Distrital. Por lo anterior, se viene implementando el plan de trabajo para realizar los ajustes a las TVD del FDA-SOP acorde a las observaciones emitidas por el Archivo Distrital a través de radicado No </w:t>
      </w:r>
      <w:r w:rsidR="00170426" w:rsidRPr="00AD0739">
        <w:rPr>
          <w:rFonts w:cs="Arial"/>
        </w:rPr>
        <w:t>20221120094912</w:t>
      </w:r>
      <w:r w:rsidR="00170426">
        <w:rPr>
          <w:rFonts w:cs="Arial"/>
        </w:rPr>
        <w:t>, el cual a la fecha en su primera fase tiene un avance del 60%.</w:t>
      </w:r>
    </w:p>
    <w:p w14:paraId="378E0897" w14:textId="77777777" w:rsidR="008C52B1" w:rsidRPr="00AD0739" w:rsidRDefault="008C52B1" w:rsidP="00F10B8C">
      <w:pPr>
        <w:pStyle w:val="Textoindependiente"/>
        <w:spacing w:after="0" w:line="276" w:lineRule="auto"/>
        <w:ind w:right="114"/>
        <w:rPr>
          <w:rFonts w:cs="Arial"/>
        </w:rPr>
      </w:pPr>
    </w:p>
    <w:p w14:paraId="2CDAE274" w14:textId="6088D3A2" w:rsidR="00754E85" w:rsidRDefault="00170426" w:rsidP="00F10B8C">
      <w:pPr>
        <w:spacing w:line="276" w:lineRule="auto"/>
        <w:rPr>
          <w:rFonts w:cs="Arial"/>
        </w:rPr>
      </w:pPr>
      <w:r w:rsidRPr="00AD0739">
        <w:rPr>
          <w:rFonts w:cs="Arial"/>
        </w:rPr>
        <w:t>Por consiguiente, el proceso de aplicación de las Tablas de Valoración Documental de la secretaria de Obras Públicas está sujeto a la revisión, aprobación y convalidación por parte del Consejo Distrital de Archivos, las cuales una vez surtan su proceso de evaluación y convalidación se adoptarán mediante resolución e iniciará la implementación o aplicación en el Fondo Documental Acumulado</w:t>
      </w:r>
      <w:r w:rsidR="006022F9">
        <w:rPr>
          <w:rFonts w:cs="Arial"/>
        </w:rPr>
        <w:t xml:space="preserve">. </w:t>
      </w:r>
    </w:p>
    <w:p w14:paraId="509CC5F6" w14:textId="77777777" w:rsidR="00C27EEF" w:rsidRDefault="00C27EEF" w:rsidP="00F10B8C">
      <w:pPr>
        <w:spacing w:line="276" w:lineRule="auto"/>
        <w:rPr>
          <w:rFonts w:cs="Arial"/>
        </w:rPr>
      </w:pPr>
    </w:p>
    <w:p w14:paraId="753DD7A0" w14:textId="6A1206D3" w:rsidR="006022F9" w:rsidRPr="00AD0739" w:rsidRDefault="006022F9" w:rsidP="00F10B8C">
      <w:pPr>
        <w:spacing w:line="276" w:lineRule="auto"/>
        <w:rPr>
          <w:rFonts w:cs="Arial"/>
        </w:rPr>
      </w:pPr>
      <w:r w:rsidRPr="00AD0739">
        <w:rPr>
          <w:rFonts w:cs="Arial"/>
        </w:rPr>
        <w:t xml:space="preserve">Con la sistematización de la gestión documental, </w:t>
      </w:r>
      <w:r>
        <w:rPr>
          <w:rFonts w:cs="Arial"/>
        </w:rPr>
        <w:t>se facilita el proceso de</w:t>
      </w:r>
      <w:r w:rsidRPr="00AD0739">
        <w:rPr>
          <w:rFonts w:cs="Arial"/>
        </w:rPr>
        <w:t xml:space="preserve"> consulta y la disminución del uso del papel </w:t>
      </w:r>
      <w:r>
        <w:rPr>
          <w:rFonts w:cs="Arial"/>
        </w:rPr>
        <w:t xml:space="preserve">para lo cual </w:t>
      </w:r>
      <w:r w:rsidRPr="00AD0739">
        <w:rPr>
          <w:rFonts w:cs="Arial"/>
        </w:rPr>
        <w:t>se aporta al cumplimiento de la política de uso mínimo del papel,</w:t>
      </w:r>
      <w:r>
        <w:rPr>
          <w:rFonts w:cs="Arial"/>
        </w:rPr>
        <w:t xml:space="preserve"> así mismo a la implementación </w:t>
      </w:r>
      <w:r w:rsidRPr="00AD0739">
        <w:rPr>
          <w:rFonts w:cs="Arial"/>
        </w:rPr>
        <w:t>del programa de gestión documental que además de ser una obligación legal en el marco de la normatividad de archivo, en esa medida tanto el Orfeo, como las guías, procedimientos y el fortalecimiento del aplicativo documental.</w:t>
      </w:r>
    </w:p>
    <w:p w14:paraId="60860A76" w14:textId="77777777" w:rsidR="006022F9" w:rsidRPr="00AD0739" w:rsidRDefault="006022F9" w:rsidP="00F10B8C">
      <w:pPr>
        <w:spacing w:line="276" w:lineRule="auto"/>
        <w:rPr>
          <w:rFonts w:eastAsia="Arial" w:cs="Arial"/>
        </w:rPr>
      </w:pPr>
    </w:p>
    <w:p w14:paraId="114C3C18" w14:textId="77777777" w:rsidR="006022F9" w:rsidRPr="00AD0739" w:rsidRDefault="006022F9" w:rsidP="00F10B8C">
      <w:pPr>
        <w:spacing w:line="276" w:lineRule="auto"/>
        <w:rPr>
          <w:rFonts w:eastAsia="Arial" w:cs="Arial"/>
        </w:rPr>
      </w:pPr>
      <w:r>
        <w:rPr>
          <w:rFonts w:eastAsia="Arial" w:cs="Arial"/>
        </w:rPr>
        <w:t>S</w:t>
      </w:r>
      <w:r w:rsidRPr="00AD0739">
        <w:rPr>
          <w:rFonts w:eastAsia="Arial" w:cs="Arial"/>
        </w:rPr>
        <w:t xml:space="preserve">e avanza en la implementación de la Política de Gestión </w:t>
      </w:r>
      <w:r>
        <w:rPr>
          <w:rFonts w:eastAsia="Arial" w:cs="Arial"/>
        </w:rPr>
        <w:t>Documental enunciada en el MIPG con</w:t>
      </w:r>
      <w:r w:rsidRPr="00AD0739">
        <w:rPr>
          <w:rFonts w:eastAsia="Arial" w:cs="Arial"/>
        </w:rPr>
        <w:t xml:space="preserve"> la formulación y actualización de los instrumentos archivísticos y su aprobación por parte del Comité Institucional</w:t>
      </w:r>
      <w:r>
        <w:rPr>
          <w:rFonts w:eastAsia="Arial" w:cs="Arial"/>
        </w:rPr>
        <w:t xml:space="preserve">. </w:t>
      </w:r>
    </w:p>
    <w:p w14:paraId="34AA156C" w14:textId="77777777" w:rsidR="006022F9" w:rsidRPr="00AD0739" w:rsidRDefault="006022F9" w:rsidP="006022F9">
      <w:pPr>
        <w:rPr>
          <w:rFonts w:eastAsia="Arial" w:cs="Arial"/>
        </w:rPr>
      </w:pPr>
    </w:p>
    <w:p w14:paraId="2E2E8AE7" w14:textId="3CEA1558" w:rsidR="00F10B8C" w:rsidRDefault="00C64C1B" w:rsidP="009839DD">
      <w:pPr>
        <w:spacing w:line="276" w:lineRule="auto"/>
        <w:rPr>
          <w:rFonts w:eastAsia="Arial" w:cs="Arial"/>
          <w:lang w:val="es"/>
        </w:rPr>
      </w:pPr>
      <w:r w:rsidRPr="00AD0739">
        <w:rPr>
          <w:rFonts w:eastAsia="Arial" w:cs="Arial"/>
        </w:rPr>
        <w:t>Así</w:t>
      </w:r>
      <w:r w:rsidR="006022F9" w:rsidRPr="00AD0739">
        <w:rPr>
          <w:rFonts w:eastAsia="Arial" w:cs="Arial"/>
        </w:rPr>
        <w:t xml:space="preserve"> mismo, con </w:t>
      </w:r>
      <w:r w:rsidR="006022F9" w:rsidRPr="00AD0739">
        <w:rPr>
          <w:rFonts w:eastAsia="Arial" w:cs="Arial"/>
          <w:color w:val="000000" w:themeColor="text1"/>
          <w:lang w:val="es"/>
        </w:rPr>
        <w:t>la presentación ante el Consejo Distrital de Archivos de las Tablas de Valoración Documental de la Secretaría de Obras Públicas, lleva a la entidad al cumplimiento de las normas vigentes relacionadas con la gestión documental y la conservación del patrimonio documental de la nación; aporta en el cumplimiento de acciones consignadas en el Plan de Mejoramiento Archivístico, Plan de acción del proceso de Gestión Documental y al Plan de Sostenibilidad del Modelo Integrado de Planeación y Gestión MIPG</w:t>
      </w:r>
      <w:r w:rsidR="006022F9" w:rsidRPr="00AD0739">
        <w:rPr>
          <w:rFonts w:eastAsia="Arial" w:cs="Arial"/>
          <w:lang w:val="es"/>
        </w:rPr>
        <w:t xml:space="preserve">, así mismo es de suma importancia para la ciudadanía, dado que con este instrumento es posible organizar el Fondo Documental Acumulado de la Secretaría de Obras Públicas, permitiendo el fácil acceso a la información y la conservación de la memoria institucional de una entidad tan importante como lo fue la SOP, por consiguiente, impactando de forma directa a la reconstrucción de la historia institucional de </w:t>
      </w:r>
      <w:r w:rsidR="000067D4">
        <w:rPr>
          <w:rFonts w:eastAsia="Arial" w:cs="Arial"/>
          <w:lang w:val="es"/>
        </w:rPr>
        <w:t xml:space="preserve">la </w:t>
      </w:r>
      <w:r w:rsidR="006022F9" w:rsidRPr="00AD0739">
        <w:rPr>
          <w:rFonts w:eastAsia="Arial" w:cs="Arial"/>
          <w:lang w:val="es"/>
        </w:rPr>
        <w:t>U</w:t>
      </w:r>
      <w:r w:rsidR="000067D4">
        <w:rPr>
          <w:rFonts w:eastAsia="Arial" w:cs="Arial"/>
          <w:lang w:val="es"/>
        </w:rPr>
        <w:t>AER</w:t>
      </w:r>
      <w:r w:rsidR="006022F9" w:rsidRPr="00AD0739">
        <w:rPr>
          <w:rFonts w:eastAsia="Arial" w:cs="Arial"/>
          <w:lang w:val="es"/>
        </w:rPr>
        <w:t>MV y la historia de ciudad</w:t>
      </w:r>
      <w:r w:rsidR="005D708A">
        <w:rPr>
          <w:rFonts w:eastAsia="Arial" w:cs="Arial"/>
          <w:lang w:val="es"/>
        </w:rPr>
        <w:t>.</w:t>
      </w:r>
    </w:p>
    <w:p w14:paraId="3F9B0FCC" w14:textId="32061246" w:rsidR="008940A7" w:rsidRPr="00762984" w:rsidRDefault="000049C4" w:rsidP="00762984">
      <w:pPr>
        <w:pStyle w:val="Ttulo1"/>
        <w:numPr>
          <w:ilvl w:val="0"/>
          <w:numId w:val="68"/>
        </w:numPr>
      </w:pPr>
      <w:bookmarkStart w:id="239" w:name="_Toc157064682"/>
      <w:bookmarkStart w:id="240" w:name="_Toc157074854"/>
      <w:bookmarkStart w:id="241" w:name="_Toc157163432"/>
      <w:r w:rsidRPr="00762984">
        <w:t>Proceso de Control Disciplinario Interno – Oficina de Control Disciplinario Interno</w:t>
      </w:r>
      <w:bookmarkEnd w:id="239"/>
      <w:bookmarkEnd w:id="240"/>
      <w:bookmarkEnd w:id="241"/>
    </w:p>
    <w:p w14:paraId="4A6D9211" w14:textId="77777777" w:rsidR="00F10B8C" w:rsidRDefault="00F10B8C" w:rsidP="008358DB">
      <w:pPr>
        <w:spacing w:line="276" w:lineRule="auto"/>
        <w:rPr>
          <w:rFonts w:cs="Arial"/>
          <w:bCs/>
          <w:szCs w:val="22"/>
          <w:lang w:eastAsia="es-ES"/>
        </w:rPr>
      </w:pPr>
    </w:p>
    <w:p w14:paraId="2B4DCB6D" w14:textId="6DAE1521" w:rsidR="00AD6C3B" w:rsidRPr="008358DB" w:rsidRDefault="00AD6C3B" w:rsidP="008358DB">
      <w:pPr>
        <w:spacing w:line="276" w:lineRule="auto"/>
        <w:rPr>
          <w:rFonts w:cs="Arial"/>
          <w:bCs/>
          <w:szCs w:val="22"/>
          <w:lang w:eastAsia="es-ES"/>
        </w:rPr>
      </w:pPr>
      <w:r w:rsidRPr="008358DB">
        <w:rPr>
          <w:rFonts w:cs="Arial"/>
          <w:bCs/>
          <w:szCs w:val="22"/>
          <w:lang w:eastAsia="es-ES"/>
        </w:rPr>
        <w:t xml:space="preserve">Se destaca el impulso procesal dado por los servidores públicos de la Oficina de Control Disciplinario Interno a 44 expedientes disciplinarios, en los que se proyectaron 20 autos de indagación previa, 10 autos de investigación disciplinaria, 13 autos de archivo, 5 autos de pliego de cargos, 1 auto de cierre de investigación disciplinaria, 10 autos de prueba de oficio, 3 autos de prórroga de investigación disciplinaria, 5 autos de reconocimiento de personería jurídica, 1 auto que aclara investigación disciplinaria, 2 autos de expedición de copias, 2 autos que resuelven solicitud de pruebas, 2 autos de incorporación de documentos, 2 autos de nulidades, 4 autos inhibitorios y 1 auto de remisión de </w:t>
      </w:r>
      <w:r w:rsidRPr="008358DB">
        <w:rPr>
          <w:rFonts w:cs="Arial"/>
          <w:bCs/>
          <w:szCs w:val="22"/>
          <w:lang w:eastAsia="es-ES"/>
        </w:rPr>
        <w:lastRenderedPageBreak/>
        <w:t xml:space="preserve">investigación a juzgamiento.  </w:t>
      </w:r>
    </w:p>
    <w:p w14:paraId="6281E91D" w14:textId="77777777" w:rsidR="00AD6C3B" w:rsidRPr="008358DB" w:rsidRDefault="00AD6C3B" w:rsidP="008358DB">
      <w:pPr>
        <w:spacing w:line="276" w:lineRule="auto"/>
        <w:rPr>
          <w:rFonts w:cs="Arial"/>
          <w:bCs/>
          <w:szCs w:val="22"/>
          <w:lang w:eastAsia="es-ES"/>
        </w:rPr>
      </w:pPr>
    </w:p>
    <w:p w14:paraId="2CD8F98B" w14:textId="77777777" w:rsidR="00AD6C3B" w:rsidRPr="008358DB" w:rsidRDefault="00AD6C3B" w:rsidP="008358DB">
      <w:pPr>
        <w:spacing w:line="276" w:lineRule="auto"/>
        <w:rPr>
          <w:rFonts w:cs="Arial"/>
          <w:bCs/>
          <w:szCs w:val="22"/>
          <w:lang w:eastAsia="es-ES"/>
        </w:rPr>
      </w:pPr>
      <w:r w:rsidRPr="008358DB">
        <w:rPr>
          <w:rFonts w:cs="Arial"/>
          <w:bCs/>
          <w:szCs w:val="22"/>
          <w:lang w:eastAsia="es-ES"/>
        </w:rPr>
        <w:t xml:space="preserve">Consecuentemente se destaca la adopción de la decisión que en derecho correspondía de 14 procesos disciplinarios, antes del vencimiento de la etapa procesal. </w:t>
      </w:r>
    </w:p>
    <w:p w14:paraId="1AEA1494" w14:textId="77777777" w:rsidR="00AD6C3B" w:rsidRPr="008358DB" w:rsidRDefault="00AD6C3B" w:rsidP="008358DB">
      <w:pPr>
        <w:spacing w:line="276" w:lineRule="auto"/>
        <w:rPr>
          <w:rFonts w:cs="Arial"/>
          <w:bCs/>
          <w:szCs w:val="22"/>
          <w:u w:val="single"/>
          <w:lang w:eastAsia="es-ES"/>
        </w:rPr>
      </w:pPr>
    </w:p>
    <w:p w14:paraId="02BB4CF1" w14:textId="5866A395" w:rsidR="00AD6C3B" w:rsidRPr="00AA3920" w:rsidRDefault="00AD6C3B" w:rsidP="008358DB">
      <w:pPr>
        <w:spacing w:line="276" w:lineRule="auto"/>
        <w:rPr>
          <w:rFonts w:cs="Arial"/>
          <w:b/>
          <w:bCs/>
          <w:szCs w:val="22"/>
          <w:lang w:eastAsia="es-ES"/>
        </w:rPr>
      </w:pPr>
      <w:r w:rsidRPr="008358DB">
        <w:rPr>
          <w:rFonts w:cs="Arial"/>
          <w:szCs w:val="22"/>
          <w:lang w:eastAsia="es-ES"/>
        </w:rPr>
        <w:t xml:space="preserve">En la parte </w:t>
      </w:r>
      <w:r w:rsidRPr="008358DB">
        <w:rPr>
          <w:rFonts w:cs="Arial"/>
          <w:b/>
          <w:bCs/>
          <w:szCs w:val="22"/>
          <w:lang w:eastAsia="es-ES"/>
        </w:rPr>
        <w:t>preventiva:</w:t>
      </w:r>
    </w:p>
    <w:p w14:paraId="66836455" w14:textId="37128B99" w:rsidR="00AD6C3B" w:rsidRPr="008358DB" w:rsidRDefault="00AD6C3B" w:rsidP="004336B4">
      <w:pPr>
        <w:pStyle w:val="Prrafodelista"/>
        <w:widowControl/>
        <w:numPr>
          <w:ilvl w:val="0"/>
          <w:numId w:val="11"/>
        </w:numPr>
        <w:adjustRightInd/>
        <w:spacing w:line="276" w:lineRule="auto"/>
        <w:contextualSpacing w:val="0"/>
        <w:textAlignment w:val="auto"/>
        <w:rPr>
          <w:rFonts w:cs="Arial"/>
          <w:bCs/>
          <w:szCs w:val="22"/>
          <w:lang w:eastAsia="es-ES"/>
        </w:rPr>
      </w:pPr>
      <w:r w:rsidRPr="008358DB">
        <w:rPr>
          <w:rFonts w:cs="Arial"/>
          <w:bCs/>
          <w:szCs w:val="22"/>
          <w:lang w:eastAsia="es-ES"/>
        </w:rPr>
        <w:t xml:space="preserve">Se publicaron doce (12) </w:t>
      </w:r>
      <w:proofErr w:type="gramStart"/>
      <w:r w:rsidR="008358DB" w:rsidRPr="008358DB">
        <w:rPr>
          <w:rFonts w:cs="Arial"/>
          <w:bCs/>
          <w:szCs w:val="22"/>
          <w:lang w:eastAsia="es-ES"/>
        </w:rPr>
        <w:t>flashes</w:t>
      </w:r>
      <w:proofErr w:type="gramEnd"/>
      <w:r w:rsidR="008358DB" w:rsidRPr="008358DB">
        <w:rPr>
          <w:rFonts w:cs="Arial"/>
          <w:bCs/>
          <w:szCs w:val="22"/>
          <w:lang w:eastAsia="es-ES"/>
        </w:rPr>
        <w:t xml:space="preserve"> disciplinarios</w:t>
      </w:r>
    </w:p>
    <w:p w14:paraId="59AD0638" w14:textId="77777777" w:rsidR="00AD6C3B" w:rsidRPr="008358DB" w:rsidRDefault="00AD6C3B" w:rsidP="004336B4">
      <w:pPr>
        <w:pStyle w:val="Prrafodelista"/>
        <w:widowControl/>
        <w:numPr>
          <w:ilvl w:val="0"/>
          <w:numId w:val="11"/>
        </w:numPr>
        <w:adjustRightInd/>
        <w:spacing w:line="276" w:lineRule="auto"/>
        <w:contextualSpacing w:val="0"/>
        <w:textAlignment w:val="auto"/>
        <w:rPr>
          <w:rFonts w:cs="Arial"/>
          <w:bCs/>
          <w:szCs w:val="22"/>
          <w:lang w:eastAsia="es-ES"/>
        </w:rPr>
      </w:pPr>
      <w:r w:rsidRPr="008358DB">
        <w:rPr>
          <w:rFonts w:cs="Arial"/>
          <w:bCs/>
          <w:szCs w:val="22"/>
          <w:lang w:eastAsia="es-ES"/>
        </w:rPr>
        <w:t>Se dictaron tres (03) capacitaciones en materia disciplinaria</w:t>
      </w:r>
    </w:p>
    <w:p w14:paraId="5DD46E0E" w14:textId="77777777" w:rsidR="00AD6C3B" w:rsidRPr="008358DB" w:rsidRDefault="00AD6C3B" w:rsidP="004336B4">
      <w:pPr>
        <w:pStyle w:val="Prrafodelista"/>
        <w:widowControl/>
        <w:numPr>
          <w:ilvl w:val="0"/>
          <w:numId w:val="11"/>
        </w:numPr>
        <w:adjustRightInd/>
        <w:spacing w:line="276" w:lineRule="auto"/>
        <w:contextualSpacing w:val="0"/>
        <w:textAlignment w:val="auto"/>
        <w:rPr>
          <w:rFonts w:cs="Arial"/>
          <w:bCs/>
          <w:szCs w:val="22"/>
          <w:lang w:eastAsia="es-ES"/>
        </w:rPr>
      </w:pPr>
      <w:r w:rsidRPr="008358DB">
        <w:rPr>
          <w:rFonts w:cs="Arial"/>
          <w:bCs/>
          <w:szCs w:val="22"/>
          <w:lang w:eastAsia="es-ES"/>
        </w:rPr>
        <w:t>Se realizaron doce (12) reuniones con el equipo de trabajo</w:t>
      </w:r>
    </w:p>
    <w:p w14:paraId="398EF583" w14:textId="77777777" w:rsidR="00AD6C3B" w:rsidRPr="008358DB" w:rsidRDefault="00AD6C3B" w:rsidP="008358DB">
      <w:pPr>
        <w:spacing w:line="276" w:lineRule="auto"/>
        <w:rPr>
          <w:rFonts w:cs="Arial"/>
          <w:bCs/>
          <w:szCs w:val="22"/>
          <w:lang w:val="es-ES" w:eastAsia="es-ES"/>
        </w:rPr>
      </w:pPr>
    </w:p>
    <w:p w14:paraId="3C6D880B" w14:textId="77777777" w:rsidR="00AD6C3B" w:rsidRPr="008358DB" w:rsidRDefault="00AD6C3B" w:rsidP="008358DB">
      <w:pPr>
        <w:spacing w:line="276" w:lineRule="auto"/>
        <w:rPr>
          <w:rFonts w:cs="Arial"/>
          <w:bCs/>
          <w:szCs w:val="22"/>
          <w:lang w:val="es-ES" w:eastAsia="es-ES"/>
        </w:rPr>
      </w:pPr>
      <w:r w:rsidRPr="008358DB">
        <w:rPr>
          <w:rFonts w:cs="Arial"/>
          <w:b/>
          <w:bCs/>
          <w:szCs w:val="22"/>
          <w:lang w:eastAsia="es-ES"/>
        </w:rPr>
        <w:t xml:space="preserve">Reuniones mejora del Proceso: </w:t>
      </w:r>
      <w:r w:rsidRPr="008358DB">
        <w:rPr>
          <w:rFonts w:cs="Arial"/>
          <w:bCs/>
          <w:szCs w:val="22"/>
          <w:lang w:eastAsia="es-ES"/>
        </w:rPr>
        <w:t xml:space="preserve">Durante la vigencia 2023, además de las acciones que se llevaron a cabo en la parte preventiva, se adelantaron diversas reuniones y mesas de trabajo bajo la Dirección de la Jefe de la Oficina de Control Disciplinario Interno con la participación  de los Profesionales Especializados 222-05, 222-03 y contratistas (Abogado- Técnico Administrativo) con el fin de, entre otros aspectos, analizar el estado de los expedientes disciplinarios activos, hacer seguimiento a los avances del Plan de Acción, verificación y actualización de las tres bases de datos (EXCEL, CALIOPE y SID) con que cuenta la oficina. </w:t>
      </w:r>
    </w:p>
    <w:p w14:paraId="5108E596" w14:textId="77777777" w:rsidR="00AD6C3B" w:rsidRPr="008358DB" w:rsidRDefault="00AD6C3B" w:rsidP="008358DB">
      <w:pPr>
        <w:spacing w:line="276" w:lineRule="auto"/>
        <w:rPr>
          <w:rFonts w:cs="Arial"/>
          <w:bCs/>
          <w:szCs w:val="22"/>
          <w:lang w:eastAsia="es-ES"/>
        </w:rPr>
      </w:pPr>
    </w:p>
    <w:p w14:paraId="5D5C924B" w14:textId="77777777" w:rsidR="00AD6C3B" w:rsidRPr="008358DB" w:rsidRDefault="00AD6C3B" w:rsidP="008358DB">
      <w:pPr>
        <w:spacing w:line="276" w:lineRule="auto"/>
        <w:rPr>
          <w:rFonts w:cs="Arial"/>
          <w:bCs/>
          <w:szCs w:val="22"/>
          <w:lang w:eastAsia="es-ES"/>
        </w:rPr>
      </w:pPr>
      <w:r w:rsidRPr="008358DB">
        <w:rPr>
          <w:rFonts w:cs="Arial"/>
          <w:bCs/>
          <w:szCs w:val="22"/>
          <w:lang w:eastAsia="es-ES"/>
        </w:rPr>
        <w:t xml:space="preserve">Igualmente, se asistió a todas las reuniones convocadas por las diferentes dependencias (Secretaría General, Oficina de Control Interno y Oficina Asesora de Planeación, entre otras) durante el semestre, en las que se trataron temas como: Planes de Mejoramiento, Indicadores de Gestión, Mapas de Riesgos, Planes de Acción, Gestión Documental – Tablas de Retención, Normograma del Proceso OCDI, Seguridad de la Información y demás inherentes a la misionalidad de la </w:t>
      </w:r>
      <w:r w:rsidRPr="008358DB">
        <w:rPr>
          <w:rFonts w:cs="Arial"/>
          <w:szCs w:val="22"/>
        </w:rPr>
        <w:t>Unidad Administrativa Especial de Rehabilitación y Mantenimiento Vial -UAERMV-</w:t>
      </w:r>
      <w:r w:rsidRPr="008358DB">
        <w:rPr>
          <w:rFonts w:cs="Arial"/>
          <w:bCs/>
          <w:szCs w:val="22"/>
          <w:lang w:eastAsia="es-ES"/>
        </w:rPr>
        <w:t>.</w:t>
      </w:r>
    </w:p>
    <w:p w14:paraId="4365292D" w14:textId="77777777" w:rsidR="00AD6C3B" w:rsidRPr="008358DB" w:rsidRDefault="00AD6C3B" w:rsidP="008358DB">
      <w:pPr>
        <w:spacing w:line="276" w:lineRule="auto"/>
        <w:rPr>
          <w:rFonts w:cs="Arial"/>
          <w:bCs/>
          <w:szCs w:val="22"/>
          <w:lang w:eastAsia="es-ES"/>
        </w:rPr>
      </w:pPr>
    </w:p>
    <w:p w14:paraId="1AE98CB3" w14:textId="5BFBF058" w:rsidR="00AD6C3B" w:rsidRDefault="00AD6C3B" w:rsidP="008358DB">
      <w:pPr>
        <w:spacing w:line="276" w:lineRule="auto"/>
        <w:rPr>
          <w:rFonts w:cs="Arial"/>
          <w:bCs/>
          <w:szCs w:val="22"/>
          <w:lang w:eastAsia="es-ES"/>
        </w:rPr>
      </w:pPr>
      <w:r w:rsidRPr="008358DB">
        <w:rPr>
          <w:rFonts w:cs="Arial"/>
          <w:bCs/>
          <w:szCs w:val="22"/>
          <w:lang w:eastAsia="es-ES"/>
        </w:rPr>
        <w:t>Estas reuniones aportaron al mejoramiento continuo del proceso de gestión de la</w:t>
      </w:r>
      <w:r w:rsidRPr="008358DB">
        <w:rPr>
          <w:rFonts w:cs="Arial"/>
          <w:szCs w:val="22"/>
          <w:lang w:eastAsia="es-ES"/>
        </w:rPr>
        <w:t xml:space="preserve"> Oficina</w:t>
      </w:r>
      <w:r w:rsidRPr="008358DB">
        <w:rPr>
          <w:rFonts w:cs="Arial"/>
          <w:bCs/>
          <w:szCs w:val="22"/>
          <w:lang w:eastAsia="es-ES"/>
        </w:rPr>
        <w:t>, lo cual se ve reflejado en el cumplimiento del Plan de Acción formulado para el año 2023 y la presentación de los informes y reportes correspondientes durante la vigencia.</w:t>
      </w:r>
    </w:p>
    <w:p w14:paraId="19D12D8E" w14:textId="77777777" w:rsidR="00B4022E" w:rsidRPr="008358DB" w:rsidRDefault="00B4022E" w:rsidP="008358DB">
      <w:pPr>
        <w:spacing w:line="276" w:lineRule="auto"/>
        <w:rPr>
          <w:rFonts w:cs="Arial"/>
          <w:b/>
          <w:bCs/>
          <w:szCs w:val="22"/>
          <w:lang w:eastAsia="es-ES"/>
        </w:rPr>
      </w:pPr>
    </w:p>
    <w:p w14:paraId="095ACCAD" w14:textId="1778F6D7" w:rsidR="00B4022E" w:rsidRPr="00B4022E" w:rsidRDefault="00B4022E" w:rsidP="00B4022E">
      <w:pPr>
        <w:spacing w:line="276" w:lineRule="auto"/>
      </w:pPr>
      <w:r w:rsidRPr="00B4022E">
        <w:t xml:space="preserve">La Oficina de Control Disciplinario Interno de la </w:t>
      </w:r>
      <w:r w:rsidR="00F51882">
        <w:t>UAERMV</w:t>
      </w:r>
      <w:r w:rsidRPr="00B4022E">
        <w:t>, dada la transición normativa con la entrada en vigencia de la Ley 1952 de 2019, modificada por la Ley 2094 de 2021, ha acatado los pronunciamientos jurisprudenciales de la Corte Constitucional, el Consejo de Estado</w:t>
      </w:r>
      <w:r w:rsidR="00E6603E">
        <w:t xml:space="preserve"> y</w:t>
      </w:r>
      <w:r w:rsidRPr="00B4022E">
        <w:t xml:space="preserve"> los conceptos y precedentes de las actuaciones disciplinarias expedidos por la Procuraduría General de la Nación y los lineamientos que expida la Secretaría Jurídica Distrital y la Dirección Distrital de Asuntos Disciplinarios.  </w:t>
      </w:r>
    </w:p>
    <w:p w14:paraId="7B6AB880" w14:textId="77777777" w:rsidR="00B4022E" w:rsidRPr="00B4022E" w:rsidRDefault="00B4022E" w:rsidP="00B4022E">
      <w:pPr>
        <w:spacing w:line="276" w:lineRule="auto"/>
        <w:rPr>
          <w:b/>
        </w:rPr>
      </w:pPr>
    </w:p>
    <w:p w14:paraId="4834F46B" w14:textId="1E6147C9" w:rsidR="00B4022E" w:rsidRDefault="00B4022E" w:rsidP="00B4022E">
      <w:pPr>
        <w:spacing w:line="276" w:lineRule="auto"/>
      </w:pPr>
      <w:r w:rsidRPr="00B4022E">
        <w:rPr>
          <w:bCs/>
        </w:rPr>
        <w:t xml:space="preserve">Como consecuencia del cambio normativo, mediante Resolución 333 del 11 de mayo de 2023, se modificó el Manual Específico de Funciones y de Competencias Laborales para los empleos de la planta de personal de la </w:t>
      </w:r>
      <w:r w:rsidR="003A7E8F">
        <w:rPr>
          <w:bCs/>
        </w:rPr>
        <w:t>Unidad</w:t>
      </w:r>
      <w:r w:rsidRPr="00B4022E">
        <w:rPr>
          <w:bCs/>
        </w:rPr>
        <w:t>;</w:t>
      </w:r>
      <w:r w:rsidR="003A7E8F">
        <w:t xml:space="preserve"> </w:t>
      </w:r>
      <w:r w:rsidRPr="00B4022E">
        <w:t xml:space="preserve">asignándole a la Jefe de la Oficina de Control Disciplinario Interno, la función de adelantar la etapa de instrucción del proceso disciplinario, desde la evaluación de la queja, informe o anónimo hasta la notificación del pliego de cargos y, al Jefe de la Oficina Jurídica el adelantamiento de la </w:t>
      </w:r>
      <w:r w:rsidRPr="00B4022E">
        <w:lastRenderedPageBreak/>
        <w:t>etapa de juzgamiento de las actuaciones disciplinarias, desde la fijación de la etapa de juzgamiento hasta la notificación del Fallo de primera instancia.</w:t>
      </w:r>
    </w:p>
    <w:p w14:paraId="404D6FF3" w14:textId="77777777" w:rsidR="00A70B58" w:rsidRPr="00B4022E" w:rsidRDefault="00A70B58" w:rsidP="00B4022E">
      <w:pPr>
        <w:spacing w:line="276" w:lineRule="auto"/>
        <w:rPr>
          <w:bCs/>
        </w:rPr>
      </w:pPr>
    </w:p>
    <w:p w14:paraId="782B0FCE" w14:textId="3C5124E2" w:rsidR="00CE15CE" w:rsidRDefault="00A70B58" w:rsidP="00CE15CE">
      <w:pPr>
        <w:spacing w:line="276" w:lineRule="auto"/>
        <w:rPr>
          <w:rFonts w:cs="Arial"/>
          <w:bCs/>
          <w:szCs w:val="22"/>
          <w:lang w:eastAsia="es-ES"/>
        </w:rPr>
      </w:pPr>
      <w:r w:rsidRPr="00A70B58">
        <w:rPr>
          <w:rFonts w:cs="Arial"/>
          <w:bCs/>
          <w:szCs w:val="22"/>
          <w:lang w:eastAsia="es-ES"/>
        </w:rPr>
        <w:t>Con la creación de la Oficina de Control Disciplinario Interno se dio cumplimiento al Código Disciplinario Único, mandato legal hoy recogido en el Código General Disciplinario, teniendo como beneficio la separación de roles de instrucción y juzgamiento, por funcionario diferente; quedando en cabeza de este Despacho el primero de estos, lo que permite garantizar el principio de imparcialidad de conformidad con el debido proceso que demanda el artículo 12 del Código General Disciplinario</w:t>
      </w:r>
      <w:r w:rsidR="00CE15CE">
        <w:rPr>
          <w:rFonts w:cs="Arial"/>
          <w:bCs/>
          <w:szCs w:val="22"/>
          <w:lang w:eastAsia="es-ES"/>
        </w:rPr>
        <w:t>.</w:t>
      </w:r>
    </w:p>
    <w:p w14:paraId="61EEF7CA" w14:textId="5C5AC687" w:rsidR="00CE15CE" w:rsidRDefault="00CE15CE" w:rsidP="00A653F7">
      <w:pPr>
        <w:pStyle w:val="Ttulo1"/>
        <w:numPr>
          <w:ilvl w:val="0"/>
          <w:numId w:val="68"/>
        </w:numPr>
      </w:pPr>
      <w:bookmarkStart w:id="242" w:name="_Toc157064683"/>
      <w:bookmarkStart w:id="243" w:name="_Toc157074855"/>
      <w:bookmarkStart w:id="244" w:name="_Toc157163433"/>
      <w:r>
        <w:t xml:space="preserve">Proceso de </w:t>
      </w:r>
      <w:r w:rsidR="001F5656">
        <w:t>control y evaluación institucional – Oficina de Control Interno</w:t>
      </w:r>
      <w:bookmarkEnd w:id="242"/>
      <w:bookmarkEnd w:id="243"/>
      <w:bookmarkEnd w:id="244"/>
    </w:p>
    <w:p w14:paraId="1794D4BC" w14:textId="77777777" w:rsidR="00DF6A32" w:rsidRDefault="00DF6A32" w:rsidP="002B694C">
      <w:pPr>
        <w:spacing w:line="276" w:lineRule="auto"/>
        <w:rPr>
          <w:rFonts w:cs="Arial"/>
          <w:sz w:val="24"/>
          <w:szCs w:val="24"/>
        </w:rPr>
      </w:pPr>
    </w:p>
    <w:p w14:paraId="429A986D" w14:textId="54B31A6C" w:rsidR="00DF6A32" w:rsidRPr="0009725A" w:rsidRDefault="00DF6A32" w:rsidP="002B694C">
      <w:pPr>
        <w:spacing w:line="276" w:lineRule="auto"/>
        <w:rPr>
          <w:rFonts w:cs="Arial"/>
          <w:szCs w:val="22"/>
        </w:rPr>
      </w:pPr>
      <w:r w:rsidRPr="0009725A">
        <w:rPr>
          <w:rFonts w:cs="Arial"/>
          <w:szCs w:val="22"/>
        </w:rPr>
        <w:t xml:space="preserve">El Objetivo del proceso </w:t>
      </w:r>
      <w:r w:rsidRPr="00257AB8">
        <w:rPr>
          <w:rFonts w:cs="Arial"/>
          <w:szCs w:val="22"/>
        </w:rPr>
        <w:t>de Control y Evaluación Institucional es</w:t>
      </w:r>
      <w:r w:rsidRPr="0009725A">
        <w:rPr>
          <w:rFonts w:cs="Arial"/>
          <w:szCs w:val="22"/>
        </w:rPr>
        <w:t xml:space="preserve"> evaluar el Sistema de Control Interno -SCI, y agregar valor a través de la evaluación de la gestión para el cumplimiento de los objetivos institucionales</w:t>
      </w:r>
      <w:r w:rsidR="007344AD" w:rsidRPr="0009725A">
        <w:rPr>
          <w:rFonts w:cs="Arial"/>
          <w:szCs w:val="22"/>
        </w:rPr>
        <w:t>, en 2023 esto se dio por</w:t>
      </w:r>
      <w:r w:rsidRPr="0009725A">
        <w:rPr>
          <w:rFonts w:cs="Arial"/>
          <w:szCs w:val="22"/>
        </w:rPr>
        <w:t xml:space="preserve"> medio de los siguientes planes: </w:t>
      </w:r>
    </w:p>
    <w:p w14:paraId="20174FDB" w14:textId="77777777" w:rsidR="001F5656" w:rsidRPr="0009725A" w:rsidRDefault="001F5656" w:rsidP="002B694C">
      <w:pPr>
        <w:spacing w:line="276" w:lineRule="auto"/>
        <w:rPr>
          <w:szCs w:val="22"/>
        </w:rPr>
      </w:pPr>
    </w:p>
    <w:p w14:paraId="1280033D" w14:textId="77777777" w:rsidR="0009725A" w:rsidRDefault="0009725A" w:rsidP="002B694C">
      <w:pPr>
        <w:spacing w:line="276" w:lineRule="auto"/>
        <w:rPr>
          <w:rFonts w:cs="Arial"/>
          <w:szCs w:val="22"/>
        </w:rPr>
      </w:pPr>
      <w:r w:rsidRPr="0009725A">
        <w:rPr>
          <w:rFonts w:cs="Arial"/>
          <w:szCs w:val="22"/>
        </w:rPr>
        <w:t>En el marco del rol Evaluación y Seguimiento la OCI programó 111 actividades en el Plan Anual de Auditorias, que incluyen cuatro actividades adicionales aprobadas en sesión extraordinaria del CICCI efectuada el del 06 de septiembre mediante correo electrónico.</w:t>
      </w:r>
    </w:p>
    <w:p w14:paraId="6C622BBA" w14:textId="77777777" w:rsidR="0009725A" w:rsidRPr="0009725A" w:rsidRDefault="0009725A" w:rsidP="002B694C">
      <w:pPr>
        <w:spacing w:line="276" w:lineRule="auto"/>
        <w:rPr>
          <w:rFonts w:cs="Arial"/>
          <w:szCs w:val="22"/>
        </w:rPr>
      </w:pPr>
    </w:p>
    <w:p w14:paraId="5408E904" w14:textId="287D849D" w:rsidR="0009725A" w:rsidRPr="00B12B27" w:rsidRDefault="00B12B27" w:rsidP="00B12B27">
      <w:pPr>
        <w:pStyle w:val="Descripcin"/>
        <w:jc w:val="center"/>
        <w:rPr>
          <w:rFonts w:cs="Arial"/>
          <w:color w:val="auto"/>
          <w:sz w:val="20"/>
          <w:szCs w:val="24"/>
        </w:rPr>
      </w:pPr>
      <w:bookmarkStart w:id="245" w:name="_Toc157062954"/>
      <w:bookmarkStart w:id="246" w:name="_Toc157163509"/>
      <w:r w:rsidRPr="00B12B27">
        <w:rPr>
          <w:color w:val="auto"/>
          <w:sz w:val="20"/>
          <w:szCs w:val="20"/>
        </w:rPr>
        <w:t xml:space="preserve">Tabla </w:t>
      </w:r>
      <w:r w:rsidRPr="00B12B27">
        <w:rPr>
          <w:color w:val="auto"/>
          <w:sz w:val="20"/>
          <w:szCs w:val="20"/>
        </w:rPr>
        <w:fldChar w:fldCharType="begin"/>
      </w:r>
      <w:r w:rsidRPr="00B12B27">
        <w:rPr>
          <w:color w:val="auto"/>
          <w:sz w:val="20"/>
          <w:szCs w:val="20"/>
        </w:rPr>
        <w:instrText xml:space="preserve"> SEQ Tabla \* ARABIC </w:instrText>
      </w:r>
      <w:r w:rsidRPr="00B12B27">
        <w:rPr>
          <w:color w:val="auto"/>
          <w:sz w:val="20"/>
          <w:szCs w:val="20"/>
        </w:rPr>
        <w:fldChar w:fldCharType="separate"/>
      </w:r>
      <w:r w:rsidR="0063621D">
        <w:rPr>
          <w:noProof/>
          <w:color w:val="auto"/>
          <w:sz w:val="20"/>
          <w:szCs w:val="20"/>
        </w:rPr>
        <w:t>42</w:t>
      </w:r>
      <w:r w:rsidRPr="00B12B27">
        <w:rPr>
          <w:color w:val="auto"/>
          <w:sz w:val="20"/>
          <w:szCs w:val="20"/>
        </w:rPr>
        <w:fldChar w:fldCharType="end"/>
      </w:r>
      <w:r w:rsidRPr="00B12B27">
        <w:rPr>
          <w:color w:val="auto"/>
          <w:sz w:val="20"/>
          <w:szCs w:val="20"/>
        </w:rPr>
        <w:t xml:space="preserve">. </w:t>
      </w:r>
      <w:r w:rsidR="0009725A" w:rsidRPr="00B12B27">
        <w:rPr>
          <w:rFonts w:cs="Arial"/>
          <w:b w:val="0"/>
          <w:bCs w:val="0"/>
          <w:color w:val="auto"/>
          <w:sz w:val="20"/>
          <w:szCs w:val="24"/>
        </w:rPr>
        <w:t>Cumplimiento del Plan Anual de Auditorias 2023</w:t>
      </w:r>
      <w:bookmarkEnd w:id="245"/>
      <w:bookmarkEnd w:id="246"/>
    </w:p>
    <w:tbl>
      <w:tblPr>
        <w:tblW w:w="9493" w:type="dxa"/>
        <w:jc w:val="center"/>
        <w:tblCellMar>
          <w:left w:w="70" w:type="dxa"/>
          <w:right w:w="70" w:type="dxa"/>
        </w:tblCellMar>
        <w:tblLook w:val="04A0" w:firstRow="1" w:lastRow="0" w:firstColumn="1" w:lastColumn="0" w:noHBand="0" w:noVBand="1"/>
      </w:tblPr>
      <w:tblGrid>
        <w:gridCol w:w="1943"/>
        <w:gridCol w:w="2484"/>
        <w:gridCol w:w="2274"/>
        <w:gridCol w:w="2792"/>
      </w:tblGrid>
      <w:tr w:rsidR="0009725A" w:rsidRPr="001E4592" w14:paraId="7541CFB4" w14:textId="77777777" w:rsidTr="00E6603E">
        <w:trPr>
          <w:trHeight w:val="20"/>
          <w:jc w:val="center"/>
        </w:trPr>
        <w:tc>
          <w:tcPr>
            <w:tcW w:w="1943"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74E01E95" w14:textId="77777777" w:rsidR="0009725A" w:rsidRPr="00E6603E" w:rsidRDefault="0009725A" w:rsidP="004D7EF1">
            <w:pPr>
              <w:spacing w:line="240" w:lineRule="auto"/>
              <w:jc w:val="center"/>
              <w:rPr>
                <w:rFonts w:cs="Arial"/>
                <w:b/>
                <w:bCs/>
                <w:color w:val="FFFFFF" w:themeColor="background1"/>
                <w:sz w:val="18"/>
                <w:szCs w:val="18"/>
              </w:rPr>
            </w:pPr>
            <w:r w:rsidRPr="00E6603E">
              <w:rPr>
                <w:rFonts w:cs="Arial"/>
                <w:b/>
                <w:bCs/>
                <w:color w:val="FFFFFF" w:themeColor="background1"/>
                <w:sz w:val="18"/>
                <w:szCs w:val="18"/>
              </w:rPr>
              <w:t>Periodo</w:t>
            </w:r>
          </w:p>
        </w:tc>
        <w:tc>
          <w:tcPr>
            <w:tcW w:w="2484"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55023C0E" w14:textId="77777777" w:rsidR="0009725A" w:rsidRPr="00E6603E" w:rsidRDefault="0009725A" w:rsidP="004D7EF1">
            <w:pPr>
              <w:spacing w:line="240" w:lineRule="auto"/>
              <w:jc w:val="center"/>
              <w:rPr>
                <w:rFonts w:cs="Arial"/>
                <w:b/>
                <w:bCs/>
                <w:color w:val="FFFFFF" w:themeColor="background1"/>
                <w:sz w:val="18"/>
                <w:szCs w:val="18"/>
              </w:rPr>
            </w:pPr>
            <w:r w:rsidRPr="00E6603E">
              <w:rPr>
                <w:rFonts w:cs="Arial"/>
                <w:b/>
                <w:bCs/>
                <w:color w:val="FFFFFF" w:themeColor="background1"/>
                <w:sz w:val="18"/>
                <w:szCs w:val="18"/>
              </w:rPr>
              <w:t>Actividades Programadas</w:t>
            </w:r>
          </w:p>
        </w:tc>
        <w:tc>
          <w:tcPr>
            <w:tcW w:w="2274"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51C6BDBA" w14:textId="77777777" w:rsidR="0009725A" w:rsidRPr="00E6603E" w:rsidRDefault="0009725A" w:rsidP="004D7EF1">
            <w:pPr>
              <w:spacing w:line="240" w:lineRule="auto"/>
              <w:jc w:val="center"/>
              <w:rPr>
                <w:rFonts w:cs="Arial"/>
                <w:b/>
                <w:bCs/>
                <w:color w:val="FFFFFF" w:themeColor="background1"/>
                <w:sz w:val="18"/>
                <w:szCs w:val="18"/>
              </w:rPr>
            </w:pPr>
            <w:r w:rsidRPr="00E6603E">
              <w:rPr>
                <w:rFonts w:cs="Arial"/>
                <w:b/>
                <w:bCs/>
                <w:color w:val="FFFFFF" w:themeColor="background1"/>
                <w:sz w:val="18"/>
                <w:szCs w:val="18"/>
              </w:rPr>
              <w:t>Actividades Ejecutadas</w:t>
            </w:r>
          </w:p>
        </w:tc>
        <w:tc>
          <w:tcPr>
            <w:tcW w:w="2792"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50695DD7" w14:textId="77777777" w:rsidR="0009725A" w:rsidRPr="00E6603E" w:rsidRDefault="0009725A" w:rsidP="004D7EF1">
            <w:pPr>
              <w:spacing w:line="240" w:lineRule="auto"/>
              <w:jc w:val="center"/>
              <w:rPr>
                <w:rFonts w:cs="Arial"/>
                <w:b/>
                <w:bCs/>
                <w:color w:val="FFFFFF" w:themeColor="background1"/>
                <w:sz w:val="18"/>
                <w:szCs w:val="18"/>
              </w:rPr>
            </w:pPr>
            <w:r w:rsidRPr="00E6603E">
              <w:rPr>
                <w:rFonts w:cs="Arial"/>
                <w:b/>
                <w:bCs/>
                <w:color w:val="FFFFFF" w:themeColor="background1"/>
                <w:sz w:val="18"/>
                <w:szCs w:val="18"/>
              </w:rPr>
              <w:t>% Cumplimiento por trimestre</w:t>
            </w:r>
          </w:p>
        </w:tc>
      </w:tr>
      <w:tr w:rsidR="0009725A" w:rsidRPr="001E4592" w14:paraId="0CF774EB" w14:textId="77777777" w:rsidTr="00D67B2D">
        <w:trPr>
          <w:trHeight w:val="20"/>
          <w:jc w:val="center"/>
        </w:trPr>
        <w:tc>
          <w:tcPr>
            <w:tcW w:w="1943" w:type="dxa"/>
            <w:tcBorders>
              <w:top w:val="nil"/>
              <w:left w:val="single" w:sz="4" w:space="0" w:color="auto"/>
              <w:bottom w:val="single" w:sz="4" w:space="0" w:color="auto"/>
              <w:right w:val="single" w:sz="4" w:space="0" w:color="auto"/>
            </w:tcBorders>
            <w:shd w:val="clear" w:color="auto" w:fill="auto"/>
            <w:vAlign w:val="center"/>
            <w:hideMark/>
          </w:tcPr>
          <w:p w14:paraId="78CA1AFB" w14:textId="77777777" w:rsidR="0009725A" w:rsidRPr="001E4592" w:rsidRDefault="0009725A" w:rsidP="004D7EF1">
            <w:pPr>
              <w:spacing w:line="240" w:lineRule="auto"/>
              <w:rPr>
                <w:rFonts w:cs="Arial"/>
                <w:color w:val="000000"/>
                <w:sz w:val="18"/>
                <w:szCs w:val="18"/>
              </w:rPr>
            </w:pPr>
            <w:r w:rsidRPr="001E4592">
              <w:rPr>
                <w:rFonts w:cs="Arial"/>
                <w:color w:val="000000"/>
                <w:sz w:val="18"/>
                <w:szCs w:val="18"/>
              </w:rPr>
              <w:t>Trimestre 1</w:t>
            </w:r>
          </w:p>
        </w:tc>
        <w:tc>
          <w:tcPr>
            <w:tcW w:w="2484" w:type="dxa"/>
            <w:tcBorders>
              <w:top w:val="nil"/>
              <w:left w:val="nil"/>
              <w:bottom w:val="single" w:sz="4" w:space="0" w:color="auto"/>
              <w:right w:val="single" w:sz="4" w:space="0" w:color="auto"/>
            </w:tcBorders>
            <w:shd w:val="clear" w:color="auto" w:fill="auto"/>
            <w:vAlign w:val="center"/>
            <w:hideMark/>
          </w:tcPr>
          <w:p w14:paraId="7C7A1347"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34</w:t>
            </w:r>
          </w:p>
        </w:tc>
        <w:tc>
          <w:tcPr>
            <w:tcW w:w="2274" w:type="dxa"/>
            <w:tcBorders>
              <w:top w:val="nil"/>
              <w:left w:val="nil"/>
              <w:bottom w:val="single" w:sz="4" w:space="0" w:color="auto"/>
              <w:right w:val="single" w:sz="4" w:space="0" w:color="auto"/>
            </w:tcBorders>
            <w:shd w:val="clear" w:color="auto" w:fill="auto"/>
            <w:vAlign w:val="center"/>
            <w:hideMark/>
          </w:tcPr>
          <w:p w14:paraId="724293FC"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35</w:t>
            </w:r>
          </w:p>
        </w:tc>
        <w:tc>
          <w:tcPr>
            <w:tcW w:w="2792" w:type="dxa"/>
            <w:tcBorders>
              <w:top w:val="nil"/>
              <w:left w:val="nil"/>
              <w:bottom w:val="single" w:sz="4" w:space="0" w:color="auto"/>
              <w:right w:val="single" w:sz="4" w:space="0" w:color="auto"/>
            </w:tcBorders>
            <w:shd w:val="clear" w:color="auto" w:fill="auto"/>
            <w:vAlign w:val="center"/>
            <w:hideMark/>
          </w:tcPr>
          <w:p w14:paraId="7F341ADC"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103%</w:t>
            </w:r>
          </w:p>
        </w:tc>
      </w:tr>
      <w:tr w:rsidR="0009725A" w:rsidRPr="001E4592" w14:paraId="123F4588" w14:textId="77777777" w:rsidTr="00D67B2D">
        <w:trPr>
          <w:trHeight w:val="20"/>
          <w:jc w:val="center"/>
        </w:trPr>
        <w:tc>
          <w:tcPr>
            <w:tcW w:w="1943" w:type="dxa"/>
            <w:tcBorders>
              <w:top w:val="nil"/>
              <w:left w:val="single" w:sz="4" w:space="0" w:color="auto"/>
              <w:bottom w:val="single" w:sz="4" w:space="0" w:color="auto"/>
              <w:right w:val="single" w:sz="4" w:space="0" w:color="auto"/>
            </w:tcBorders>
            <w:shd w:val="clear" w:color="auto" w:fill="auto"/>
            <w:vAlign w:val="center"/>
            <w:hideMark/>
          </w:tcPr>
          <w:p w14:paraId="0C4D0CC1" w14:textId="77777777" w:rsidR="0009725A" w:rsidRPr="001E4592" w:rsidRDefault="0009725A" w:rsidP="004D7EF1">
            <w:pPr>
              <w:spacing w:line="240" w:lineRule="auto"/>
              <w:rPr>
                <w:rFonts w:cs="Arial"/>
                <w:color w:val="000000"/>
                <w:sz w:val="18"/>
                <w:szCs w:val="18"/>
              </w:rPr>
            </w:pPr>
            <w:r w:rsidRPr="001E4592">
              <w:rPr>
                <w:rFonts w:cs="Arial"/>
                <w:color w:val="000000"/>
                <w:sz w:val="18"/>
                <w:szCs w:val="18"/>
              </w:rPr>
              <w:t xml:space="preserve">Trimestre 2 </w:t>
            </w:r>
          </w:p>
        </w:tc>
        <w:tc>
          <w:tcPr>
            <w:tcW w:w="2484" w:type="dxa"/>
            <w:tcBorders>
              <w:top w:val="nil"/>
              <w:left w:val="nil"/>
              <w:bottom w:val="single" w:sz="4" w:space="0" w:color="auto"/>
              <w:right w:val="single" w:sz="4" w:space="0" w:color="auto"/>
            </w:tcBorders>
            <w:shd w:val="clear" w:color="auto" w:fill="auto"/>
            <w:vAlign w:val="center"/>
            <w:hideMark/>
          </w:tcPr>
          <w:p w14:paraId="02EEF021"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23</w:t>
            </w:r>
          </w:p>
        </w:tc>
        <w:tc>
          <w:tcPr>
            <w:tcW w:w="2274" w:type="dxa"/>
            <w:tcBorders>
              <w:top w:val="nil"/>
              <w:left w:val="nil"/>
              <w:bottom w:val="single" w:sz="4" w:space="0" w:color="auto"/>
              <w:right w:val="single" w:sz="4" w:space="0" w:color="auto"/>
            </w:tcBorders>
            <w:shd w:val="clear" w:color="auto" w:fill="auto"/>
            <w:vAlign w:val="center"/>
            <w:hideMark/>
          </w:tcPr>
          <w:p w14:paraId="237ED551"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23</w:t>
            </w:r>
          </w:p>
        </w:tc>
        <w:tc>
          <w:tcPr>
            <w:tcW w:w="2792" w:type="dxa"/>
            <w:tcBorders>
              <w:top w:val="nil"/>
              <w:left w:val="nil"/>
              <w:bottom w:val="single" w:sz="4" w:space="0" w:color="auto"/>
              <w:right w:val="single" w:sz="4" w:space="0" w:color="auto"/>
            </w:tcBorders>
            <w:shd w:val="clear" w:color="auto" w:fill="auto"/>
            <w:vAlign w:val="center"/>
            <w:hideMark/>
          </w:tcPr>
          <w:p w14:paraId="53CA482A"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100%</w:t>
            </w:r>
          </w:p>
        </w:tc>
      </w:tr>
      <w:tr w:rsidR="0009725A" w:rsidRPr="001E4592" w14:paraId="6E3A4B99" w14:textId="77777777" w:rsidTr="00D67B2D">
        <w:trPr>
          <w:trHeight w:val="20"/>
          <w:jc w:val="center"/>
        </w:trPr>
        <w:tc>
          <w:tcPr>
            <w:tcW w:w="1943" w:type="dxa"/>
            <w:tcBorders>
              <w:top w:val="nil"/>
              <w:left w:val="single" w:sz="4" w:space="0" w:color="auto"/>
              <w:bottom w:val="single" w:sz="4" w:space="0" w:color="auto"/>
              <w:right w:val="single" w:sz="4" w:space="0" w:color="auto"/>
            </w:tcBorders>
            <w:shd w:val="clear" w:color="auto" w:fill="auto"/>
            <w:vAlign w:val="center"/>
            <w:hideMark/>
          </w:tcPr>
          <w:p w14:paraId="205B36D1" w14:textId="77777777" w:rsidR="0009725A" w:rsidRPr="001E4592" w:rsidRDefault="0009725A" w:rsidP="004D7EF1">
            <w:pPr>
              <w:spacing w:line="240" w:lineRule="auto"/>
              <w:rPr>
                <w:rFonts w:cs="Arial"/>
                <w:color w:val="000000"/>
                <w:sz w:val="18"/>
                <w:szCs w:val="18"/>
              </w:rPr>
            </w:pPr>
            <w:r w:rsidRPr="001E4592">
              <w:rPr>
                <w:rFonts w:cs="Arial"/>
                <w:color w:val="000000"/>
                <w:sz w:val="18"/>
                <w:szCs w:val="18"/>
              </w:rPr>
              <w:t>Trimestre 3</w:t>
            </w:r>
          </w:p>
        </w:tc>
        <w:tc>
          <w:tcPr>
            <w:tcW w:w="2484" w:type="dxa"/>
            <w:tcBorders>
              <w:top w:val="nil"/>
              <w:left w:val="nil"/>
              <w:bottom w:val="single" w:sz="4" w:space="0" w:color="auto"/>
              <w:right w:val="single" w:sz="4" w:space="0" w:color="auto"/>
            </w:tcBorders>
            <w:shd w:val="clear" w:color="auto" w:fill="auto"/>
            <w:vAlign w:val="center"/>
            <w:hideMark/>
          </w:tcPr>
          <w:p w14:paraId="6652C38B" w14:textId="77777777" w:rsidR="0009725A" w:rsidRPr="001E4592" w:rsidRDefault="0009725A" w:rsidP="004D7EF1">
            <w:pPr>
              <w:spacing w:line="240" w:lineRule="auto"/>
              <w:jc w:val="center"/>
              <w:rPr>
                <w:rFonts w:cs="Arial"/>
                <w:sz w:val="18"/>
                <w:szCs w:val="18"/>
              </w:rPr>
            </w:pPr>
            <w:r w:rsidRPr="001E4592">
              <w:rPr>
                <w:rFonts w:cs="Arial"/>
                <w:sz w:val="18"/>
                <w:szCs w:val="18"/>
              </w:rPr>
              <w:t>29</w:t>
            </w:r>
          </w:p>
        </w:tc>
        <w:tc>
          <w:tcPr>
            <w:tcW w:w="2274" w:type="dxa"/>
            <w:tcBorders>
              <w:top w:val="nil"/>
              <w:left w:val="nil"/>
              <w:bottom w:val="single" w:sz="4" w:space="0" w:color="auto"/>
              <w:right w:val="single" w:sz="4" w:space="0" w:color="auto"/>
            </w:tcBorders>
            <w:shd w:val="clear" w:color="auto" w:fill="auto"/>
            <w:vAlign w:val="center"/>
            <w:hideMark/>
          </w:tcPr>
          <w:p w14:paraId="1024A09D" w14:textId="77777777" w:rsidR="0009725A" w:rsidRPr="001E4592" w:rsidRDefault="0009725A" w:rsidP="004D7EF1">
            <w:pPr>
              <w:spacing w:line="240" w:lineRule="auto"/>
              <w:jc w:val="center"/>
              <w:rPr>
                <w:rFonts w:cs="Arial"/>
                <w:sz w:val="18"/>
                <w:szCs w:val="18"/>
              </w:rPr>
            </w:pPr>
            <w:r w:rsidRPr="001E4592">
              <w:rPr>
                <w:rFonts w:cs="Arial"/>
                <w:sz w:val="18"/>
                <w:szCs w:val="18"/>
              </w:rPr>
              <w:t>29</w:t>
            </w:r>
          </w:p>
        </w:tc>
        <w:tc>
          <w:tcPr>
            <w:tcW w:w="2792" w:type="dxa"/>
            <w:tcBorders>
              <w:top w:val="nil"/>
              <w:left w:val="nil"/>
              <w:bottom w:val="single" w:sz="4" w:space="0" w:color="auto"/>
              <w:right w:val="single" w:sz="4" w:space="0" w:color="auto"/>
            </w:tcBorders>
            <w:shd w:val="clear" w:color="auto" w:fill="auto"/>
            <w:vAlign w:val="center"/>
            <w:hideMark/>
          </w:tcPr>
          <w:p w14:paraId="683256D6"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100%</w:t>
            </w:r>
          </w:p>
        </w:tc>
      </w:tr>
      <w:tr w:rsidR="0009725A" w:rsidRPr="001E4592" w14:paraId="1D5E8779" w14:textId="77777777" w:rsidTr="00D67B2D">
        <w:trPr>
          <w:trHeight w:val="20"/>
          <w:jc w:val="center"/>
        </w:trPr>
        <w:tc>
          <w:tcPr>
            <w:tcW w:w="1943" w:type="dxa"/>
            <w:tcBorders>
              <w:top w:val="nil"/>
              <w:left w:val="single" w:sz="4" w:space="0" w:color="auto"/>
              <w:bottom w:val="single" w:sz="4" w:space="0" w:color="auto"/>
              <w:right w:val="single" w:sz="4" w:space="0" w:color="auto"/>
            </w:tcBorders>
            <w:shd w:val="clear" w:color="auto" w:fill="auto"/>
            <w:vAlign w:val="center"/>
            <w:hideMark/>
          </w:tcPr>
          <w:p w14:paraId="4D731016" w14:textId="77777777" w:rsidR="0009725A" w:rsidRPr="001E4592" w:rsidRDefault="0009725A" w:rsidP="004D7EF1">
            <w:pPr>
              <w:spacing w:line="240" w:lineRule="auto"/>
              <w:rPr>
                <w:rFonts w:cs="Arial"/>
                <w:color w:val="000000"/>
                <w:sz w:val="18"/>
                <w:szCs w:val="18"/>
              </w:rPr>
            </w:pPr>
            <w:r w:rsidRPr="001E4592">
              <w:rPr>
                <w:rFonts w:cs="Arial"/>
                <w:color w:val="000000"/>
                <w:sz w:val="18"/>
                <w:szCs w:val="18"/>
              </w:rPr>
              <w:t>Trimestre 4</w:t>
            </w:r>
          </w:p>
        </w:tc>
        <w:tc>
          <w:tcPr>
            <w:tcW w:w="2484" w:type="dxa"/>
            <w:tcBorders>
              <w:top w:val="nil"/>
              <w:left w:val="nil"/>
              <w:bottom w:val="single" w:sz="4" w:space="0" w:color="auto"/>
              <w:right w:val="single" w:sz="4" w:space="0" w:color="auto"/>
            </w:tcBorders>
            <w:shd w:val="clear" w:color="auto" w:fill="auto"/>
            <w:vAlign w:val="center"/>
            <w:hideMark/>
          </w:tcPr>
          <w:p w14:paraId="523CFE39" w14:textId="77777777" w:rsidR="0009725A" w:rsidRPr="001E4592" w:rsidRDefault="0009725A" w:rsidP="004D7EF1">
            <w:pPr>
              <w:spacing w:line="240" w:lineRule="auto"/>
              <w:jc w:val="center"/>
              <w:rPr>
                <w:rFonts w:cs="Arial"/>
                <w:sz w:val="18"/>
                <w:szCs w:val="18"/>
              </w:rPr>
            </w:pPr>
            <w:r w:rsidRPr="001E4592">
              <w:rPr>
                <w:rFonts w:cs="Arial"/>
                <w:sz w:val="18"/>
                <w:szCs w:val="18"/>
              </w:rPr>
              <w:t>24</w:t>
            </w:r>
          </w:p>
        </w:tc>
        <w:tc>
          <w:tcPr>
            <w:tcW w:w="2274" w:type="dxa"/>
            <w:tcBorders>
              <w:top w:val="nil"/>
              <w:left w:val="nil"/>
              <w:bottom w:val="single" w:sz="4" w:space="0" w:color="auto"/>
              <w:right w:val="single" w:sz="4" w:space="0" w:color="auto"/>
            </w:tcBorders>
            <w:shd w:val="clear" w:color="auto" w:fill="auto"/>
            <w:vAlign w:val="center"/>
            <w:hideMark/>
          </w:tcPr>
          <w:p w14:paraId="08F1AF92" w14:textId="77777777" w:rsidR="0009725A" w:rsidRPr="001E4592" w:rsidRDefault="0009725A" w:rsidP="004D7EF1">
            <w:pPr>
              <w:spacing w:line="240" w:lineRule="auto"/>
              <w:jc w:val="center"/>
              <w:rPr>
                <w:rFonts w:cs="Arial"/>
                <w:sz w:val="18"/>
                <w:szCs w:val="18"/>
              </w:rPr>
            </w:pPr>
            <w:r w:rsidRPr="001E4592">
              <w:rPr>
                <w:rFonts w:cs="Arial"/>
                <w:sz w:val="18"/>
                <w:szCs w:val="18"/>
              </w:rPr>
              <w:t>24</w:t>
            </w:r>
          </w:p>
        </w:tc>
        <w:tc>
          <w:tcPr>
            <w:tcW w:w="2792" w:type="dxa"/>
            <w:tcBorders>
              <w:top w:val="nil"/>
              <w:left w:val="nil"/>
              <w:bottom w:val="single" w:sz="4" w:space="0" w:color="auto"/>
              <w:right w:val="single" w:sz="4" w:space="0" w:color="auto"/>
            </w:tcBorders>
            <w:shd w:val="clear" w:color="auto" w:fill="auto"/>
            <w:vAlign w:val="center"/>
            <w:hideMark/>
          </w:tcPr>
          <w:p w14:paraId="3AE925DE" w14:textId="77777777" w:rsidR="0009725A" w:rsidRPr="001E4592" w:rsidRDefault="0009725A" w:rsidP="004D7EF1">
            <w:pPr>
              <w:spacing w:line="240" w:lineRule="auto"/>
              <w:jc w:val="center"/>
              <w:rPr>
                <w:rFonts w:cs="Arial"/>
                <w:color w:val="000000"/>
                <w:sz w:val="18"/>
                <w:szCs w:val="18"/>
              </w:rPr>
            </w:pPr>
            <w:r w:rsidRPr="001E4592">
              <w:rPr>
                <w:rFonts w:cs="Arial"/>
                <w:color w:val="000000"/>
                <w:sz w:val="18"/>
                <w:szCs w:val="18"/>
              </w:rPr>
              <w:t>100%</w:t>
            </w:r>
          </w:p>
        </w:tc>
      </w:tr>
      <w:tr w:rsidR="0009725A" w:rsidRPr="001E4592" w14:paraId="007EA0BE" w14:textId="77777777" w:rsidTr="00E6603E">
        <w:trPr>
          <w:trHeight w:val="20"/>
          <w:jc w:val="center"/>
        </w:trPr>
        <w:tc>
          <w:tcPr>
            <w:tcW w:w="1943" w:type="dxa"/>
            <w:tcBorders>
              <w:top w:val="nil"/>
              <w:left w:val="single" w:sz="4" w:space="0" w:color="auto"/>
              <w:bottom w:val="single" w:sz="4" w:space="0" w:color="auto"/>
              <w:right w:val="single" w:sz="4" w:space="0" w:color="auto"/>
            </w:tcBorders>
            <w:shd w:val="clear" w:color="auto" w:fill="76923C" w:themeFill="accent3" w:themeFillShade="BF"/>
            <w:vAlign w:val="center"/>
            <w:hideMark/>
          </w:tcPr>
          <w:p w14:paraId="4E7FEDEB" w14:textId="77777777" w:rsidR="0009725A" w:rsidRPr="00E6603E" w:rsidRDefault="0009725A" w:rsidP="004D7EF1">
            <w:pPr>
              <w:spacing w:line="240" w:lineRule="auto"/>
              <w:jc w:val="center"/>
              <w:rPr>
                <w:rFonts w:cs="Arial"/>
                <w:color w:val="FFFFFF" w:themeColor="background1"/>
                <w:sz w:val="18"/>
                <w:szCs w:val="18"/>
              </w:rPr>
            </w:pPr>
            <w:r w:rsidRPr="00E6603E">
              <w:rPr>
                <w:rFonts w:cs="Arial"/>
                <w:color w:val="FFFFFF" w:themeColor="background1"/>
                <w:sz w:val="18"/>
                <w:szCs w:val="18"/>
              </w:rPr>
              <w:t xml:space="preserve">TOTAL </w:t>
            </w:r>
          </w:p>
        </w:tc>
        <w:tc>
          <w:tcPr>
            <w:tcW w:w="2484" w:type="dxa"/>
            <w:tcBorders>
              <w:top w:val="nil"/>
              <w:left w:val="nil"/>
              <w:bottom w:val="single" w:sz="4" w:space="0" w:color="auto"/>
              <w:right w:val="single" w:sz="4" w:space="0" w:color="auto"/>
            </w:tcBorders>
            <w:shd w:val="clear" w:color="auto" w:fill="76923C" w:themeFill="accent3" w:themeFillShade="BF"/>
            <w:vAlign w:val="center"/>
            <w:hideMark/>
          </w:tcPr>
          <w:p w14:paraId="1CD73CB8" w14:textId="77777777" w:rsidR="0009725A" w:rsidRPr="00E6603E" w:rsidRDefault="0009725A" w:rsidP="004D7EF1">
            <w:pPr>
              <w:spacing w:line="240" w:lineRule="auto"/>
              <w:jc w:val="center"/>
              <w:rPr>
                <w:rFonts w:cs="Arial"/>
                <w:color w:val="FFFFFF" w:themeColor="background1"/>
                <w:sz w:val="18"/>
                <w:szCs w:val="18"/>
              </w:rPr>
            </w:pPr>
            <w:r w:rsidRPr="00E6603E">
              <w:rPr>
                <w:rFonts w:cs="Arial"/>
                <w:color w:val="FFFFFF" w:themeColor="background1"/>
                <w:sz w:val="18"/>
                <w:szCs w:val="18"/>
              </w:rPr>
              <w:t>110</w:t>
            </w:r>
          </w:p>
        </w:tc>
        <w:tc>
          <w:tcPr>
            <w:tcW w:w="2274" w:type="dxa"/>
            <w:tcBorders>
              <w:top w:val="nil"/>
              <w:left w:val="nil"/>
              <w:bottom w:val="single" w:sz="4" w:space="0" w:color="auto"/>
              <w:right w:val="single" w:sz="4" w:space="0" w:color="auto"/>
            </w:tcBorders>
            <w:shd w:val="clear" w:color="auto" w:fill="76923C" w:themeFill="accent3" w:themeFillShade="BF"/>
            <w:vAlign w:val="center"/>
            <w:hideMark/>
          </w:tcPr>
          <w:p w14:paraId="08412B59" w14:textId="77777777" w:rsidR="0009725A" w:rsidRPr="00E6603E" w:rsidRDefault="0009725A" w:rsidP="004D7EF1">
            <w:pPr>
              <w:spacing w:line="240" w:lineRule="auto"/>
              <w:jc w:val="center"/>
              <w:rPr>
                <w:rFonts w:cs="Arial"/>
                <w:color w:val="FFFFFF" w:themeColor="background1"/>
                <w:sz w:val="18"/>
                <w:szCs w:val="18"/>
              </w:rPr>
            </w:pPr>
            <w:r w:rsidRPr="00E6603E">
              <w:rPr>
                <w:rFonts w:cs="Arial"/>
                <w:color w:val="FFFFFF" w:themeColor="background1"/>
                <w:sz w:val="18"/>
                <w:szCs w:val="18"/>
              </w:rPr>
              <w:t>111</w:t>
            </w:r>
          </w:p>
        </w:tc>
        <w:tc>
          <w:tcPr>
            <w:tcW w:w="2792" w:type="dxa"/>
            <w:tcBorders>
              <w:top w:val="nil"/>
              <w:left w:val="nil"/>
              <w:bottom w:val="single" w:sz="4" w:space="0" w:color="auto"/>
              <w:right w:val="single" w:sz="4" w:space="0" w:color="auto"/>
            </w:tcBorders>
            <w:shd w:val="clear" w:color="auto" w:fill="76923C" w:themeFill="accent3" w:themeFillShade="BF"/>
            <w:vAlign w:val="center"/>
            <w:hideMark/>
          </w:tcPr>
          <w:p w14:paraId="4728BA44" w14:textId="77777777" w:rsidR="0009725A" w:rsidRPr="00E6603E" w:rsidRDefault="0009725A" w:rsidP="004D7EF1">
            <w:pPr>
              <w:spacing w:line="240" w:lineRule="auto"/>
              <w:jc w:val="center"/>
              <w:rPr>
                <w:rFonts w:cs="Arial"/>
                <w:color w:val="FFFFFF" w:themeColor="background1"/>
                <w:sz w:val="18"/>
                <w:szCs w:val="18"/>
              </w:rPr>
            </w:pPr>
            <w:r w:rsidRPr="00E6603E">
              <w:rPr>
                <w:rFonts w:cs="Arial"/>
                <w:color w:val="FFFFFF" w:themeColor="background1"/>
                <w:sz w:val="18"/>
                <w:szCs w:val="18"/>
              </w:rPr>
              <w:t>101%</w:t>
            </w:r>
          </w:p>
        </w:tc>
      </w:tr>
    </w:tbl>
    <w:p w14:paraId="14E94AEE" w14:textId="7CC5180E" w:rsidR="0009725A" w:rsidRPr="00B12B27" w:rsidRDefault="0009725A" w:rsidP="00C93FE3">
      <w:pPr>
        <w:spacing w:line="276" w:lineRule="auto"/>
        <w:jc w:val="center"/>
        <w:rPr>
          <w:rFonts w:eastAsia="Arial" w:cs="Arial"/>
          <w:sz w:val="20"/>
          <w:lang w:val="es-MX"/>
        </w:rPr>
      </w:pPr>
      <w:r w:rsidRPr="00B12B27">
        <w:rPr>
          <w:rFonts w:eastAsia="Arial" w:cs="Arial"/>
          <w:b/>
          <w:bCs/>
          <w:sz w:val="20"/>
          <w:lang w:val="es-MX"/>
        </w:rPr>
        <w:t>Fuente.</w:t>
      </w:r>
      <w:r w:rsidRPr="00B12B27">
        <w:rPr>
          <w:rFonts w:eastAsia="Arial" w:cs="Arial"/>
          <w:sz w:val="20"/>
          <w:lang w:val="es-MX"/>
        </w:rPr>
        <w:t xml:space="preserve"> Elaboración propia</w:t>
      </w:r>
      <w:r w:rsidR="00B12B27">
        <w:rPr>
          <w:rFonts w:eastAsia="Arial" w:cs="Arial"/>
          <w:sz w:val="20"/>
          <w:lang w:val="es-MX"/>
        </w:rPr>
        <w:t xml:space="preserve"> - Indicador</w:t>
      </w:r>
      <w:r w:rsidRPr="00B12B27">
        <w:rPr>
          <w:rFonts w:eastAsia="Arial" w:cs="Arial"/>
          <w:sz w:val="20"/>
          <w:lang w:val="es-MX"/>
        </w:rPr>
        <w:t xml:space="preserve"> Cumplimiento del Plan anual de auditorías.</w:t>
      </w:r>
    </w:p>
    <w:p w14:paraId="1A1272A2" w14:textId="77777777" w:rsidR="00C93FE3" w:rsidRDefault="00C93FE3" w:rsidP="0009725A">
      <w:pPr>
        <w:spacing w:line="240" w:lineRule="auto"/>
        <w:rPr>
          <w:rFonts w:cs="Arial"/>
          <w:sz w:val="24"/>
          <w:szCs w:val="24"/>
        </w:rPr>
      </w:pPr>
    </w:p>
    <w:p w14:paraId="54EC3EE3" w14:textId="4156AB01" w:rsidR="0009725A" w:rsidRPr="002B694C" w:rsidRDefault="0009725A" w:rsidP="002B694C">
      <w:pPr>
        <w:spacing w:line="276" w:lineRule="auto"/>
        <w:rPr>
          <w:rFonts w:cs="Arial"/>
          <w:szCs w:val="22"/>
        </w:rPr>
      </w:pPr>
      <w:r w:rsidRPr="002B694C">
        <w:rPr>
          <w:rFonts w:cs="Arial"/>
          <w:szCs w:val="22"/>
        </w:rPr>
        <w:t>A continuación, se listan las auditorías de gestión de riesgo fueron realizadas durante la vigencia 2023</w:t>
      </w:r>
      <w:r w:rsidR="00404D97">
        <w:rPr>
          <w:rFonts w:cs="Arial"/>
          <w:szCs w:val="22"/>
        </w:rPr>
        <w:t xml:space="preserve"> y posteriormente los requerimientos especiales realizados en 2023.</w:t>
      </w:r>
      <w:r w:rsidRPr="002B694C">
        <w:rPr>
          <w:rFonts w:cs="Arial"/>
          <w:szCs w:val="22"/>
        </w:rPr>
        <w:t xml:space="preserve"> </w:t>
      </w:r>
    </w:p>
    <w:p w14:paraId="66AAB70C" w14:textId="77777777" w:rsidR="002B694C" w:rsidRDefault="002B694C" w:rsidP="00E6603E">
      <w:pPr>
        <w:spacing w:line="240" w:lineRule="auto"/>
        <w:jc w:val="center"/>
        <w:rPr>
          <w:rFonts w:cs="Arial"/>
          <w:sz w:val="20"/>
        </w:rPr>
      </w:pPr>
    </w:p>
    <w:p w14:paraId="0635792D" w14:textId="54B2EDD8" w:rsidR="0009725A" w:rsidRPr="00B12B27" w:rsidRDefault="00B12B27" w:rsidP="00B12B27">
      <w:pPr>
        <w:pStyle w:val="Descripcin"/>
        <w:jc w:val="center"/>
        <w:rPr>
          <w:rFonts w:cs="Arial"/>
          <w:color w:val="auto"/>
          <w:sz w:val="22"/>
          <w:szCs w:val="20"/>
        </w:rPr>
      </w:pPr>
      <w:bookmarkStart w:id="247" w:name="_Toc157062955"/>
      <w:bookmarkStart w:id="248" w:name="_Toc157163510"/>
      <w:r w:rsidRPr="00B12B27">
        <w:rPr>
          <w:color w:val="auto"/>
          <w:sz w:val="20"/>
          <w:szCs w:val="20"/>
        </w:rPr>
        <w:t xml:space="preserve">Tabla </w:t>
      </w:r>
      <w:r w:rsidRPr="00B12B27">
        <w:rPr>
          <w:color w:val="auto"/>
          <w:sz w:val="20"/>
          <w:szCs w:val="20"/>
        </w:rPr>
        <w:fldChar w:fldCharType="begin"/>
      </w:r>
      <w:r w:rsidRPr="00B12B27">
        <w:rPr>
          <w:color w:val="auto"/>
          <w:sz w:val="20"/>
          <w:szCs w:val="20"/>
        </w:rPr>
        <w:instrText xml:space="preserve"> SEQ Tabla \* ARABIC </w:instrText>
      </w:r>
      <w:r w:rsidRPr="00B12B27">
        <w:rPr>
          <w:color w:val="auto"/>
          <w:sz w:val="20"/>
          <w:szCs w:val="20"/>
        </w:rPr>
        <w:fldChar w:fldCharType="separate"/>
      </w:r>
      <w:r w:rsidR="0063621D">
        <w:rPr>
          <w:noProof/>
          <w:color w:val="auto"/>
          <w:sz w:val="20"/>
          <w:szCs w:val="20"/>
        </w:rPr>
        <w:t>43</w:t>
      </w:r>
      <w:r w:rsidRPr="00B12B27">
        <w:rPr>
          <w:color w:val="auto"/>
          <w:sz w:val="20"/>
          <w:szCs w:val="20"/>
        </w:rPr>
        <w:fldChar w:fldCharType="end"/>
      </w:r>
      <w:r w:rsidRPr="00B12B27">
        <w:rPr>
          <w:color w:val="auto"/>
          <w:sz w:val="20"/>
          <w:szCs w:val="20"/>
        </w:rPr>
        <w:t xml:space="preserve">. </w:t>
      </w:r>
      <w:r w:rsidR="0009725A" w:rsidRPr="00B12B27">
        <w:rPr>
          <w:rFonts w:cs="Arial"/>
          <w:b w:val="0"/>
          <w:bCs w:val="0"/>
          <w:color w:val="auto"/>
          <w:sz w:val="22"/>
          <w:szCs w:val="20"/>
        </w:rPr>
        <w:t>Auditorias de gestión de riesgo realizadas en 2023</w:t>
      </w:r>
      <w:bookmarkEnd w:id="247"/>
      <w:bookmarkEnd w:id="248"/>
    </w:p>
    <w:tbl>
      <w:tblPr>
        <w:tblW w:w="10482" w:type="dxa"/>
        <w:tblCellMar>
          <w:left w:w="70" w:type="dxa"/>
          <w:right w:w="70" w:type="dxa"/>
        </w:tblCellMar>
        <w:tblLook w:val="04A0" w:firstRow="1" w:lastRow="0" w:firstColumn="1" w:lastColumn="0" w:noHBand="0" w:noVBand="1"/>
      </w:tblPr>
      <w:tblGrid>
        <w:gridCol w:w="5807"/>
        <w:gridCol w:w="2268"/>
        <w:gridCol w:w="2407"/>
      </w:tblGrid>
      <w:tr w:rsidR="0009725A" w:rsidRPr="00370634" w14:paraId="225AB88B" w14:textId="77777777" w:rsidTr="002B694C">
        <w:trPr>
          <w:trHeight w:val="20"/>
          <w:tblHeader/>
        </w:trPr>
        <w:tc>
          <w:tcPr>
            <w:tcW w:w="5807"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14:paraId="4C7661F4"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Nombre de la Auditoría</w:t>
            </w:r>
          </w:p>
        </w:tc>
        <w:tc>
          <w:tcPr>
            <w:tcW w:w="226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7498A6BA"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Fecha de Inicio</w:t>
            </w:r>
          </w:p>
        </w:tc>
        <w:tc>
          <w:tcPr>
            <w:tcW w:w="240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1F412CA7"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Fecha de Finalización</w:t>
            </w:r>
          </w:p>
        </w:tc>
      </w:tr>
      <w:tr w:rsidR="0009725A" w:rsidRPr="00370634" w14:paraId="4EE6D1B6"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0D6676FA" w14:textId="77777777" w:rsidR="0009725A" w:rsidRPr="006B59A6" w:rsidRDefault="0009725A" w:rsidP="004D7EF1">
            <w:pPr>
              <w:spacing w:line="240" w:lineRule="auto"/>
              <w:rPr>
                <w:rFonts w:cs="Arial"/>
                <w:sz w:val="18"/>
                <w:szCs w:val="18"/>
              </w:rPr>
            </w:pPr>
            <w:r w:rsidRPr="006B59A6">
              <w:rPr>
                <w:rFonts w:cs="Arial"/>
                <w:sz w:val="18"/>
                <w:szCs w:val="18"/>
              </w:rPr>
              <w:t>Proceso Atención a Partes Interesadas y Comunicaciones – APIC</w:t>
            </w:r>
          </w:p>
        </w:tc>
        <w:tc>
          <w:tcPr>
            <w:tcW w:w="2268" w:type="dxa"/>
            <w:tcBorders>
              <w:top w:val="nil"/>
              <w:left w:val="nil"/>
              <w:bottom w:val="single" w:sz="4" w:space="0" w:color="auto"/>
              <w:right w:val="single" w:sz="4" w:space="0" w:color="auto"/>
            </w:tcBorders>
            <w:shd w:val="clear" w:color="000000" w:fill="FFFFFF"/>
            <w:noWrap/>
            <w:vAlign w:val="bottom"/>
            <w:hideMark/>
          </w:tcPr>
          <w:p w14:paraId="2EEF1D6D"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28-feb-23</w:t>
            </w:r>
          </w:p>
        </w:tc>
        <w:tc>
          <w:tcPr>
            <w:tcW w:w="2407" w:type="dxa"/>
            <w:tcBorders>
              <w:top w:val="nil"/>
              <w:left w:val="nil"/>
              <w:bottom w:val="single" w:sz="4" w:space="0" w:color="auto"/>
              <w:right w:val="single" w:sz="4" w:space="0" w:color="auto"/>
            </w:tcBorders>
            <w:shd w:val="clear" w:color="000000" w:fill="FFFFFF"/>
            <w:noWrap/>
            <w:vAlign w:val="bottom"/>
            <w:hideMark/>
          </w:tcPr>
          <w:p w14:paraId="2648B8D0"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05-may-23</w:t>
            </w:r>
          </w:p>
        </w:tc>
      </w:tr>
      <w:tr w:rsidR="0009725A" w:rsidRPr="00370634" w14:paraId="6C404339"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08081E45" w14:textId="77777777" w:rsidR="0009725A" w:rsidRPr="006B59A6" w:rsidRDefault="0009725A" w:rsidP="004D7EF1">
            <w:pPr>
              <w:spacing w:line="240" w:lineRule="auto"/>
              <w:rPr>
                <w:rFonts w:cs="Arial"/>
                <w:sz w:val="18"/>
                <w:szCs w:val="18"/>
              </w:rPr>
            </w:pPr>
            <w:r w:rsidRPr="006B59A6">
              <w:rPr>
                <w:rFonts w:cs="Arial"/>
                <w:sz w:val="18"/>
                <w:szCs w:val="18"/>
              </w:rPr>
              <w:t>Proceso Direccionamiento Estratégico e Innovación – DESI</w:t>
            </w:r>
          </w:p>
        </w:tc>
        <w:tc>
          <w:tcPr>
            <w:tcW w:w="2268" w:type="dxa"/>
            <w:tcBorders>
              <w:top w:val="nil"/>
              <w:left w:val="nil"/>
              <w:bottom w:val="single" w:sz="4" w:space="0" w:color="auto"/>
              <w:right w:val="single" w:sz="4" w:space="0" w:color="auto"/>
            </w:tcBorders>
            <w:shd w:val="clear" w:color="000000" w:fill="FFFFFF"/>
            <w:noWrap/>
            <w:vAlign w:val="bottom"/>
            <w:hideMark/>
          </w:tcPr>
          <w:p w14:paraId="3A7DE6CD"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04-abr-23</w:t>
            </w:r>
          </w:p>
        </w:tc>
        <w:tc>
          <w:tcPr>
            <w:tcW w:w="2407" w:type="dxa"/>
            <w:tcBorders>
              <w:top w:val="nil"/>
              <w:left w:val="nil"/>
              <w:bottom w:val="single" w:sz="4" w:space="0" w:color="auto"/>
              <w:right w:val="single" w:sz="4" w:space="0" w:color="auto"/>
            </w:tcBorders>
            <w:shd w:val="clear" w:color="000000" w:fill="FFFFFF"/>
            <w:noWrap/>
            <w:vAlign w:val="bottom"/>
            <w:hideMark/>
          </w:tcPr>
          <w:p w14:paraId="0B0C26FC"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31-jul-23</w:t>
            </w:r>
          </w:p>
        </w:tc>
      </w:tr>
      <w:tr w:rsidR="0009725A" w:rsidRPr="00370634" w14:paraId="4DCD9564"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785FCBF4" w14:textId="77777777" w:rsidR="0009725A" w:rsidRPr="006B59A6" w:rsidRDefault="0009725A" w:rsidP="004D7EF1">
            <w:pPr>
              <w:spacing w:line="240" w:lineRule="auto"/>
              <w:rPr>
                <w:rFonts w:cs="Arial"/>
                <w:sz w:val="18"/>
                <w:szCs w:val="18"/>
              </w:rPr>
            </w:pPr>
            <w:r w:rsidRPr="006B59A6">
              <w:rPr>
                <w:rFonts w:cs="Arial"/>
                <w:sz w:val="18"/>
                <w:szCs w:val="18"/>
              </w:rPr>
              <w:t>Proceso Planificación de La Intervención Vial – PIV</w:t>
            </w:r>
          </w:p>
        </w:tc>
        <w:tc>
          <w:tcPr>
            <w:tcW w:w="2268" w:type="dxa"/>
            <w:tcBorders>
              <w:top w:val="nil"/>
              <w:left w:val="nil"/>
              <w:bottom w:val="single" w:sz="4" w:space="0" w:color="auto"/>
              <w:right w:val="single" w:sz="4" w:space="0" w:color="auto"/>
            </w:tcBorders>
            <w:shd w:val="clear" w:color="000000" w:fill="FFFFFF"/>
            <w:noWrap/>
            <w:vAlign w:val="bottom"/>
            <w:hideMark/>
          </w:tcPr>
          <w:p w14:paraId="0E203F5D"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04-jul-23</w:t>
            </w:r>
          </w:p>
        </w:tc>
        <w:tc>
          <w:tcPr>
            <w:tcW w:w="2407" w:type="dxa"/>
            <w:tcBorders>
              <w:top w:val="nil"/>
              <w:left w:val="nil"/>
              <w:bottom w:val="single" w:sz="4" w:space="0" w:color="auto"/>
              <w:right w:val="single" w:sz="4" w:space="0" w:color="auto"/>
            </w:tcBorders>
            <w:shd w:val="clear" w:color="000000" w:fill="FFFFFF"/>
            <w:noWrap/>
            <w:vAlign w:val="bottom"/>
            <w:hideMark/>
          </w:tcPr>
          <w:p w14:paraId="062B7FAC"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04-oct-23</w:t>
            </w:r>
          </w:p>
        </w:tc>
      </w:tr>
      <w:tr w:rsidR="0009725A" w:rsidRPr="00370634" w14:paraId="6BA37543"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62E90819" w14:textId="77777777" w:rsidR="0009725A" w:rsidRPr="006B59A6" w:rsidRDefault="0009725A" w:rsidP="004D7EF1">
            <w:pPr>
              <w:spacing w:line="240" w:lineRule="auto"/>
              <w:rPr>
                <w:rFonts w:cs="Arial"/>
                <w:sz w:val="18"/>
                <w:szCs w:val="18"/>
              </w:rPr>
            </w:pPr>
            <w:r w:rsidRPr="006B59A6">
              <w:rPr>
                <w:rFonts w:cs="Arial"/>
                <w:sz w:val="18"/>
                <w:szCs w:val="18"/>
              </w:rPr>
              <w:t>Proceso Gestión Ambiental</w:t>
            </w:r>
          </w:p>
        </w:tc>
        <w:tc>
          <w:tcPr>
            <w:tcW w:w="2268" w:type="dxa"/>
            <w:tcBorders>
              <w:top w:val="nil"/>
              <w:left w:val="nil"/>
              <w:bottom w:val="single" w:sz="4" w:space="0" w:color="auto"/>
              <w:right w:val="single" w:sz="4" w:space="0" w:color="auto"/>
            </w:tcBorders>
            <w:shd w:val="clear" w:color="000000" w:fill="FFFFFF"/>
            <w:noWrap/>
            <w:vAlign w:val="bottom"/>
            <w:hideMark/>
          </w:tcPr>
          <w:p w14:paraId="20E8A111"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03-abr-23</w:t>
            </w:r>
          </w:p>
        </w:tc>
        <w:tc>
          <w:tcPr>
            <w:tcW w:w="2407" w:type="dxa"/>
            <w:tcBorders>
              <w:top w:val="nil"/>
              <w:left w:val="nil"/>
              <w:bottom w:val="single" w:sz="4" w:space="0" w:color="auto"/>
              <w:right w:val="single" w:sz="4" w:space="0" w:color="auto"/>
            </w:tcBorders>
            <w:shd w:val="clear" w:color="000000" w:fill="FFFFFF"/>
            <w:noWrap/>
            <w:vAlign w:val="bottom"/>
            <w:hideMark/>
          </w:tcPr>
          <w:p w14:paraId="1777D7EE"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05-jul-23</w:t>
            </w:r>
          </w:p>
        </w:tc>
      </w:tr>
      <w:tr w:rsidR="0009725A" w:rsidRPr="00370634" w14:paraId="05F2AB52"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78D68731" w14:textId="77777777" w:rsidR="0009725A" w:rsidRPr="006B59A6" w:rsidRDefault="0009725A" w:rsidP="004D7EF1">
            <w:pPr>
              <w:spacing w:line="240" w:lineRule="auto"/>
              <w:rPr>
                <w:rFonts w:cs="Arial"/>
                <w:sz w:val="18"/>
                <w:szCs w:val="18"/>
              </w:rPr>
            </w:pPr>
            <w:r w:rsidRPr="006B59A6">
              <w:rPr>
                <w:rFonts w:cs="Arial"/>
                <w:sz w:val="18"/>
                <w:szCs w:val="18"/>
              </w:rPr>
              <w:t>Proceso Gestión de Servicios e Infraestructura Tecnológica – GSIT</w:t>
            </w:r>
          </w:p>
        </w:tc>
        <w:tc>
          <w:tcPr>
            <w:tcW w:w="2268" w:type="dxa"/>
            <w:tcBorders>
              <w:top w:val="nil"/>
              <w:left w:val="nil"/>
              <w:bottom w:val="single" w:sz="4" w:space="0" w:color="auto"/>
              <w:right w:val="single" w:sz="4" w:space="0" w:color="auto"/>
            </w:tcBorders>
            <w:shd w:val="clear" w:color="000000" w:fill="FFFFFF"/>
            <w:noWrap/>
            <w:vAlign w:val="bottom"/>
            <w:hideMark/>
          </w:tcPr>
          <w:p w14:paraId="590D6CBE"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02-ene-23</w:t>
            </w:r>
          </w:p>
        </w:tc>
        <w:tc>
          <w:tcPr>
            <w:tcW w:w="2407" w:type="dxa"/>
            <w:tcBorders>
              <w:top w:val="nil"/>
              <w:left w:val="nil"/>
              <w:bottom w:val="single" w:sz="4" w:space="0" w:color="auto"/>
              <w:right w:val="single" w:sz="4" w:space="0" w:color="auto"/>
            </w:tcBorders>
            <w:shd w:val="clear" w:color="000000" w:fill="FFFFFF"/>
            <w:noWrap/>
            <w:vAlign w:val="bottom"/>
            <w:hideMark/>
          </w:tcPr>
          <w:p w14:paraId="73119E4B"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14-mar-23</w:t>
            </w:r>
          </w:p>
        </w:tc>
      </w:tr>
      <w:tr w:rsidR="0009725A" w:rsidRPr="00370634" w14:paraId="43075A54"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49A316DF" w14:textId="77777777" w:rsidR="0009725A" w:rsidRPr="006B59A6" w:rsidRDefault="0009725A" w:rsidP="004D7EF1">
            <w:pPr>
              <w:spacing w:line="240" w:lineRule="auto"/>
              <w:rPr>
                <w:rFonts w:cs="Arial"/>
                <w:sz w:val="18"/>
                <w:szCs w:val="18"/>
              </w:rPr>
            </w:pPr>
            <w:r w:rsidRPr="006B59A6">
              <w:rPr>
                <w:rFonts w:cs="Arial"/>
                <w:sz w:val="18"/>
                <w:szCs w:val="18"/>
              </w:rPr>
              <w:t>Proceso Estrategia y Gobierno de TI – EGTI</w:t>
            </w:r>
          </w:p>
        </w:tc>
        <w:tc>
          <w:tcPr>
            <w:tcW w:w="2268" w:type="dxa"/>
            <w:tcBorders>
              <w:top w:val="nil"/>
              <w:left w:val="nil"/>
              <w:bottom w:val="single" w:sz="4" w:space="0" w:color="auto"/>
              <w:right w:val="single" w:sz="4" w:space="0" w:color="auto"/>
            </w:tcBorders>
            <w:shd w:val="clear" w:color="000000" w:fill="FFFFFF"/>
            <w:noWrap/>
            <w:vAlign w:val="bottom"/>
            <w:hideMark/>
          </w:tcPr>
          <w:p w14:paraId="10B137B1"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25-may-23</w:t>
            </w:r>
          </w:p>
        </w:tc>
        <w:tc>
          <w:tcPr>
            <w:tcW w:w="2407" w:type="dxa"/>
            <w:tcBorders>
              <w:top w:val="nil"/>
              <w:left w:val="nil"/>
              <w:bottom w:val="single" w:sz="4" w:space="0" w:color="auto"/>
              <w:right w:val="single" w:sz="4" w:space="0" w:color="auto"/>
            </w:tcBorders>
            <w:shd w:val="clear" w:color="000000" w:fill="FFFFFF"/>
            <w:noWrap/>
            <w:vAlign w:val="bottom"/>
            <w:hideMark/>
          </w:tcPr>
          <w:p w14:paraId="79B22A22"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17-ago-23</w:t>
            </w:r>
          </w:p>
        </w:tc>
      </w:tr>
      <w:tr w:rsidR="0009725A" w:rsidRPr="00370634" w14:paraId="23A1D899"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0C212BA6" w14:textId="77777777" w:rsidR="0009725A" w:rsidRPr="006B59A6" w:rsidRDefault="0009725A" w:rsidP="004D7EF1">
            <w:pPr>
              <w:spacing w:line="240" w:lineRule="auto"/>
              <w:rPr>
                <w:rFonts w:cs="Arial"/>
                <w:sz w:val="18"/>
                <w:szCs w:val="18"/>
              </w:rPr>
            </w:pPr>
            <w:r w:rsidRPr="006B59A6">
              <w:rPr>
                <w:rFonts w:cs="Arial"/>
                <w:sz w:val="18"/>
                <w:szCs w:val="18"/>
              </w:rPr>
              <w:t xml:space="preserve">Auditoría Proceso Gestión Contractual – GCON </w:t>
            </w:r>
          </w:p>
        </w:tc>
        <w:tc>
          <w:tcPr>
            <w:tcW w:w="2268" w:type="dxa"/>
            <w:tcBorders>
              <w:top w:val="nil"/>
              <w:left w:val="nil"/>
              <w:bottom w:val="single" w:sz="4" w:space="0" w:color="auto"/>
              <w:right w:val="single" w:sz="4" w:space="0" w:color="auto"/>
            </w:tcBorders>
            <w:shd w:val="clear" w:color="000000" w:fill="FFFFFF"/>
            <w:noWrap/>
            <w:vAlign w:val="bottom"/>
            <w:hideMark/>
          </w:tcPr>
          <w:p w14:paraId="6F943EB1"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15-feb-23</w:t>
            </w:r>
          </w:p>
        </w:tc>
        <w:tc>
          <w:tcPr>
            <w:tcW w:w="2407" w:type="dxa"/>
            <w:tcBorders>
              <w:top w:val="nil"/>
              <w:left w:val="nil"/>
              <w:bottom w:val="single" w:sz="4" w:space="0" w:color="auto"/>
              <w:right w:val="single" w:sz="4" w:space="0" w:color="auto"/>
            </w:tcBorders>
            <w:shd w:val="clear" w:color="000000" w:fill="FFFFFF"/>
            <w:noWrap/>
            <w:vAlign w:val="bottom"/>
            <w:hideMark/>
          </w:tcPr>
          <w:p w14:paraId="2535FFC4"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28-abr-23</w:t>
            </w:r>
          </w:p>
        </w:tc>
      </w:tr>
      <w:tr w:rsidR="0009725A" w:rsidRPr="00370634" w14:paraId="34FAADB5"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12FF299F" w14:textId="77777777" w:rsidR="0009725A" w:rsidRPr="006B59A6" w:rsidRDefault="0009725A" w:rsidP="004D7EF1">
            <w:pPr>
              <w:spacing w:line="240" w:lineRule="auto"/>
              <w:rPr>
                <w:rFonts w:cs="Arial"/>
                <w:sz w:val="18"/>
                <w:szCs w:val="18"/>
              </w:rPr>
            </w:pPr>
            <w:r w:rsidRPr="006B59A6">
              <w:rPr>
                <w:rFonts w:cs="Arial"/>
                <w:sz w:val="18"/>
                <w:szCs w:val="18"/>
              </w:rPr>
              <w:t>Proyecto 7858</w:t>
            </w:r>
          </w:p>
        </w:tc>
        <w:tc>
          <w:tcPr>
            <w:tcW w:w="2268" w:type="dxa"/>
            <w:tcBorders>
              <w:top w:val="nil"/>
              <w:left w:val="nil"/>
              <w:bottom w:val="single" w:sz="4" w:space="0" w:color="auto"/>
              <w:right w:val="single" w:sz="4" w:space="0" w:color="auto"/>
            </w:tcBorders>
            <w:shd w:val="clear" w:color="000000" w:fill="FFFFFF"/>
            <w:noWrap/>
            <w:vAlign w:val="bottom"/>
            <w:hideMark/>
          </w:tcPr>
          <w:p w14:paraId="61EC698A"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13-mar-23</w:t>
            </w:r>
          </w:p>
        </w:tc>
        <w:tc>
          <w:tcPr>
            <w:tcW w:w="2407" w:type="dxa"/>
            <w:tcBorders>
              <w:top w:val="nil"/>
              <w:left w:val="nil"/>
              <w:bottom w:val="single" w:sz="4" w:space="0" w:color="auto"/>
              <w:right w:val="single" w:sz="4" w:space="0" w:color="auto"/>
            </w:tcBorders>
            <w:shd w:val="clear" w:color="000000" w:fill="FFFFFF"/>
            <w:noWrap/>
            <w:vAlign w:val="bottom"/>
            <w:hideMark/>
          </w:tcPr>
          <w:p w14:paraId="4599B67D"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02-jun-23</w:t>
            </w:r>
          </w:p>
        </w:tc>
      </w:tr>
      <w:tr w:rsidR="0009725A" w:rsidRPr="00370634" w14:paraId="5CA124A4"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0FE6B97F" w14:textId="77777777" w:rsidR="0009725A" w:rsidRPr="006B59A6" w:rsidRDefault="0009725A" w:rsidP="004D7EF1">
            <w:pPr>
              <w:spacing w:line="240" w:lineRule="auto"/>
              <w:rPr>
                <w:rFonts w:cs="Arial"/>
                <w:sz w:val="18"/>
                <w:szCs w:val="18"/>
              </w:rPr>
            </w:pPr>
            <w:r w:rsidRPr="006B59A6">
              <w:rPr>
                <w:rFonts w:cs="Arial"/>
                <w:sz w:val="18"/>
                <w:szCs w:val="18"/>
              </w:rPr>
              <w:t>Proyecto 7859</w:t>
            </w:r>
          </w:p>
        </w:tc>
        <w:tc>
          <w:tcPr>
            <w:tcW w:w="2268" w:type="dxa"/>
            <w:tcBorders>
              <w:top w:val="nil"/>
              <w:left w:val="nil"/>
              <w:bottom w:val="single" w:sz="4" w:space="0" w:color="auto"/>
              <w:right w:val="single" w:sz="4" w:space="0" w:color="auto"/>
            </w:tcBorders>
            <w:shd w:val="clear" w:color="000000" w:fill="FFFFFF"/>
            <w:noWrap/>
            <w:vAlign w:val="bottom"/>
            <w:hideMark/>
          </w:tcPr>
          <w:p w14:paraId="2166EE38"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07-jun-23</w:t>
            </w:r>
          </w:p>
        </w:tc>
        <w:tc>
          <w:tcPr>
            <w:tcW w:w="2407" w:type="dxa"/>
            <w:tcBorders>
              <w:top w:val="nil"/>
              <w:left w:val="nil"/>
              <w:bottom w:val="single" w:sz="4" w:space="0" w:color="auto"/>
              <w:right w:val="single" w:sz="4" w:space="0" w:color="auto"/>
            </w:tcBorders>
            <w:shd w:val="clear" w:color="000000" w:fill="FFFFFF"/>
            <w:noWrap/>
            <w:vAlign w:val="bottom"/>
            <w:hideMark/>
          </w:tcPr>
          <w:p w14:paraId="04CD8CD9"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11-oct-23</w:t>
            </w:r>
          </w:p>
        </w:tc>
      </w:tr>
      <w:tr w:rsidR="0009725A" w:rsidRPr="00370634" w14:paraId="4D5912A2"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2D07902E" w14:textId="77777777" w:rsidR="0009725A" w:rsidRPr="006B59A6" w:rsidRDefault="0009725A" w:rsidP="004D7EF1">
            <w:pPr>
              <w:spacing w:line="240" w:lineRule="auto"/>
              <w:rPr>
                <w:rFonts w:cs="Arial"/>
                <w:color w:val="000000"/>
                <w:sz w:val="18"/>
                <w:szCs w:val="18"/>
              </w:rPr>
            </w:pPr>
            <w:r w:rsidRPr="006B59A6">
              <w:rPr>
                <w:rFonts w:cs="Arial"/>
                <w:color w:val="000000"/>
                <w:sz w:val="18"/>
                <w:szCs w:val="18"/>
              </w:rPr>
              <w:t>Proceso Gestión de Recursos Físicos - GREF</w:t>
            </w:r>
          </w:p>
        </w:tc>
        <w:tc>
          <w:tcPr>
            <w:tcW w:w="2268" w:type="dxa"/>
            <w:tcBorders>
              <w:top w:val="nil"/>
              <w:left w:val="nil"/>
              <w:bottom w:val="single" w:sz="4" w:space="0" w:color="auto"/>
              <w:right w:val="single" w:sz="4" w:space="0" w:color="auto"/>
            </w:tcBorders>
            <w:shd w:val="clear" w:color="000000" w:fill="FFFFFF"/>
            <w:noWrap/>
            <w:vAlign w:val="bottom"/>
            <w:hideMark/>
          </w:tcPr>
          <w:p w14:paraId="1632FE12"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09-sep-23</w:t>
            </w:r>
          </w:p>
        </w:tc>
        <w:tc>
          <w:tcPr>
            <w:tcW w:w="2407" w:type="dxa"/>
            <w:tcBorders>
              <w:top w:val="nil"/>
              <w:left w:val="nil"/>
              <w:bottom w:val="single" w:sz="4" w:space="0" w:color="auto"/>
              <w:right w:val="single" w:sz="4" w:space="0" w:color="auto"/>
            </w:tcBorders>
            <w:shd w:val="clear" w:color="000000" w:fill="FFFFFF"/>
            <w:noWrap/>
            <w:vAlign w:val="bottom"/>
            <w:hideMark/>
          </w:tcPr>
          <w:p w14:paraId="3D49A559"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30-nov-23</w:t>
            </w:r>
          </w:p>
        </w:tc>
      </w:tr>
      <w:tr w:rsidR="0009725A" w:rsidRPr="00370634" w14:paraId="7810C1E7"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6D2CBFBE" w14:textId="77777777" w:rsidR="0009725A" w:rsidRPr="006B59A6" w:rsidRDefault="0009725A" w:rsidP="004D7EF1">
            <w:pPr>
              <w:spacing w:line="240" w:lineRule="auto"/>
              <w:rPr>
                <w:rFonts w:cs="Arial"/>
                <w:color w:val="000000"/>
                <w:sz w:val="18"/>
                <w:szCs w:val="18"/>
              </w:rPr>
            </w:pPr>
            <w:r w:rsidRPr="006B59A6">
              <w:rPr>
                <w:rFonts w:cs="Arial"/>
                <w:color w:val="000000"/>
                <w:sz w:val="18"/>
                <w:szCs w:val="18"/>
              </w:rPr>
              <w:t>Proceso de Gestión Documental - GDOC</w:t>
            </w:r>
          </w:p>
        </w:tc>
        <w:tc>
          <w:tcPr>
            <w:tcW w:w="2268" w:type="dxa"/>
            <w:tcBorders>
              <w:top w:val="nil"/>
              <w:left w:val="nil"/>
              <w:bottom w:val="single" w:sz="4" w:space="0" w:color="auto"/>
              <w:right w:val="single" w:sz="4" w:space="0" w:color="auto"/>
            </w:tcBorders>
            <w:shd w:val="clear" w:color="000000" w:fill="FFFFFF"/>
            <w:noWrap/>
            <w:vAlign w:val="bottom"/>
            <w:hideMark/>
          </w:tcPr>
          <w:p w14:paraId="68C4D5A1"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13-sep-23</w:t>
            </w:r>
          </w:p>
        </w:tc>
        <w:tc>
          <w:tcPr>
            <w:tcW w:w="2407" w:type="dxa"/>
            <w:tcBorders>
              <w:top w:val="nil"/>
              <w:left w:val="nil"/>
              <w:bottom w:val="single" w:sz="4" w:space="0" w:color="auto"/>
              <w:right w:val="single" w:sz="4" w:space="0" w:color="auto"/>
            </w:tcBorders>
            <w:shd w:val="clear" w:color="000000" w:fill="FFFFFF"/>
            <w:noWrap/>
            <w:vAlign w:val="bottom"/>
            <w:hideMark/>
          </w:tcPr>
          <w:p w14:paraId="62447A32"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29-nov-23</w:t>
            </w:r>
          </w:p>
        </w:tc>
      </w:tr>
      <w:tr w:rsidR="0009725A" w:rsidRPr="00370634" w14:paraId="63A8491D" w14:textId="77777777" w:rsidTr="00257AB8">
        <w:trPr>
          <w:trHeight w:val="20"/>
        </w:trPr>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35EBB0C8" w14:textId="77777777" w:rsidR="0009725A" w:rsidRPr="006B59A6" w:rsidRDefault="0009725A" w:rsidP="004D7EF1">
            <w:pPr>
              <w:spacing w:line="240" w:lineRule="auto"/>
              <w:rPr>
                <w:rFonts w:cs="Arial"/>
                <w:color w:val="000000"/>
                <w:sz w:val="18"/>
                <w:szCs w:val="18"/>
              </w:rPr>
            </w:pPr>
            <w:r w:rsidRPr="006B59A6">
              <w:rPr>
                <w:rFonts w:cs="Arial"/>
                <w:color w:val="000000"/>
                <w:sz w:val="18"/>
                <w:szCs w:val="18"/>
              </w:rPr>
              <w:t>Cumplimiento de la norma de Accesibilidad NTC 6047 -FURAG</w:t>
            </w:r>
          </w:p>
        </w:tc>
        <w:tc>
          <w:tcPr>
            <w:tcW w:w="2268" w:type="dxa"/>
            <w:tcBorders>
              <w:top w:val="nil"/>
              <w:left w:val="nil"/>
              <w:bottom w:val="single" w:sz="4" w:space="0" w:color="auto"/>
              <w:right w:val="single" w:sz="4" w:space="0" w:color="auto"/>
            </w:tcBorders>
            <w:shd w:val="clear" w:color="000000" w:fill="FFFFFF"/>
            <w:noWrap/>
            <w:vAlign w:val="bottom"/>
            <w:hideMark/>
          </w:tcPr>
          <w:p w14:paraId="2DE9B7DB"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17-feb-23</w:t>
            </w:r>
          </w:p>
        </w:tc>
        <w:tc>
          <w:tcPr>
            <w:tcW w:w="2407" w:type="dxa"/>
            <w:tcBorders>
              <w:top w:val="nil"/>
              <w:left w:val="nil"/>
              <w:bottom w:val="single" w:sz="4" w:space="0" w:color="auto"/>
              <w:right w:val="single" w:sz="4" w:space="0" w:color="auto"/>
            </w:tcBorders>
            <w:shd w:val="clear" w:color="000000" w:fill="FFFFFF"/>
            <w:noWrap/>
            <w:vAlign w:val="bottom"/>
            <w:hideMark/>
          </w:tcPr>
          <w:p w14:paraId="7A3F262B" w14:textId="77777777" w:rsidR="0009725A" w:rsidRPr="006B59A6" w:rsidRDefault="0009725A" w:rsidP="004D7EF1">
            <w:pPr>
              <w:spacing w:line="240" w:lineRule="auto"/>
              <w:jc w:val="center"/>
              <w:rPr>
                <w:rFonts w:cs="Arial"/>
                <w:color w:val="000000"/>
                <w:sz w:val="18"/>
                <w:szCs w:val="18"/>
              </w:rPr>
            </w:pPr>
            <w:r w:rsidRPr="006B59A6">
              <w:rPr>
                <w:rFonts w:cs="Arial"/>
                <w:color w:val="000000"/>
                <w:sz w:val="18"/>
                <w:szCs w:val="18"/>
              </w:rPr>
              <w:t>31-mar-23</w:t>
            </w:r>
          </w:p>
        </w:tc>
      </w:tr>
    </w:tbl>
    <w:p w14:paraId="4A09C35D" w14:textId="77777777" w:rsidR="0009725A" w:rsidRDefault="0009725A" w:rsidP="0009725A">
      <w:pPr>
        <w:spacing w:line="240" w:lineRule="auto"/>
        <w:jc w:val="center"/>
        <w:rPr>
          <w:rFonts w:cs="Arial"/>
          <w:color w:val="000000"/>
          <w:sz w:val="18"/>
          <w:szCs w:val="18"/>
        </w:rPr>
      </w:pPr>
      <w:r w:rsidRPr="00C0482C">
        <w:rPr>
          <w:rFonts w:cs="Arial"/>
          <w:b/>
          <w:bCs/>
          <w:color w:val="000000"/>
          <w:sz w:val="18"/>
          <w:szCs w:val="18"/>
        </w:rPr>
        <w:t>Fuente:</w:t>
      </w:r>
      <w:r w:rsidRPr="00C0482C">
        <w:rPr>
          <w:rFonts w:cs="Arial"/>
          <w:color w:val="000000"/>
          <w:sz w:val="18"/>
          <w:szCs w:val="18"/>
        </w:rPr>
        <w:t xml:space="preserve"> </w:t>
      </w:r>
      <w:r w:rsidRPr="00C0482C">
        <w:rPr>
          <w:rFonts w:cs="Arial"/>
          <w:color w:val="000000"/>
          <w:sz w:val="18"/>
          <w:szCs w:val="18"/>
          <w:lang w:val="es-ES"/>
        </w:rPr>
        <w:t>Elaboración propia de OCI basada en el plan anual de auditorías</w:t>
      </w:r>
      <w:r>
        <w:rPr>
          <w:rFonts w:cs="Arial"/>
          <w:color w:val="000000"/>
          <w:sz w:val="18"/>
          <w:szCs w:val="18"/>
          <w:lang w:val="es-ES"/>
        </w:rPr>
        <w:t xml:space="preserve"> </w:t>
      </w:r>
      <w:r>
        <w:rPr>
          <w:rFonts w:cs="Arial"/>
          <w:color w:val="000000"/>
          <w:sz w:val="18"/>
          <w:szCs w:val="18"/>
        </w:rPr>
        <w:t>2023</w:t>
      </w:r>
    </w:p>
    <w:p w14:paraId="73989ADA" w14:textId="77777777" w:rsidR="0009725A" w:rsidRDefault="0009725A" w:rsidP="0009725A">
      <w:pPr>
        <w:spacing w:line="240" w:lineRule="auto"/>
        <w:rPr>
          <w:rFonts w:cs="Arial"/>
          <w:sz w:val="24"/>
          <w:szCs w:val="24"/>
        </w:rPr>
      </w:pPr>
    </w:p>
    <w:p w14:paraId="407995C1" w14:textId="744F4026" w:rsidR="0009725A" w:rsidRPr="00A66E18" w:rsidRDefault="00A66E18" w:rsidP="00A66E18">
      <w:pPr>
        <w:pStyle w:val="Descripcin"/>
        <w:jc w:val="center"/>
        <w:rPr>
          <w:rFonts w:cs="Arial"/>
          <w:color w:val="auto"/>
          <w:sz w:val="20"/>
          <w:szCs w:val="20"/>
        </w:rPr>
      </w:pPr>
      <w:bookmarkStart w:id="249" w:name="_Toc157062956"/>
      <w:bookmarkStart w:id="250" w:name="_Toc157163511"/>
      <w:r w:rsidRPr="00A66E18">
        <w:rPr>
          <w:color w:val="auto"/>
          <w:sz w:val="20"/>
          <w:szCs w:val="20"/>
        </w:rPr>
        <w:t xml:space="preserve">Tabla </w:t>
      </w:r>
      <w:r w:rsidRPr="00A66E18">
        <w:rPr>
          <w:color w:val="auto"/>
          <w:sz w:val="20"/>
          <w:szCs w:val="20"/>
        </w:rPr>
        <w:fldChar w:fldCharType="begin"/>
      </w:r>
      <w:r w:rsidRPr="00A66E18">
        <w:rPr>
          <w:color w:val="auto"/>
          <w:sz w:val="20"/>
          <w:szCs w:val="20"/>
        </w:rPr>
        <w:instrText xml:space="preserve"> SEQ Tabla \* ARABIC </w:instrText>
      </w:r>
      <w:r w:rsidRPr="00A66E18">
        <w:rPr>
          <w:color w:val="auto"/>
          <w:sz w:val="20"/>
          <w:szCs w:val="20"/>
        </w:rPr>
        <w:fldChar w:fldCharType="separate"/>
      </w:r>
      <w:r w:rsidR="0063621D">
        <w:rPr>
          <w:noProof/>
          <w:color w:val="auto"/>
          <w:sz w:val="20"/>
          <w:szCs w:val="20"/>
        </w:rPr>
        <w:t>44</w:t>
      </w:r>
      <w:r w:rsidRPr="00A66E18">
        <w:rPr>
          <w:color w:val="auto"/>
          <w:sz w:val="20"/>
          <w:szCs w:val="20"/>
        </w:rPr>
        <w:fldChar w:fldCharType="end"/>
      </w:r>
      <w:r w:rsidRPr="00A66E18">
        <w:rPr>
          <w:color w:val="auto"/>
          <w:sz w:val="20"/>
          <w:szCs w:val="20"/>
        </w:rPr>
        <w:t>.</w:t>
      </w:r>
      <w:r w:rsidRPr="00A66E18">
        <w:rPr>
          <w:b w:val="0"/>
          <w:bCs w:val="0"/>
          <w:color w:val="auto"/>
          <w:sz w:val="20"/>
          <w:szCs w:val="20"/>
        </w:rPr>
        <w:t xml:space="preserve"> </w:t>
      </w:r>
      <w:r w:rsidRPr="00A66E18">
        <w:rPr>
          <w:rFonts w:cs="Arial"/>
          <w:b w:val="0"/>
          <w:bCs w:val="0"/>
          <w:color w:val="auto"/>
          <w:sz w:val="20"/>
          <w:szCs w:val="20"/>
        </w:rPr>
        <w:t>Re</w:t>
      </w:r>
      <w:r w:rsidR="0009725A" w:rsidRPr="00A66E18">
        <w:rPr>
          <w:rFonts w:cs="Arial"/>
          <w:b w:val="0"/>
          <w:bCs w:val="0"/>
          <w:color w:val="auto"/>
          <w:sz w:val="20"/>
          <w:szCs w:val="20"/>
        </w:rPr>
        <w:t>querimientos especiales:</w:t>
      </w:r>
      <w:bookmarkEnd w:id="249"/>
      <w:bookmarkEnd w:id="250"/>
    </w:p>
    <w:tbl>
      <w:tblPr>
        <w:tblW w:w="10514" w:type="dxa"/>
        <w:tblCellMar>
          <w:left w:w="70" w:type="dxa"/>
          <w:right w:w="70" w:type="dxa"/>
        </w:tblCellMar>
        <w:tblLook w:val="04A0" w:firstRow="1" w:lastRow="0" w:firstColumn="1" w:lastColumn="0" w:noHBand="0" w:noVBand="1"/>
      </w:tblPr>
      <w:tblGrid>
        <w:gridCol w:w="6941"/>
        <w:gridCol w:w="1559"/>
        <w:gridCol w:w="2014"/>
      </w:tblGrid>
      <w:tr w:rsidR="0009725A" w:rsidRPr="004929B8" w14:paraId="00E8598A" w14:textId="77777777" w:rsidTr="002B694C">
        <w:trPr>
          <w:trHeight w:val="19"/>
        </w:trPr>
        <w:tc>
          <w:tcPr>
            <w:tcW w:w="69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14:paraId="1372F0FF"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Tema</w:t>
            </w:r>
          </w:p>
        </w:tc>
        <w:tc>
          <w:tcPr>
            <w:tcW w:w="1559"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3B941EFC"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Fecha de Inicio</w:t>
            </w:r>
          </w:p>
        </w:tc>
        <w:tc>
          <w:tcPr>
            <w:tcW w:w="2014"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3C7573CD"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Fecha de Finalización</w:t>
            </w:r>
          </w:p>
        </w:tc>
      </w:tr>
      <w:tr w:rsidR="0009725A" w:rsidRPr="004929B8" w14:paraId="41919B34" w14:textId="77777777" w:rsidTr="002B694C">
        <w:trPr>
          <w:trHeight w:val="19"/>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CBFC358" w14:textId="77777777" w:rsidR="0009725A" w:rsidRPr="004929B8" w:rsidRDefault="0009725A" w:rsidP="002F3FDE">
            <w:pPr>
              <w:spacing w:line="240" w:lineRule="auto"/>
              <w:jc w:val="left"/>
              <w:rPr>
                <w:rFonts w:cs="Arial"/>
                <w:color w:val="000000"/>
                <w:sz w:val="18"/>
                <w:szCs w:val="18"/>
              </w:rPr>
            </w:pPr>
            <w:r w:rsidRPr="004929B8">
              <w:rPr>
                <w:rFonts w:cs="Arial"/>
                <w:color w:val="000000"/>
                <w:sz w:val="18"/>
                <w:szCs w:val="18"/>
              </w:rPr>
              <w:t>Realizar verificación de la recepción y envío de la información mensual reportada en SIVICOF</w:t>
            </w:r>
          </w:p>
        </w:tc>
        <w:tc>
          <w:tcPr>
            <w:tcW w:w="1559" w:type="dxa"/>
            <w:tcBorders>
              <w:top w:val="nil"/>
              <w:left w:val="nil"/>
              <w:bottom w:val="single" w:sz="4" w:space="0" w:color="auto"/>
              <w:right w:val="single" w:sz="4" w:space="0" w:color="auto"/>
            </w:tcBorders>
            <w:shd w:val="clear" w:color="auto" w:fill="auto"/>
            <w:noWrap/>
            <w:vAlign w:val="center"/>
            <w:hideMark/>
          </w:tcPr>
          <w:p w14:paraId="13B5FA5D"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1-ene-23</w:t>
            </w:r>
          </w:p>
        </w:tc>
        <w:tc>
          <w:tcPr>
            <w:tcW w:w="2014" w:type="dxa"/>
            <w:tcBorders>
              <w:top w:val="nil"/>
              <w:left w:val="nil"/>
              <w:bottom w:val="single" w:sz="4" w:space="0" w:color="auto"/>
              <w:right w:val="single" w:sz="4" w:space="0" w:color="auto"/>
            </w:tcBorders>
            <w:shd w:val="clear" w:color="auto" w:fill="auto"/>
            <w:noWrap/>
            <w:vAlign w:val="center"/>
            <w:hideMark/>
          </w:tcPr>
          <w:p w14:paraId="4752764F"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31-dic-23</w:t>
            </w:r>
          </w:p>
        </w:tc>
      </w:tr>
      <w:tr w:rsidR="0009725A" w:rsidRPr="004929B8" w14:paraId="1EF160B9" w14:textId="77777777" w:rsidTr="002B694C">
        <w:trPr>
          <w:trHeight w:val="19"/>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FBDFF4" w14:textId="77777777" w:rsidR="0009725A" w:rsidRPr="004929B8" w:rsidRDefault="0009725A" w:rsidP="002F3FDE">
            <w:pPr>
              <w:spacing w:line="240" w:lineRule="auto"/>
              <w:jc w:val="left"/>
              <w:rPr>
                <w:rFonts w:cs="Arial"/>
                <w:color w:val="000000"/>
                <w:sz w:val="18"/>
                <w:szCs w:val="18"/>
              </w:rPr>
            </w:pPr>
            <w:r w:rsidRPr="004929B8">
              <w:rPr>
                <w:rFonts w:cs="Arial"/>
                <w:color w:val="000000"/>
                <w:sz w:val="18"/>
                <w:szCs w:val="18"/>
              </w:rPr>
              <w:t>Informe de seguimiento del estado de avance en el cumplimiento de la Directiva 015 de 2022 de la Procuraduría General de la Nación</w:t>
            </w:r>
          </w:p>
        </w:tc>
        <w:tc>
          <w:tcPr>
            <w:tcW w:w="1559" w:type="dxa"/>
            <w:tcBorders>
              <w:top w:val="nil"/>
              <w:left w:val="nil"/>
              <w:bottom w:val="single" w:sz="4" w:space="0" w:color="auto"/>
              <w:right w:val="single" w:sz="4" w:space="0" w:color="auto"/>
            </w:tcBorders>
            <w:shd w:val="clear" w:color="auto" w:fill="auto"/>
            <w:noWrap/>
            <w:vAlign w:val="center"/>
            <w:hideMark/>
          </w:tcPr>
          <w:p w14:paraId="1ECB40C0"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9-ago-23</w:t>
            </w:r>
          </w:p>
        </w:tc>
        <w:tc>
          <w:tcPr>
            <w:tcW w:w="2014" w:type="dxa"/>
            <w:tcBorders>
              <w:top w:val="nil"/>
              <w:left w:val="nil"/>
              <w:bottom w:val="single" w:sz="4" w:space="0" w:color="auto"/>
              <w:right w:val="single" w:sz="4" w:space="0" w:color="auto"/>
            </w:tcBorders>
            <w:shd w:val="clear" w:color="auto" w:fill="auto"/>
            <w:noWrap/>
            <w:vAlign w:val="center"/>
            <w:hideMark/>
          </w:tcPr>
          <w:p w14:paraId="767FC68F"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11-sep-23</w:t>
            </w:r>
          </w:p>
        </w:tc>
      </w:tr>
      <w:tr w:rsidR="0009725A" w:rsidRPr="004929B8" w14:paraId="54278D0C" w14:textId="77777777" w:rsidTr="002B694C">
        <w:trPr>
          <w:trHeight w:val="19"/>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186DF4" w14:textId="77777777" w:rsidR="0009725A" w:rsidRPr="004929B8" w:rsidRDefault="0009725A" w:rsidP="002F3FDE">
            <w:pPr>
              <w:spacing w:line="240" w:lineRule="auto"/>
              <w:jc w:val="left"/>
              <w:rPr>
                <w:rFonts w:cs="Arial"/>
                <w:color w:val="000000"/>
                <w:sz w:val="18"/>
                <w:szCs w:val="18"/>
              </w:rPr>
            </w:pPr>
            <w:r w:rsidRPr="004929B8">
              <w:rPr>
                <w:rFonts w:cs="Arial"/>
                <w:color w:val="000000"/>
                <w:sz w:val="18"/>
                <w:szCs w:val="18"/>
              </w:rPr>
              <w:t>Seguimiento cumplimiento circular conjunta 100-06- 2023 "Formalización del Empleo Público”</w:t>
            </w:r>
          </w:p>
        </w:tc>
        <w:tc>
          <w:tcPr>
            <w:tcW w:w="1559" w:type="dxa"/>
            <w:tcBorders>
              <w:top w:val="nil"/>
              <w:left w:val="nil"/>
              <w:bottom w:val="single" w:sz="4" w:space="0" w:color="auto"/>
              <w:right w:val="single" w:sz="4" w:space="0" w:color="auto"/>
            </w:tcBorders>
            <w:shd w:val="clear" w:color="auto" w:fill="auto"/>
            <w:noWrap/>
            <w:vAlign w:val="center"/>
            <w:hideMark/>
          </w:tcPr>
          <w:p w14:paraId="1D3EEDD4"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21-sep-23</w:t>
            </w:r>
          </w:p>
        </w:tc>
        <w:tc>
          <w:tcPr>
            <w:tcW w:w="2014" w:type="dxa"/>
            <w:tcBorders>
              <w:top w:val="nil"/>
              <w:left w:val="nil"/>
              <w:bottom w:val="single" w:sz="4" w:space="0" w:color="auto"/>
              <w:right w:val="single" w:sz="4" w:space="0" w:color="auto"/>
            </w:tcBorders>
            <w:shd w:val="clear" w:color="auto" w:fill="auto"/>
            <w:noWrap/>
            <w:vAlign w:val="center"/>
            <w:hideMark/>
          </w:tcPr>
          <w:p w14:paraId="12369CBC"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13-oct-23</w:t>
            </w:r>
          </w:p>
        </w:tc>
      </w:tr>
      <w:tr w:rsidR="0009725A" w:rsidRPr="004929B8" w14:paraId="1A48629F" w14:textId="77777777" w:rsidTr="002B694C">
        <w:trPr>
          <w:trHeight w:val="19"/>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0C5ADA68" w14:textId="77777777" w:rsidR="0009725A" w:rsidRPr="004929B8" w:rsidRDefault="0009725A" w:rsidP="002F3FDE">
            <w:pPr>
              <w:spacing w:line="240" w:lineRule="auto"/>
              <w:jc w:val="left"/>
              <w:rPr>
                <w:rFonts w:cs="Arial"/>
                <w:color w:val="000000"/>
                <w:sz w:val="18"/>
                <w:szCs w:val="18"/>
              </w:rPr>
            </w:pPr>
            <w:r w:rsidRPr="004929B8">
              <w:rPr>
                <w:rFonts w:cs="Arial"/>
                <w:color w:val="000000"/>
                <w:sz w:val="18"/>
                <w:szCs w:val="18"/>
              </w:rPr>
              <w:t>Construcción mapa de aseguramiento</w:t>
            </w:r>
          </w:p>
        </w:tc>
        <w:tc>
          <w:tcPr>
            <w:tcW w:w="1559" w:type="dxa"/>
            <w:tcBorders>
              <w:top w:val="nil"/>
              <w:left w:val="nil"/>
              <w:bottom w:val="single" w:sz="4" w:space="0" w:color="auto"/>
              <w:right w:val="single" w:sz="4" w:space="0" w:color="auto"/>
            </w:tcBorders>
            <w:shd w:val="clear" w:color="auto" w:fill="auto"/>
            <w:noWrap/>
            <w:vAlign w:val="center"/>
            <w:hideMark/>
          </w:tcPr>
          <w:p w14:paraId="1479817B"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10-ago-23</w:t>
            </w:r>
          </w:p>
        </w:tc>
        <w:tc>
          <w:tcPr>
            <w:tcW w:w="2014" w:type="dxa"/>
            <w:tcBorders>
              <w:top w:val="nil"/>
              <w:left w:val="nil"/>
              <w:bottom w:val="single" w:sz="4" w:space="0" w:color="auto"/>
              <w:right w:val="single" w:sz="4" w:space="0" w:color="auto"/>
            </w:tcBorders>
            <w:shd w:val="clear" w:color="auto" w:fill="auto"/>
            <w:noWrap/>
            <w:vAlign w:val="center"/>
            <w:hideMark/>
          </w:tcPr>
          <w:p w14:paraId="1468F9EB" w14:textId="77777777" w:rsidR="0009725A" w:rsidRPr="004929B8" w:rsidRDefault="0009725A" w:rsidP="00257AB8">
            <w:pPr>
              <w:spacing w:line="240" w:lineRule="auto"/>
              <w:jc w:val="center"/>
              <w:rPr>
                <w:rFonts w:cs="Arial"/>
                <w:color w:val="000000"/>
                <w:sz w:val="18"/>
                <w:szCs w:val="18"/>
              </w:rPr>
            </w:pPr>
            <w:r w:rsidRPr="004929B8">
              <w:rPr>
                <w:rFonts w:cs="Arial"/>
                <w:color w:val="000000"/>
                <w:sz w:val="18"/>
                <w:szCs w:val="18"/>
              </w:rPr>
              <w:t>19-oct-23</w:t>
            </w:r>
          </w:p>
        </w:tc>
      </w:tr>
    </w:tbl>
    <w:p w14:paraId="65FC34B8" w14:textId="77777777" w:rsidR="0009725A" w:rsidRDefault="0009725A" w:rsidP="0009725A">
      <w:pPr>
        <w:spacing w:line="240" w:lineRule="auto"/>
        <w:jc w:val="center"/>
        <w:rPr>
          <w:rFonts w:cs="Arial"/>
          <w:color w:val="000000"/>
          <w:sz w:val="18"/>
          <w:szCs w:val="18"/>
        </w:rPr>
      </w:pPr>
      <w:r w:rsidRPr="00C0482C">
        <w:rPr>
          <w:rFonts w:cs="Arial"/>
          <w:b/>
          <w:bCs/>
          <w:color w:val="000000"/>
          <w:sz w:val="18"/>
          <w:szCs w:val="18"/>
        </w:rPr>
        <w:t>Fuente:</w:t>
      </w:r>
      <w:r w:rsidRPr="00C0482C">
        <w:rPr>
          <w:rFonts w:cs="Arial"/>
          <w:color w:val="000000"/>
          <w:sz w:val="18"/>
          <w:szCs w:val="18"/>
        </w:rPr>
        <w:t xml:space="preserve"> </w:t>
      </w:r>
      <w:r w:rsidRPr="00C0482C">
        <w:rPr>
          <w:rFonts w:cs="Arial"/>
          <w:color w:val="000000"/>
          <w:sz w:val="18"/>
          <w:szCs w:val="18"/>
          <w:lang w:val="es-ES"/>
        </w:rPr>
        <w:t xml:space="preserve">Elaboración propia de OCI basada en el plan anual de auditorías </w:t>
      </w:r>
      <w:r>
        <w:rPr>
          <w:rFonts w:cs="Arial"/>
          <w:color w:val="000000"/>
          <w:sz w:val="18"/>
          <w:szCs w:val="18"/>
        </w:rPr>
        <w:t>2023</w:t>
      </w:r>
    </w:p>
    <w:p w14:paraId="177F5136" w14:textId="77777777" w:rsidR="0009725A" w:rsidRDefault="0009725A" w:rsidP="0009725A">
      <w:pPr>
        <w:spacing w:line="240" w:lineRule="auto"/>
        <w:rPr>
          <w:rFonts w:cs="Arial"/>
          <w:sz w:val="24"/>
          <w:szCs w:val="24"/>
        </w:rPr>
      </w:pPr>
    </w:p>
    <w:p w14:paraId="0A5B3A58" w14:textId="4C857E53" w:rsidR="0009725A" w:rsidRDefault="0009725A" w:rsidP="0009725A">
      <w:pPr>
        <w:spacing w:line="240" w:lineRule="auto"/>
        <w:rPr>
          <w:rFonts w:cs="Arial"/>
          <w:szCs w:val="22"/>
        </w:rPr>
      </w:pPr>
      <w:r w:rsidRPr="00A51055">
        <w:rPr>
          <w:rFonts w:cs="Arial"/>
          <w:szCs w:val="22"/>
        </w:rPr>
        <w:t>Como valor agregado se evaluaron puntos clave de los procesos de la entidad y se alertaron posibles situaciones de riesgo, adicionalmente se fortaleció la metodología de auditoría interna con el fin de entregar conclusiones pertinentes a los diferentes procesos.</w:t>
      </w:r>
    </w:p>
    <w:p w14:paraId="589E39FD" w14:textId="77777777" w:rsidR="00A51055" w:rsidRPr="00A51055" w:rsidRDefault="00A51055" w:rsidP="0009725A">
      <w:pPr>
        <w:spacing w:line="240" w:lineRule="auto"/>
        <w:rPr>
          <w:rFonts w:cs="Arial"/>
          <w:szCs w:val="22"/>
        </w:rPr>
      </w:pPr>
    </w:p>
    <w:p w14:paraId="60E85804" w14:textId="74E61E92" w:rsidR="00A51055" w:rsidRDefault="0009725A" w:rsidP="0009725A">
      <w:pPr>
        <w:spacing w:line="240" w:lineRule="auto"/>
        <w:rPr>
          <w:rFonts w:cs="Arial"/>
          <w:szCs w:val="22"/>
        </w:rPr>
      </w:pPr>
      <w:r w:rsidRPr="00A51055">
        <w:rPr>
          <w:rFonts w:cs="Arial"/>
          <w:szCs w:val="22"/>
        </w:rPr>
        <w:t>En cuanto a la ejecución de los planes de mejoramiento el resultado fue el siguiente</w:t>
      </w:r>
      <w:r w:rsidR="00404D97">
        <w:rPr>
          <w:rFonts w:cs="Arial"/>
          <w:szCs w:val="22"/>
        </w:rPr>
        <w:t>:</w:t>
      </w:r>
    </w:p>
    <w:p w14:paraId="2ED3D71F" w14:textId="77777777" w:rsidR="00404D97" w:rsidRDefault="00404D97" w:rsidP="0009725A">
      <w:pPr>
        <w:spacing w:line="240" w:lineRule="auto"/>
        <w:rPr>
          <w:rFonts w:cs="Arial"/>
          <w:sz w:val="24"/>
          <w:szCs w:val="24"/>
        </w:rPr>
      </w:pPr>
    </w:p>
    <w:p w14:paraId="0E05B871" w14:textId="6527BD47" w:rsidR="0009725A" w:rsidRPr="00A66E18" w:rsidRDefault="00A66E18" w:rsidP="00A66E18">
      <w:pPr>
        <w:pStyle w:val="Descripcin"/>
        <w:jc w:val="center"/>
        <w:rPr>
          <w:rFonts w:cs="Arial"/>
          <w:color w:val="auto"/>
          <w:sz w:val="20"/>
          <w:szCs w:val="20"/>
        </w:rPr>
      </w:pPr>
      <w:bookmarkStart w:id="251" w:name="_Toc157062957"/>
      <w:bookmarkStart w:id="252" w:name="_Toc157163512"/>
      <w:r w:rsidRPr="00A66E18">
        <w:rPr>
          <w:color w:val="auto"/>
          <w:sz w:val="20"/>
          <w:szCs w:val="20"/>
        </w:rPr>
        <w:t xml:space="preserve">Tabla </w:t>
      </w:r>
      <w:r w:rsidRPr="00A66E18">
        <w:rPr>
          <w:color w:val="auto"/>
          <w:sz w:val="20"/>
          <w:szCs w:val="20"/>
        </w:rPr>
        <w:fldChar w:fldCharType="begin"/>
      </w:r>
      <w:r w:rsidRPr="00A66E18">
        <w:rPr>
          <w:color w:val="auto"/>
          <w:sz w:val="20"/>
          <w:szCs w:val="20"/>
        </w:rPr>
        <w:instrText xml:space="preserve"> SEQ Tabla \* ARABIC </w:instrText>
      </w:r>
      <w:r w:rsidRPr="00A66E18">
        <w:rPr>
          <w:color w:val="auto"/>
          <w:sz w:val="20"/>
          <w:szCs w:val="20"/>
        </w:rPr>
        <w:fldChar w:fldCharType="separate"/>
      </w:r>
      <w:r w:rsidR="0063621D">
        <w:rPr>
          <w:noProof/>
          <w:color w:val="auto"/>
          <w:sz w:val="20"/>
          <w:szCs w:val="20"/>
        </w:rPr>
        <w:t>45</w:t>
      </w:r>
      <w:r w:rsidRPr="00A66E18">
        <w:rPr>
          <w:color w:val="auto"/>
          <w:sz w:val="20"/>
          <w:szCs w:val="20"/>
        </w:rPr>
        <w:fldChar w:fldCharType="end"/>
      </w:r>
      <w:r w:rsidRPr="00A66E18">
        <w:rPr>
          <w:color w:val="auto"/>
          <w:sz w:val="20"/>
          <w:szCs w:val="20"/>
        </w:rPr>
        <w:t xml:space="preserve">. </w:t>
      </w:r>
      <w:r w:rsidR="0009725A" w:rsidRPr="00A66E18">
        <w:rPr>
          <w:rFonts w:cs="Arial"/>
          <w:color w:val="auto"/>
          <w:sz w:val="20"/>
          <w:szCs w:val="20"/>
        </w:rPr>
        <w:t>Cumplimiento de la ejecución de acciones correctivas en planes de mejoramiento</w:t>
      </w:r>
      <w:bookmarkEnd w:id="251"/>
      <w:bookmarkEnd w:id="252"/>
    </w:p>
    <w:tbl>
      <w:tblPr>
        <w:tblW w:w="9918" w:type="dxa"/>
        <w:jc w:val="center"/>
        <w:tblCellMar>
          <w:left w:w="70" w:type="dxa"/>
          <w:right w:w="70" w:type="dxa"/>
        </w:tblCellMar>
        <w:tblLook w:val="04A0" w:firstRow="1" w:lastRow="0" w:firstColumn="1" w:lastColumn="0" w:noHBand="0" w:noVBand="1"/>
      </w:tblPr>
      <w:tblGrid>
        <w:gridCol w:w="1413"/>
        <w:gridCol w:w="3118"/>
        <w:gridCol w:w="3969"/>
        <w:gridCol w:w="1418"/>
      </w:tblGrid>
      <w:tr w:rsidR="002B694C" w:rsidRPr="00A01E36" w14:paraId="09917312" w14:textId="77777777" w:rsidTr="002B694C">
        <w:trPr>
          <w:trHeight w:val="2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0C817A28"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Periodo</w:t>
            </w:r>
          </w:p>
        </w:tc>
        <w:tc>
          <w:tcPr>
            <w:tcW w:w="3118"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5E37FF5C"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Cumplimiento en la ejecución de las acciones correctivas en planes de mejoramiento, con fecha de cierre dentro del corte del seguimiento efectuado por la OCI</w:t>
            </w:r>
          </w:p>
        </w:tc>
        <w:tc>
          <w:tcPr>
            <w:tcW w:w="3969"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254C5A6B" w14:textId="77777777" w:rsidR="0009725A" w:rsidRPr="002B694C" w:rsidRDefault="0009725A" w:rsidP="004D7EF1">
            <w:pPr>
              <w:spacing w:line="240" w:lineRule="auto"/>
              <w:jc w:val="center"/>
              <w:rPr>
                <w:rFonts w:cs="Arial"/>
                <w:b/>
                <w:bCs/>
                <w:color w:val="FFFFFF" w:themeColor="background1"/>
                <w:sz w:val="18"/>
                <w:szCs w:val="18"/>
              </w:rPr>
            </w:pPr>
            <w:r w:rsidRPr="002B694C">
              <w:rPr>
                <w:rFonts w:cs="Arial"/>
                <w:b/>
                <w:bCs/>
                <w:color w:val="FFFFFF" w:themeColor="background1"/>
                <w:sz w:val="18"/>
                <w:szCs w:val="18"/>
              </w:rPr>
              <w:t>Actividades ejecutadas</w:t>
            </w:r>
          </w:p>
        </w:tc>
        <w:tc>
          <w:tcPr>
            <w:tcW w:w="1418"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7D358738" w14:textId="77777777" w:rsidR="0009725A" w:rsidRPr="002B694C" w:rsidRDefault="0009725A" w:rsidP="004D7EF1">
            <w:pPr>
              <w:spacing w:line="240" w:lineRule="auto"/>
              <w:jc w:val="center"/>
              <w:rPr>
                <w:rFonts w:ascii="Calibri" w:hAnsi="Calibri" w:cs="Calibri"/>
                <w:b/>
                <w:bCs/>
                <w:color w:val="FFFFFF" w:themeColor="background1"/>
              </w:rPr>
            </w:pPr>
            <w:r w:rsidRPr="002B694C">
              <w:rPr>
                <w:rFonts w:ascii="Calibri" w:hAnsi="Calibri" w:cs="Calibri"/>
                <w:b/>
                <w:bCs/>
                <w:color w:val="FFFFFF" w:themeColor="background1"/>
              </w:rPr>
              <w:t>% cumplimiento por trimestre</w:t>
            </w:r>
          </w:p>
        </w:tc>
      </w:tr>
      <w:tr w:rsidR="0009725A" w:rsidRPr="00A01E36" w14:paraId="3C1DE0D3" w14:textId="77777777" w:rsidTr="002B694C">
        <w:trPr>
          <w:trHeight w:val="20"/>
          <w:jc w:val="center"/>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2BF8399B" w14:textId="77777777" w:rsidR="0009725A" w:rsidRPr="00A01E36" w:rsidRDefault="0009725A" w:rsidP="004D7EF1">
            <w:pPr>
              <w:spacing w:line="240" w:lineRule="auto"/>
              <w:jc w:val="center"/>
              <w:rPr>
                <w:rFonts w:cs="Arial"/>
                <w:color w:val="000000"/>
                <w:sz w:val="18"/>
                <w:szCs w:val="18"/>
              </w:rPr>
            </w:pPr>
            <w:r w:rsidRPr="00A01E36">
              <w:rPr>
                <w:rFonts w:cs="Arial"/>
                <w:color w:val="000000"/>
                <w:sz w:val="18"/>
                <w:szCs w:val="18"/>
              </w:rPr>
              <w:t>TRIMESTRE 3</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6CC6AE65" w14:textId="77777777" w:rsidR="0009725A" w:rsidRPr="00A01E36" w:rsidRDefault="0009725A" w:rsidP="004D7EF1">
            <w:pPr>
              <w:spacing w:line="240" w:lineRule="auto"/>
              <w:jc w:val="center"/>
              <w:rPr>
                <w:rFonts w:cs="Arial"/>
                <w:color w:val="000000"/>
                <w:sz w:val="18"/>
                <w:szCs w:val="18"/>
              </w:rPr>
            </w:pPr>
            <w:r w:rsidRPr="00A01E36">
              <w:rPr>
                <w:rFonts w:cs="Arial"/>
                <w:color w:val="000000"/>
                <w:sz w:val="18"/>
                <w:szCs w:val="18"/>
              </w:rPr>
              <w:t>37%</w:t>
            </w:r>
          </w:p>
        </w:tc>
        <w:tc>
          <w:tcPr>
            <w:tcW w:w="3969" w:type="dxa"/>
            <w:tcBorders>
              <w:top w:val="nil"/>
              <w:left w:val="nil"/>
              <w:bottom w:val="single" w:sz="4" w:space="0" w:color="auto"/>
              <w:right w:val="single" w:sz="4" w:space="0" w:color="auto"/>
            </w:tcBorders>
            <w:shd w:val="clear" w:color="auto" w:fill="auto"/>
            <w:vAlign w:val="center"/>
            <w:hideMark/>
          </w:tcPr>
          <w:p w14:paraId="1D1D56A6"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1. ACCIONES PROGRAMADAS PARA CUMPLIR: 46 acciones en 7 dependencias</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991DED2" w14:textId="77777777" w:rsidR="0009725A" w:rsidRPr="00A01E36" w:rsidRDefault="0009725A" w:rsidP="004D7EF1">
            <w:pPr>
              <w:spacing w:line="240" w:lineRule="auto"/>
              <w:jc w:val="center"/>
              <w:rPr>
                <w:rFonts w:ascii="Calibri" w:hAnsi="Calibri" w:cs="Calibri"/>
                <w:color w:val="000000"/>
              </w:rPr>
            </w:pPr>
            <w:r w:rsidRPr="00A01E36">
              <w:rPr>
                <w:rFonts w:ascii="Calibri" w:hAnsi="Calibri" w:cs="Calibri"/>
                <w:color w:val="000000"/>
              </w:rPr>
              <w:t>37%</w:t>
            </w:r>
          </w:p>
        </w:tc>
      </w:tr>
      <w:tr w:rsidR="0009725A" w:rsidRPr="00A01E36" w14:paraId="1A887F9A"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6146E3E1"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77A117C9"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7A1A6D2E"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 xml:space="preserve">Gerencia de </w:t>
            </w:r>
            <w:r w:rsidRPr="00BC4806">
              <w:rPr>
                <w:rFonts w:cs="Arial"/>
                <w:color w:val="000000"/>
                <w:sz w:val="18"/>
                <w:szCs w:val="18"/>
              </w:rPr>
              <w:t>Producción</w:t>
            </w:r>
            <w:r w:rsidRPr="00A01E36">
              <w:rPr>
                <w:rFonts w:cs="Arial"/>
                <w:color w:val="000000"/>
                <w:sz w:val="18"/>
                <w:szCs w:val="18"/>
              </w:rPr>
              <w:t>: 3</w:t>
            </w:r>
          </w:p>
        </w:tc>
        <w:tc>
          <w:tcPr>
            <w:tcW w:w="1418" w:type="dxa"/>
            <w:vMerge/>
            <w:tcBorders>
              <w:top w:val="nil"/>
              <w:left w:val="single" w:sz="4" w:space="0" w:color="auto"/>
              <w:bottom w:val="single" w:sz="4" w:space="0" w:color="auto"/>
              <w:right w:val="single" w:sz="4" w:space="0" w:color="auto"/>
            </w:tcBorders>
            <w:vAlign w:val="center"/>
            <w:hideMark/>
          </w:tcPr>
          <w:p w14:paraId="62DB84F4" w14:textId="77777777" w:rsidR="0009725A" w:rsidRPr="00A01E36" w:rsidRDefault="0009725A" w:rsidP="004D7EF1">
            <w:pPr>
              <w:spacing w:line="240" w:lineRule="auto"/>
              <w:rPr>
                <w:rFonts w:ascii="Calibri" w:hAnsi="Calibri" w:cs="Calibri"/>
                <w:color w:val="000000"/>
              </w:rPr>
            </w:pPr>
          </w:p>
        </w:tc>
      </w:tr>
      <w:tr w:rsidR="0009725A" w:rsidRPr="00A01E36" w14:paraId="07E081B6"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0193ED33"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22FF5E20"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39CAA5A1"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 xml:space="preserve">Gerencia para el Desarrollo, la Calidad y la </w:t>
            </w:r>
            <w:r w:rsidRPr="00BC4806">
              <w:rPr>
                <w:rFonts w:cs="Arial"/>
                <w:color w:val="000000"/>
                <w:sz w:val="18"/>
                <w:szCs w:val="18"/>
              </w:rPr>
              <w:t>Innovación</w:t>
            </w:r>
            <w:r w:rsidRPr="00A01E36">
              <w:rPr>
                <w:rFonts w:cs="Arial"/>
                <w:color w:val="000000"/>
                <w:sz w:val="18"/>
                <w:szCs w:val="18"/>
              </w:rPr>
              <w:t>: 2</w:t>
            </w:r>
          </w:p>
        </w:tc>
        <w:tc>
          <w:tcPr>
            <w:tcW w:w="1418" w:type="dxa"/>
            <w:vMerge/>
            <w:tcBorders>
              <w:top w:val="nil"/>
              <w:left w:val="single" w:sz="4" w:space="0" w:color="auto"/>
              <w:bottom w:val="single" w:sz="4" w:space="0" w:color="auto"/>
              <w:right w:val="single" w:sz="4" w:space="0" w:color="auto"/>
            </w:tcBorders>
            <w:vAlign w:val="center"/>
            <w:hideMark/>
          </w:tcPr>
          <w:p w14:paraId="2E40D2B7" w14:textId="77777777" w:rsidR="0009725A" w:rsidRPr="00A01E36" w:rsidRDefault="0009725A" w:rsidP="004D7EF1">
            <w:pPr>
              <w:spacing w:line="240" w:lineRule="auto"/>
              <w:rPr>
                <w:rFonts w:ascii="Calibri" w:hAnsi="Calibri" w:cs="Calibri"/>
                <w:color w:val="000000"/>
              </w:rPr>
            </w:pPr>
          </w:p>
        </w:tc>
      </w:tr>
      <w:tr w:rsidR="0009725A" w:rsidRPr="00A01E36" w14:paraId="5614D229"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4ADCE4AE"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173DBE95"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36C505AA"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Oficina Control interno Disciplinario: 6</w:t>
            </w:r>
          </w:p>
        </w:tc>
        <w:tc>
          <w:tcPr>
            <w:tcW w:w="1418" w:type="dxa"/>
            <w:vMerge/>
            <w:tcBorders>
              <w:top w:val="nil"/>
              <w:left w:val="single" w:sz="4" w:space="0" w:color="auto"/>
              <w:bottom w:val="single" w:sz="4" w:space="0" w:color="auto"/>
              <w:right w:val="single" w:sz="4" w:space="0" w:color="auto"/>
            </w:tcBorders>
            <w:vAlign w:val="center"/>
            <w:hideMark/>
          </w:tcPr>
          <w:p w14:paraId="3F7712B0" w14:textId="77777777" w:rsidR="0009725A" w:rsidRPr="00A01E36" w:rsidRDefault="0009725A" w:rsidP="004D7EF1">
            <w:pPr>
              <w:spacing w:line="240" w:lineRule="auto"/>
              <w:rPr>
                <w:rFonts w:ascii="Calibri" w:hAnsi="Calibri" w:cs="Calibri"/>
                <w:color w:val="000000"/>
              </w:rPr>
            </w:pPr>
          </w:p>
        </w:tc>
      </w:tr>
      <w:tr w:rsidR="0009725A" w:rsidRPr="00A01E36" w14:paraId="2195F02A"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77CF6222"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69F49A20"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67C9AD7E"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Oficina de Servicio a la Ciudadanía y Sostenibilidad:14 </w:t>
            </w:r>
          </w:p>
        </w:tc>
        <w:tc>
          <w:tcPr>
            <w:tcW w:w="1418" w:type="dxa"/>
            <w:vMerge/>
            <w:tcBorders>
              <w:top w:val="nil"/>
              <w:left w:val="single" w:sz="4" w:space="0" w:color="auto"/>
              <w:bottom w:val="single" w:sz="4" w:space="0" w:color="auto"/>
              <w:right w:val="single" w:sz="4" w:space="0" w:color="auto"/>
            </w:tcBorders>
            <w:vAlign w:val="center"/>
            <w:hideMark/>
          </w:tcPr>
          <w:p w14:paraId="3F119BE2" w14:textId="77777777" w:rsidR="0009725A" w:rsidRPr="00A01E36" w:rsidRDefault="0009725A" w:rsidP="004D7EF1">
            <w:pPr>
              <w:spacing w:line="240" w:lineRule="auto"/>
              <w:rPr>
                <w:rFonts w:ascii="Calibri" w:hAnsi="Calibri" w:cs="Calibri"/>
                <w:color w:val="000000"/>
              </w:rPr>
            </w:pPr>
          </w:p>
        </w:tc>
      </w:tr>
      <w:tr w:rsidR="0009725A" w:rsidRPr="00A01E36" w14:paraId="11B7EA90"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102B448A"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66F12E55"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4D8B68AA"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Oficina de</w:t>
            </w:r>
            <w:r w:rsidRPr="00BC4806">
              <w:rPr>
                <w:rFonts w:cs="Arial"/>
                <w:color w:val="000000"/>
                <w:sz w:val="18"/>
                <w:szCs w:val="18"/>
              </w:rPr>
              <w:t xml:space="preserve"> Tecnologías</w:t>
            </w:r>
            <w:r w:rsidRPr="00A01E36">
              <w:rPr>
                <w:rFonts w:cs="Arial"/>
                <w:color w:val="000000"/>
                <w:sz w:val="18"/>
                <w:szCs w:val="18"/>
              </w:rPr>
              <w:t xml:space="preserve"> de la </w:t>
            </w:r>
            <w:r w:rsidRPr="00BC4806">
              <w:rPr>
                <w:rFonts w:cs="Arial"/>
                <w:color w:val="000000"/>
                <w:sz w:val="18"/>
                <w:szCs w:val="18"/>
              </w:rPr>
              <w:t>Información</w:t>
            </w:r>
            <w:r w:rsidRPr="00A01E36">
              <w:rPr>
                <w:rFonts w:cs="Arial"/>
                <w:color w:val="000000"/>
                <w:sz w:val="18"/>
                <w:szCs w:val="18"/>
              </w:rPr>
              <w:t>: 14</w:t>
            </w:r>
          </w:p>
        </w:tc>
        <w:tc>
          <w:tcPr>
            <w:tcW w:w="1418" w:type="dxa"/>
            <w:vMerge/>
            <w:tcBorders>
              <w:top w:val="nil"/>
              <w:left w:val="single" w:sz="4" w:space="0" w:color="auto"/>
              <w:bottom w:val="single" w:sz="4" w:space="0" w:color="auto"/>
              <w:right w:val="single" w:sz="4" w:space="0" w:color="auto"/>
            </w:tcBorders>
            <w:vAlign w:val="center"/>
            <w:hideMark/>
          </w:tcPr>
          <w:p w14:paraId="783B3046" w14:textId="77777777" w:rsidR="0009725A" w:rsidRPr="00A01E36" w:rsidRDefault="0009725A" w:rsidP="004D7EF1">
            <w:pPr>
              <w:spacing w:line="240" w:lineRule="auto"/>
              <w:rPr>
                <w:rFonts w:ascii="Calibri" w:hAnsi="Calibri" w:cs="Calibri"/>
                <w:color w:val="000000"/>
              </w:rPr>
            </w:pPr>
          </w:p>
        </w:tc>
      </w:tr>
      <w:tr w:rsidR="0009725A" w:rsidRPr="00A01E36" w14:paraId="7222E38D"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57AE56F9"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564B854B"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2A456B3C"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Secretaria General: 3</w:t>
            </w:r>
          </w:p>
        </w:tc>
        <w:tc>
          <w:tcPr>
            <w:tcW w:w="1418" w:type="dxa"/>
            <w:vMerge/>
            <w:tcBorders>
              <w:top w:val="nil"/>
              <w:left w:val="single" w:sz="4" w:space="0" w:color="auto"/>
              <w:bottom w:val="single" w:sz="4" w:space="0" w:color="auto"/>
              <w:right w:val="single" w:sz="4" w:space="0" w:color="auto"/>
            </w:tcBorders>
            <w:vAlign w:val="center"/>
            <w:hideMark/>
          </w:tcPr>
          <w:p w14:paraId="442FA03B" w14:textId="77777777" w:rsidR="0009725A" w:rsidRPr="00A01E36" w:rsidRDefault="0009725A" w:rsidP="004D7EF1">
            <w:pPr>
              <w:spacing w:line="240" w:lineRule="auto"/>
              <w:rPr>
                <w:rFonts w:ascii="Calibri" w:hAnsi="Calibri" w:cs="Calibri"/>
                <w:color w:val="000000"/>
              </w:rPr>
            </w:pPr>
          </w:p>
        </w:tc>
      </w:tr>
      <w:tr w:rsidR="0009725A" w:rsidRPr="00A01E36" w14:paraId="24EB8063"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3F809C8C"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4402784E"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2DCE332F" w14:textId="77777777" w:rsidR="0009725A" w:rsidRPr="00A01E36" w:rsidRDefault="0009725A" w:rsidP="004D7EF1">
            <w:pPr>
              <w:spacing w:line="240" w:lineRule="auto"/>
              <w:rPr>
                <w:rFonts w:cs="Arial"/>
                <w:color w:val="000000"/>
                <w:sz w:val="18"/>
                <w:szCs w:val="18"/>
              </w:rPr>
            </w:pPr>
            <w:r w:rsidRPr="00BC4806">
              <w:rPr>
                <w:rFonts w:cs="Arial"/>
                <w:color w:val="000000"/>
                <w:sz w:val="18"/>
                <w:szCs w:val="18"/>
              </w:rPr>
              <w:t>Subdirección</w:t>
            </w:r>
            <w:r w:rsidRPr="00A01E36">
              <w:rPr>
                <w:rFonts w:cs="Arial"/>
                <w:color w:val="000000"/>
                <w:sz w:val="18"/>
                <w:szCs w:val="18"/>
              </w:rPr>
              <w:t xml:space="preserve"> </w:t>
            </w:r>
            <w:r w:rsidRPr="00BC4806">
              <w:rPr>
                <w:rFonts w:cs="Arial"/>
                <w:color w:val="000000"/>
                <w:sz w:val="18"/>
                <w:szCs w:val="18"/>
              </w:rPr>
              <w:t>Técnica</w:t>
            </w:r>
            <w:r w:rsidRPr="00A01E36">
              <w:rPr>
                <w:rFonts w:cs="Arial"/>
                <w:color w:val="000000"/>
                <w:sz w:val="18"/>
                <w:szCs w:val="18"/>
              </w:rPr>
              <w:t xml:space="preserve"> de Producción e Intervención: 4</w:t>
            </w:r>
          </w:p>
        </w:tc>
        <w:tc>
          <w:tcPr>
            <w:tcW w:w="1418" w:type="dxa"/>
            <w:vMerge/>
            <w:tcBorders>
              <w:top w:val="nil"/>
              <w:left w:val="single" w:sz="4" w:space="0" w:color="auto"/>
              <w:bottom w:val="single" w:sz="4" w:space="0" w:color="auto"/>
              <w:right w:val="single" w:sz="4" w:space="0" w:color="auto"/>
            </w:tcBorders>
            <w:vAlign w:val="center"/>
            <w:hideMark/>
          </w:tcPr>
          <w:p w14:paraId="5A8E6CA9" w14:textId="77777777" w:rsidR="0009725A" w:rsidRPr="00A01E36" w:rsidRDefault="0009725A" w:rsidP="004D7EF1">
            <w:pPr>
              <w:spacing w:line="240" w:lineRule="auto"/>
              <w:rPr>
                <w:rFonts w:ascii="Calibri" w:hAnsi="Calibri" w:cs="Calibri"/>
                <w:color w:val="000000"/>
              </w:rPr>
            </w:pPr>
          </w:p>
        </w:tc>
      </w:tr>
      <w:tr w:rsidR="0009725A" w:rsidRPr="00A01E36" w14:paraId="6F58076C"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79A92C81"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6A1D4932"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008DF895"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1.1 ACCIONES CUMPLIDAS: se cumplieron 17 acciones (37%)</w:t>
            </w:r>
          </w:p>
        </w:tc>
        <w:tc>
          <w:tcPr>
            <w:tcW w:w="1418" w:type="dxa"/>
            <w:vMerge/>
            <w:tcBorders>
              <w:top w:val="nil"/>
              <w:left w:val="single" w:sz="4" w:space="0" w:color="auto"/>
              <w:bottom w:val="single" w:sz="4" w:space="0" w:color="auto"/>
              <w:right w:val="single" w:sz="4" w:space="0" w:color="auto"/>
            </w:tcBorders>
            <w:vAlign w:val="center"/>
            <w:hideMark/>
          </w:tcPr>
          <w:p w14:paraId="61861171" w14:textId="77777777" w:rsidR="0009725A" w:rsidRPr="00A01E36" w:rsidRDefault="0009725A" w:rsidP="004D7EF1">
            <w:pPr>
              <w:spacing w:line="240" w:lineRule="auto"/>
              <w:rPr>
                <w:rFonts w:ascii="Calibri" w:hAnsi="Calibri" w:cs="Calibri"/>
                <w:color w:val="000000"/>
              </w:rPr>
            </w:pPr>
          </w:p>
        </w:tc>
      </w:tr>
      <w:tr w:rsidR="0009725A" w:rsidRPr="00A01E36" w14:paraId="363C38DA"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1F21AAB4"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699E8797"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01C4A1A6"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 xml:space="preserve">Gerencia para el Desarrollo, la Calidad y la </w:t>
            </w:r>
            <w:r w:rsidRPr="00BC4806">
              <w:rPr>
                <w:rFonts w:cs="Arial"/>
                <w:color w:val="000000"/>
                <w:sz w:val="18"/>
                <w:szCs w:val="18"/>
              </w:rPr>
              <w:t>Innovación</w:t>
            </w:r>
            <w:r w:rsidRPr="00A01E36">
              <w:rPr>
                <w:rFonts w:cs="Arial"/>
                <w:color w:val="000000"/>
                <w:sz w:val="18"/>
                <w:szCs w:val="18"/>
              </w:rPr>
              <w:t>: 2</w:t>
            </w:r>
          </w:p>
        </w:tc>
        <w:tc>
          <w:tcPr>
            <w:tcW w:w="1418" w:type="dxa"/>
            <w:vMerge/>
            <w:tcBorders>
              <w:top w:val="nil"/>
              <w:left w:val="single" w:sz="4" w:space="0" w:color="auto"/>
              <w:bottom w:val="single" w:sz="4" w:space="0" w:color="auto"/>
              <w:right w:val="single" w:sz="4" w:space="0" w:color="auto"/>
            </w:tcBorders>
            <w:vAlign w:val="center"/>
            <w:hideMark/>
          </w:tcPr>
          <w:p w14:paraId="6F79FF18" w14:textId="77777777" w:rsidR="0009725A" w:rsidRPr="00A01E36" w:rsidRDefault="0009725A" w:rsidP="004D7EF1">
            <w:pPr>
              <w:spacing w:line="240" w:lineRule="auto"/>
              <w:rPr>
                <w:rFonts w:ascii="Calibri" w:hAnsi="Calibri" w:cs="Calibri"/>
                <w:color w:val="000000"/>
              </w:rPr>
            </w:pPr>
          </w:p>
        </w:tc>
      </w:tr>
      <w:tr w:rsidR="0009725A" w:rsidRPr="00A01E36" w14:paraId="56AB24F9"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3F5DDAC9"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0E9F37D3"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0D2D5539"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Oficina de Servicio a la Ciudadanía y Sostenibilidad:9</w:t>
            </w:r>
          </w:p>
        </w:tc>
        <w:tc>
          <w:tcPr>
            <w:tcW w:w="1418" w:type="dxa"/>
            <w:vMerge/>
            <w:tcBorders>
              <w:top w:val="nil"/>
              <w:left w:val="single" w:sz="4" w:space="0" w:color="auto"/>
              <w:bottom w:val="single" w:sz="4" w:space="0" w:color="auto"/>
              <w:right w:val="single" w:sz="4" w:space="0" w:color="auto"/>
            </w:tcBorders>
            <w:vAlign w:val="center"/>
            <w:hideMark/>
          </w:tcPr>
          <w:p w14:paraId="1F2B2EB2" w14:textId="77777777" w:rsidR="0009725A" w:rsidRPr="00A01E36" w:rsidRDefault="0009725A" w:rsidP="004D7EF1">
            <w:pPr>
              <w:spacing w:line="240" w:lineRule="auto"/>
              <w:rPr>
                <w:rFonts w:ascii="Calibri" w:hAnsi="Calibri" w:cs="Calibri"/>
                <w:color w:val="000000"/>
              </w:rPr>
            </w:pPr>
          </w:p>
        </w:tc>
      </w:tr>
      <w:tr w:rsidR="0009725A" w:rsidRPr="00A01E36" w14:paraId="5BD80DB3"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7EB65B24"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34D3697E"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2D82D287"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Oficina de</w:t>
            </w:r>
            <w:r w:rsidRPr="00BC4806">
              <w:rPr>
                <w:rFonts w:cs="Arial"/>
                <w:color w:val="000000"/>
                <w:sz w:val="18"/>
                <w:szCs w:val="18"/>
              </w:rPr>
              <w:t xml:space="preserve"> Tecnologías</w:t>
            </w:r>
            <w:r w:rsidRPr="00A01E36">
              <w:rPr>
                <w:rFonts w:cs="Arial"/>
                <w:color w:val="000000"/>
                <w:sz w:val="18"/>
                <w:szCs w:val="18"/>
              </w:rPr>
              <w:t xml:space="preserve"> de la Informacion:2</w:t>
            </w:r>
          </w:p>
        </w:tc>
        <w:tc>
          <w:tcPr>
            <w:tcW w:w="1418" w:type="dxa"/>
            <w:vMerge/>
            <w:tcBorders>
              <w:top w:val="nil"/>
              <w:left w:val="single" w:sz="4" w:space="0" w:color="auto"/>
              <w:bottom w:val="single" w:sz="4" w:space="0" w:color="auto"/>
              <w:right w:val="single" w:sz="4" w:space="0" w:color="auto"/>
            </w:tcBorders>
            <w:vAlign w:val="center"/>
            <w:hideMark/>
          </w:tcPr>
          <w:p w14:paraId="0ED35106" w14:textId="77777777" w:rsidR="0009725A" w:rsidRPr="00A01E36" w:rsidRDefault="0009725A" w:rsidP="004D7EF1">
            <w:pPr>
              <w:spacing w:line="240" w:lineRule="auto"/>
              <w:rPr>
                <w:rFonts w:ascii="Calibri" w:hAnsi="Calibri" w:cs="Calibri"/>
                <w:color w:val="000000"/>
              </w:rPr>
            </w:pPr>
          </w:p>
        </w:tc>
      </w:tr>
      <w:tr w:rsidR="0009725A" w:rsidRPr="00A01E36" w14:paraId="4CFA0FD1"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0A92608D"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2C8EB081"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79160FF0" w14:textId="77777777" w:rsidR="0009725A" w:rsidRPr="00A01E36" w:rsidRDefault="0009725A" w:rsidP="004D7EF1">
            <w:pPr>
              <w:spacing w:line="240" w:lineRule="auto"/>
              <w:rPr>
                <w:rFonts w:cs="Arial"/>
                <w:color w:val="000000"/>
                <w:sz w:val="18"/>
                <w:szCs w:val="18"/>
              </w:rPr>
            </w:pPr>
            <w:r w:rsidRPr="00BC4806">
              <w:rPr>
                <w:rFonts w:cs="Arial"/>
                <w:color w:val="000000"/>
                <w:sz w:val="18"/>
                <w:szCs w:val="18"/>
              </w:rPr>
              <w:t>Subdirección</w:t>
            </w:r>
            <w:r w:rsidRPr="00A01E36">
              <w:rPr>
                <w:rFonts w:cs="Arial"/>
                <w:color w:val="000000"/>
                <w:sz w:val="18"/>
                <w:szCs w:val="18"/>
              </w:rPr>
              <w:t xml:space="preserve"> </w:t>
            </w:r>
            <w:r w:rsidRPr="00BC4806">
              <w:rPr>
                <w:rFonts w:cs="Arial"/>
                <w:color w:val="000000"/>
                <w:sz w:val="18"/>
                <w:szCs w:val="18"/>
              </w:rPr>
              <w:t>Técnica</w:t>
            </w:r>
            <w:r w:rsidRPr="00A01E36">
              <w:rPr>
                <w:rFonts w:cs="Arial"/>
                <w:color w:val="000000"/>
                <w:sz w:val="18"/>
                <w:szCs w:val="18"/>
              </w:rPr>
              <w:t xml:space="preserve"> de Producción e Intervención:4</w:t>
            </w:r>
          </w:p>
        </w:tc>
        <w:tc>
          <w:tcPr>
            <w:tcW w:w="1418" w:type="dxa"/>
            <w:vMerge/>
            <w:tcBorders>
              <w:top w:val="nil"/>
              <w:left w:val="single" w:sz="4" w:space="0" w:color="auto"/>
              <w:bottom w:val="single" w:sz="4" w:space="0" w:color="auto"/>
              <w:right w:val="single" w:sz="4" w:space="0" w:color="auto"/>
            </w:tcBorders>
            <w:vAlign w:val="center"/>
            <w:hideMark/>
          </w:tcPr>
          <w:p w14:paraId="5E6E6A8A" w14:textId="77777777" w:rsidR="0009725A" w:rsidRPr="00A01E36" w:rsidRDefault="0009725A" w:rsidP="004D7EF1">
            <w:pPr>
              <w:spacing w:line="240" w:lineRule="auto"/>
              <w:rPr>
                <w:rFonts w:ascii="Calibri" w:hAnsi="Calibri" w:cs="Calibri"/>
                <w:color w:val="000000"/>
              </w:rPr>
            </w:pPr>
          </w:p>
        </w:tc>
      </w:tr>
      <w:tr w:rsidR="0009725A" w:rsidRPr="00A01E36" w14:paraId="4F906F3A" w14:textId="77777777" w:rsidTr="002B694C">
        <w:trPr>
          <w:trHeight w:val="20"/>
          <w:jc w:val="center"/>
        </w:trPr>
        <w:tc>
          <w:tcPr>
            <w:tcW w:w="1413" w:type="dxa"/>
            <w:vMerge/>
            <w:tcBorders>
              <w:top w:val="nil"/>
              <w:left w:val="single" w:sz="4" w:space="0" w:color="auto"/>
              <w:bottom w:val="single" w:sz="4" w:space="0" w:color="auto"/>
              <w:right w:val="single" w:sz="4" w:space="0" w:color="auto"/>
            </w:tcBorders>
            <w:vAlign w:val="center"/>
            <w:hideMark/>
          </w:tcPr>
          <w:p w14:paraId="303D9D0B" w14:textId="77777777" w:rsidR="0009725A" w:rsidRPr="00A01E36" w:rsidRDefault="0009725A" w:rsidP="004D7EF1">
            <w:pPr>
              <w:spacing w:line="240" w:lineRule="auto"/>
              <w:rPr>
                <w:rFonts w:cs="Arial"/>
                <w:color w:val="000000"/>
                <w:sz w:val="18"/>
                <w:szCs w:val="18"/>
              </w:rPr>
            </w:pPr>
          </w:p>
        </w:tc>
        <w:tc>
          <w:tcPr>
            <w:tcW w:w="3118" w:type="dxa"/>
            <w:vMerge/>
            <w:tcBorders>
              <w:top w:val="nil"/>
              <w:left w:val="single" w:sz="4" w:space="0" w:color="auto"/>
              <w:bottom w:val="single" w:sz="4" w:space="0" w:color="auto"/>
              <w:right w:val="single" w:sz="4" w:space="0" w:color="auto"/>
            </w:tcBorders>
            <w:vAlign w:val="center"/>
            <w:hideMark/>
          </w:tcPr>
          <w:p w14:paraId="46BE79D9" w14:textId="77777777" w:rsidR="0009725A" w:rsidRPr="00A01E36" w:rsidRDefault="0009725A" w:rsidP="004D7EF1">
            <w:pPr>
              <w:spacing w:line="240" w:lineRule="auto"/>
              <w:rPr>
                <w:rFonts w:cs="Arial"/>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14:paraId="14556548" w14:textId="77777777" w:rsidR="0009725A" w:rsidRPr="00A01E36" w:rsidRDefault="0009725A" w:rsidP="004D7EF1">
            <w:pPr>
              <w:spacing w:line="240" w:lineRule="auto"/>
              <w:rPr>
                <w:rFonts w:cs="Arial"/>
                <w:color w:val="000000"/>
                <w:sz w:val="18"/>
                <w:szCs w:val="18"/>
              </w:rPr>
            </w:pPr>
            <w:r w:rsidRPr="00A01E36">
              <w:rPr>
                <w:rFonts w:cs="Arial"/>
                <w:color w:val="000000"/>
                <w:sz w:val="18"/>
                <w:szCs w:val="18"/>
              </w:rPr>
              <w:t>1.2 ACCIONES PROGRAMADAS QUE SE VENCIERON DURANTE EL PERIODO: 1 acción de la Oficina de Servicio a la Ciudadanía y Sostenibilidad</w:t>
            </w:r>
          </w:p>
        </w:tc>
        <w:tc>
          <w:tcPr>
            <w:tcW w:w="1418" w:type="dxa"/>
            <w:vMerge/>
            <w:tcBorders>
              <w:top w:val="nil"/>
              <w:left w:val="single" w:sz="4" w:space="0" w:color="auto"/>
              <w:bottom w:val="single" w:sz="4" w:space="0" w:color="auto"/>
              <w:right w:val="single" w:sz="4" w:space="0" w:color="auto"/>
            </w:tcBorders>
            <w:vAlign w:val="center"/>
            <w:hideMark/>
          </w:tcPr>
          <w:p w14:paraId="2B1B40C4" w14:textId="77777777" w:rsidR="0009725A" w:rsidRPr="00A01E36" w:rsidRDefault="0009725A" w:rsidP="004D7EF1">
            <w:pPr>
              <w:spacing w:line="240" w:lineRule="auto"/>
              <w:rPr>
                <w:rFonts w:ascii="Calibri" w:hAnsi="Calibri" w:cs="Calibri"/>
                <w:color w:val="000000"/>
              </w:rPr>
            </w:pPr>
          </w:p>
        </w:tc>
      </w:tr>
    </w:tbl>
    <w:p w14:paraId="7307DD9B" w14:textId="11D6CAA6" w:rsidR="0009725A" w:rsidRPr="00A66E18" w:rsidRDefault="0009725A" w:rsidP="0009725A">
      <w:pPr>
        <w:spacing w:line="240" w:lineRule="auto"/>
        <w:jc w:val="center"/>
        <w:rPr>
          <w:rFonts w:cs="Arial"/>
          <w:color w:val="000000"/>
          <w:sz w:val="20"/>
          <w:lang w:val="es-ES"/>
        </w:rPr>
      </w:pPr>
      <w:r w:rsidRPr="00A66E18">
        <w:rPr>
          <w:rFonts w:cs="Arial"/>
          <w:b/>
          <w:bCs/>
          <w:sz w:val="20"/>
        </w:rPr>
        <w:t>Fuente:</w:t>
      </w:r>
      <w:r w:rsidRPr="00A66E18">
        <w:rPr>
          <w:rFonts w:cs="Arial"/>
          <w:sz w:val="20"/>
        </w:rPr>
        <w:t xml:space="preserve"> </w:t>
      </w:r>
      <w:r w:rsidRPr="00A66E18">
        <w:rPr>
          <w:rFonts w:cs="Arial"/>
          <w:color w:val="000000"/>
          <w:sz w:val="20"/>
          <w:lang w:val="es-ES"/>
        </w:rPr>
        <w:t>Elaboración propia de OCI según reporte CHIE</w:t>
      </w:r>
      <w:r w:rsidR="00404D97" w:rsidRPr="00A66E18">
        <w:rPr>
          <w:rFonts w:cs="Arial"/>
          <w:color w:val="000000"/>
          <w:sz w:val="20"/>
          <w:lang w:val="es-ES"/>
        </w:rPr>
        <w:t>. Corte al 30 de septiembre de 2023.</w:t>
      </w:r>
    </w:p>
    <w:p w14:paraId="1CB1B141" w14:textId="77777777" w:rsidR="00804F1D" w:rsidRDefault="00804F1D" w:rsidP="0009725A">
      <w:pPr>
        <w:spacing w:line="240" w:lineRule="auto"/>
        <w:jc w:val="center"/>
        <w:rPr>
          <w:rFonts w:cs="Arial"/>
          <w:color w:val="000000"/>
          <w:sz w:val="18"/>
          <w:szCs w:val="18"/>
          <w:lang w:val="es-ES"/>
        </w:rPr>
      </w:pPr>
    </w:p>
    <w:p w14:paraId="0FCD85D6" w14:textId="517BB4B3" w:rsidR="0009725A" w:rsidRPr="002B694C" w:rsidRDefault="0009725A" w:rsidP="002B694C">
      <w:pPr>
        <w:spacing w:line="276" w:lineRule="auto"/>
        <w:rPr>
          <w:rFonts w:cs="Arial"/>
          <w:bCs/>
          <w:color w:val="000000" w:themeColor="text1"/>
          <w:szCs w:val="22"/>
        </w:rPr>
      </w:pPr>
      <w:r w:rsidRPr="002B694C">
        <w:rPr>
          <w:rFonts w:cs="Arial"/>
          <w:szCs w:val="22"/>
        </w:rPr>
        <w:t xml:space="preserve">Parte esencial de este plan es el rol </w:t>
      </w:r>
      <w:r w:rsidR="00404D97" w:rsidRPr="002B694C">
        <w:rPr>
          <w:rFonts w:cs="Arial"/>
          <w:szCs w:val="22"/>
        </w:rPr>
        <w:t xml:space="preserve">de </w:t>
      </w:r>
      <w:r w:rsidR="00404D97" w:rsidRPr="002B694C">
        <w:rPr>
          <w:rFonts w:cs="Arial"/>
          <w:bCs/>
          <w:color w:val="000000" w:themeColor="text1"/>
          <w:szCs w:val="22"/>
        </w:rPr>
        <w:t xml:space="preserve">relación </w:t>
      </w:r>
      <w:r w:rsidR="00404D97">
        <w:rPr>
          <w:rFonts w:cs="Arial"/>
          <w:bCs/>
          <w:color w:val="000000" w:themeColor="text1"/>
          <w:szCs w:val="22"/>
        </w:rPr>
        <w:t>c</w:t>
      </w:r>
      <w:r w:rsidR="00404D97" w:rsidRPr="002B694C">
        <w:rPr>
          <w:rFonts w:cs="Arial"/>
          <w:bCs/>
          <w:color w:val="000000" w:themeColor="text1"/>
          <w:szCs w:val="22"/>
        </w:rPr>
        <w:t xml:space="preserve">on entes de control </w:t>
      </w:r>
      <w:r w:rsidRPr="002B694C">
        <w:rPr>
          <w:rFonts w:cs="Arial"/>
          <w:bCs/>
          <w:color w:val="000000" w:themeColor="text1"/>
          <w:szCs w:val="22"/>
        </w:rPr>
        <w:t xml:space="preserve">donde la OCI es canal de </w:t>
      </w:r>
      <w:r w:rsidRPr="002B694C">
        <w:rPr>
          <w:rFonts w:cs="Arial"/>
          <w:bCs/>
          <w:color w:val="000000" w:themeColor="text1"/>
          <w:szCs w:val="22"/>
        </w:rPr>
        <w:lastRenderedPageBreak/>
        <w:t>comunicación con la Contraloría Distrital. Los planes de mejoramiento suscritos con este ente de control y de los cuales la OCI realiza seguimiento son:</w:t>
      </w:r>
    </w:p>
    <w:p w14:paraId="70E456FF" w14:textId="77777777" w:rsidR="002B694C" w:rsidRDefault="002B694C" w:rsidP="0009725A">
      <w:pPr>
        <w:spacing w:line="240" w:lineRule="auto"/>
        <w:rPr>
          <w:rFonts w:cs="Arial"/>
          <w:bCs/>
          <w:color w:val="000000" w:themeColor="text1"/>
          <w:sz w:val="24"/>
          <w:szCs w:val="24"/>
        </w:rPr>
      </w:pPr>
    </w:p>
    <w:p w14:paraId="5A942667" w14:textId="05D09AA6" w:rsidR="0009725A" w:rsidRPr="00A66E18" w:rsidRDefault="00A66E18" w:rsidP="00A66E18">
      <w:pPr>
        <w:pStyle w:val="Descripcin"/>
        <w:jc w:val="center"/>
        <w:rPr>
          <w:rFonts w:cs="Arial"/>
          <w:bCs w:val="0"/>
          <w:color w:val="auto"/>
          <w:sz w:val="20"/>
          <w:szCs w:val="20"/>
        </w:rPr>
      </w:pPr>
      <w:bookmarkStart w:id="253" w:name="_Toc157062958"/>
      <w:bookmarkStart w:id="254" w:name="_Toc157163513"/>
      <w:r w:rsidRPr="00A66E18">
        <w:rPr>
          <w:color w:val="auto"/>
          <w:sz w:val="20"/>
          <w:szCs w:val="20"/>
        </w:rPr>
        <w:t xml:space="preserve">Tabla </w:t>
      </w:r>
      <w:r w:rsidRPr="00A66E18">
        <w:rPr>
          <w:color w:val="auto"/>
          <w:sz w:val="20"/>
          <w:szCs w:val="20"/>
        </w:rPr>
        <w:fldChar w:fldCharType="begin"/>
      </w:r>
      <w:r w:rsidRPr="00A66E18">
        <w:rPr>
          <w:color w:val="auto"/>
          <w:sz w:val="20"/>
          <w:szCs w:val="20"/>
        </w:rPr>
        <w:instrText xml:space="preserve"> SEQ Tabla \* ARABIC </w:instrText>
      </w:r>
      <w:r w:rsidRPr="00A66E18">
        <w:rPr>
          <w:color w:val="auto"/>
          <w:sz w:val="20"/>
          <w:szCs w:val="20"/>
        </w:rPr>
        <w:fldChar w:fldCharType="separate"/>
      </w:r>
      <w:r w:rsidR="0063621D">
        <w:rPr>
          <w:noProof/>
          <w:color w:val="auto"/>
          <w:sz w:val="20"/>
          <w:szCs w:val="20"/>
        </w:rPr>
        <w:t>46</w:t>
      </w:r>
      <w:r w:rsidRPr="00A66E18">
        <w:rPr>
          <w:color w:val="auto"/>
          <w:sz w:val="20"/>
          <w:szCs w:val="20"/>
        </w:rPr>
        <w:fldChar w:fldCharType="end"/>
      </w:r>
      <w:r w:rsidRPr="00A66E18">
        <w:rPr>
          <w:color w:val="auto"/>
          <w:sz w:val="20"/>
          <w:szCs w:val="20"/>
        </w:rPr>
        <w:t xml:space="preserve">. </w:t>
      </w:r>
      <w:r w:rsidR="0009725A" w:rsidRPr="00A66E18">
        <w:rPr>
          <w:rFonts w:cs="Arial"/>
          <w:b w:val="0"/>
          <w:bCs w:val="0"/>
          <w:color w:val="auto"/>
          <w:sz w:val="20"/>
          <w:szCs w:val="20"/>
        </w:rPr>
        <w:t>Estado planes de mejoramiento por procesos</w:t>
      </w:r>
      <w:bookmarkEnd w:id="253"/>
      <w:bookmarkEnd w:id="254"/>
    </w:p>
    <w:tbl>
      <w:tblPr>
        <w:tblW w:w="9980" w:type="dxa"/>
        <w:jc w:val="center"/>
        <w:tblCellMar>
          <w:left w:w="70" w:type="dxa"/>
          <w:right w:w="70" w:type="dxa"/>
        </w:tblCellMar>
        <w:tblLook w:val="04A0" w:firstRow="1" w:lastRow="0" w:firstColumn="1" w:lastColumn="0" w:noHBand="0" w:noVBand="1"/>
      </w:tblPr>
      <w:tblGrid>
        <w:gridCol w:w="2424"/>
        <w:gridCol w:w="1324"/>
        <w:gridCol w:w="1695"/>
        <w:gridCol w:w="1413"/>
        <w:gridCol w:w="1220"/>
        <w:gridCol w:w="1904"/>
      </w:tblGrid>
      <w:tr w:rsidR="0009725A" w:rsidRPr="007712E8" w14:paraId="04F9167F" w14:textId="77777777" w:rsidTr="00275F53">
        <w:trPr>
          <w:trHeight w:val="23"/>
          <w:tblHeader/>
          <w:jc w:val="center"/>
        </w:trPr>
        <w:tc>
          <w:tcPr>
            <w:tcW w:w="2424"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14:paraId="00921816"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Plan de Mejoramiento</w:t>
            </w:r>
          </w:p>
        </w:tc>
        <w:tc>
          <w:tcPr>
            <w:tcW w:w="7556" w:type="dxa"/>
            <w:gridSpan w:val="5"/>
            <w:tcBorders>
              <w:top w:val="single" w:sz="4" w:space="0" w:color="auto"/>
              <w:left w:val="single" w:sz="4" w:space="0" w:color="auto"/>
              <w:bottom w:val="single" w:sz="4" w:space="0" w:color="auto"/>
              <w:right w:val="single" w:sz="4" w:space="0" w:color="000000"/>
            </w:tcBorders>
            <w:shd w:val="clear" w:color="auto" w:fill="76923C" w:themeFill="accent3" w:themeFillShade="BF"/>
            <w:noWrap/>
            <w:vAlign w:val="bottom"/>
            <w:hideMark/>
          </w:tcPr>
          <w:p w14:paraId="7FB2AF39"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Estado acciones</w:t>
            </w:r>
          </w:p>
        </w:tc>
      </w:tr>
      <w:tr w:rsidR="0009725A" w:rsidRPr="007712E8" w14:paraId="6B8640EA" w14:textId="77777777" w:rsidTr="00275F53">
        <w:trPr>
          <w:trHeight w:val="23"/>
          <w:tblHeader/>
          <w:jc w:val="center"/>
        </w:trPr>
        <w:tc>
          <w:tcPr>
            <w:tcW w:w="2424"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62E0BDA8" w14:textId="77777777" w:rsidR="0009725A" w:rsidRPr="002B694C" w:rsidRDefault="0009725A" w:rsidP="00275F53">
            <w:pPr>
              <w:spacing w:line="276" w:lineRule="auto"/>
              <w:rPr>
                <w:rFonts w:cs="Arial"/>
                <w:b/>
                <w:bCs/>
                <w:color w:val="FFFFFF" w:themeColor="background1"/>
                <w:sz w:val="18"/>
                <w:szCs w:val="18"/>
              </w:rPr>
            </w:pPr>
          </w:p>
        </w:tc>
        <w:tc>
          <w:tcPr>
            <w:tcW w:w="1324"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62D8C6B9"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Sin iniciar</w:t>
            </w:r>
          </w:p>
        </w:tc>
        <w:tc>
          <w:tcPr>
            <w:tcW w:w="1695"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314C883E"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En ejecución</w:t>
            </w:r>
          </w:p>
        </w:tc>
        <w:tc>
          <w:tcPr>
            <w:tcW w:w="141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60136E9D"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Cumplidas</w:t>
            </w:r>
          </w:p>
        </w:tc>
        <w:tc>
          <w:tcPr>
            <w:tcW w:w="122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648770CC"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Vencidas</w:t>
            </w:r>
          </w:p>
        </w:tc>
        <w:tc>
          <w:tcPr>
            <w:tcW w:w="190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14:paraId="3AFF344D" w14:textId="77777777" w:rsidR="0009725A" w:rsidRPr="002B694C" w:rsidRDefault="0009725A" w:rsidP="00275F53">
            <w:pPr>
              <w:spacing w:line="276" w:lineRule="auto"/>
              <w:jc w:val="center"/>
              <w:rPr>
                <w:rFonts w:cs="Arial"/>
                <w:b/>
                <w:bCs/>
                <w:color w:val="FFFFFF" w:themeColor="background1"/>
                <w:sz w:val="18"/>
                <w:szCs w:val="18"/>
              </w:rPr>
            </w:pPr>
            <w:r w:rsidRPr="002B694C">
              <w:rPr>
                <w:rFonts w:cs="Arial"/>
                <w:b/>
                <w:bCs/>
                <w:color w:val="FFFFFF" w:themeColor="background1"/>
                <w:sz w:val="18"/>
                <w:szCs w:val="18"/>
              </w:rPr>
              <w:t>Total acciones</w:t>
            </w:r>
          </w:p>
        </w:tc>
      </w:tr>
      <w:tr w:rsidR="0009725A" w:rsidRPr="007712E8" w14:paraId="6B47A25A" w14:textId="77777777" w:rsidTr="00275F53">
        <w:trPr>
          <w:trHeight w:val="23"/>
          <w:jc w:val="center"/>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18755423" w14:textId="77777777" w:rsidR="0009725A" w:rsidRPr="007712E8" w:rsidRDefault="0009725A" w:rsidP="00275F53">
            <w:pPr>
              <w:spacing w:line="276" w:lineRule="auto"/>
              <w:rPr>
                <w:rFonts w:cs="Arial"/>
                <w:color w:val="000000"/>
                <w:sz w:val="18"/>
                <w:szCs w:val="18"/>
              </w:rPr>
            </w:pPr>
            <w:r w:rsidRPr="007712E8">
              <w:rPr>
                <w:rFonts w:cs="Arial"/>
                <w:color w:val="000000"/>
                <w:sz w:val="18"/>
                <w:szCs w:val="18"/>
              </w:rPr>
              <w:t>98-2022 Regularidad</w:t>
            </w:r>
          </w:p>
        </w:tc>
        <w:tc>
          <w:tcPr>
            <w:tcW w:w="1324" w:type="dxa"/>
            <w:tcBorders>
              <w:top w:val="nil"/>
              <w:left w:val="nil"/>
              <w:bottom w:val="single" w:sz="4" w:space="0" w:color="auto"/>
              <w:right w:val="single" w:sz="4" w:space="0" w:color="auto"/>
            </w:tcBorders>
            <w:shd w:val="clear" w:color="auto" w:fill="auto"/>
            <w:noWrap/>
            <w:vAlign w:val="bottom"/>
            <w:hideMark/>
          </w:tcPr>
          <w:p w14:paraId="68297165"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695" w:type="dxa"/>
            <w:tcBorders>
              <w:top w:val="nil"/>
              <w:left w:val="nil"/>
              <w:bottom w:val="single" w:sz="4" w:space="0" w:color="auto"/>
              <w:right w:val="single" w:sz="4" w:space="0" w:color="auto"/>
            </w:tcBorders>
            <w:shd w:val="clear" w:color="auto" w:fill="auto"/>
            <w:noWrap/>
            <w:vAlign w:val="bottom"/>
            <w:hideMark/>
          </w:tcPr>
          <w:p w14:paraId="18F00FC1"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bottom"/>
            <w:hideMark/>
          </w:tcPr>
          <w:p w14:paraId="4C990D58"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4</w:t>
            </w:r>
          </w:p>
        </w:tc>
        <w:tc>
          <w:tcPr>
            <w:tcW w:w="1220" w:type="dxa"/>
            <w:tcBorders>
              <w:top w:val="nil"/>
              <w:left w:val="nil"/>
              <w:bottom w:val="single" w:sz="4" w:space="0" w:color="auto"/>
              <w:right w:val="single" w:sz="4" w:space="0" w:color="auto"/>
            </w:tcBorders>
            <w:shd w:val="clear" w:color="auto" w:fill="auto"/>
            <w:noWrap/>
            <w:vAlign w:val="bottom"/>
            <w:hideMark/>
          </w:tcPr>
          <w:p w14:paraId="26A1C595"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903" w:type="dxa"/>
            <w:tcBorders>
              <w:top w:val="nil"/>
              <w:left w:val="nil"/>
              <w:bottom w:val="single" w:sz="4" w:space="0" w:color="auto"/>
              <w:right w:val="single" w:sz="4" w:space="0" w:color="auto"/>
            </w:tcBorders>
            <w:shd w:val="clear" w:color="auto" w:fill="auto"/>
            <w:noWrap/>
            <w:vAlign w:val="bottom"/>
            <w:hideMark/>
          </w:tcPr>
          <w:p w14:paraId="2725AC16"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4</w:t>
            </w:r>
          </w:p>
        </w:tc>
      </w:tr>
      <w:tr w:rsidR="0009725A" w:rsidRPr="007712E8" w14:paraId="1F152C40" w14:textId="77777777" w:rsidTr="00275F53">
        <w:trPr>
          <w:trHeight w:val="23"/>
          <w:jc w:val="center"/>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362C5925" w14:textId="77777777" w:rsidR="0009725A" w:rsidRPr="007712E8" w:rsidRDefault="0009725A" w:rsidP="00275F53">
            <w:pPr>
              <w:spacing w:line="276" w:lineRule="auto"/>
              <w:rPr>
                <w:rFonts w:cs="Arial"/>
                <w:color w:val="000000"/>
                <w:sz w:val="18"/>
                <w:szCs w:val="18"/>
              </w:rPr>
            </w:pPr>
            <w:r w:rsidRPr="007712E8">
              <w:rPr>
                <w:rFonts w:cs="Arial"/>
                <w:color w:val="000000"/>
                <w:sz w:val="18"/>
                <w:szCs w:val="18"/>
              </w:rPr>
              <w:t>107-2022 Desempeño</w:t>
            </w:r>
          </w:p>
        </w:tc>
        <w:tc>
          <w:tcPr>
            <w:tcW w:w="1324" w:type="dxa"/>
            <w:tcBorders>
              <w:top w:val="nil"/>
              <w:left w:val="nil"/>
              <w:bottom w:val="single" w:sz="4" w:space="0" w:color="auto"/>
              <w:right w:val="single" w:sz="4" w:space="0" w:color="auto"/>
            </w:tcBorders>
            <w:shd w:val="clear" w:color="auto" w:fill="auto"/>
            <w:noWrap/>
            <w:vAlign w:val="bottom"/>
            <w:hideMark/>
          </w:tcPr>
          <w:p w14:paraId="5E64C36C"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695" w:type="dxa"/>
            <w:tcBorders>
              <w:top w:val="nil"/>
              <w:left w:val="nil"/>
              <w:bottom w:val="single" w:sz="4" w:space="0" w:color="auto"/>
              <w:right w:val="single" w:sz="4" w:space="0" w:color="auto"/>
            </w:tcBorders>
            <w:shd w:val="clear" w:color="auto" w:fill="auto"/>
            <w:noWrap/>
            <w:vAlign w:val="bottom"/>
            <w:hideMark/>
          </w:tcPr>
          <w:p w14:paraId="5AA9DE0D"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bottom"/>
            <w:hideMark/>
          </w:tcPr>
          <w:p w14:paraId="41B86E11"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17</w:t>
            </w:r>
          </w:p>
        </w:tc>
        <w:tc>
          <w:tcPr>
            <w:tcW w:w="1220" w:type="dxa"/>
            <w:tcBorders>
              <w:top w:val="nil"/>
              <w:left w:val="nil"/>
              <w:bottom w:val="single" w:sz="4" w:space="0" w:color="auto"/>
              <w:right w:val="single" w:sz="4" w:space="0" w:color="auto"/>
            </w:tcBorders>
            <w:shd w:val="clear" w:color="auto" w:fill="auto"/>
            <w:noWrap/>
            <w:vAlign w:val="bottom"/>
            <w:hideMark/>
          </w:tcPr>
          <w:p w14:paraId="5B6357BE"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1</w:t>
            </w:r>
          </w:p>
        </w:tc>
        <w:tc>
          <w:tcPr>
            <w:tcW w:w="1903" w:type="dxa"/>
            <w:tcBorders>
              <w:top w:val="nil"/>
              <w:left w:val="nil"/>
              <w:bottom w:val="single" w:sz="4" w:space="0" w:color="auto"/>
              <w:right w:val="single" w:sz="4" w:space="0" w:color="auto"/>
            </w:tcBorders>
            <w:shd w:val="clear" w:color="auto" w:fill="auto"/>
            <w:noWrap/>
            <w:vAlign w:val="bottom"/>
            <w:hideMark/>
          </w:tcPr>
          <w:p w14:paraId="0D29FE80"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18</w:t>
            </w:r>
          </w:p>
        </w:tc>
      </w:tr>
      <w:tr w:rsidR="0009725A" w:rsidRPr="007712E8" w14:paraId="2B801BAF" w14:textId="77777777" w:rsidTr="00275F53">
        <w:trPr>
          <w:trHeight w:val="23"/>
          <w:jc w:val="center"/>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0A4F4C20" w14:textId="77777777" w:rsidR="0009725A" w:rsidRPr="007712E8" w:rsidRDefault="0009725A" w:rsidP="00275F53">
            <w:pPr>
              <w:spacing w:line="276" w:lineRule="auto"/>
              <w:rPr>
                <w:rFonts w:cs="Arial"/>
                <w:color w:val="000000"/>
                <w:sz w:val="18"/>
                <w:szCs w:val="18"/>
              </w:rPr>
            </w:pPr>
            <w:r w:rsidRPr="007712E8">
              <w:rPr>
                <w:rFonts w:cs="Arial"/>
                <w:color w:val="000000"/>
                <w:sz w:val="18"/>
                <w:szCs w:val="18"/>
              </w:rPr>
              <w:t>Cuenta S</w:t>
            </w:r>
            <w:r>
              <w:rPr>
                <w:rFonts w:cs="Arial"/>
                <w:color w:val="000000"/>
                <w:sz w:val="18"/>
                <w:szCs w:val="18"/>
              </w:rPr>
              <w:t xml:space="preserve">IVICOF </w:t>
            </w:r>
            <w:r w:rsidRPr="007712E8">
              <w:rPr>
                <w:rFonts w:cs="Arial"/>
                <w:color w:val="000000"/>
                <w:sz w:val="18"/>
                <w:szCs w:val="18"/>
              </w:rPr>
              <w:t>2023</w:t>
            </w:r>
          </w:p>
        </w:tc>
        <w:tc>
          <w:tcPr>
            <w:tcW w:w="1324" w:type="dxa"/>
            <w:tcBorders>
              <w:top w:val="nil"/>
              <w:left w:val="nil"/>
              <w:bottom w:val="single" w:sz="4" w:space="0" w:color="auto"/>
              <w:right w:val="single" w:sz="4" w:space="0" w:color="auto"/>
            </w:tcBorders>
            <w:shd w:val="clear" w:color="auto" w:fill="auto"/>
            <w:noWrap/>
            <w:vAlign w:val="bottom"/>
            <w:hideMark/>
          </w:tcPr>
          <w:p w14:paraId="1F2815EF"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695" w:type="dxa"/>
            <w:tcBorders>
              <w:top w:val="nil"/>
              <w:left w:val="nil"/>
              <w:bottom w:val="single" w:sz="4" w:space="0" w:color="auto"/>
              <w:right w:val="single" w:sz="4" w:space="0" w:color="auto"/>
            </w:tcBorders>
            <w:shd w:val="clear" w:color="auto" w:fill="auto"/>
            <w:noWrap/>
            <w:vAlign w:val="bottom"/>
            <w:hideMark/>
          </w:tcPr>
          <w:p w14:paraId="5FDE2F0A"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2</w:t>
            </w:r>
          </w:p>
        </w:tc>
        <w:tc>
          <w:tcPr>
            <w:tcW w:w="1413" w:type="dxa"/>
            <w:tcBorders>
              <w:top w:val="nil"/>
              <w:left w:val="nil"/>
              <w:bottom w:val="single" w:sz="4" w:space="0" w:color="auto"/>
              <w:right w:val="single" w:sz="4" w:space="0" w:color="auto"/>
            </w:tcBorders>
            <w:shd w:val="clear" w:color="auto" w:fill="auto"/>
            <w:noWrap/>
            <w:vAlign w:val="bottom"/>
            <w:hideMark/>
          </w:tcPr>
          <w:p w14:paraId="69BF7BD4"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14:paraId="71FE751D"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 </w:t>
            </w:r>
          </w:p>
        </w:tc>
        <w:tc>
          <w:tcPr>
            <w:tcW w:w="1903" w:type="dxa"/>
            <w:tcBorders>
              <w:top w:val="nil"/>
              <w:left w:val="nil"/>
              <w:bottom w:val="single" w:sz="4" w:space="0" w:color="auto"/>
              <w:right w:val="single" w:sz="4" w:space="0" w:color="auto"/>
            </w:tcBorders>
            <w:shd w:val="clear" w:color="auto" w:fill="auto"/>
            <w:noWrap/>
            <w:vAlign w:val="bottom"/>
            <w:hideMark/>
          </w:tcPr>
          <w:p w14:paraId="49DFD877" w14:textId="77777777" w:rsidR="0009725A" w:rsidRPr="007712E8" w:rsidRDefault="0009725A" w:rsidP="00275F53">
            <w:pPr>
              <w:spacing w:line="276" w:lineRule="auto"/>
              <w:jc w:val="center"/>
              <w:rPr>
                <w:rFonts w:cs="Arial"/>
                <w:color w:val="000000"/>
                <w:sz w:val="18"/>
                <w:szCs w:val="18"/>
              </w:rPr>
            </w:pPr>
            <w:r w:rsidRPr="007712E8">
              <w:rPr>
                <w:rFonts w:cs="Arial"/>
                <w:color w:val="000000"/>
                <w:sz w:val="18"/>
                <w:szCs w:val="18"/>
              </w:rPr>
              <w:t>2</w:t>
            </w:r>
          </w:p>
        </w:tc>
      </w:tr>
      <w:tr w:rsidR="0009725A" w:rsidRPr="007712E8" w14:paraId="57D41AF0" w14:textId="77777777" w:rsidTr="00275F53">
        <w:trPr>
          <w:trHeight w:val="23"/>
          <w:jc w:val="center"/>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6CB2C2DE" w14:textId="77777777" w:rsidR="0009725A" w:rsidRPr="007712E8" w:rsidRDefault="0009725A" w:rsidP="00275F53">
            <w:pPr>
              <w:spacing w:line="240" w:lineRule="auto"/>
              <w:rPr>
                <w:rFonts w:cs="Arial"/>
                <w:color w:val="000000"/>
                <w:sz w:val="18"/>
                <w:szCs w:val="18"/>
              </w:rPr>
            </w:pPr>
            <w:r w:rsidRPr="007712E8">
              <w:rPr>
                <w:rFonts w:cs="Arial"/>
                <w:color w:val="000000"/>
                <w:sz w:val="18"/>
                <w:szCs w:val="18"/>
              </w:rPr>
              <w:t>92-Financiera y de gestión</w:t>
            </w:r>
          </w:p>
        </w:tc>
        <w:tc>
          <w:tcPr>
            <w:tcW w:w="1324" w:type="dxa"/>
            <w:tcBorders>
              <w:top w:val="nil"/>
              <w:left w:val="nil"/>
              <w:bottom w:val="single" w:sz="4" w:space="0" w:color="auto"/>
              <w:right w:val="single" w:sz="4" w:space="0" w:color="auto"/>
            </w:tcBorders>
            <w:shd w:val="clear" w:color="auto" w:fill="auto"/>
            <w:noWrap/>
            <w:vAlign w:val="bottom"/>
            <w:hideMark/>
          </w:tcPr>
          <w:p w14:paraId="20EAA4A1" w14:textId="77777777" w:rsidR="0009725A" w:rsidRPr="007712E8" w:rsidRDefault="0009725A" w:rsidP="00275F53">
            <w:pPr>
              <w:spacing w:line="240" w:lineRule="auto"/>
              <w:jc w:val="center"/>
              <w:rPr>
                <w:rFonts w:ascii="Calibri" w:hAnsi="Calibri" w:cs="Calibri"/>
                <w:color w:val="000000"/>
              </w:rPr>
            </w:pPr>
            <w:r w:rsidRPr="007712E8">
              <w:rPr>
                <w:rFonts w:ascii="Calibri" w:hAnsi="Calibri" w:cs="Calibri"/>
                <w:color w:val="000000"/>
              </w:rPr>
              <w:t>37</w:t>
            </w:r>
          </w:p>
        </w:tc>
        <w:tc>
          <w:tcPr>
            <w:tcW w:w="1695" w:type="dxa"/>
            <w:tcBorders>
              <w:top w:val="nil"/>
              <w:left w:val="nil"/>
              <w:bottom w:val="single" w:sz="4" w:space="0" w:color="auto"/>
              <w:right w:val="single" w:sz="4" w:space="0" w:color="auto"/>
            </w:tcBorders>
            <w:shd w:val="clear" w:color="auto" w:fill="auto"/>
            <w:noWrap/>
            <w:vAlign w:val="bottom"/>
            <w:hideMark/>
          </w:tcPr>
          <w:p w14:paraId="64BA7034" w14:textId="77777777" w:rsidR="0009725A" w:rsidRPr="007712E8" w:rsidRDefault="0009725A" w:rsidP="00275F53">
            <w:pPr>
              <w:spacing w:line="240" w:lineRule="auto"/>
              <w:rPr>
                <w:rFonts w:ascii="Calibri" w:hAnsi="Calibri" w:cs="Calibri"/>
                <w:color w:val="000000"/>
              </w:rPr>
            </w:pPr>
            <w:r w:rsidRPr="007712E8">
              <w:rPr>
                <w:rFonts w:ascii="Calibri" w:hAnsi="Calibri" w:cs="Calibri"/>
                <w:color w:val="000000"/>
              </w:rPr>
              <w:t> </w:t>
            </w:r>
          </w:p>
        </w:tc>
        <w:tc>
          <w:tcPr>
            <w:tcW w:w="1413" w:type="dxa"/>
            <w:tcBorders>
              <w:top w:val="nil"/>
              <w:left w:val="nil"/>
              <w:bottom w:val="single" w:sz="4" w:space="0" w:color="auto"/>
              <w:right w:val="single" w:sz="4" w:space="0" w:color="auto"/>
            </w:tcBorders>
            <w:shd w:val="clear" w:color="auto" w:fill="auto"/>
            <w:noWrap/>
            <w:vAlign w:val="bottom"/>
            <w:hideMark/>
          </w:tcPr>
          <w:p w14:paraId="5F6F722D" w14:textId="77777777" w:rsidR="0009725A" w:rsidRPr="007712E8" w:rsidRDefault="0009725A" w:rsidP="00275F53">
            <w:pPr>
              <w:spacing w:line="240" w:lineRule="auto"/>
              <w:rPr>
                <w:rFonts w:ascii="Calibri" w:hAnsi="Calibri" w:cs="Calibri"/>
                <w:color w:val="000000"/>
              </w:rPr>
            </w:pPr>
            <w:r w:rsidRPr="007712E8">
              <w:rPr>
                <w:rFonts w:ascii="Calibri" w:hAnsi="Calibri" w:cs="Calibri"/>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517C08C8" w14:textId="77777777" w:rsidR="0009725A" w:rsidRPr="007712E8" w:rsidRDefault="0009725A" w:rsidP="00275F53">
            <w:pPr>
              <w:spacing w:line="240" w:lineRule="auto"/>
              <w:rPr>
                <w:rFonts w:ascii="Calibri" w:hAnsi="Calibri" w:cs="Calibri"/>
                <w:color w:val="000000"/>
              </w:rPr>
            </w:pPr>
            <w:r w:rsidRPr="007712E8">
              <w:rPr>
                <w:rFonts w:ascii="Calibri" w:hAnsi="Calibri" w:cs="Calibri"/>
                <w:color w:val="000000"/>
              </w:rPr>
              <w:t> </w:t>
            </w:r>
          </w:p>
        </w:tc>
        <w:tc>
          <w:tcPr>
            <w:tcW w:w="1903" w:type="dxa"/>
            <w:tcBorders>
              <w:top w:val="nil"/>
              <w:left w:val="nil"/>
              <w:bottom w:val="single" w:sz="4" w:space="0" w:color="auto"/>
              <w:right w:val="single" w:sz="4" w:space="0" w:color="auto"/>
            </w:tcBorders>
            <w:shd w:val="clear" w:color="auto" w:fill="auto"/>
            <w:noWrap/>
            <w:vAlign w:val="bottom"/>
            <w:hideMark/>
          </w:tcPr>
          <w:p w14:paraId="1E69B1BB" w14:textId="77777777" w:rsidR="0009725A" w:rsidRPr="007712E8" w:rsidRDefault="0009725A" w:rsidP="00275F53">
            <w:pPr>
              <w:spacing w:line="240" w:lineRule="auto"/>
              <w:jc w:val="center"/>
              <w:rPr>
                <w:rFonts w:cs="Arial"/>
                <w:color w:val="000000"/>
                <w:sz w:val="18"/>
                <w:szCs w:val="18"/>
              </w:rPr>
            </w:pPr>
            <w:r w:rsidRPr="007712E8">
              <w:rPr>
                <w:rFonts w:cs="Arial"/>
                <w:color w:val="000000"/>
                <w:sz w:val="18"/>
                <w:szCs w:val="18"/>
              </w:rPr>
              <w:t>37</w:t>
            </w:r>
          </w:p>
        </w:tc>
      </w:tr>
      <w:tr w:rsidR="0009725A" w:rsidRPr="007712E8" w14:paraId="3BC3DB1A" w14:textId="77777777" w:rsidTr="00275F53">
        <w:trPr>
          <w:trHeight w:val="23"/>
          <w:jc w:val="center"/>
        </w:trPr>
        <w:tc>
          <w:tcPr>
            <w:tcW w:w="2424"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14:paraId="7F1A5861" w14:textId="77777777" w:rsidR="0009725A" w:rsidRPr="002B694C" w:rsidRDefault="0009725A" w:rsidP="00275F53">
            <w:pPr>
              <w:spacing w:line="276" w:lineRule="auto"/>
              <w:jc w:val="center"/>
              <w:rPr>
                <w:rFonts w:cs="Arial"/>
                <w:color w:val="FFFFFF" w:themeColor="background1"/>
                <w:sz w:val="18"/>
                <w:szCs w:val="18"/>
              </w:rPr>
            </w:pPr>
            <w:r w:rsidRPr="002B694C">
              <w:rPr>
                <w:rFonts w:cs="Arial"/>
                <w:color w:val="FFFFFF" w:themeColor="background1"/>
                <w:sz w:val="18"/>
                <w:szCs w:val="18"/>
              </w:rPr>
              <w:t xml:space="preserve">Total </w:t>
            </w:r>
          </w:p>
        </w:tc>
        <w:tc>
          <w:tcPr>
            <w:tcW w:w="1324" w:type="dxa"/>
            <w:tcBorders>
              <w:top w:val="nil"/>
              <w:left w:val="nil"/>
              <w:bottom w:val="single" w:sz="4" w:space="0" w:color="auto"/>
              <w:right w:val="single" w:sz="4" w:space="0" w:color="auto"/>
            </w:tcBorders>
            <w:shd w:val="clear" w:color="auto" w:fill="76923C" w:themeFill="accent3" w:themeFillShade="BF"/>
            <w:noWrap/>
            <w:vAlign w:val="bottom"/>
            <w:hideMark/>
          </w:tcPr>
          <w:p w14:paraId="30BD705C" w14:textId="77777777" w:rsidR="0009725A" w:rsidRPr="002B694C" w:rsidRDefault="0009725A" w:rsidP="00275F53">
            <w:pPr>
              <w:spacing w:line="276" w:lineRule="auto"/>
              <w:jc w:val="center"/>
              <w:rPr>
                <w:rFonts w:cs="Arial"/>
                <w:color w:val="FFFFFF" w:themeColor="background1"/>
                <w:sz w:val="18"/>
                <w:szCs w:val="18"/>
              </w:rPr>
            </w:pPr>
            <w:r w:rsidRPr="002B694C">
              <w:rPr>
                <w:rFonts w:cs="Arial"/>
                <w:color w:val="FFFFFF" w:themeColor="background1"/>
                <w:sz w:val="18"/>
                <w:szCs w:val="18"/>
              </w:rPr>
              <w:t>37</w:t>
            </w:r>
          </w:p>
        </w:tc>
        <w:tc>
          <w:tcPr>
            <w:tcW w:w="1695" w:type="dxa"/>
            <w:tcBorders>
              <w:top w:val="nil"/>
              <w:left w:val="nil"/>
              <w:bottom w:val="single" w:sz="4" w:space="0" w:color="auto"/>
              <w:right w:val="single" w:sz="4" w:space="0" w:color="auto"/>
            </w:tcBorders>
            <w:shd w:val="clear" w:color="auto" w:fill="76923C" w:themeFill="accent3" w:themeFillShade="BF"/>
            <w:noWrap/>
            <w:vAlign w:val="bottom"/>
            <w:hideMark/>
          </w:tcPr>
          <w:p w14:paraId="6E8C3B48" w14:textId="77777777" w:rsidR="0009725A" w:rsidRPr="002B694C" w:rsidRDefault="0009725A" w:rsidP="00275F53">
            <w:pPr>
              <w:spacing w:line="276" w:lineRule="auto"/>
              <w:jc w:val="center"/>
              <w:rPr>
                <w:rFonts w:cs="Arial"/>
                <w:color w:val="FFFFFF" w:themeColor="background1"/>
                <w:sz w:val="18"/>
                <w:szCs w:val="18"/>
              </w:rPr>
            </w:pPr>
            <w:r w:rsidRPr="002B694C">
              <w:rPr>
                <w:rFonts w:cs="Arial"/>
                <w:color w:val="FFFFFF" w:themeColor="background1"/>
                <w:sz w:val="18"/>
                <w:szCs w:val="18"/>
              </w:rPr>
              <w:t>2</w:t>
            </w:r>
          </w:p>
        </w:tc>
        <w:tc>
          <w:tcPr>
            <w:tcW w:w="1413" w:type="dxa"/>
            <w:tcBorders>
              <w:top w:val="nil"/>
              <w:left w:val="nil"/>
              <w:bottom w:val="single" w:sz="4" w:space="0" w:color="auto"/>
              <w:right w:val="single" w:sz="4" w:space="0" w:color="auto"/>
            </w:tcBorders>
            <w:shd w:val="clear" w:color="auto" w:fill="76923C" w:themeFill="accent3" w:themeFillShade="BF"/>
            <w:noWrap/>
            <w:vAlign w:val="bottom"/>
            <w:hideMark/>
          </w:tcPr>
          <w:p w14:paraId="14CB2C66" w14:textId="77777777" w:rsidR="0009725A" w:rsidRPr="002B694C" w:rsidRDefault="0009725A" w:rsidP="00275F53">
            <w:pPr>
              <w:spacing w:line="276" w:lineRule="auto"/>
              <w:jc w:val="center"/>
              <w:rPr>
                <w:rFonts w:cs="Arial"/>
                <w:color w:val="FFFFFF" w:themeColor="background1"/>
                <w:sz w:val="18"/>
                <w:szCs w:val="18"/>
              </w:rPr>
            </w:pPr>
            <w:r w:rsidRPr="002B694C">
              <w:rPr>
                <w:rFonts w:cs="Arial"/>
                <w:color w:val="FFFFFF" w:themeColor="background1"/>
                <w:sz w:val="18"/>
                <w:szCs w:val="18"/>
              </w:rPr>
              <w:t>21</w:t>
            </w:r>
          </w:p>
        </w:tc>
        <w:tc>
          <w:tcPr>
            <w:tcW w:w="1220" w:type="dxa"/>
            <w:tcBorders>
              <w:top w:val="nil"/>
              <w:left w:val="nil"/>
              <w:bottom w:val="single" w:sz="4" w:space="0" w:color="auto"/>
              <w:right w:val="single" w:sz="4" w:space="0" w:color="auto"/>
            </w:tcBorders>
            <w:shd w:val="clear" w:color="auto" w:fill="76923C" w:themeFill="accent3" w:themeFillShade="BF"/>
            <w:noWrap/>
            <w:vAlign w:val="bottom"/>
            <w:hideMark/>
          </w:tcPr>
          <w:p w14:paraId="5173069E" w14:textId="77777777" w:rsidR="0009725A" w:rsidRPr="002B694C" w:rsidRDefault="0009725A" w:rsidP="00275F53">
            <w:pPr>
              <w:spacing w:line="276" w:lineRule="auto"/>
              <w:jc w:val="center"/>
              <w:rPr>
                <w:rFonts w:cs="Arial"/>
                <w:color w:val="FFFFFF" w:themeColor="background1"/>
                <w:sz w:val="18"/>
                <w:szCs w:val="18"/>
              </w:rPr>
            </w:pPr>
            <w:r w:rsidRPr="002B694C">
              <w:rPr>
                <w:rFonts w:cs="Arial"/>
                <w:color w:val="FFFFFF" w:themeColor="background1"/>
                <w:sz w:val="18"/>
                <w:szCs w:val="18"/>
              </w:rPr>
              <w:t>1</w:t>
            </w:r>
          </w:p>
        </w:tc>
        <w:tc>
          <w:tcPr>
            <w:tcW w:w="1903" w:type="dxa"/>
            <w:tcBorders>
              <w:top w:val="nil"/>
              <w:left w:val="nil"/>
              <w:bottom w:val="single" w:sz="4" w:space="0" w:color="auto"/>
              <w:right w:val="single" w:sz="4" w:space="0" w:color="auto"/>
            </w:tcBorders>
            <w:shd w:val="clear" w:color="auto" w:fill="76923C" w:themeFill="accent3" w:themeFillShade="BF"/>
            <w:noWrap/>
            <w:vAlign w:val="bottom"/>
            <w:hideMark/>
          </w:tcPr>
          <w:p w14:paraId="44D1B2C4" w14:textId="77777777" w:rsidR="0009725A" w:rsidRPr="002B694C" w:rsidRDefault="0009725A" w:rsidP="00275F53">
            <w:pPr>
              <w:spacing w:line="276" w:lineRule="auto"/>
              <w:jc w:val="center"/>
              <w:rPr>
                <w:rFonts w:cs="Arial"/>
                <w:color w:val="FFFFFF" w:themeColor="background1"/>
                <w:sz w:val="18"/>
                <w:szCs w:val="18"/>
              </w:rPr>
            </w:pPr>
            <w:r w:rsidRPr="002B694C">
              <w:rPr>
                <w:rFonts w:cs="Arial"/>
                <w:color w:val="FFFFFF" w:themeColor="background1"/>
                <w:sz w:val="18"/>
                <w:szCs w:val="18"/>
              </w:rPr>
              <w:t>24</w:t>
            </w:r>
          </w:p>
        </w:tc>
      </w:tr>
    </w:tbl>
    <w:p w14:paraId="63B93C60" w14:textId="77777777" w:rsidR="0009725A" w:rsidRPr="00A66E18" w:rsidRDefault="0009725A" w:rsidP="0009725A">
      <w:pPr>
        <w:spacing w:line="240" w:lineRule="auto"/>
        <w:jc w:val="center"/>
        <w:rPr>
          <w:rFonts w:cs="Arial"/>
          <w:color w:val="000000"/>
          <w:sz w:val="20"/>
          <w:lang w:val="es-ES"/>
        </w:rPr>
      </w:pPr>
      <w:r w:rsidRPr="00A66E18">
        <w:rPr>
          <w:rFonts w:cs="Arial"/>
          <w:b/>
          <w:bCs/>
          <w:sz w:val="20"/>
        </w:rPr>
        <w:t>Fuente:</w:t>
      </w:r>
      <w:r w:rsidRPr="00A66E18">
        <w:rPr>
          <w:rFonts w:cs="Arial"/>
          <w:sz w:val="20"/>
        </w:rPr>
        <w:t xml:space="preserve"> </w:t>
      </w:r>
      <w:r w:rsidRPr="00A66E18">
        <w:rPr>
          <w:rFonts w:cs="Arial"/>
          <w:color w:val="000000"/>
          <w:sz w:val="20"/>
          <w:lang w:val="es-ES"/>
        </w:rPr>
        <w:t>Elaboración propia de OCI según aplicativo CHIE</w:t>
      </w:r>
    </w:p>
    <w:p w14:paraId="33DD950F" w14:textId="77777777" w:rsidR="003A05EE" w:rsidRPr="001810B7" w:rsidRDefault="003A05EE" w:rsidP="0009725A">
      <w:pPr>
        <w:spacing w:line="240" w:lineRule="auto"/>
        <w:jc w:val="center"/>
        <w:rPr>
          <w:rFonts w:cs="Arial"/>
          <w:sz w:val="24"/>
          <w:szCs w:val="24"/>
        </w:rPr>
      </w:pPr>
    </w:p>
    <w:p w14:paraId="239991FC" w14:textId="42A1946F" w:rsidR="00AE5C35" w:rsidRPr="004240BD" w:rsidRDefault="006D40A2" w:rsidP="004240BD">
      <w:pPr>
        <w:spacing w:line="276" w:lineRule="auto"/>
        <w:rPr>
          <w:szCs w:val="22"/>
        </w:rPr>
      </w:pPr>
      <w:r w:rsidRPr="004240BD">
        <w:rPr>
          <w:szCs w:val="22"/>
        </w:rPr>
        <w:t xml:space="preserve">En cuanto al </w:t>
      </w:r>
      <w:r w:rsidR="004240BD" w:rsidRPr="004240BD">
        <w:rPr>
          <w:szCs w:val="22"/>
        </w:rPr>
        <w:t>avance</w:t>
      </w:r>
      <w:r w:rsidRPr="004240BD">
        <w:rPr>
          <w:szCs w:val="22"/>
        </w:rPr>
        <w:t xml:space="preserve"> del plan de acción del proceso se</w:t>
      </w:r>
      <w:r w:rsidR="00AE5C35" w:rsidRPr="004240BD">
        <w:rPr>
          <w:szCs w:val="22"/>
        </w:rPr>
        <w:t xml:space="preserve"> establecieron cuatro productos</w:t>
      </w:r>
    </w:p>
    <w:p w14:paraId="5582303C" w14:textId="2381B2DF" w:rsidR="00AE5C35" w:rsidRPr="00AE5C35" w:rsidRDefault="00AE5C35" w:rsidP="004336B4">
      <w:pPr>
        <w:numPr>
          <w:ilvl w:val="0"/>
          <w:numId w:val="12"/>
        </w:numPr>
        <w:spacing w:line="276" w:lineRule="auto"/>
        <w:ind w:left="426"/>
        <w:rPr>
          <w:szCs w:val="22"/>
        </w:rPr>
      </w:pPr>
      <w:r w:rsidRPr="00AE5C35">
        <w:rPr>
          <w:szCs w:val="22"/>
        </w:rPr>
        <w:t xml:space="preserve">Implementar etapa 2 del aplicativo </w:t>
      </w:r>
      <w:r w:rsidR="004240BD" w:rsidRPr="004240BD">
        <w:rPr>
          <w:szCs w:val="22"/>
        </w:rPr>
        <w:t xml:space="preserve">de </w:t>
      </w:r>
      <w:r w:rsidRPr="00AE5C35">
        <w:rPr>
          <w:szCs w:val="22"/>
        </w:rPr>
        <w:t>planes de mejoramiento – CHIE que incluía las actividades de planes de mejoramiento de la Contraloría Distrital</w:t>
      </w:r>
    </w:p>
    <w:p w14:paraId="7E8156C5" w14:textId="77777777" w:rsidR="00AE5C35" w:rsidRPr="00AE5C35" w:rsidRDefault="00AE5C35" w:rsidP="004336B4">
      <w:pPr>
        <w:numPr>
          <w:ilvl w:val="0"/>
          <w:numId w:val="12"/>
        </w:numPr>
        <w:spacing w:line="276" w:lineRule="auto"/>
        <w:ind w:left="426"/>
        <w:rPr>
          <w:szCs w:val="22"/>
        </w:rPr>
      </w:pPr>
      <w:r w:rsidRPr="00AE5C35">
        <w:rPr>
          <w:szCs w:val="22"/>
        </w:rPr>
        <w:t>Publicar en la página de la entidad los informes ajustados por la Contraloría 2023 en cumplimiento del Índice de Transparencia de Bogotá</w:t>
      </w:r>
    </w:p>
    <w:p w14:paraId="42EAAFC3" w14:textId="77777777" w:rsidR="00AE5C35" w:rsidRPr="00AE5C35" w:rsidRDefault="00AE5C35" w:rsidP="004336B4">
      <w:pPr>
        <w:numPr>
          <w:ilvl w:val="0"/>
          <w:numId w:val="12"/>
        </w:numPr>
        <w:spacing w:line="276" w:lineRule="auto"/>
        <w:ind w:left="426"/>
        <w:rPr>
          <w:szCs w:val="22"/>
        </w:rPr>
      </w:pPr>
      <w:r w:rsidRPr="00AE5C35">
        <w:rPr>
          <w:szCs w:val="22"/>
        </w:rPr>
        <w:t>Ejecutar las actividades establecidas en el Plan Anual de Auditoría aprobado por el CICCI</w:t>
      </w:r>
    </w:p>
    <w:p w14:paraId="4065B0C5" w14:textId="77777777" w:rsidR="00AE5C35" w:rsidRPr="00AE5C35" w:rsidRDefault="00AE5C35" w:rsidP="004336B4">
      <w:pPr>
        <w:numPr>
          <w:ilvl w:val="0"/>
          <w:numId w:val="12"/>
        </w:numPr>
        <w:spacing w:line="276" w:lineRule="auto"/>
        <w:ind w:left="426"/>
        <w:rPr>
          <w:szCs w:val="22"/>
        </w:rPr>
      </w:pPr>
      <w:r w:rsidRPr="00AE5C35">
        <w:rPr>
          <w:szCs w:val="22"/>
        </w:rPr>
        <w:t>Ejecutar las actividades del plan anual de fomento de prevención y autocontrol para la vigencia 2023</w:t>
      </w:r>
    </w:p>
    <w:p w14:paraId="060554A2" w14:textId="09ABBB6E" w:rsidR="00176268" w:rsidRPr="00AE5C35" w:rsidRDefault="00AE5C35" w:rsidP="004240BD">
      <w:pPr>
        <w:spacing w:line="276" w:lineRule="auto"/>
        <w:rPr>
          <w:szCs w:val="22"/>
        </w:rPr>
      </w:pPr>
      <w:r w:rsidRPr="00AE5C35">
        <w:rPr>
          <w:szCs w:val="22"/>
        </w:rPr>
        <w:t>Este plan tuvo un cumplimiento a diciembre 31 de 2023 del 100%</w:t>
      </w:r>
    </w:p>
    <w:p w14:paraId="67DCB5E1" w14:textId="51CCEF12" w:rsidR="007344AD" w:rsidRDefault="00176268" w:rsidP="004B2E49">
      <w:pPr>
        <w:pStyle w:val="Ttulo2"/>
        <w:numPr>
          <w:ilvl w:val="1"/>
          <w:numId w:val="68"/>
        </w:numPr>
      </w:pPr>
      <w:bookmarkStart w:id="255" w:name="_Toc157064684"/>
      <w:bookmarkStart w:id="256" w:name="_Toc157074856"/>
      <w:bookmarkStart w:id="257" w:name="_Toc157163434"/>
      <w:r>
        <w:t>Plan anual de fomento de prevención y autocontrol</w:t>
      </w:r>
      <w:bookmarkEnd w:id="255"/>
      <w:bookmarkEnd w:id="256"/>
      <w:bookmarkEnd w:id="257"/>
    </w:p>
    <w:p w14:paraId="4A5CAB7C" w14:textId="77777777" w:rsidR="003A05EE" w:rsidRDefault="003A05EE" w:rsidP="003A05EE">
      <w:pPr>
        <w:rPr>
          <w:rFonts w:cs="Arial"/>
          <w:szCs w:val="22"/>
          <w:lang w:val="es-MX" w:eastAsia="x-none"/>
        </w:rPr>
      </w:pPr>
      <w:r w:rsidRPr="003A05EE">
        <w:rPr>
          <w:rFonts w:cs="Arial"/>
          <w:szCs w:val="22"/>
          <w:lang w:val="es-MX" w:eastAsia="x-none"/>
        </w:rPr>
        <w:t>La ejecución para el año 2023 fue la siguiente:</w:t>
      </w:r>
    </w:p>
    <w:p w14:paraId="2BEE1A6A" w14:textId="77777777" w:rsidR="00A66E18" w:rsidRPr="003A05EE" w:rsidRDefault="00A66E18" w:rsidP="003A05EE">
      <w:pPr>
        <w:rPr>
          <w:rFonts w:cs="Arial"/>
          <w:szCs w:val="22"/>
          <w:lang w:val="es-MX" w:eastAsia="x-none"/>
        </w:rPr>
      </w:pPr>
    </w:p>
    <w:p w14:paraId="602B942E" w14:textId="31721618" w:rsidR="003A05EE" w:rsidRPr="00A66E18" w:rsidRDefault="00A66E18" w:rsidP="00A66E18">
      <w:pPr>
        <w:pStyle w:val="Descripcin"/>
        <w:jc w:val="center"/>
        <w:rPr>
          <w:rFonts w:cs="Arial"/>
          <w:color w:val="auto"/>
          <w:sz w:val="20"/>
          <w:szCs w:val="20"/>
          <w:lang w:val="es-MX" w:eastAsia="x-none"/>
        </w:rPr>
      </w:pPr>
      <w:bookmarkStart w:id="258" w:name="_Toc157062959"/>
      <w:bookmarkStart w:id="259" w:name="_Toc157163514"/>
      <w:r w:rsidRPr="00A66E18">
        <w:rPr>
          <w:color w:val="auto"/>
          <w:sz w:val="20"/>
          <w:szCs w:val="20"/>
        </w:rPr>
        <w:t xml:space="preserve">Tabla </w:t>
      </w:r>
      <w:r w:rsidRPr="00A66E18">
        <w:rPr>
          <w:color w:val="auto"/>
          <w:sz w:val="20"/>
          <w:szCs w:val="20"/>
        </w:rPr>
        <w:fldChar w:fldCharType="begin"/>
      </w:r>
      <w:r w:rsidRPr="00A66E18">
        <w:rPr>
          <w:color w:val="auto"/>
          <w:sz w:val="20"/>
          <w:szCs w:val="20"/>
        </w:rPr>
        <w:instrText xml:space="preserve"> SEQ Tabla \* ARABIC </w:instrText>
      </w:r>
      <w:r w:rsidRPr="00A66E18">
        <w:rPr>
          <w:color w:val="auto"/>
          <w:sz w:val="20"/>
          <w:szCs w:val="20"/>
        </w:rPr>
        <w:fldChar w:fldCharType="separate"/>
      </w:r>
      <w:r w:rsidR="0063621D">
        <w:rPr>
          <w:noProof/>
          <w:color w:val="auto"/>
          <w:sz w:val="20"/>
          <w:szCs w:val="20"/>
        </w:rPr>
        <w:t>47</w:t>
      </w:r>
      <w:r w:rsidRPr="00A66E18">
        <w:rPr>
          <w:color w:val="auto"/>
          <w:sz w:val="20"/>
          <w:szCs w:val="20"/>
        </w:rPr>
        <w:fldChar w:fldCharType="end"/>
      </w:r>
      <w:r w:rsidRPr="00A66E18">
        <w:rPr>
          <w:color w:val="auto"/>
          <w:sz w:val="20"/>
          <w:szCs w:val="20"/>
        </w:rPr>
        <w:t xml:space="preserve">. </w:t>
      </w:r>
      <w:r w:rsidR="003A05EE" w:rsidRPr="00A66E18">
        <w:rPr>
          <w:rFonts w:cs="Arial"/>
          <w:b w:val="0"/>
          <w:bCs w:val="0"/>
          <w:color w:val="auto"/>
          <w:sz w:val="20"/>
          <w:szCs w:val="20"/>
          <w:lang w:val="es-MX" w:eastAsia="x-none"/>
        </w:rPr>
        <w:t>Actividades plan anual de fomento de prevención y autocontrol</w:t>
      </w:r>
      <w:bookmarkEnd w:id="258"/>
      <w:bookmarkEnd w:id="259"/>
    </w:p>
    <w:tbl>
      <w:tblPr>
        <w:tblW w:w="9991" w:type="dxa"/>
        <w:tblCellMar>
          <w:left w:w="70" w:type="dxa"/>
          <w:right w:w="70" w:type="dxa"/>
        </w:tblCellMar>
        <w:tblLook w:val="04A0" w:firstRow="1" w:lastRow="0" w:firstColumn="1" w:lastColumn="0" w:noHBand="0" w:noVBand="1"/>
      </w:tblPr>
      <w:tblGrid>
        <w:gridCol w:w="6086"/>
        <w:gridCol w:w="1417"/>
        <w:gridCol w:w="1418"/>
        <w:gridCol w:w="1070"/>
      </w:tblGrid>
      <w:tr w:rsidR="003A05EE" w:rsidRPr="00296776" w14:paraId="3A2E5077" w14:textId="77777777" w:rsidTr="003A05EE">
        <w:trPr>
          <w:trHeight w:val="20"/>
          <w:tblHeader/>
        </w:trPr>
        <w:tc>
          <w:tcPr>
            <w:tcW w:w="6086" w:type="dxa"/>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14:paraId="02E08447" w14:textId="77777777" w:rsidR="003A05EE" w:rsidRPr="003A05EE" w:rsidRDefault="003A05EE" w:rsidP="004D7EF1">
            <w:pPr>
              <w:spacing w:line="240" w:lineRule="auto"/>
              <w:jc w:val="center"/>
              <w:rPr>
                <w:rFonts w:cs="Arial"/>
                <w:b/>
                <w:bCs/>
                <w:color w:val="FFFFFF" w:themeColor="background1"/>
                <w:sz w:val="18"/>
                <w:szCs w:val="18"/>
              </w:rPr>
            </w:pPr>
            <w:r w:rsidRPr="003A05EE">
              <w:rPr>
                <w:rFonts w:cs="Arial"/>
                <w:b/>
                <w:bCs/>
                <w:color w:val="FFFFFF" w:themeColor="background1"/>
                <w:sz w:val="18"/>
                <w:szCs w:val="18"/>
              </w:rPr>
              <w:t>Actividad</w:t>
            </w:r>
          </w:p>
        </w:tc>
        <w:tc>
          <w:tcPr>
            <w:tcW w:w="1417"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14:paraId="7A3F49EB" w14:textId="77777777" w:rsidR="003A05EE" w:rsidRPr="003A05EE" w:rsidRDefault="003A05EE" w:rsidP="004D7EF1">
            <w:pPr>
              <w:spacing w:line="240" w:lineRule="auto"/>
              <w:jc w:val="center"/>
              <w:rPr>
                <w:rFonts w:cs="Arial"/>
                <w:b/>
                <w:bCs/>
                <w:color w:val="FFFFFF" w:themeColor="background1"/>
                <w:sz w:val="18"/>
                <w:szCs w:val="18"/>
              </w:rPr>
            </w:pPr>
            <w:r w:rsidRPr="003A05EE">
              <w:rPr>
                <w:rFonts w:cs="Arial"/>
                <w:b/>
                <w:bCs/>
                <w:color w:val="FFFFFF" w:themeColor="background1"/>
                <w:sz w:val="18"/>
                <w:szCs w:val="18"/>
              </w:rPr>
              <w:t>Actividades programadas</w:t>
            </w:r>
          </w:p>
        </w:tc>
        <w:tc>
          <w:tcPr>
            <w:tcW w:w="1418"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14:paraId="6903AA11" w14:textId="77777777" w:rsidR="003A05EE" w:rsidRPr="003A05EE" w:rsidRDefault="003A05EE" w:rsidP="004D7EF1">
            <w:pPr>
              <w:spacing w:line="240" w:lineRule="auto"/>
              <w:jc w:val="center"/>
              <w:rPr>
                <w:rFonts w:cs="Arial"/>
                <w:b/>
                <w:bCs/>
                <w:color w:val="FFFFFF" w:themeColor="background1"/>
                <w:sz w:val="18"/>
                <w:szCs w:val="18"/>
              </w:rPr>
            </w:pPr>
            <w:r w:rsidRPr="003A05EE">
              <w:rPr>
                <w:rFonts w:cs="Arial"/>
                <w:b/>
                <w:bCs/>
                <w:color w:val="FFFFFF" w:themeColor="background1"/>
                <w:sz w:val="18"/>
                <w:szCs w:val="18"/>
              </w:rPr>
              <w:t>Actividades ejecutadas</w:t>
            </w:r>
          </w:p>
        </w:tc>
        <w:tc>
          <w:tcPr>
            <w:tcW w:w="1070"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14:paraId="4CA03C18" w14:textId="77777777" w:rsidR="003A05EE" w:rsidRPr="003A05EE" w:rsidRDefault="003A05EE" w:rsidP="003A05EE">
            <w:pPr>
              <w:spacing w:line="240" w:lineRule="auto"/>
              <w:ind w:left="-68"/>
              <w:jc w:val="center"/>
              <w:rPr>
                <w:rFonts w:cs="Arial"/>
                <w:b/>
                <w:bCs/>
                <w:color w:val="FFFFFF" w:themeColor="background1"/>
                <w:sz w:val="18"/>
                <w:szCs w:val="18"/>
              </w:rPr>
            </w:pPr>
            <w:r w:rsidRPr="003A05EE">
              <w:rPr>
                <w:rFonts w:cs="Arial"/>
                <w:b/>
                <w:bCs/>
                <w:color w:val="FFFFFF" w:themeColor="background1"/>
                <w:sz w:val="18"/>
                <w:szCs w:val="18"/>
              </w:rPr>
              <w:t>Porcentaje</w:t>
            </w:r>
          </w:p>
        </w:tc>
      </w:tr>
      <w:tr w:rsidR="003A05EE" w:rsidRPr="00296776" w14:paraId="1BC75A2F"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DD1C6B7"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Asistir o participar en comités internos de la OCI es invitada</w:t>
            </w:r>
          </w:p>
        </w:tc>
        <w:tc>
          <w:tcPr>
            <w:tcW w:w="1417" w:type="dxa"/>
            <w:tcBorders>
              <w:top w:val="nil"/>
              <w:left w:val="nil"/>
              <w:bottom w:val="single" w:sz="8" w:space="0" w:color="auto"/>
              <w:right w:val="single" w:sz="8" w:space="0" w:color="auto"/>
            </w:tcBorders>
            <w:shd w:val="clear" w:color="auto" w:fill="auto"/>
            <w:noWrap/>
            <w:vAlign w:val="center"/>
            <w:hideMark/>
          </w:tcPr>
          <w:p w14:paraId="13C11A06"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78</w:t>
            </w:r>
          </w:p>
        </w:tc>
        <w:tc>
          <w:tcPr>
            <w:tcW w:w="1418" w:type="dxa"/>
            <w:tcBorders>
              <w:top w:val="nil"/>
              <w:left w:val="nil"/>
              <w:bottom w:val="single" w:sz="8" w:space="0" w:color="auto"/>
              <w:right w:val="single" w:sz="8" w:space="0" w:color="auto"/>
            </w:tcBorders>
            <w:shd w:val="clear" w:color="auto" w:fill="auto"/>
            <w:noWrap/>
            <w:vAlign w:val="center"/>
            <w:hideMark/>
          </w:tcPr>
          <w:p w14:paraId="72100CDA"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78</w:t>
            </w:r>
          </w:p>
        </w:tc>
        <w:tc>
          <w:tcPr>
            <w:tcW w:w="1070" w:type="dxa"/>
            <w:tcBorders>
              <w:top w:val="nil"/>
              <w:left w:val="nil"/>
              <w:bottom w:val="single" w:sz="8" w:space="0" w:color="auto"/>
              <w:right w:val="single" w:sz="8" w:space="0" w:color="auto"/>
            </w:tcBorders>
            <w:shd w:val="clear" w:color="auto" w:fill="auto"/>
            <w:noWrap/>
            <w:vAlign w:val="center"/>
            <w:hideMark/>
          </w:tcPr>
          <w:p w14:paraId="6CC9FBA2"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2D422624"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9DB78F1"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Divulgar piezas comunicativas en temas específicos de control interno para el fomento del autocontrol y prevención</w:t>
            </w:r>
          </w:p>
        </w:tc>
        <w:tc>
          <w:tcPr>
            <w:tcW w:w="1417" w:type="dxa"/>
            <w:tcBorders>
              <w:top w:val="nil"/>
              <w:left w:val="nil"/>
              <w:bottom w:val="single" w:sz="8" w:space="0" w:color="auto"/>
              <w:right w:val="single" w:sz="8" w:space="0" w:color="auto"/>
            </w:tcBorders>
            <w:shd w:val="clear" w:color="auto" w:fill="auto"/>
            <w:noWrap/>
            <w:vAlign w:val="center"/>
            <w:hideMark/>
          </w:tcPr>
          <w:p w14:paraId="03BB946A"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8</w:t>
            </w:r>
          </w:p>
        </w:tc>
        <w:tc>
          <w:tcPr>
            <w:tcW w:w="1418" w:type="dxa"/>
            <w:tcBorders>
              <w:top w:val="nil"/>
              <w:left w:val="nil"/>
              <w:bottom w:val="single" w:sz="8" w:space="0" w:color="auto"/>
              <w:right w:val="single" w:sz="8" w:space="0" w:color="auto"/>
            </w:tcBorders>
            <w:shd w:val="clear" w:color="auto" w:fill="auto"/>
            <w:noWrap/>
            <w:vAlign w:val="center"/>
            <w:hideMark/>
          </w:tcPr>
          <w:p w14:paraId="4E395856"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13</w:t>
            </w:r>
          </w:p>
        </w:tc>
        <w:tc>
          <w:tcPr>
            <w:tcW w:w="1070" w:type="dxa"/>
            <w:tcBorders>
              <w:top w:val="nil"/>
              <w:left w:val="nil"/>
              <w:bottom w:val="single" w:sz="8" w:space="0" w:color="auto"/>
              <w:right w:val="single" w:sz="8" w:space="0" w:color="auto"/>
            </w:tcBorders>
            <w:shd w:val="clear" w:color="auto" w:fill="auto"/>
            <w:noWrap/>
            <w:vAlign w:val="center"/>
            <w:hideMark/>
          </w:tcPr>
          <w:p w14:paraId="08FEAD11"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163%</w:t>
            </w:r>
          </w:p>
        </w:tc>
      </w:tr>
      <w:tr w:rsidR="003A05EE" w:rsidRPr="00296776" w14:paraId="5E1076C5"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DBDF90F"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Desarrollar reuniones periódicas con los enlaces de los procesos para el fomento del autocontrol y prevención</w:t>
            </w:r>
          </w:p>
        </w:tc>
        <w:tc>
          <w:tcPr>
            <w:tcW w:w="1417" w:type="dxa"/>
            <w:tcBorders>
              <w:top w:val="nil"/>
              <w:left w:val="nil"/>
              <w:bottom w:val="single" w:sz="8" w:space="0" w:color="auto"/>
              <w:right w:val="single" w:sz="8" w:space="0" w:color="auto"/>
            </w:tcBorders>
            <w:shd w:val="clear" w:color="auto" w:fill="auto"/>
            <w:noWrap/>
            <w:vAlign w:val="center"/>
            <w:hideMark/>
          </w:tcPr>
          <w:p w14:paraId="5C08A750"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3</w:t>
            </w:r>
          </w:p>
        </w:tc>
        <w:tc>
          <w:tcPr>
            <w:tcW w:w="1418" w:type="dxa"/>
            <w:tcBorders>
              <w:top w:val="nil"/>
              <w:left w:val="nil"/>
              <w:bottom w:val="single" w:sz="8" w:space="0" w:color="auto"/>
              <w:right w:val="single" w:sz="8" w:space="0" w:color="auto"/>
            </w:tcBorders>
            <w:shd w:val="clear" w:color="auto" w:fill="auto"/>
            <w:noWrap/>
            <w:vAlign w:val="center"/>
            <w:hideMark/>
          </w:tcPr>
          <w:p w14:paraId="5307935C"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3</w:t>
            </w:r>
          </w:p>
        </w:tc>
        <w:tc>
          <w:tcPr>
            <w:tcW w:w="1070" w:type="dxa"/>
            <w:tcBorders>
              <w:top w:val="nil"/>
              <w:left w:val="nil"/>
              <w:bottom w:val="single" w:sz="8" w:space="0" w:color="auto"/>
              <w:right w:val="single" w:sz="8" w:space="0" w:color="auto"/>
            </w:tcBorders>
            <w:shd w:val="clear" w:color="auto" w:fill="auto"/>
            <w:noWrap/>
            <w:vAlign w:val="center"/>
            <w:hideMark/>
          </w:tcPr>
          <w:p w14:paraId="64AD0E74"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3E688170"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8A93C5B"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Evaluar la apropiación de valores institucionales</w:t>
            </w:r>
          </w:p>
        </w:tc>
        <w:tc>
          <w:tcPr>
            <w:tcW w:w="1417" w:type="dxa"/>
            <w:tcBorders>
              <w:top w:val="nil"/>
              <w:left w:val="nil"/>
              <w:bottom w:val="single" w:sz="8" w:space="0" w:color="auto"/>
              <w:right w:val="single" w:sz="8" w:space="0" w:color="auto"/>
            </w:tcBorders>
            <w:shd w:val="clear" w:color="auto" w:fill="auto"/>
            <w:noWrap/>
            <w:vAlign w:val="center"/>
            <w:hideMark/>
          </w:tcPr>
          <w:p w14:paraId="4F7D5243"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w:t>
            </w:r>
          </w:p>
        </w:tc>
        <w:tc>
          <w:tcPr>
            <w:tcW w:w="1418" w:type="dxa"/>
            <w:tcBorders>
              <w:top w:val="nil"/>
              <w:left w:val="nil"/>
              <w:bottom w:val="single" w:sz="8" w:space="0" w:color="auto"/>
              <w:right w:val="single" w:sz="8" w:space="0" w:color="auto"/>
            </w:tcBorders>
            <w:shd w:val="clear" w:color="auto" w:fill="auto"/>
            <w:noWrap/>
            <w:vAlign w:val="center"/>
            <w:hideMark/>
          </w:tcPr>
          <w:p w14:paraId="15C9C110"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w:t>
            </w:r>
          </w:p>
        </w:tc>
        <w:tc>
          <w:tcPr>
            <w:tcW w:w="1070" w:type="dxa"/>
            <w:tcBorders>
              <w:top w:val="nil"/>
              <w:left w:val="nil"/>
              <w:bottom w:val="single" w:sz="8" w:space="0" w:color="auto"/>
              <w:right w:val="single" w:sz="8" w:space="0" w:color="auto"/>
            </w:tcBorders>
            <w:shd w:val="clear" w:color="auto" w:fill="auto"/>
            <w:noWrap/>
            <w:vAlign w:val="center"/>
            <w:hideMark/>
          </w:tcPr>
          <w:p w14:paraId="78004BCA"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3F4AB92C"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A3A85AC"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inspeccionar frentes de trabajo en obra o centros trabajo (sedes), mediante recorridos mensuales</w:t>
            </w:r>
          </w:p>
        </w:tc>
        <w:tc>
          <w:tcPr>
            <w:tcW w:w="1417" w:type="dxa"/>
            <w:tcBorders>
              <w:top w:val="nil"/>
              <w:left w:val="nil"/>
              <w:bottom w:val="single" w:sz="8" w:space="0" w:color="auto"/>
              <w:right w:val="single" w:sz="8" w:space="0" w:color="auto"/>
            </w:tcBorders>
            <w:shd w:val="clear" w:color="auto" w:fill="auto"/>
            <w:noWrap/>
            <w:vAlign w:val="center"/>
            <w:hideMark/>
          </w:tcPr>
          <w:p w14:paraId="4226E51C"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12</w:t>
            </w:r>
          </w:p>
        </w:tc>
        <w:tc>
          <w:tcPr>
            <w:tcW w:w="1418" w:type="dxa"/>
            <w:tcBorders>
              <w:top w:val="nil"/>
              <w:left w:val="nil"/>
              <w:bottom w:val="single" w:sz="8" w:space="0" w:color="auto"/>
              <w:right w:val="single" w:sz="8" w:space="0" w:color="auto"/>
            </w:tcBorders>
            <w:shd w:val="clear" w:color="auto" w:fill="auto"/>
            <w:noWrap/>
            <w:vAlign w:val="center"/>
            <w:hideMark/>
          </w:tcPr>
          <w:p w14:paraId="693043E7"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16</w:t>
            </w:r>
          </w:p>
        </w:tc>
        <w:tc>
          <w:tcPr>
            <w:tcW w:w="1070" w:type="dxa"/>
            <w:tcBorders>
              <w:top w:val="nil"/>
              <w:left w:val="nil"/>
              <w:bottom w:val="single" w:sz="8" w:space="0" w:color="auto"/>
              <w:right w:val="single" w:sz="8" w:space="0" w:color="auto"/>
            </w:tcBorders>
            <w:shd w:val="clear" w:color="auto" w:fill="auto"/>
            <w:noWrap/>
            <w:vAlign w:val="center"/>
            <w:hideMark/>
          </w:tcPr>
          <w:p w14:paraId="7BA9E1DC"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133%</w:t>
            </w:r>
          </w:p>
        </w:tc>
      </w:tr>
      <w:tr w:rsidR="003A05EE" w:rsidRPr="00296776" w14:paraId="5A7C17F2"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0AE9764"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Medir el cumplimiento de las acciones correctivas previstas en los planes de mejoramiento</w:t>
            </w:r>
          </w:p>
        </w:tc>
        <w:tc>
          <w:tcPr>
            <w:tcW w:w="1417" w:type="dxa"/>
            <w:tcBorders>
              <w:top w:val="nil"/>
              <w:left w:val="nil"/>
              <w:bottom w:val="single" w:sz="8" w:space="0" w:color="auto"/>
              <w:right w:val="single" w:sz="8" w:space="0" w:color="auto"/>
            </w:tcBorders>
            <w:shd w:val="clear" w:color="auto" w:fill="auto"/>
            <w:noWrap/>
            <w:vAlign w:val="center"/>
            <w:hideMark/>
          </w:tcPr>
          <w:p w14:paraId="34F298F7"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8</w:t>
            </w:r>
          </w:p>
        </w:tc>
        <w:tc>
          <w:tcPr>
            <w:tcW w:w="1418" w:type="dxa"/>
            <w:tcBorders>
              <w:top w:val="nil"/>
              <w:left w:val="nil"/>
              <w:bottom w:val="single" w:sz="8" w:space="0" w:color="auto"/>
              <w:right w:val="single" w:sz="8" w:space="0" w:color="auto"/>
            </w:tcBorders>
            <w:shd w:val="clear" w:color="auto" w:fill="auto"/>
            <w:noWrap/>
            <w:vAlign w:val="center"/>
            <w:hideMark/>
          </w:tcPr>
          <w:p w14:paraId="59E31A10"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8</w:t>
            </w:r>
          </w:p>
        </w:tc>
        <w:tc>
          <w:tcPr>
            <w:tcW w:w="1070" w:type="dxa"/>
            <w:tcBorders>
              <w:top w:val="nil"/>
              <w:left w:val="nil"/>
              <w:bottom w:val="single" w:sz="8" w:space="0" w:color="auto"/>
              <w:right w:val="single" w:sz="8" w:space="0" w:color="auto"/>
            </w:tcBorders>
            <w:shd w:val="clear" w:color="auto" w:fill="auto"/>
            <w:noWrap/>
            <w:vAlign w:val="center"/>
            <w:hideMark/>
          </w:tcPr>
          <w:p w14:paraId="786BCBF3"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16865F4A"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5AF83B1"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Denunciar posibles actos de corrupción</w:t>
            </w:r>
          </w:p>
        </w:tc>
        <w:tc>
          <w:tcPr>
            <w:tcW w:w="1417" w:type="dxa"/>
            <w:tcBorders>
              <w:top w:val="nil"/>
              <w:left w:val="nil"/>
              <w:bottom w:val="single" w:sz="8" w:space="0" w:color="auto"/>
              <w:right w:val="single" w:sz="8" w:space="0" w:color="auto"/>
            </w:tcBorders>
            <w:shd w:val="clear" w:color="auto" w:fill="auto"/>
            <w:noWrap/>
            <w:vAlign w:val="center"/>
            <w:hideMark/>
          </w:tcPr>
          <w:p w14:paraId="195C02E8"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0</w:t>
            </w:r>
          </w:p>
        </w:tc>
        <w:tc>
          <w:tcPr>
            <w:tcW w:w="1418" w:type="dxa"/>
            <w:tcBorders>
              <w:top w:val="nil"/>
              <w:left w:val="nil"/>
              <w:bottom w:val="single" w:sz="8" w:space="0" w:color="auto"/>
              <w:right w:val="single" w:sz="8" w:space="0" w:color="auto"/>
            </w:tcBorders>
            <w:shd w:val="clear" w:color="auto" w:fill="auto"/>
            <w:noWrap/>
            <w:vAlign w:val="center"/>
            <w:hideMark/>
          </w:tcPr>
          <w:p w14:paraId="79E83D71"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0</w:t>
            </w:r>
          </w:p>
        </w:tc>
        <w:tc>
          <w:tcPr>
            <w:tcW w:w="1070" w:type="dxa"/>
            <w:tcBorders>
              <w:top w:val="nil"/>
              <w:left w:val="nil"/>
              <w:bottom w:val="single" w:sz="8" w:space="0" w:color="auto"/>
              <w:right w:val="single" w:sz="8" w:space="0" w:color="auto"/>
            </w:tcBorders>
            <w:shd w:val="clear" w:color="auto" w:fill="auto"/>
            <w:noWrap/>
            <w:vAlign w:val="center"/>
            <w:hideMark/>
          </w:tcPr>
          <w:p w14:paraId="5D8A1CF9"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0%</w:t>
            </w:r>
          </w:p>
        </w:tc>
      </w:tr>
      <w:tr w:rsidR="003A05EE" w:rsidRPr="00296776" w14:paraId="42B10636"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C0263C3"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Ejecutar actividades de evaluación o seguimiento específicos</w:t>
            </w:r>
          </w:p>
        </w:tc>
        <w:tc>
          <w:tcPr>
            <w:tcW w:w="1417" w:type="dxa"/>
            <w:tcBorders>
              <w:top w:val="nil"/>
              <w:left w:val="nil"/>
              <w:bottom w:val="single" w:sz="8" w:space="0" w:color="auto"/>
              <w:right w:val="single" w:sz="8" w:space="0" w:color="auto"/>
            </w:tcBorders>
            <w:shd w:val="clear" w:color="auto" w:fill="auto"/>
            <w:noWrap/>
            <w:vAlign w:val="center"/>
            <w:hideMark/>
          </w:tcPr>
          <w:p w14:paraId="42BA0D6D"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12</w:t>
            </w:r>
          </w:p>
        </w:tc>
        <w:tc>
          <w:tcPr>
            <w:tcW w:w="1418" w:type="dxa"/>
            <w:tcBorders>
              <w:top w:val="nil"/>
              <w:left w:val="nil"/>
              <w:bottom w:val="single" w:sz="8" w:space="0" w:color="auto"/>
              <w:right w:val="single" w:sz="8" w:space="0" w:color="auto"/>
            </w:tcBorders>
            <w:shd w:val="clear" w:color="auto" w:fill="auto"/>
            <w:noWrap/>
            <w:vAlign w:val="center"/>
            <w:hideMark/>
          </w:tcPr>
          <w:p w14:paraId="76A1E36A"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12</w:t>
            </w:r>
          </w:p>
        </w:tc>
        <w:tc>
          <w:tcPr>
            <w:tcW w:w="1070" w:type="dxa"/>
            <w:tcBorders>
              <w:top w:val="nil"/>
              <w:left w:val="nil"/>
              <w:bottom w:val="single" w:sz="8" w:space="0" w:color="auto"/>
              <w:right w:val="single" w:sz="8" w:space="0" w:color="auto"/>
            </w:tcBorders>
            <w:shd w:val="clear" w:color="auto" w:fill="auto"/>
            <w:noWrap/>
            <w:vAlign w:val="center"/>
            <w:hideMark/>
          </w:tcPr>
          <w:p w14:paraId="3B9E4B06"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573ECFA7"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C482813"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Evaluar controles identificados en los riesgos de corrupción</w:t>
            </w:r>
          </w:p>
        </w:tc>
        <w:tc>
          <w:tcPr>
            <w:tcW w:w="1417" w:type="dxa"/>
            <w:tcBorders>
              <w:top w:val="nil"/>
              <w:left w:val="nil"/>
              <w:bottom w:val="single" w:sz="8" w:space="0" w:color="auto"/>
              <w:right w:val="single" w:sz="8" w:space="0" w:color="auto"/>
            </w:tcBorders>
            <w:shd w:val="clear" w:color="auto" w:fill="auto"/>
            <w:noWrap/>
            <w:vAlign w:val="center"/>
            <w:hideMark/>
          </w:tcPr>
          <w:p w14:paraId="17362E4E"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3</w:t>
            </w:r>
          </w:p>
        </w:tc>
        <w:tc>
          <w:tcPr>
            <w:tcW w:w="1418" w:type="dxa"/>
            <w:tcBorders>
              <w:top w:val="nil"/>
              <w:left w:val="nil"/>
              <w:bottom w:val="single" w:sz="8" w:space="0" w:color="auto"/>
              <w:right w:val="single" w:sz="8" w:space="0" w:color="auto"/>
            </w:tcBorders>
            <w:shd w:val="clear" w:color="auto" w:fill="auto"/>
            <w:noWrap/>
            <w:vAlign w:val="center"/>
            <w:hideMark/>
          </w:tcPr>
          <w:p w14:paraId="149B322B"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3</w:t>
            </w:r>
          </w:p>
        </w:tc>
        <w:tc>
          <w:tcPr>
            <w:tcW w:w="1070" w:type="dxa"/>
            <w:tcBorders>
              <w:top w:val="nil"/>
              <w:left w:val="nil"/>
              <w:bottom w:val="single" w:sz="8" w:space="0" w:color="auto"/>
              <w:right w:val="single" w:sz="8" w:space="0" w:color="auto"/>
            </w:tcBorders>
            <w:shd w:val="clear" w:color="auto" w:fill="auto"/>
            <w:noWrap/>
            <w:vAlign w:val="center"/>
            <w:hideMark/>
          </w:tcPr>
          <w:p w14:paraId="20E04835"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6A87037A"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FB10E90" w14:textId="77777777" w:rsidR="003A05EE" w:rsidRPr="00296776" w:rsidRDefault="003A05EE" w:rsidP="004D7EF1">
            <w:pPr>
              <w:spacing w:line="240" w:lineRule="auto"/>
              <w:rPr>
                <w:rFonts w:cs="Arial"/>
                <w:color w:val="000000"/>
                <w:sz w:val="18"/>
                <w:szCs w:val="18"/>
              </w:rPr>
            </w:pPr>
            <w:r w:rsidRPr="00296776">
              <w:rPr>
                <w:rFonts w:cs="Arial"/>
                <w:color w:val="000000"/>
                <w:sz w:val="18"/>
                <w:szCs w:val="18"/>
              </w:rPr>
              <w:t>Reportar seguimiento del plan anticorrupción y de atención al ciudadano-PAAC</w:t>
            </w:r>
          </w:p>
        </w:tc>
        <w:tc>
          <w:tcPr>
            <w:tcW w:w="1417" w:type="dxa"/>
            <w:tcBorders>
              <w:top w:val="nil"/>
              <w:left w:val="nil"/>
              <w:bottom w:val="single" w:sz="8" w:space="0" w:color="auto"/>
              <w:right w:val="single" w:sz="8" w:space="0" w:color="auto"/>
            </w:tcBorders>
            <w:shd w:val="clear" w:color="auto" w:fill="auto"/>
            <w:noWrap/>
            <w:vAlign w:val="center"/>
            <w:hideMark/>
          </w:tcPr>
          <w:p w14:paraId="66887C6F"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3</w:t>
            </w:r>
          </w:p>
        </w:tc>
        <w:tc>
          <w:tcPr>
            <w:tcW w:w="1418" w:type="dxa"/>
            <w:tcBorders>
              <w:top w:val="nil"/>
              <w:left w:val="nil"/>
              <w:bottom w:val="single" w:sz="8" w:space="0" w:color="auto"/>
              <w:right w:val="single" w:sz="8" w:space="0" w:color="auto"/>
            </w:tcBorders>
            <w:shd w:val="clear" w:color="auto" w:fill="auto"/>
            <w:noWrap/>
            <w:vAlign w:val="center"/>
            <w:hideMark/>
          </w:tcPr>
          <w:p w14:paraId="1D1A8B2A" w14:textId="77777777" w:rsidR="003A05EE" w:rsidRPr="00296776" w:rsidRDefault="003A05EE" w:rsidP="004D7EF1">
            <w:pPr>
              <w:spacing w:line="240" w:lineRule="auto"/>
              <w:jc w:val="center"/>
              <w:rPr>
                <w:rFonts w:cs="Arial"/>
                <w:color w:val="000000"/>
                <w:sz w:val="18"/>
                <w:szCs w:val="18"/>
              </w:rPr>
            </w:pPr>
            <w:r w:rsidRPr="00296776">
              <w:rPr>
                <w:rFonts w:cs="Arial"/>
                <w:color w:val="000000"/>
                <w:sz w:val="18"/>
                <w:szCs w:val="18"/>
              </w:rPr>
              <w:t>3</w:t>
            </w:r>
          </w:p>
        </w:tc>
        <w:tc>
          <w:tcPr>
            <w:tcW w:w="1070" w:type="dxa"/>
            <w:tcBorders>
              <w:top w:val="nil"/>
              <w:left w:val="nil"/>
              <w:bottom w:val="single" w:sz="8" w:space="0" w:color="auto"/>
              <w:right w:val="single" w:sz="8" w:space="0" w:color="auto"/>
            </w:tcBorders>
            <w:shd w:val="clear" w:color="auto" w:fill="auto"/>
            <w:noWrap/>
            <w:vAlign w:val="center"/>
            <w:hideMark/>
          </w:tcPr>
          <w:p w14:paraId="1E597FC2" w14:textId="77777777" w:rsidR="003A05EE" w:rsidRPr="00296776" w:rsidRDefault="003A05EE" w:rsidP="003A05EE">
            <w:pPr>
              <w:spacing w:line="240" w:lineRule="auto"/>
              <w:ind w:left="-68"/>
              <w:jc w:val="center"/>
              <w:rPr>
                <w:rFonts w:cs="Arial"/>
                <w:color w:val="000000"/>
                <w:sz w:val="18"/>
                <w:szCs w:val="18"/>
              </w:rPr>
            </w:pPr>
            <w:r w:rsidRPr="00296776">
              <w:rPr>
                <w:rFonts w:cs="Arial"/>
                <w:color w:val="000000"/>
                <w:sz w:val="18"/>
                <w:szCs w:val="18"/>
              </w:rPr>
              <w:t>100%</w:t>
            </w:r>
          </w:p>
        </w:tc>
      </w:tr>
      <w:tr w:rsidR="003A05EE" w:rsidRPr="00296776" w14:paraId="769553C6" w14:textId="77777777" w:rsidTr="003A05EE">
        <w:trPr>
          <w:trHeight w:val="20"/>
        </w:trPr>
        <w:tc>
          <w:tcPr>
            <w:tcW w:w="6086" w:type="dxa"/>
            <w:tcBorders>
              <w:top w:val="nil"/>
              <w:left w:val="single" w:sz="8" w:space="0" w:color="auto"/>
              <w:bottom w:val="single" w:sz="8" w:space="0" w:color="auto"/>
              <w:right w:val="single" w:sz="8" w:space="0" w:color="auto"/>
            </w:tcBorders>
            <w:shd w:val="clear" w:color="auto" w:fill="76923C" w:themeFill="accent3" w:themeFillShade="BF"/>
            <w:vAlign w:val="center"/>
            <w:hideMark/>
          </w:tcPr>
          <w:p w14:paraId="589D3C88" w14:textId="77777777" w:rsidR="003A05EE" w:rsidRPr="00296776" w:rsidRDefault="003A05EE" w:rsidP="004D7EF1">
            <w:pPr>
              <w:spacing w:line="240" w:lineRule="auto"/>
              <w:jc w:val="center"/>
              <w:rPr>
                <w:rFonts w:cs="Arial"/>
                <w:color w:val="FFFFFF"/>
                <w:sz w:val="18"/>
                <w:szCs w:val="18"/>
              </w:rPr>
            </w:pPr>
            <w:r w:rsidRPr="00296776">
              <w:rPr>
                <w:rFonts w:cs="Arial"/>
                <w:color w:val="FFFFFF"/>
                <w:sz w:val="18"/>
                <w:szCs w:val="18"/>
              </w:rPr>
              <w:t>Total</w:t>
            </w:r>
          </w:p>
        </w:tc>
        <w:tc>
          <w:tcPr>
            <w:tcW w:w="1417" w:type="dxa"/>
            <w:tcBorders>
              <w:top w:val="nil"/>
              <w:left w:val="nil"/>
              <w:bottom w:val="single" w:sz="8" w:space="0" w:color="auto"/>
              <w:right w:val="single" w:sz="8" w:space="0" w:color="auto"/>
            </w:tcBorders>
            <w:shd w:val="clear" w:color="auto" w:fill="76923C" w:themeFill="accent3" w:themeFillShade="BF"/>
            <w:noWrap/>
            <w:vAlign w:val="center"/>
            <w:hideMark/>
          </w:tcPr>
          <w:p w14:paraId="232805C0" w14:textId="77777777" w:rsidR="003A05EE" w:rsidRPr="00296776" w:rsidRDefault="003A05EE" w:rsidP="004D7EF1">
            <w:pPr>
              <w:spacing w:line="240" w:lineRule="auto"/>
              <w:jc w:val="center"/>
              <w:rPr>
                <w:rFonts w:ascii="Calibri" w:hAnsi="Calibri" w:cs="Calibri"/>
                <w:color w:val="FFFFFF"/>
              </w:rPr>
            </w:pPr>
            <w:r w:rsidRPr="00296776">
              <w:rPr>
                <w:rFonts w:ascii="Calibri" w:hAnsi="Calibri" w:cs="Calibri"/>
                <w:color w:val="FFFFFF"/>
              </w:rPr>
              <w:t>128</w:t>
            </w:r>
          </w:p>
        </w:tc>
        <w:tc>
          <w:tcPr>
            <w:tcW w:w="1418" w:type="dxa"/>
            <w:tcBorders>
              <w:top w:val="nil"/>
              <w:left w:val="nil"/>
              <w:bottom w:val="single" w:sz="8" w:space="0" w:color="auto"/>
              <w:right w:val="single" w:sz="8" w:space="0" w:color="auto"/>
            </w:tcBorders>
            <w:shd w:val="clear" w:color="auto" w:fill="76923C" w:themeFill="accent3" w:themeFillShade="BF"/>
            <w:noWrap/>
            <w:vAlign w:val="center"/>
            <w:hideMark/>
          </w:tcPr>
          <w:p w14:paraId="51715025" w14:textId="77777777" w:rsidR="003A05EE" w:rsidRPr="00296776" w:rsidRDefault="003A05EE" w:rsidP="004D7EF1">
            <w:pPr>
              <w:spacing w:line="240" w:lineRule="auto"/>
              <w:jc w:val="center"/>
              <w:rPr>
                <w:rFonts w:ascii="Calibri" w:hAnsi="Calibri" w:cs="Calibri"/>
                <w:color w:val="FFFFFF"/>
              </w:rPr>
            </w:pPr>
            <w:r w:rsidRPr="00296776">
              <w:rPr>
                <w:rFonts w:ascii="Calibri" w:hAnsi="Calibri" w:cs="Calibri"/>
                <w:color w:val="FFFFFF"/>
              </w:rPr>
              <w:t>137</w:t>
            </w:r>
          </w:p>
        </w:tc>
        <w:tc>
          <w:tcPr>
            <w:tcW w:w="1070" w:type="dxa"/>
            <w:tcBorders>
              <w:top w:val="nil"/>
              <w:left w:val="nil"/>
              <w:bottom w:val="single" w:sz="8" w:space="0" w:color="auto"/>
              <w:right w:val="single" w:sz="8" w:space="0" w:color="auto"/>
            </w:tcBorders>
            <w:shd w:val="clear" w:color="auto" w:fill="76923C" w:themeFill="accent3" w:themeFillShade="BF"/>
            <w:noWrap/>
            <w:vAlign w:val="center"/>
            <w:hideMark/>
          </w:tcPr>
          <w:p w14:paraId="031C7A88" w14:textId="77777777" w:rsidR="003A05EE" w:rsidRPr="00296776" w:rsidRDefault="003A05EE" w:rsidP="003A05EE">
            <w:pPr>
              <w:spacing w:line="240" w:lineRule="auto"/>
              <w:ind w:left="-68"/>
              <w:jc w:val="center"/>
              <w:rPr>
                <w:rFonts w:ascii="Calibri" w:hAnsi="Calibri" w:cs="Calibri"/>
                <w:color w:val="FFFFFF"/>
              </w:rPr>
            </w:pPr>
            <w:r w:rsidRPr="00296776">
              <w:rPr>
                <w:rFonts w:ascii="Calibri" w:hAnsi="Calibri" w:cs="Calibri"/>
                <w:color w:val="FFFFFF"/>
              </w:rPr>
              <w:t>100%</w:t>
            </w:r>
          </w:p>
        </w:tc>
      </w:tr>
    </w:tbl>
    <w:p w14:paraId="59BBBEC1" w14:textId="77777777" w:rsidR="003A05EE" w:rsidRPr="00A66E18" w:rsidRDefault="003A05EE" w:rsidP="003A05EE">
      <w:pPr>
        <w:pStyle w:val="Prrafodelista"/>
        <w:spacing w:line="276" w:lineRule="auto"/>
        <w:jc w:val="center"/>
        <w:rPr>
          <w:rFonts w:cs="Arial"/>
          <w:sz w:val="20"/>
          <w:lang w:val="es-ES"/>
        </w:rPr>
      </w:pPr>
      <w:r w:rsidRPr="00A66E18">
        <w:rPr>
          <w:rFonts w:cs="Arial"/>
          <w:b/>
          <w:bCs/>
          <w:sz w:val="20"/>
          <w:lang w:val="es-ES"/>
        </w:rPr>
        <w:t>Fuente</w:t>
      </w:r>
      <w:r w:rsidRPr="00A66E18">
        <w:rPr>
          <w:rFonts w:cs="Arial"/>
          <w:sz w:val="20"/>
          <w:lang w:val="es-ES"/>
        </w:rPr>
        <w:t>: Elaboración propia a partir del seguimiento al plan anual de fomento de prevención y autocontrol</w:t>
      </w:r>
    </w:p>
    <w:p w14:paraId="4CEBF637" w14:textId="77777777" w:rsidR="003A05EE" w:rsidRDefault="003A05EE" w:rsidP="003A05EE">
      <w:pPr>
        <w:spacing w:line="276" w:lineRule="auto"/>
        <w:rPr>
          <w:rFonts w:cs="Arial"/>
          <w:sz w:val="24"/>
          <w:szCs w:val="24"/>
          <w:lang w:val="es-MX" w:eastAsia="x-none"/>
        </w:rPr>
      </w:pPr>
    </w:p>
    <w:p w14:paraId="1291CB35" w14:textId="4A0214FC" w:rsidR="003A05EE" w:rsidRPr="003A05EE" w:rsidRDefault="003A05EE" w:rsidP="003A05EE">
      <w:pPr>
        <w:spacing w:line="276" w:lineRule="auto"/>
        <w:rPr>
          <w:rFonts w:cs="Arial"/>
          <w:szCs w:val="22"/>
          <w:lang w:val="es-MX" w:eastAsia="x-none"/>
        </w:rPr>
      </w:pPr>
      <w:r w:rsidRPr="003A05EE">
        <w:rPr>
          <w:rFonts w:cs="Arial"/>
          <w:szCs w:val="22"/>
          <w:lang w:val="es-MX" w:eastAsia="x-none"/>
        </w:rPr>
        <w:t>En este plan se destaca la evaluación de riesgos y controles de los diferentes procesos evaluados:</w:t>
      </w:r>
    </w:p>
    <w:p w14:paraId="47ACC4AE" w14:textId="77777777" w:rsidR="003A05EE" w:rsidRPr="00A10DF1" w:rsidRDefault="003A05EE" w:rsidP="003A05EE">
      <w:pPr>
        <w:spacing w:line="276" w:lineRule="auto"/>
        <w:rPr>
          <w:rFonts w:cs="Arial"/>
          <w:sz w:val="24"/>
          <w:szCs w:val="24"/>
          <w:lang w:val="es-MX" w:eastAsia="x-none"/>
        </w:rPr>
      </w:pPr>
    </w:p>
    <w:p w14:paraId="7E2D629A" w14:textId="75277C53" w:rsidR="003A05EE" w:rsidRPr="00A14CCF" w:rsidRDefault="00A14CCF" w:rsidP="00A14CCF">
      <w:pPr>
        <w:pStyle w:val="Descripcin"/>
        <w:jc w:val="center"/>
        <w:rPr>
          <w:rFonts w:cs="Arial"/>
          <w:color w:val="auto"/>
          <w:sz w:val="20"/>
          <w:bdr w:val="none" w:sz="0" w:space="0" w:color="auto" w:frame="1"/>
        </w:rPr>
      </w:pPr>
      <w:bookmarkStart w:id="260" w:name="_Toc157062960"/>
      <w:bookmarkStart w:id="261" w:name="_Toc157163515"/>
      <w:r w:rsidRPr="00A14CCF">
        <w:rPr>
          <w:color w:val="auto"/>
        </w:rPr>
        <w:t xml:space="preserve">Tabla </w:t>
      </w:r>
      <w:r w:rsidRPr="00A14CCF">
        <w:rPr>
          <w:color w:val="auto"/>
        </w:rPr>
        <w:fldChar w:fldCharType="begin"/>
      </w:r>
      <w:r w:rsidRPr="00A14CCF">
        <w:rPr>
          <w:color w:val="auto"/>
        </w:rPr>
        <w:instrText xml:space="preserve"> SEQ Tabla \* ARABIC </w:instrText>
      </w:r>
      <w:r w:rsidRPr="00A14CCF">
        <w:rPr>
          <w:color w:val="auto"/>
        </w:rPr>
        <w:fldChar w:fldCharType="separate"/>
      </w:r>
      <w:r w:rsidR="0063621D">
        <w:rPr>
          <w:noProof/>
          <w:color w:val="auto"/>
        </w:rPr>
        <w:t>48</w:t>
      </w:r>
      <w:r w:rsidRPr="00A14CCF">
        <w:rPr>
          <w:color w:val="auto"/>
        </w:rPr>
        <w:fldChar w:fldCharType="end"/>
      </w:r>
      <w:r w:rsidRPr="00A14CCF">
        <w:rPr>
          <w:color w:val="auto"/>
        </w:rPr>
        <w:t xml:space="preserve">. </w:t>
      </w:r>
      <w:r w:rsidR="003A05EE" w:rsidRPr="00A14CCF">
        <w:rPr>
          <w:rFonts w:cs="Arial"/>
          <w:b w:val="0"/>
          <w:bCs w:val="0"/>
          <w:color w:val="auto"/>
          <w:sz w:val="20"/>
          <w:bdr w:val="none" w:sz="0" w:space="0" w:color="auto" w:frame="1"/>
        </w:rPr>
        <w:t>Evaluación de riesgos y controles de auditorías de gestión</w:t>
      </w:r>
      <w:bookmarkEnd w:id="260"/>
      <w:bookmarkEnd w:id="261"/>
    </w:p>
    <w:tbl>
      <w:tblPr>
        <w:tblW w:w="9629" w:type="dxa"/>
        <w:jc w:val="center"/>
        <w:tblCellMar>
          <w:left w:w="70" w:type="dxa"/>
          <w:right w:w="70" w:type="dxa"/>
        </w:tblCellMar>
        <w:tblLook w:val="04A0" w:firstRow="1" w:lastRow="0" w:firstColumn="1" w:lastColumn="0" w:noHBand="0" w:noVBand="1"/>
      </w:tblPr>
      <w:tblGrid>
        <w:gridCol w:w="2825"/>
        <w:gridCol w:w="1560"/>
        <w:gridCol w:w="1842"/>
        <w:gridCol w:w="1002"/>
        <w:gridCol w:w="2400"/>
      </w:tblGrid>
      <w:tr w:rsidR="003A05EE" w:rsidRPr="00C74810" w14:paraId="686B31CE" w14:textId="77777777" w:rsidTr="00054956">
        <w:trPr>
          <w:trHeight w:val="20"/>
          <w:jc w:val="center"/>
        </w:trPr>
        <w:tc>
          <w:tcPr>
            <w:tcW w:w="2825" w:type="dxa"/>
            <w:tcBorders>
              <w:top w:val="single" w:sz="8" w:space="0" w:color="auto"/>
              <w:left w:val="single" w:sz="8" w:space="0" w:color="auto"/>
              <w:bottom w:val="single" w:sz="4" w:space="0" w:color="auto"/>
              <w:right w:val="single" w:sz="4" w:space="0" w:color="auto"/>
            </w:tcBorders>
            <w:shd w:val="clear" w:color="auto" w:fill="76923C" w:themeFill="accent3" w:themeFillShade="BF"/>
            <w:noWrap/>
            <w:vAlign w:val="center"/>
            <w:hideMark/>
          </w:tcPr>
          <w:p w14:paraId="037DB56B" w14:textId="77777777" w:rsidR="003A05EE" w:rsidRPr="00054956" w:rsidRDefault="003A05EE" w:rsidP="004D7EF1">
            <w:pPr>
              <w:spacing w:line="240" w:lineRule="auto"/>
              <w:jc w:val="center"/>
              <w:rPr>
                <w:rFonts w:cs="Arial"/>
                <w:b/>
                <w:bCs/>
                <w:color w:val="FFFFFF" w:themeColor="background1"/>
                <w:sz w:val="18"/>
                <w:szCs w:val="18"/>
              </w:rPr>
            </w:pPr>
            <w:r w:rsidRPr="00054956">
              <w:rPr>
                <w:rFonts w:cs="Arial"/>
                <w:b/>
                <w:bCs/>
                <w:color w:val="FFFFFF" w:themeColor="background1"/>
                <w:sz w:val="18"/>
                <w:szCs w:val="18"/>
              </w:rPr>
              <w:t>Proceso Auditado</w:t>
            </w:r>
          </w:p>
        </w:tc>
        <w:tc>
          <w:tcPr>
            <w:tcW w:w="1560" w:type="dxa"/>
            <w:tcBorders>
              <w:top w:val="single" w:sz="8" w:space="0" w:color="auto"/>
              <w:left w:val="nil"/>
              <w:bottom w:val="single" w:sz="4" w:space="0" w:color="auto"/>
              <w:right w:val="single" w:sz="4" w:space="0" w:color="auto"/>
            </w:tcBorders>
            <w:shd w:val="clear" w:color="auto" w:fill="76923C" w:themeFill="accent3" w:themeFillShade="BF"/>
            <w:vAlign w:val="center"/>
            <w:hideMark/>
          </w:tcPr>
          <w:p w14:paraId="08A57316" w14:textId="77777777" w:rsidR="003A05EE" w:rsidRPr="00054956" w:rsidRDefault="003A05EE" w:rsidP="004D7EF1">
            <w:pPr>
              <w:spacing w:line="240" w:lineRule="auto"/>
              <w:jc w:val="center"/>
              <w:rPr>
                <w:rFonts w:cs="Arial"/>
                <w:b/>
                <w:bCs/>
                <w:color w:val="FFFFFF" w:themeColor="background1"/>
                <w:sz w:val="18"/>
                <w:szCs w:val="18"/>
              </w:rPr>
            </w:pPr>
            <w:r w:rsidRPr="00054956">
              <w:rPr>
                <w:rFonts w:cs="Arial"/>
                <w:b/>
                <w:bCs/>
                <w:color w:val="FFFFFF" w:themeColor="background1"/>
                <w:sz w:val="18"/>
                <w:szCs w:val="18"/>
              </w:rPr>
              <w:t>Riesgos del mapa del riesgo de procesos</w:t>
            </w:r>
          </w:p>
        </w:tc>
        <w:tc>
          <w:tcPr>
            <w:tcW w:w="1842" w:type="dxa"/>
            <w:tcBorders>
              <w:top w:val="single" w:sz="8" w:space="0" w:color="auto"/>
              <w:left w:val="nil"/>
              <w:bottom w:val="single" w:sz="4" w:space="0" w:color="auto"/>
              <w:right w:val="single" w:sz="4" w:space="0" w:color="auto"/>
            </w:tcBorders>
            <w:shd w:val="clear" w:color="auto" w:fill="76923C" w:themeFill="accent3" w:themeFillShade="BF"/>
            <w:vAlign w:val="center"/>
            <w:hideMark/>
          </w:tcPr>
          <w:p w14:paraId="4E3CC2B9" w14:textId="77777777" w:rsidR="003A05EE" w:rsidRPr="00054956" w:rsidRDefault="003A05EE" w:rsidP="004D7EF1">
            <w:pPr>
              <w:spacing w:line="240" w:lineRule="auto"/>
              <w:jc w:val="center"/>
              <w:rPr>
                <w:rFonts w:cs="Arial"/>
                <w:b/>
                <w:bCs/>
                <w:color w:val="FFFFFF" w:themeColor="background1"/>
                <w:sz w:val="18"/>
                <w:szCs w:val="18"/>
              </w:rPr>
            </w:pPr>
            <w:r w:rsidRPr="00054956">
              <w:rPr>
                <w:rFonts w:cs="Arial"/>
                <w:b/>
                <w:bCs/>
                <w:color w:val="FFFFFF" w:themeColor="background1"/>
                <w:sz w:val="18"/>
                <w:szCs w:val="18"/>
              </w:rPr>
              <w:t>Riesgos adicionales identificados por el auditor</w:t>
            </w:r>
          </w:p>
        </w:tc>
        <w:tc>
          <w:tcPr>
            <w:tcW w:w="1002" w:type="dxa"/>
            <w:tcBorders>
              <w:top w:val="single" w:sz="8" w:space="0" w:color="auto"/>
              <w:left w:val="nil"/>
              <w:bottom w:val="single" w:sz="4" w:space="0" w:color="auto"/>
              <w:right w:val="single" w:sz="4" w:space="0" w:color="auto"/>
            </w:tcBorders>
            <w:shd w:val="clear" w:color="auto" w:fill="76923C" w:themeFill="accent3" w:themeFillShade="BF"/>
            <w:vAlign w:val="center"/>
            <w:hideMark/>
          </w:tcPr>
          <w:p w14:paraId="0C0701BC" w14:textId="77777777" w:rsidR="003A05EE" w:rsidRPr="00054956" w:rsidRDefault="003A05EE" w:rsidP="004D7EF1">
            <w:pPr>
              <w:spacing w:line="240" w:lineRule="auto"/>
              <w:jc w:val="center"/>
              <w:rPr>
                <w:rFonts w:cs="Arial"/>
                <w:b/>
                <w:bCs/>
                <w:color w:val="FFFFFF" w:themeColor="background1"/>
                <w:sz w:val="18"/>
                <w:szCs w:val="18"/>
              </w:rPr>
            </w:pPr>
            <w:r w:rsidRPr="00054956">
              <w:rPr>
                <w:rFonts w:cs="Arial"/>
                <w:b/>
                <w:bCs/>
                <w:color w:val="FFFFFF" w:themeColor="background1"/>
                <w:sz w:val="18"/>
                <w:szCs w:val="18"/>
              </w:rPr>
              <w:t>Total Riesgos</w:t>
            </w:r>
          </w:p>
        </w:tc>
        <w:tc>
          <w:tcPr>
            <w:tcW w:w="2400" w:type="dxa"/>
            <w:tcBorders>
              <w:top w:val="single" w:sz="8" w:space="0" w:color="auto"/>
              <w:left w:val="nil"/>
              <w:bottom w:val="single" w:sz="4" w:space="0" w:color="auto"/>
              <w:right w:val="single" w:sz="8" w:space="0" w:color="auto"/>
            </w:tcBorders>
            <w:shd w:val="clear" w:color="auto" w:fill="76923C" w:themeFill="accent3" w:themeFillShade="BF"/>
            <w:vAlign w:val="center"/>
            <w:hideMark/>
          </w:tcPr>
          <w:p w14:paraId="03DA4A90" w14:textId="77777777" w:rsidR="003A05EE" w:rsidRPr="00054956" w:rsidRDefault="003A05EE" w:rsidP="004D7EF1">
            <w:pPr>
              <w:spacing w:line="240" w:lineRule="auto"/>
              <w:jc w:val="center"/>
              <w:rPr>
                <w:rFonts w:cs="Arial"/>
                <w:b/>
                <w:bCs/>
                <w:color w:val="FFFFFF" w:themeColor="background1"/>
                <w:sz w:val="18"/>
                <w:szCs w:val="18"/>
              </w:rPr>
            </w:pPr>
            <w:r w:rsidRPr="00054956">
              <w:rPr>
                <w:rFonts w:cs="Arial"/>
                <w:b/>
                <w:bCs/>
                <w:color w:val="FFFFFF" w:themeColor="background1"/>
                <w:sz w:val="18"/>
                <w:szCs w:val="18"/>
              </w:rPr>
              <w:t>Número de Controles y/o actividades evaluadas frente a diseño y ejecución</w:t>
            </w:r>
          </w:p>
        </w:tc>
      </w:tr>
      <w:tr w:rsidR="003A05EE" w:rsidRPr="00C74810" w14:paraId="0FDC8D81"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73628E37"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GAM</w:t>
            </w:r>
          </w:p>
        </w:tc>
        <w:tc>
          <w:tcPr>
            <w:tcW w:w="1560" w:type="dxa"/>
            <w:tcBorders>
              <w:top w:val="nil"/>
              <w:left w:val="nil"/>
              <w:bottom w:val="single" w:sz="4" w:space="0" w:color="auto"/>
              <w:right w:val="single" w:sz="4" w:space="0" w:color="auto"/>
            </w:tcBorders>
            <w:shd w:val="clear" w:color="auto" w:fill="auto"/>
            <w:noWrap/>
            <w:vAlign w:val="bottom"/>
            <w:hideMark/>
          </w:tcPr>
          <w:p w14:paraId="26F6C0C7"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2</w:t>
            </w:r>
          </w:p>
        </w:tc>
        <w:tc>
          <w:tcPr>
            <w:tcW w:w="1842" w:type="dxa"/>
            <w:tcBorders>
              <w:top w:val="nil"/>
              <w:left w:val="nil"/>
              <w:bottom w:val="single" w:sz="4" w:space="0" w:color="auto"/>
              <w:right w:val="single" w:sz="4" w:space="0" w:color="auto"/>
            </w:tcBorders>
            <w:shd w:val="clear" w:color="auto" w:fill="auto"/>
            <w:noWrap/>
            <w:vAlign w:val="bottom"/>
            <w:hideMark/>
          </w:tcPr>
          <w:p w14:paraId="634E623D"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7</w:t>
            </w:r>
          </w:p>
        </w:tc>
        <w:tc>
          <w:tcPr>
            <w:tcW w:w="1002" w:type="dxa"/>
            <w:tcBorders>
              <w:top w:val="nil"/>
              <w:left w:val="nil"/>
              <w:bottom w:val="single" w:sz="4" w:space="0" w:color="auto"/>
              <w:right w:val="single" w:sz="4" w:space="0" w:color="auto"/>
            </w:tcBorders>
            <w:shd w:val="clear" w:color="auto" w:fill="auto"/>
            <w:noWrap/>
            <w:vAlign w:val="bottom"/>
            <w:hideMark/>
          </w:tcPr>
          <w:p w14:paraId="511BB718"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9</w:t>
            </w:r>
          </w:p>
        </w:tc>
        <w:tc>
          <w:tcPr>
            <w:tcW w:w="2400" w:type="dxa"/>
            <w:tcBorders>
              <w:top w:val="nil"/>
              <w:left w:val="nil"/>
              <w:bottom w:val="single" w:sz="4" w:space="0" w:color="auto"/>
              <w:right w:val="single" w:sz="8" w:space="0" w:color="auto"/>
            </w:tcBorders>
            <w:shd w:val="clear" w:color="auto" w:fill="auto"/>
            <w:noWrap/>
            <w:vAlign w:val="bottom"/>
            <w:hideMark/>
          </w:tcPr>
          <w:p w14:paraId="2F4BF401"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69</w:t>
            </w:r>
          </w:p>
        </w:tc>
      </w:tr>
      <w:tr w:rsidR="003A05EE" w:rsidRPr="00C74810" w14:paraId="0F3DE287"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1B2D37C0"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Proyecto de inversión 7858</w:t>
            </w:r>
          </w:p>
        </w:tc>
        <w:tc>
          <w:tcPr>
            <w:tcW w:w="1560" w:type="dxa"/>
            <w:tcBorders>
              <w:top w:val="nil"/>
              <w:left w:val="nil"/>
              <w:bottom w:val="single" w:sz="4" w:space="0" w:color="auto"/>
              <w:right w:val="single" w:sz="4" w:space="0" w:color="auto"/>
            </w:tcBorders>
            <w:shd w:val="clear" w:color="auto" w:fill="auto"/>
            <w:noWrap/>
            <w:vAlign w:val="bottom"/>
            <w:hideMark/>
          </w:tcPr>
          <w:p w14:paraId="30C088D5"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0</w:t>
            </w:r>
          </w:p>
        </w:tc>
        <w:tc>
          <w:tcPr>
            <w:tcW w:w="1842" w:type="dxa"/>
            <w:tcBorders>
              <w:top w:val="nil"/>
              <w:left w:val="nil"/>
              <w:bottom w:val="single" w:sz="4" w:space="0" w:color="auto"/>
              <w:right w:val="single" w:sz="4" w:space="0" w:color="auto"/>
            </w:tcBorders>
            <w:shd w:val="clear" w:color="auto" w:fill="auto"/>
            <w:noWrap/>
            <w:vAlign w:val="bottom"/>
            <w:hideMark/>
          </w:tcPr>
          <w:p w14:paraId="654E232D"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2</w:t>
            </w:r>
          </w:p>
        </w:tc>
        <w:tc>
          <w:tcPr>
            <w:tcW w:w="1002" w:type="dxa"/>
            <w:tcBorders>
              <w:top w:val="nil"/>
              <w:left w:val="nil"/>
              <w:bottom w:val="single" w:sz="4" w:space="0" w:color="auto"/>
              <w:right w:val="single" w:sz="4" w:space="0" w:color="auto"/>
            </w:tcBorders>
            <w:shd w:val="clear" w:color="auto" w:fill="auto"/>
            <w:noWrap/>
            <w:vAlign w:val="bottom"/>
            <w:hideMark/>
          </w:tcPr>
          <w:p w14:paraId="01A8605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2</w:t>
            </w:r>
          </w:p>
        </w:tc>
        <w:tc>
          <w:tcPr>
            <w:tcW w:w="2400" w:type="dxa"/>
            <w:tcBorders>
              <w:top w:val="nil"/>
              <w:left w:val="nil"/>
              <w:bottom w:val="single" w:sz="4" w:space="0" w:color="auto"/>
              <w:right w:val="single" w:sz="8" w:space="0" w:color="auto"/>
            </w:tcBorders>
            <w:shd w:val="clear" w:color="auto" w:fill="auto"/>
            <w:noWrap/>
            <w:vAlign w:val="bottom"/>
            <w:hideMark/>
          </w:tcPr>
          <w:p w14:paraId="3384F87F"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16</w:t>
            </w:r>
          </w:p>
        </w:tc>
      </w:tr>
      <w:tr w:rsidR="003A05EE" w:rsidRPr="00C74810" w14:paraId="4629975A"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54281179"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APIC</w:t>
            </w:r>
          </w:p>
        </w:tc>
        <w:tc>
          <w:tcPr>
            <w:tcW w:w="1560" w:type="dxa"/>
            <w:tcBorders>
              <w:top w:val="nil"/>
              <w:left w:val="nil"/>
              <w:bottom w:val="single" w:sz="4" w:space="0" w:color="auto"/>
              <w:right w:val="single" w:sz="4" w:space="0" w:color="auto"/>
            </w:tcBorders>
            <w:shd w:val="clear" w:color="auto" w:fill="auto"/>
            <w:noWrap/>
            <w:vAlign w:val="bottom"/>
            <w:hideMark/>
          </w:tcPr>
          <w:p w14:paraId="2033288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4</w:t>
            </w:r>
          </w:p>
        </w:tc>
        <w:tc>
          <w:tcPr>
            <w:tcW w:w="1842" w:type="dxa"/>
            <w:tcBorders>
              <w:top w:val="nil"/>
              <w:left w:val="nil"/>
              <w:bottom w:val="single" w:sz="4" w:space="0" w:color="auto"/>
              <w:right w:val="single" w:sz="4" w:space="0" w:color="auto"/>
            </w:tcBorders>
            <w:shd w:val="clear" w:color="auto" w:fill="auto"/>
            <w:noWrap/>
            <w:vAlign w:val="bottom"/>
            <w:hideMark/>
          </w:tcPr>
          <w:p w14:paraId="65A6DC32"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w:t>
            </w:r>
          </w:p>
        </w:tc>
        <w:tc>
          <w:tcPr>
            <w:tcW w:w="1002" w:type="dxa"/>
            <w:tcBorders>
              <w:top w:val="nil"/>
              <w:left w:val="nil"/>
              <w:bottom w:val="single" w:sz="4" w:space="0" w:color="auto"/>
              <w:right w:val="single" w:sz="4" w:space="0" w:color="auto"/>
            </w:tcBorders>
            <w:shd w:val="clear" w:color="auto" w:fill="auto"/>
            <w:noWrap/>
            <w:vAlign w:val="bottom"/>
            <w:hideMark/>
          </w:tcPr>
          <w:p w14:paraId="4D5A4E7E"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w:t>
            </w:r>
          </w:p>
        </w:tc>
        <w:tc>
          <w:tcPr>
            <w:tcW w:w="2400" w:type="dxa"/>
            <w:tcBorders>
              <w:top w:val="nil"/>
              <w:left w:val="nil"/>
              <w:bottom w:val="single" w:sz="4" w:space="0" w:color="auto"/>
              <w:right w:val="single" w:sz="8" w:space="0" w:color="auto"/>
            </w:tcBorders>
            <w:shd w:val="clear" w:color="auto" w:fill="auto"/>
            <w:noWrap/>
            <w:vAlign w:val="bottom"/>
            <w:hideMark/>
          </w:tcPr>
          <w:p w14:paraId="1C8219EF"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51</w:t>
            </w:r>
          </w:p>
        </w:tc>
      </w:tr>
      <w:tr w:rsidR="003A05EE" w:rsidRPr="00C74810" w14:paraId="53570CC0"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44A03402"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GCON</w:t>
            </w:r>
          </w:p>
        </w:tc>
        <w:tc>
          <w:tcPr>
            <w:tcW w:w="1560" w:type="dxa"/>
            <w:tcBorders>
              <w:top w:val="nil"/>
              <w:left w:val="nil"/>
              <w:bottom w:val="single" w:sz="4" w:space="0" w:color="auto"/>
              <w:right w:val="single" w:sz="4" w:space="0" w:color="auto"/>
            </w:tcBorders>
            <w:shd w:val="clear" w:color="auto" w:fill="auto"/>
            <w:noWrap/>
            <w:vAlign w:val="bottom"/>
            <w:hideMark/>
          </w:tcPr>
          <w:p w14:paraId="50F8022C"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w:t>
            </w:r>
          </w:p>
        </w:tc>
        <w:tc>
          <w:tcPr>
            <w:tcW w:w="1842" w:type="dxa"/>
            <w:tcBorders>
              <w:top w:val="nil"/>
              <w:left w:val="nil"/>
              <w:bottom w:val="single" w:sz="4" w:space="0" w:color="auto"/>
              <w:right w:val="single" w:sz="4" w:space="0" w:color="auto"/>
            </w:tcBorders>
            <w:shd w:val="clear" w:color="auto" w:fill="auto"/>
            <w:noWrap/>
            <w:vAlign w:val="bottom"/>
            <w:hideMark/>
          </w:tcPr>
          <w:p w14:paraId="55783CD5"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w:t>
            </w:r>
          </w:p>
        </w:tc>
        <w:tc>
          <w:tcPr>
            <w:tcW w:w="1002" w:type="dxa"/>
            <w:tcBorders>
              <w:top w:val="nil"/>
              <w:left w:val="nil"/>
              <w:bottom w:val="single" w:sz="4" w:space="0" w:color="auto"/>
              <w:right w:val="single" w:sz="4" w:space="0" w:color="auto"/>
            </w:tcBorders>
            <w:shd w:val="clear" w:color="auto" w:fill="auto"/>
            <w:noWrap/>
            <w:vAlign w:val="bottom"/>
            <w:hideMark/>
          </w:tcPr>
          <w:p w14:paraId="00C291F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10</w:t>
            </w:r>
          </w:p>
        </w:tc>
        <w:tc>
          <w:tcPr>
            <w:tcW w:w="2400" w:type="dxa"/>
            <w:tcBorders>
              <w:top w:val="nil"/>
              <w:left w:val="nil"/>
              <w:bottom w:val="single" w:sz="4" w:space="0" w:color="auto"/>
              <w:right w:val="single" w:sz="8" w:space="0" w:color="auto"/>
            </w:tcBorders>
            <w:shd w:val="clear" w:color="auto" w:fill="auto"/>
            <w:noWrap/>
            <w:vAlign w:val="bottom"/>
            <w:hideMark/>
          </w:tcPr>
          <w:p w14:paraId="4366A1B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56</w:t>
            </w:r>
          </w:p>
        </w:tc>
      </w:tr>
      <w:tr w:rsidR="003A05EE" w:rsidRPr="00C74810" w14:paraId="10264F4F"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4D90FF2F"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GSIT</w:t>
            </w:r>
          </w:p>
        </w:tc>
        <w:tc>
          <w:tcPr>
            <w:tcW w:w="1560" w:type="dxa"/>
            <w:tcBorders>
              <w:top w:val="nil"/>
              <w:left w:val="nil"/>
              <w:bottom w:val="single" w:sz="4" w:space="0" w:color="auto"/>
              <w:right w:val="single" w:sz="4" w:space="0" w:color="auto"/>
            </w:tcBorders>
            <w:shd w:val="clear" w:color="auto" w:fill="auto"/>
            <w:noWrap/>
            <w:vAlign w:val="bottom"/>
            <w:hideMark/>
          </w:tcPr>
          <w:p w14:paraId="4E9A9B52"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7</w:t>
            </w:r>
          </w:p>
        </w:tc>
        <w:tc>
          <w:tcPr>
            <w:tcW w:w="1842" w:type="dxa"/>
            <w:tcBorders>
              <w:top w:val="nil"/>
              <w:left w:val="nil"/>
              <w:bottom w:val="single" w:sz="4" w:space="0" w:color="auto"/>
              <w:right w:val="single" w:sz="4" w:space="0" w:color="auto"/>
            </w:tcBorders>
            <w:shd w:val="clear" w:color="auto" w:fill="auto"/>
            <w:noWrap/>
            <w:vAlign w:val="bottom"/>
            <w:hideMark/>
          </w:tcPr>
          <w:p w14:paraId="1C456C30"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6</w:t>
            </w:r>
          </w:p>
        </w:tc>
        <w:tc>
          <w:tcPr>
            <w:tcW w:w="1002" w:type="dxa"/>
            <w:tcBorders>
              <w:top w:val="nil"/>
              <w:left w:val="nil"/>
              <w:bottom w:val="single" w:sz="4" w:space="0" w:color="auto"/>
              <w:right w:val="single" w:sz="4" w:space="0" w:color="auto"/>
            </w:tcBorders>
            <w:shd w:val="clear" w:color="auto" w:fill="auto"/>
            <w:noWrap/>
            <w:vAlign w:val="bottom"/>
            <w:hideMark/>
          </w:tcPr>
          <w:p w14:paraId="2E54274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13</w:t>
            </w:r>
          </w:p>
        </w:tc>
        <w:tc>
          <w:tcPr>
            <w:tcW w:w="2400" w:type="dxa"/>
            <w:tcBorders>
              <w:top w:val="nil"/>
              <w:left w:val="nil"/>
              <w:bottom w:val="single" w:sz="4" w:space="0" w:color="auto"/>
              <w:right w:val="single" w:sz="8" w:space="0" w:color="auto"/>
            </w:tcBorders>
            <w:shd w:val="clear" w:color="auto" w:fill="auto"/>
            <w:noWrap/>
            <w:vAlign w:val="bottom"/>
            <w:hideMark/>
          </w:tcPr>
          <w:p w14:paraId="6D73D7AF"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54</w:t>
            </w:r>
          </w:p>
        </w:tc>
      </w:tr>
      <w:tr w:rsidR="003A05EE" w:rsidRPr="00C74810" w14:paraId="7F2A3283"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28BD518F"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DESI</w:t>
            </w:r>
          </w:p>
        </w:tc>
        <w:tc>
          <w:tcPr>
            <w:tcW w:w="1560" w:type="dxa"/>
            <w:tcBorders>
              <w:top w:val="nil"/>
              <w:left w:val="nil"/>
              <w:bottom w:val="single" w:sz="4" w:space="0" w:color="auto"/>
              <w:right w:val="single" w:sz="4" w:space="0" w:color="auto"/>
            </w:tcBorders>
            <w:shd w:val="clear" w:color="auto" w:fill="auto"/>
            <w:noWrap/>
            <w:vAlign w:val="bottom"/>
            <w:hideMark/>
          </w:tcPr>
          <w:p w14:paraId="01EE95D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3</w:t>
            </w:r>
          </w:p>
        </w:tc>
        <w:tc>
          <w:tcPr>
            <w:tcW w:w="1842" w:type="dxa"/>
            <w:tcBorders>
              <w:top w:val="nil"/>
              <w:left w:val="nil"/>
              <w:bottom w:val="single" w:sz="4" w:space="0" w:color="auto"/>
              <w:right w:val="single" w:sz="4" w:space="0" w:color="auto"/>
            </w:tcBorders>
            <w:shd w:val="clear" w:color="auto" w:fill="auto"/>
            <w:noWrap/>
            <w:vAlign w:val="bottom"/>
            <w:hideMark/>
          </w:tcPr>
          <w:p w14:paraId="38F75078"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7</w:t>
            </w:r>
          </w:p>
        </w:tc>
        <w:tc>
          <w:tcPr>
            <w:tcW w:w="1002" w:type="dxa"/>
            <w:tcBorders>
              <w:top w:val="nil"/>
              <w:left w:val="nil"/>
              <w:bottom w:val="single" w:sz="4" w:space="0" w:color="auto"/>
              <w:right w:val="single" w:sz="4" w:space="0" w:color="auto"/>
            </w:tcBorders>
            <w:shd w:val="clear" w:color="auto" w:fill="auto"/>
            <w:noWrap/>
            <w:vAlign w:val="bottom"/>
            <w:hideMark/>
          </w:tcPr>
          <w:p w14:paraId="02D6CCA3"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10</w:t>
            </w:r>
          </w:p>
        </w:tc>
        <w:tc>
          <w:tcPr>
            <w:tcW w:w="2400" w:type="dxa"/>
            <w:tcBorders>
              <w:top w:val="nil"/>
              <w:left w:val="nil"/>
              <w:bottom w:val="single" w:sz="4" w:space="0" w:color="auto"/>
              <w:right w:val="single" w:sz="8" w:space="0" w:color="auto"/>
            </w:tcBorders>
            <w:shd w:val="clear" w:color="auto" w:fill="auto"/>
            <w:noWrap/>
            <w:vAlign w:val="bottom"/>
            <w:hideMark/>
          </w:tcPr>
          <w:p w14:paraId="057546CF"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58</w:t>
            </w:r>
          </w:p>
        </w:tc>
      </w:tr>
      <w:tr w:rsidR="003A05EE" w:rsidRPr="00C74810" w14:paraId="4EC9D1EF"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10E0CF15"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PIV</w:t>
            </w:r>
          </w:p>
        </w:tc>
        <w:tc>
          <w:tcPr>
            <w:tcW w:w="1560" w:type="dxa"/>
            <w:tcBorders>
              <w:top w:val="nil"/>
              <w:left w:val="nil"/>
              <w:bottom w:val="single" w:sz="4" w:space="0" w:color="auto"/>
              <w:right w:val="single" w:sz="4" w:space="0" w:color="auto"/>
            </w:tcBorders>
            <w:shd w:val="clear" w:color="auto" w:fill="auto"/>
            <w:noWrap/>
            <w:vAlign w:val="bottom"/>
            <w:hideMark/>
          </w:tcPr>
          <w:p w14:paraId="1B751ACB"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2</w:t>
            </w:r>
          </w:p>
        </w:tc>
        <w:tc>
          <w:tcPr>
            <w:tcW w:w="1842" w:type="dxa"/>
            <w:tcBorders>
              <w:top w:val="nil"/>
              <w:left w:val="nil"/>
              <w:bottom w:val="single" w:sz="4" w:space="0" w:color="auto"/>
              <w:right w:val="single" w:sz="4" w:space="0" w:color="auto"/>
            </w:tcBorders>
            <w:shd w:val="clear" w:color="auto" w:fill="auto"/>
            <w:noWrap/>
            <w:vAlign w:val="bottom"/>
            <w:hideMark/>
          </w:tcPr>
          <w:p w14:paraId="7691A021"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12</w:t>
            </w:r>
          </w:p>
        </w:tc>
        <w:tc>
          <w:tcPr>
            <w:tcW w:w="1002" w:type="dxa"/>
            <w:tcBorders>
              <w:top w:val="nil"/>
              <w:left w:val="nil"/>
              <w:bottom w:val="single" w:sz="4" w:space="0" w:color="auto"/>
              <w:right w:val="single" w:sz="4" w:space="0" w:color="auto"/>
            </w:tcBorders>
            <w:shd w:val="clear" w:color="auto" w:fill="auto"/>
            <w:noWrap/>
            <w:vAlign w:val="bottom"/>
            <w:hideMark/>
          </w:tcPr>
          <w:p w14:paraId="4BB90FA5"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14</w:t>
            </w:r>
          </w:p>
        </w:tc>
        <w:tc>
          <w:tcPr>
            <w:tcW w:w="2400" w:type="dxa"/>
            <w:tcBorders>
              <w:top w:val="nil"/>
              <w:left w:val="nil"/>
              <w:bottom w:val="single" w:sz="4" w:space="0" w:color="auto"/>
              <w:right w:val="single" w:sz="8" w:space="0" w:color="auto"/>
            </w:tcBorders>
            <w:shd w:val="clear" w:color="auto" w:fill="auto"/>
            <w:noWrap/>
            <w:vAlign w:val="bottom"/>
            <w:hideMark/>
          </w:tcPr>
          <w:p w14:paraId="1599F7F3"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39</w:t>
            </w:r>
          </w:p>
        </w:tc>
      </w:tr>
      <w:tr w:rsidR="003A05EE" w:rsidRPr="00C74810" w14:paraId="0743F13A"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2F87A18E"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EGTI</w:t>
            </w:r>
          </w:p>
        </w:tc>
        <w:tc>
          <w:tcPr>
            <w:tcW w:w="1560" w:type="dxa"/>
            <w:tcBorders>
              <w:top w:val="nil"/>
              <w:left w:val="nil"/>
              <w:bottom w:val="single" w:sz="4" w:space="0" w:color="auto"/>
              <w:right w:val="single" w:sz="4" w:space="0" w:color="auto"/>
            </w:tcBorders>
            <w:shd w:val="clear" w:color="auto" w:fill="auto"/>
            <w:noWrap/>
            <w:vAlign w:val="bottom"/>
            <w:hideMark/>
          </w:tcPr>
          <w:p w14:paraId="014D955D"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3</w:t>
            </w:r>
          </w:p>
        </w:tc>
        <w:tc>
          <w:tcPr>
            <w:tcW w:w="1842" w:type="dxa"/>
            <w:tcBorders>
              <w:top w:val="nil"/>
              <w:left w:val="nil"/>
              <w:bottom w:val="single" w:sz="4" w:space="0" w:color="auto"/>
              <w:right w:val="single" w:sz="4" w:space="0" w:color="auto"/>
            </w:tcBorders>
            <w:shd w:val="clear" w:color="auto" w:fill="auto"/>
            <w:noWrap/>
            <w:vAlign w:val="bottom"/>
            <w:hideMark/>
          </w:tcPr>
          <w:p w14:paraId="1867BCEC"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7</w:t>
            </w:r>
          </w:p>
        </w:tc>
        <w:tc>
          <w:tcPr>
            <w:tcW w:w="1002" w:type="dxa"/>
            <w:tcBorders>
              <w:top w:val="nil"/>
              <w:left w:val="nil"/>
              <w:bottom w:val="single" w:sz="4" w:space="0" w:color="auto"/>
              <w:right w:val="single" w:sz="4" w:space="0" w:color="auto"/>
            </w:tcBorders>
            <w:shd w:val="clear" w:color="auto" w:fill="auto"/>
            <w:noWrap/>
            <w:vAlign w:val="bottom"/>
            <w:hideMark/>
          </w:tcPr>
          <w:p w14:paraId="5EC75CAF"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10</w:t>
            </w:r>
          </w:p>
        </w:tc>
        <w:tc>
          <w:tcPr>
            <w:tcW w:w="2400" w:type="dxa"/>
            <w:tcBorders>
              <w:top w:val="nil"/>
              <w:left w:val="nil"/>
              <w:bottom w:val="single" w:sz="4" w:space="0" w:color="auto"/>
              <w:right w:val="single" w:sz="8" w:space="0" w:color="auto"/>
            </w:tcBorders>
            <w:shd w:val="clear" w:color="auto" w:fill="auto"/>
            <w:noWrap/>
            <w:vAlign w:val="bottom"/>
            <w:hideMark/>
          </w:tcPr>
          <w:p w14:paraId="213B9EB3"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76</w:t>
            </w:r>
          </w:p>
        </w:tc>
      </w:tr>
      <w:tr w:rsidR="003A05EE" w:rsidRPr="00C74810" w14:paraId="06BE3AA7" w14:textId="77777777" w:rsidTr="003A05EE">
        <w:trPr>
          <w:trHeight w:val="20"/>
          <w:jc w:val="center"/>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5489FA63"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Proyecto de inversión 7859</w:t>
            </w:r>
          </w:p>
        </w:tc>
        <w:tc>
          <w:tcPr>
            <w:tcW w:w="1560" w:type="dxa"/>
            <w:tcBorders>
              <w:top w:val="nil"/>
              <w:left w:val="nil"/>
              <w:bottom w:val="single" w:sz="4" w:space="0" w:color="auto"/>
              <w:right w:val="single" w:sz="4" w:space="0" w:color="auto"/>
            </w:tcBorders>
            <w:shd w:val="clear" w:color="auto" w:fill="auto"/>
            <w:noWrap/>
            <w:vAlign w:val="bottom"/>
            <w:hideMark/>
          </w:tcPr>
          <w:p w14:paraId="4C578A45"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0</w:t>
            </w:r>
          </w:p>
        </w:tc>
        <w:tc>
          <w:tcPr>
            <w:tcW w:w="1842" w:type="dxa"/>
            <w:tcBorders>
              <w:top w:val="nil"/>
              <w:left w:val="nil"/>
              <w:bottom w:val="single" w:sz="4" w:space="0" w:color="auto"/>
              <w:right w:val="single" w:sz="4" w:space="0" w:color="auto"/>
            </w:tcBorders>
            <w:shd w:val="clear" w:color="auto" w:fill="auto"/>
            <w:noWrap/>
            <w:vAlign w:val="bottom"/>
            <w:hideMark/>
          </w:tcPr>
          <w:p w14:paraId="55605EE5"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4</w:t>
            </w:r>
          </w:p>
        </w:tc>
        <w:tc>
          <w:tcPr>
            <w:tcW w:w="1002" w:type="dxa"/>
            <w:tcBorders>
              <w:top w:val="nil"/>
              <w:left w:val="nil"/>
              <w:bottom w:val="single" w:sz="4" w:space="0" w:color="auto"/>
              <w:right w:val="single" w:sz="4" w:space="0" w:color="auto"/>
            </w:tcBorders>
            <w:shd w:val="clear" w:color="auto" w:fill="auto"/>
            <w:noWrap/>
            <w:vAlign w:val="bottom"/>
            <w:hideMark/>
          </w:tcPr>
          <w:p w14:paraId="6D254B42"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4</w:t>
            </w:r>
          </w:p>
        </w:tc>
        <w:tc>
          <w:tcPr>
            <w:tcW w:w="2400" w:type="dxa"/>
            <w:tcBorders>
              <w:top w:val="nil"/>
              <w:left w:val="nil"/>
              <w:bottom w:val="single" w:sz="4" w:space="0" w:color="auto"/>
              <w:right w:val="single" w:sz="8" w:space="0" w:color="auto"/>
            </w:tcBorders>
            <w:shd w:val="clear" w:color="auto" w:fill="auto"/>
            <w:noWrap/>
            <w:vAlign w:val="bottom"/>
            <w:hideMark/>
          </w:tcPr>
          <w:p w14:paraId="4AC51B8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13</w:t>
            </w:r>
          </w:p>
        </w:tc>
      </w:tr>
      <w:tr w:rsidR="003A05EE" w:rsidRPr="00C74810" w14:paraId="59CD1C2D" w14:textId="77777777" w:rsidTr="003A05EE">
        <w:trPr>
          <w:trHeight w:val="20"/>
          <w:jc w:val="center"/>
        </w:trPr>
        <w:tc>
          <w:tcPr>
            <w:tcW w:w="2825" w:type="dxa"/>
            <w:tcBorders>
              <w:top w:val="nil"/>
              <w:left w:val="single" w:sz="8" w:space="0" w:color="auto"/>
              <w:bottom w:val="nil"/>
              <w:right w:val="single" w:sz="4" w:space="0" w:color="auto"/>
            </w:tcBorders>
            <w:shd w:val="clear" w:color="auto" w:fill="auto"/>
            <w:vAlign w:val="bottom"/>
            <w:hideMark/>
          </w:tcPr>
          <w:p w14:paraId="4ADCD104"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GREF</w:t>
            </w:r>
          </w:p>
        </w:tc>
        <w:tc>
          <w:tcPr>
            <w:tcW w:w="1560" w:type="dxa"/>
            <w:tcBorders>
              <w:top w:val="nil"/>
              <w:left w:val="nil"/>
              <w:bottom w:val="nil"/>
              <w:right w:val="single" w:sz="4" w:space="0" w:color="auto"/>
            </w:tcBorders>
            <w:shd w:val="clear" w:color="auto" w:fill="auto"/>
            <w:noWrap/>
            <w:vAlign w:val="bottom"/>
            <w:hideMark/>
          </w:tcPr>
          <w:p w14:paraId="144B50B6"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5</w:t>
            </w:r>
          </w:p>
        </w:tc>
        <w:tc>
          <w:tcPr>
            <w:tcW w:w="1842" w:type="dxa"/>
            <w:tcBorders>
              <w:top w:val="nil"/>
              <w:left w:val="nil"/>
              <w:bottom w:val="nil"/>
              <w:right w:val="single" w:sz="4" w:space="0" w:color="auto"/>
            </w:tcBorders>
            <w:shd w:val="clear" w:color="auto" w:fill="auto"/>
            <w:noWrap/>
            <w:vAlign w:val="bottom"/>
            <w:hideMark/>
          </w:tcPr>
          <w:p w14:paraId="286409D2"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4</w:t>
            </w:r>
          </w:p>
        </w:tc>
        <w:tc>
          <w:tcPr>
            <w:tcW w:w="1002" w:type="dxa"/>
            <w:tcBorders>
              <w:top w:val="nil"/>
              <w:left w:val="nil"/>
              <w:bottom w:val="nil"/>
              <w:right w:val="single" w:sz="4" w:space="0" w:color="auto"/>
            </w:tcBorders>
            <w:shd w:val="clear" w:color="auto" w:fill="auto"/>
            <w:noWrap/>
            <w:vAlign w:val="bottom"/>
            <w:hideMark/>
          </w:tcPr>
          <w:p w14:paraId="20D97D81"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9</w:t>
            </w:r>
          </w:p>
        </w:tc>
        <w:tc>
          <w:tcPr>
            <w:tcW w:w="2400" w:type="dxa"/>
            <w:tcBorders>
              <w:top w:val="nil"/>
              <w:left w:val="nil"/>
              <w:bottom w:val="single" w:sz="4" w:space="0" w:color="auto"/>
              <w:right w:val="single" w:sz="8" w:space="0" w:color="auto"/>
            </w:tcBorders>
            <w:shd w:val="clear" w:color="auto" w:fill="auto"/>
            <w:noWrap/>
            <w:vAlign w:val="bottom"/>
            <w:hideMark/>
          </w:tcPr>
          <w:p w14:paraId="52B08AE4"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17</w:t>
            </w:r>
          </w:p>
        </w:tc>
      </w:tr>
      <w:tr w:rsidR="003A05EE" w:rsidRPr="00C74810" w14:paraId="2BC78931" w14:textId="77777777" w:rsidTr="003A05EE">
        <w:trPr>
          <w:trHeight w:val="20"/>
          <w:jc w:val="center"/>
        </w:trPr>
        <w:tc>
          <w:tcPr>
            <w:tcW w:w="2825" w:type="dxa"/>
            <w:tcBorders>
              <w:top w:val="single" w:sz="4" w:space="0" w:color="auto"/>
              <w:left w:val="single" w:sz="8" w:space="0" w:color="auto"/>
              <w:bottom w:val="nil"/>
              <w:right w:val="single" w:sz="4" w:space="0" w:color="auto"/>
            </w:tcBorders>
            <w:shd w:val="clear" w:color="auto" w:fill="auto"/>
            <w:vAlign w:val="bottom"/>
            <w:hideMark/>
          </w:tcPr>
          <w:p w14:paraId="2CBED1E6"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LMME</w:t>
            </w:r>
          </w:p>
        </w:tc>
        <w:tc>
          <w:tcPr>
            <w:tcW w:w="1560" w:type="dxa"/>
            <w:tcBorders>
              <w:top w:val="single" w:sz="4" w:space="0" w:color="auto"/>
              <w:left w:val="nil"/>
              <w:bottom w:val="nil"/>
              <w:right w:val="single" w:sz="4" w:space="0" w:color="auto"/>
            </w:tcBorders>
            <w:shd w:val="clear" w:color="auto" w:fill="auto"/>
            <w:noWrap/>
            <w:vAlign w:val="bottom"/>
            <w:hideMark/>
          </w:tcPr>
          <w:p w14:paraId="2F873F72"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2</w:t>
            </w:r>
          </w:p>
        </w:tc>
        <w:tc>
          <w:tcPr>
            <w:tcW w:w="1842" w:type="dxa"/>
            <w:tcBorders>
              <w:top w:val="single" w:sz="4" w:space="0" w:color="auto"/>
              <w:left w:val="nil"/>
              <w:bottom w:val="nil"/>
              <w:right w:val="single" w:sz="4" w:space="0" w:color="auto"/>
            </w:tcBorders>
            <w:shd w:val="clear" w:color="auto" w:fill="auto"/>
            <w:noWrap/>
            <w:vAlign w:val="bottom"/>
            <w:hideMark/>
          </w:tcPr>
          <w:p w14:paraId="7299B88D"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8</w:t>
            </w:r>
          </w:p>
        </w:tc>
        <w:tc>
          <w:tcPr>
            <w:tcW w:w="1002" w:type="dxa"/>
            <w:tcBorders>
              <w:top w:val="single" w:sz="4" w:space="0" w:color="auto"/>
              <w:left w:val="nil"/>
              <w:bottom w:val="nil"/>
              <w:right w:val="single" w:sz="4" w:space="0" w:color="auto"/>
            </w:tcBorders>
            <w:shd w:val="clear" w:color="auto" w:fill="auto"/>
            <w:noWrap/>
            <w:vAlign w:val="bottom"/>
            <w:hideMark/>
          </w:tcPr>
          <w:p w14:paraId="0E49E5A6"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10</w:t>
            </w:r>
          </w:p>
        </w:tc>
        <w:tc>
          <w:tcPr>
            <w:tcW w:w="2400" w:type="dxa"/>
            <w:tcBorders>
              <w:top w:val="nil"/>
              <w:left w:val="nil"/>
              <w:bottom w:val="nil"/>
              <w:right w:val="single" w:sz="8" w:space="0" w:color="auto"/>
            </w:tcBorders>
            <w:shd w:val="clear" w:color="auto" w:fill="auto"/>
            <w:noWrap/>
            <w:vAlign w:val="bottom"/>
            <w:hideMark/>
          </w:tcPr>
          <w:p w14:paraId="43FBBE7D"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31</w:t>
            </w:r>
          </w:p>
        </w:tc>
      </w:tr>
      <w:tr w:rsidR="003A05EE" w:rsidRPr="00C74810" w14:paraId="6A320C16" w14:textId="77777777" w:rsidTr="003A05EE">
        <w:trPr>
          <w:trHeight w:val="20"/>
          <w:jc w:val="center"/>
        </w:trPr>
        <w:tc>
          <w:tcPr>
            <w:tcW w:w="2825" w:type="dxa"/>
            <w:tcBorders>
              <w:top w:val="single" w:sz="4" w:space="0" w:color="auto"/>
              <w:left w:val="single" w:sz="8" w:space="0" w:color="auto"/>
              <w:bottom w:val="nil"/>
              <w:right w:val="single" w:sz="4" w:space="0" w:color="auto"/>
            </w:tcBorders>
            <w:shd w:val="clear" w:color="auto" w:fill="auto"/>
            <w:vAlign w:val="bottom"/>
            <w:hideMark/>
          </w:tcPr>
          <w:p w14:paraId="20E6F717" w14:textId="77777777" w:rsidR="003A05EE" w:rsidRPr="00C74810" w:rsidRDefault="003A05EE" w:rsidP="004D7EF1">
            <w:pPr>
              <w:spacing w:line="240" w:lineRule="auto"/>
              <w:jc w:val="center"/>
              <w:rPr>
                <w:rFonts w:cs="Arial"/>
                <w:b/>
                <w:bCs/>
                <w:color w:val="000000"/>
                <w:sz w:val="18"/>
                <w:szCs w:val="18"/>
              </w:rPr>
            </w:pPr>
            <w:r w:rsidRPr="00C74810">
              <w:rPr>
                <w:rFonts w:cs="Arial"/>
                <w:b/>
                <w:bCs/>
                <w:color w:val="000000"/>
                <w:sz w:val="18"/>
                <w:szCs w:val="18"/>
              </w:rPr>
              <w:t>GDOC</w:t>
            </w:r>
          </w:p>
        </w:tc>
        <w:tc>
          <w:tcPr>
            <w:tcW w:w="1560" w:type="dxa"/>
            <w:tcBorders>
              <w:top w:val="single" w:sz="4" w:space="0" w:color="auto"/>
              <w:left w:val="nil"/>
              <w:bottom w:val="nil"/>
              <w:right w:val="single" w:sz="4" w:space="0" w:color="auto"/>
            </w:tcBorders>
            <w:shd w:val="clear" w:color="auto" w:fill="auto"/>
            <w:noWrap/>
            <w:vAlign w:val="bottom"/>
            <w:hideMark/>
          </w:tcPr>
          <w:p w14:paraId="57A20279"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2</w:t>
            </w:r>
          </w:p>
        </w:tc>
        <w:tc>
          <w:tcPr>
            <w:tcW w:w="1842" w:type="dxa"/>
            <w:tcBorders>
              <w:top w:val="single" w:sz="4" w:space="0" w:color="auto"/>
              <w:left w:val="nil"/>
              <w:bottom w:val="nil"/>
              <w:right w:val="single" w:sz="4" w:space="0" w:color="auto"/>
            </w:tcBorders>
            <w:shd w:val="clear" w:color="auto" w:fill="auto"/>
            <w:noWrap/>
            <w:vAlign w:val="bottom"/>
            <w:hideMark/>
          </w:tcPr>
          <w:p w14:paraId="7D45C2FB"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16</w:t>
            </w:r>
          </w:p>
        </w:tc>
        <w:tc>
          <w:tcPr>
            <w:tcW w:w="1002" w:type="dxa"/>
            <w:tcBorders>
              <w:top w:val="single" w:sz="4" w:space="0" w:color="auto"/>
              <w:left w:val="nil"/>
              <w:bottom w:val="nil"/>
              <w:right w:val="single" w:sz="4" w:space="0" w:color="auto"/>
            </w:tcBorders>
            <w:shd w:val="clear" w:color="auto" w:fill="auto"/>
            <w:noWrap/>
            <w:vAlign w:val="bottom"/>
            <w:hideMark/>
          </w:tcPr>
          <w:p w14:paraId="78560E04"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18</w:t>
            </w:r>
          </w:p>
        </w:tc>
        <w:tc>
          <w:tcPr>
            <w:tcW w:w="2400" w:type="dxa"/>
            <w:tcBorders>
              <w:top w:val="single" w:sz="4" w:space="0" w:color="auto"/>
              <w:left w:val="nil"/>
              <w:bottom w:val="nil"/>
              <w:right w:val="single" w:sz="8" w:space="0" w:color="auto"/>
            </w:tcBorders>
            <w:shd w:val="clear" w:color="auto" w:fill="auto"/>
            <w:noWrap/>
            <w:vAlign w:val="bottom"/>
            <w:hideMark/>
          </w:tcPr>
          <w:p w14:paraId="1864B2F4" w14:textId="77777777" w:rsidR="003A05EE" w:rsidRPr="00C74810" w:rsidRDefault="003A05EE" w:rsidP="004D7EF1">
            <w:pPr>
              <w:spacing w:line="240" w:lineRule="auto"/>
              <w:jc w:val="center"/>
              <w:rPr>
                <w:rFonts w:cs="Arial"/>
                <w:color w:val="000000"/>
                <w:sz w:val="18"/>
                <w:szCs w:val="18"/>
              </w:rPr>
            </w:pPr>
            <w:r w:rsidRPr="00C74810">
              <w:rPr>
                <w:rFonts w:cs="Arial"/>
                <w:color w:val="000000"/>
                <w:sz w:val="18"/>
                <w:szCs w:val="18"/>
              </w:rPr>
              <w:t>39</w:t>
            </w:r>
          </w:p>
        </w:tc>
      </w:tr>
      <w:tr w:rsidR="003A05EE" w:rsidRPr="00C74810" w14:paraId="0A2DE6F6" w14:textId="77777777" w:rsidTr="00054956">
        <w:trPr>
          <w:trHeight w:val="20"/>
          <w:jc w:val="center"/>
        </w:trPr>
        <w:tc>
          <w:tcPr>
            <w:tcW w:w="2825" w:type="dxa"/>
            <w:tcBorders>
              <w:top w:val="single" w:sz="4" w:space="0" w:color="auto"/>
              <w:left w:val="single" w:sz="8" w:space="0" w:color="auto"/>
              <w:bottom w:val="single" w:sz="8" w:space="0" w:color="auto"/>
              <w:right w:val="single" w:sz="4" w:space="0" w:color="auto"/>
            </w:tcBorders>
            <w:shd w:val="clear" w:color="auto" w:fill="76923C" w:themeFill="accent3" w:themeFillShade="BF"/>
            <w:noWrap/>
            <w:vAlign w:val="bottom"/>
            <w:hideMark/>
          </w:tcPr>
          <w:p w14:paraId="1D0692D8" w14:textId="77777777" w:rsidR="003A05EE" w:rsidRPr="00054956" w:rsidRDefault="003A05EE" w:rsidP="004D7EF1">
            <w:pPr>
              <w:spacing w:line="240" w:lineRule="auto"/>
              <w:jc w:val="center"/>
              <w:rPr>
                <w:rFonts w:cs="Arial"/>
                <w:color w:val="FFFFFF" w:themeColor="background1"/>
                <w:sz w:val="18"/>
                <w:szCs w:val="18"/>
              </w:rPr>
            </w:pPr>
            <w:r w:rsidRPr="00054956">
              <w:rPr>
                <w:rFonts w:cs="Arial"/>
                <w:color w:val="FFFFFF" w:themeColor="background1"/>
                <w:sz w:val="18"/>
                <w:szCs w:val="18"/>
              </w:rPr>
              <w:t>TOTAL</w:t>
            </w:r>
          </w:p>
        </w:tc>
        <w:tc>
          <w:tcPr>
            <w:tcW w:w="1560" w:type="dxa"/>
            <w:tcBorders>
              <w:top w:val="single" w:sz="4" w:space="0" w:color="auto"/>
              <w:left w:val="nil"/>
              <w:bottom w:val="single" w:sz="8" w:space="0" w:color="auto"/>
              <w:right w:val="single" w:sz="4" w:space="0" w:color="auto"/>
            </w:tcBorders>
            <w:shd w:val="clear" w:color="auto" w:fill="76923C" w:themeFill="accent3" w:themeFillShade="BF"/>
            <w:noWrap/>
            <w:vAlign w:val="bottom"/>
            <w:hideMark/>
          </w:tcPr>
          <w:p w14:paraId="203C1CB2" w14:textId="77777777" w:rsidR="003A05EE" w:rsidRPr="00054956" w:rsidRDefault="003A05EE" w:rsidP="004D7EF1">
            <w:pPr>
              <w:spacing w:line="240" w:lineRule="auto"/>
              <w:jc w:val="center"/>
              <w:rPr>
                <w:rFonts w:ascii="Calibri" w:hAnsi="Calibri" w:cs="Calibri"/>
                <w:color w:val="FFFFFF" w:themeColor="background1"/>
              </w:rPr>
            </w:pPr>
            <w:r w:rsidRPr="00054956">
              <w:rPr>
                <w:rFonts w:ascii="Calibri" w:hAnsi="Calibri" w:cs="Calibri"/>
                <w:color w:val="FFFFFF" w:themeColor="background1"/>
              </w:rPr>
              <w:t>35</w:t>
            </w:r>
          </w:p>
        </w:tc>
        <w:tc>
          <w:tcPr>
            <w:tcW w:w="1842" w:type="dxa"/>
            <w:tcBorders>
              <w:top w:val="single" w:sz="4" w:space="0" w:color="auto"/>
              <w:left w:val="nil"/>
              <w:bottom w:val="single" w:sz="8" w:space="0" w:color="auto"/>
              <w:right w:val="single" w:sz="4" w:space="0" w:color="auto"/>
            </w:tcBorders>
            <w:shd w:val="clear" w:color="auto" w:fill="76923C" w:themeFill="accent3" w:themeFillShade="BF"/>
            <w:noWrap/>
            <w:vAlign w:val="bottom"/>
            <w:hideMark/>
          </w:tcPr>
          <w:p w14:paraId="3D25A34B" w14:textId="77777777" w:rsidR="003A05EE" w:rsidRPr="00054956" w:rsidRDefault="003A05EE" w:rsidP="004D7EF1">
            <w:pPr>
              <w:spacing w:line="240" w:lineRule="auto"/>
              <w:jc w:val="center"/>
              <w:rPr>
                <w:rFonts w:ascii="Calibri" w:hAnsi="Calibri" w:cs="Calibri"/>
                <w:color w:val="FFFFFF" w:themeColor="background1"/>
              </w:rPr>
            </w:pPr>
            <w:r w:rsidRPr="00054956">
              <w:rPr>
                <w:rFonts w:ascii="Calibri" w:hAnsi="Calibri" w:cs="Calibri"/>
                <w:color w:val="FFFFFF" w:themeColor="background1"/>
              </w:rPr>
              <w:t>79</w:t>
            </w:r>
          </w:p>
        </w:tc>
        <w:tc>
          <w:tcPr>
            <w:tcW w:w="1002" w:type="dxa"/>
            <w:tcBorders>
              <w:top w:val="single" w:sz="4" w:space="0" w:color="auto"/>
              <w:left w:val="nil"/>
              <w:bottom w:val="single" w:sz="8" w:space="0" w:color="auto"/>
              <w:right w:val="single" w:sz="4" w:space="0" w:color="auto"/>
            </w:tcBorders>
            <w:shd w:val="clear" w:color="auto" w:fill="76923C" w:themeFill="accent3" w:themeFillShade="BF"/>
            <w:noWrap/>
            <w:vAlign w:val="bottom"/>
            <w:hideMark/>
          </w:tcPr>
          <w:p w14:paraId="67F64AC9" w14:textId="77777777" w:rsidR="003A05EE" w:rsidRPr="00054956" w:rsidRDefault="003A05EE" w:rsidP="004D7EF1">
            <w:pPr>
              <w:spacing w:line="240" w:lineRule="auto"/>
              <w:jc w:val="center"/>
              <w:rPr>
                <w:rFonts w:cs="Arial"/>
                <w:color w:val="FFFFFF" w:themeColor="background1"/>
                <w:sz w:val="18"/>
                <w:szCs w:val="18"/>
              </w:rPr>
            </w:pPr>
            <w:r w:rsidRPr="00054956">
              <w:rPr>
                <w:rFonts w:cs="Arial"/>
                <w:color w:val="FFFFFF" w:themeColor="background1"/>
                <w:sz w:val="18"/>
                <w:szCs w:val="18"/>
              </w:rPr>
              <w:t>114</w:t>
            </w:r>
          </w:p>
        </w:tc>
        <w:tc>
          <w:tcPr>
            <w:tcW w:w="2400" w:type="dxa"/>
            <w:tcBorders>
              <w:top w:val="single" w:sz="4" w:space="0" w:color="auto"/>
              <w:left w:val="nil"/>
              <w:bottom w:val="single" w:sz="8" w:space="0" w:color="auto"/>
              <w:right w:val="single" w:sz="8" w:space="0" w:color="auto"/>
            </w:tcBorders>
            <w:shd w:val="clear" w:color="auto" w:fill="76923C" w:themeFill="accent3" w:themeFillShade="BF"/>
            <w:noWrap/>
            <w:vAlign w:val="bottom"/>
            <w:hideMark/>
          </w:tcPr>
          <w:p w14:paraId="6E9FF95A" w14:textId="77777777" w:rsidR="003A05EE" w:rsidRPr="00054956" w:rsidRDefault="003A05EE" w:rsidP="004D7EF1">
            <w:pPr>
              <w:spacing w:line="240" w:lineRule="auto"/>
              <w:jc w:val="center"/>
              <w:rPr>
                <w:rFonts w:cs="Arial"/>
                <w:color w:val="FFFFFF" w:themeColor="background1"/>
                <w:sz w:val="18"/>
                <w:szCs w:val="18"/>
              </w:rPr>
            </w:pPr>
            <w:r w:rsidRPr="00054956">
              <w:rPr>
                <w:rFonts w:cs="Arial"/>
                <w:color w:val="FFFFFF" w:themeColor="background1"/>
                <w:sz w:val="18"/>
                <w:szCs w:val="18"/>
              </w:rPr>
              <w:t>519</w:t>
            </w:r>
          </w:p>
        </w:tc>
      </w:tr>
    </w:tbl>
    <w:p w14:paraId="1E02292F" w14:textId="77777777" w:rsidR="003A05EE" w:rsidRPr="00A14CCF" w:rsidRDefault="003A05EE" w:rsidP="00054956">
      <w:pPr>
        <w:pStyle w:val="Prrafodelista"/>
        <w:spacing w:line="276" w:lineRule="auto"/>
        <w:jc w:val="center"/>
        <w:rPr>
          <w:rFonts w:cs="Arial"/>
          <w:sz w:val="20"/>
          <w:lang w:val="es-ES"/>
        </w:rPr>
      </w:pPr>
      <w:r w:rsidRPr="00A14CCF">
        <w:rPr>
          <w:rFonts w:cs="Arial"/>
          <w:b/>
          <w:bCs/>
          <w:sz w:val="20"/>
          <w:lang w:val="es-ES"/>
        </w:rPr>
        <w:t>Fuente</w:t>
      </w:r>
      <w:r w:rsidRPr="00A14CCF">
        <w:rPr>
          <w:rFonts w:cs="Arial"/>
          <w:sz w:val="20"/>
          <w:lang w:val="es-ES"/>
        </w:rPr>
        <w:t>: Elaboración propia a partir de informes finales de auditoría</w:t>
      </w:r>
    </w:p>
    <w:p w14:paraId="1A0C4D13" w14:textId="77777777" w:rsidR="00054956" w:rsidRPr="00D25FB8" w:rsidRDefault="00054956" w:rsidP="00054956">
      <w:pPr>
        <w:pStyle w:val="Prrafodelista"/>
        <w:spacing w:line="276" w:lineRule="auto"/>
        <w:jc w:val="center"/>
        <w:rPr>
          <w:rFonts w:cs="Arial"/>
          <w:sz w:val="18"/>
          <w:szCs w:val="18"/>
          <w:lang w:val="es-ES"/>
        </w:rPr>
      </w:pPr>
    </w:p>
    <w:p w14:paraId="53F2C44B" w14:textId="666BD0D2" w:rsidR="003A05EE" w:rsidRDefault="003A05EE" w:rsidP="00054956">
      <w:pPr>
        <w:spacing w:line="276" w:lineRule="auto"/>
        <w:rPr>
          <w:rFonts w:cs="Arial"/>
          <w:szCs w:val="22"/>
          <w:lang w:val="es-MX" w:eastAsia="x-none"/>
        </w:rPr>
      </w:pPr>
      <w:r w:rsidRPr="00054956">
        <w:rPr>
          <w:rFonts w:cs="Arial"/>
          <w:szCs w:val="22"/>
          <w:lang w:val="es-MX" w:eastAsia="x-none"/>
        </w:rPr>
        <w:t>De igual forma, se evalúan los controles y estructura de los riesgos de corrupción así:</w:t>
      </w:r>
    </w:p>
    <w:p w14:paraId="1FE3AC5E" w14:textId="77777777" w:rsidR="00481A9A" w:rsidRDefault="00481A9A" w:rsidP="00054956">
      <w:pPr>
        <w:spacing w:line="276" w:lineRule="auto"/>
        <w:jc w:val="center"/>
        <w:rPr>
          <w:rFonts w:cs="Arial"/>
          <w:b/>
          <w:bCs/>
          <w:szCs w:val="22"/>
          <w:lang w:val="es-MX" w:eastAsia="x-none"/>
        </w:rPr>
      </w:pPr>
    </w:p>
    <w:p w14:paraId="23615162" w14:textId="54FCA7FC" w:rsidR="003A05EE" w:rsidRPr="00A14CCF" w:rsidRDefault="00A14CCF" w:rsidP="00A14CCF">
      <w:pPr>
        <w:pStyle w:val="Descripcin"/>
        <w:jc w:val="center"/>
        <w:rPr>
          <w:rFonts w:cs="Arial"/>
          <w:color w:val="auto"/>
          <w:sz w:val="20"/>
          <w:szCs w:val="20"/>
          <w:lang w:val="es-MX" w:eastAsia="x-none"/>
        </w:rPr>
      </w:pPr>
      <w:bookmarkStart w:id="262" w:name="_Toc157062961"/>
      <w:bookmarkStart w:id="263" w:name="_Toc157163516"/>
      <w:r w:rsidRPr="00A14CCF">
        <w:rPr>
          <w:color w:val="auto"/>
          <w:sz w:val="20"/>
          <w:szCs w:val="20"/>
        </w:rPr>
        <w:t xml:space="preserve">Tabla </w:t>
      </w:r>
      <w:r w:rsidRPr="00A14CCF">
        <w:rPr>
          <w:color w:val="auto"/>
          <w:sz w:val="20"/>
          <w:szCs w:val="20"/>
        </w:rPr>
        <w:fldChar w:fldCharType="begin"/>
      </w:r>
      <w:r w:rsidRPr="00A14CCF">
        <w:rPr>
          <w:color w:val="auto"/>
          <w:sz w:val="20"/>
          <w:szCs w:val="20"/>
        </w:rPr>
        <w:instrText xml:space="preserve"> SEQ Tabla \* ARABIC </w:instrText>
      </w:r>
      <w:r w:rsidRPr="00A14CCF">
        <w:rPr>
          <w:color w:val="auto"/>
          <w:sz w:val="20"/>
          <w:szCs w:val="20"/>
        </w:rPr>
        <w:fldChar w:fldCharType="separate"/>
      </w:r>
      <w:r w:rsidR="0063621D">
        <w:rPr>
          <w:noProof/>
          <w:color w:val="auto"/>
          <w:sz w:val="20"/>
          <w:szCs w:val="20"/>
        </w:rPr>
        <w:t>49</w:t>
      </w:r>
      <w:r w:rsidRPr="00A14CCF">
        <w:rPr>
          <w:color w:val="auto"/>
          <w:sz w:val="20"/>
          <w:szCs w:val="20"/>
        </w:rPr>
        <w:fldChar w:fldCharType="end"/>
      </w:r>
      <w:r w:rsidRPr="00A14CCF">
        <w:rPr>
          <w:color w:val="auto"/>
          <w:sz w:val="20"/>
          <w:szCs w:val="20"/>
        </w:rPr>
        <w:t xml:space="preserve">. </w:t>
      </w:r>
      <w:r w:rsidR="003A05EE" w:rsidRPr="00A14CCF">
        <w:rPr>
          <w:rFonts w:cs="Arial"/>
          <w:b w:val="0"/>
          <w:bCs w:val="0"/>
          <w:color w:val="auto"/>
          <w:sz w:val="20"/>
          <w:szCs w:val="20"/>
          <w:lang w:val="es-MX" w:eastAsia="x-none"/>
        </w:rPr>
        <w:t>Resultado evaluación riesgos de corrupción</w:t>
      </w:r>
      <w:bookmarkEnd w:id="262"/>
      <w:bookmarkEnd w:id="263"/>
    </w:p>
    <w:tbl>
      <w:tblPr>
        <w:tblW w:w="10067" w:type="dxa"/>
        <w:tblCellMar>
          <w:left w:w="70" w:type="dxa"/>
          <w:right w:w="70" w:type="dxa"/>
        </w:tblCellMar>
        <w:tblLook w:val="04A0" w:firstRow="1" w:lastRow="0" w:firstColumn="1" w:lastColumn="0" w:noHBand="0" w:noVBand="1"/>
      </w:tblPr>
      <w:tblGrid>
        <w:gridCol w:w="1642"/>
        <w:gridCol w:w="1188"/>
        <w:gridCol w:w="1134"/>
        <w:gridCol w:w="6103"/>
      </w:tblGrid>
      <w:tr w:rsidR="0030431C" w:rsidRPr="004B2E49" w14:paraId="72149483" w14:textId="77777777" w:rsidTr="0030431C">
        <w:trPr>
          <w:trHeight w:val="20"/>
          <w:tblHeader/>
        </w:trPr>
        <w:tc>
          <w:tcPr>
            <w:tcW w:w="1642"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677BD1CC" w14:textId="77777777" w:rsidR="003A05EE" w:rsidRPr="004B2E49" w:rsidRDefault="003A05EE" w:rsidP="00D25633">
            <w:pPr>
              <w:spacing w:line="240" w:lineRule="auto"/>
              <w:jc w:val="center"/>
              <w:rPr>
                <w:rFonts w:cs="Arial"/>
                <w:b/>
                <w:bCs/>
                <w:color w:val="FFFFFF" w:themeColor="background1"/>
                <w:sz w:val="16"/>
                <w:szCs w:val="16"/>
              </w:rPr>
            </w:pPr>
            <w:r w:rsidRPr="004B2E49">
              <w:rPr>
                <w:rFonts w:cs="Arial"/>
                <w:b/>
                <w:bCs/>
                <w:color w:val="FFFFFF" w:themeColor="background1"/>
                <w:sz w:val="16"/>
                <w:szCs w:val="16"/>
              </w:rPr>
              <w:t>Cuatrimestre evaluado</w:t>
            </w:r>
          </w:p>
        </w:tc>
        <w:tc>
          <w:tcPr>
            <w:tcW w:w="1188"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142C7DF7" w14:textId="77777777" w:rsidR="003A05EE" w:rsidRPr="004B2E49" w:rsidRDefault="003A05EE" w:rsidP="00D25633">
            <w:pPr>
              <w:spacing w:line="240" w:lineRule="auto"/>
              <w:jc w:val="center"/>
              <w:rPr>
                <w:rFonts w:cs="Arial"/>
                <w:b/>
                <w:bCs/>
                <w:color w:val="FFFFFF" w:themeColor="background1"/>
                <w:sz w:val="16"/>
                <w:szCs w:val="16"/>
              </w:rPr>
            </w:pPr>
            <w:r w:rsidRPr="004B2E49">
              <w:rPr>
                <w:rFonts w:cs="Arial"/>
                <w:b/>
                <w:bCs/>
                <w:color w:val="FFFFFF" w:themeColor="background1"/>
                <w:sz w:val="16"/>
                <w:szCs w:val="16"/>
              </w:rPr>
              <w:t>No. De Riesgos Evaluados</w:t>
            </w:r>
          </w:p>
        </w:tc>
        <w:tc>
          <w:tcPr>
            <w:tcW w:w="1134"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09E93411" w14:textId="77777777" w:rsidR="003A05EE" w:rsidRPr="004B2E49" w:rsidRDefault="003A05EE" w:rsidP="00D25633">
            <w:pPr>
              <w:spacing w:line="240" w:lineRule="auto"/>
              <w:jc w:val="center"/>
              <w:rPr>
                <w:rFonts w:cs="Arial"/>
                <w:b/>
                <w:bCs/>
                <w:color w:val="FFFFFF" w:themeColor="background1"/>
                <w:sz w:val="16"/>
                <w:szCs w:val="16"/>
              </w:rPr>
            </w:pPr>
            <w:r w:rsidRPr="004B2E49">
              <w:rPr>
                <w:rFonts w:cs="Arial"/>
                <w:b/>
                <w:bCs/>
                <w:color w:val="FFFFFF" w:themeColor="background1"/>
                <w:sz w:val="16"/>
                <w:szCs w:val="16"/>
              </w:rPr>
              <w:t>No. De Controles evaluados</w:t>
            </w:r>
          </w:p>
        </w:tc>
        <w:tc>
          <w:tcPr>
            <w:tcW w:w="6103"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14:paraId="527F20A7" w14:textId="77777777" w:rsidR="003A05EE" w:rsidRPr="004B2E49" w:rsidRDefault="003A05EE" w:rsidP="00D25633">
            <w:pPr>
              <w:spacing w:line="240" w:lineRule="auto"/>
              <w:jc w:val="center"/>
              <w:rPr>
                <w:rFonts w:cs="Arial"/>
                <w:b/>
                <w:bCs/>
                <w:color w:val="FFFFFF" w:themeColor="background1"/>
                <w:sz w:val="16"/>
                <w:szCs w:val="16"/>
              </w:rPr>
            </w:pPr>
            <w:r w:rsidRPr="004B2E49">
              <w:rPr>
                <w:rFonts w:cs="Arial"/>
                <w:b/>
                <w:bCs/>
                <w:color w:val="FFFFFF" w:themeColor="background1"/>
                <w:sz w:val="16"/>
                <w:szCs w:val="16"/>
              </w:rPr>
              <w:t>Resultados de la evaluación</w:t>
            </w:r>
          </w:p>
        </w:tc>
      </w:tr>
      <w:tr w:rsidR="003A05EE" w:rsidRPr="004B2E49" w14:paraId="69067D94" w14:textId="77777777" w:rsidTr="0030431C">
        <w:trPr>
          <w:trHeight w:val="2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14:paraId="1A924A5F"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III Cuatrimestre 2022</w:t>
            </w:r>
          </w:p>
        </w:tc>
        <w:tc>
          <w:tcPr>
            <w:tcW w:w="1188" w:type="dxa"/>
            <w:tcBorders>
              <w:top w:val="nil"/>
              <w:left w:val="nil"/>
              <w:bottom w:val="single" w:sz="4" w:space="0" w:color="auto"/>
              <w:right w:val="single" w:sz="4" w:space="0" w:color="auto"/>
            </w:tcBorders>
            <w:shd w:val="clear" w:color="auto" w:fill="auto"/>
            <w:noWrap/>
            <w:vAlign w:val="center"/>
            <w:hideMark/>
          </w:tcPr>
          <w:p w14:paraId="793BDDD3"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14:paraId="08B9D427"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15</w:t>
            </w:r>
          </w:p>
        </w:tc>
        <w:tc>
          <w:tcPr>
            <w:tcW w:w="6103" w:type="dxa"/>
            <w:tcBorders>
              <w:top w:val="nil"/>
              <w:left w:val="nil"/>
              <w:bottom w:val="single" w:sz="4" w:space="0" w:color="auto"/>
              <w:right w:val="single" w:sz="4" w:space="0" w:color="auto"/>
            </w:tcBorders>
            <w:shd w:val="clear" w:color="auto" w:fill="auto"/>
            <w:vAlign w:val="bottom"/>
            <w:hideMark/>
          </w:tcPr>
          <w:p w14:paraId="5C0C903E" w14:textId="77777777" w:rsidR="003A05EE" w:rsidRPr="004B2E49" w:rsidRDefault="003A05EE" w:rsidP="00D25633">
            <w:pPr>
              <w:spacing w:line="240" w:lineRule="auto"/>
              <w:rPr>
                <w:rFonts w:cs="Arial"/>
                <w:color w:val="000000"/>
                <w:sz w:val="16"/>
                <w:szCs w:val="16"/>
              </w:rPr>
            </w:pPr>
            <w:r w:rsidRPr="004B2E49">
              <w:rPr>
                <w:rFonts w:cs="Arial"/>
                <w:b/>
                <w:bCs/>
                <w:color w:val="000000"/>
                <w:sz w:val="16"/>
                <w:szCs w:val="16"/>
              </w:rPr>
              <w:t>Diseño de los controles:</w:t>
            </w:r>
            <w:r w:rsidRPr="004B2E49">
              <w:rPr>
                <w:rFonts w:cs="Arial"/>
                <w:color w:val="000000"/>
                <w:sz w:val="16"/>
                <w:szCs w:val="16"/>
              </w:rPr>
              <w:t xml:space="preserve"> 13 cumplen con el diseño del control y 2 controles del proceso Gestión Contractual cumplen parcialmente</w:t>
            </w:r>
            <w:r w:rsidRPr="004B2E49">
              <w:rPr>
                <w:rFonts w:cs="Arial"/>
                <w:color w:val="000000"/>
                <w:sz w:val="16"/>
                <w:szCs w:val="16"/>
              </w:rPr>
              <w:br/>
            </w:r>
            <w:r w:rsidRPr="004B2E49">
              <w:rPr>
                <w:rFonts w:cs="Arial"/>
                <w:color w:val="000000"/>
                <w:sz w:val="16"/>
                <w:szCs w:val="16"/>
              </w:rPr>
              <w:br/>
            </w:r>
            <w:r w:rsidRPr="004B2E49">
              <w:rPr>
                <w:rFonts w:cs="Arial"/>
                <w:b/>
                <w:bCs/>
                <w:color w:val="000000"/>
                <w:sz w:val="16"/>
                <w:szCs w:val="16"/>
              </w:rPr>
              <w:t>Ejecución de los controles</w:t>
            </w:r>
            <w:r w:rsidRPr="004B2E49">
              <w:rPr>
                <w:rFonts w:cs="Arial"/>
                <w:color w:val="000000"/>
                <w:sz w:val="16"/>
                <w:szCs w:val="16"/>
              </w:rPr>
              <w:t xml:space="preserve">: 12 se ejecutan como fueron diseñados, y 3 se ejecutan parcialmente procesos Producción de mezcla y aprovisionamiento de maquinaria y equipos y Gestión contractual. </w:t>
            </w:r>
          </w:p>
        </w:tc>
      </w:tr>
      <w:tr w:rsidR="003A05EE" w:rsidRPr="004B2E49" w14:paraId="53222098" w14:textId="77777777" w:rsidTr="0030431C">
        <w:trPr>
          <w:trHeight w:val="2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14:paraId="390C758D"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I Cuatrimestre 2023</w:t>
            </w:r>
          </w:p>
        </w:tc>
        <w:tc>
          <w:tcPr>
            <w:tcW w:w="1188" w:type="dxa"/>
            <w:tcBorders>
              <w:top w:val="nil"/>
              <w:left w:val="nil"/>
              <w:bottom w:val="single" w:sz="4" w:space="0" w:color="auto"/>
              <w:right w:val="single" w:sz="4" w:space="0" w:color="auto"/>
            </w:tcBorders>
            <w:shd w:val="clear" w:color="auto" w:fill="auto"/>
            <w:noWrap/>
            <w:vAlign w:val="center"/>
            <w:hideMark/>
          </w:tcPr>
          <w:p w14:paraId="2E067372"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4887B25B"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18</w:t>
            </w:r>
          </w:p>
        </w:tc>
        <w:tc>
          <w:tcPr>
            <w:tcW w:w="6103" w:type="dxa"/>
            <w:tcBorders>
              <w:top w:val="nil"/>
              <w:left w:val="nil"/>
              <w:bottom w:val="single" w:sz="4" w:space="0" w:color="auto"/>
              <w:right w:val="single" w:sz="4" w:space="0" w:color="auto"/>
            </w:tcBorders>
            <w:shd w:val="clear" w:color="000000" w:fill="FFFFFF"/>
            <w:vAlign w:val="bottom"/>
            <w:hideMark/>
          </w:tcPr>
          <w:p w14:paraId="18D23403" w14:textId="65360E28" w:rsidR="003A05EE" w:rsidRPr="004B2E49" w:rsidRDefault="003A05EE" w:rsidP="00D25633">
            <w:pPr>
              <w:spacing w:line="240" w:lineRule="auto"/>
              <w:rPr>
                <w:rFonts w:cs="Arial"/>
                <w:color w:val="000000"/>
                <w:sz w:val="16"/>
                <w:szCs w:val="16"/>
              </w:rPr>
            </w:pPr>
            <w:r w:rsidRPr="004B2E49">
              <w:rPr>
                <w:rFonts w:cs="Arial"/>
                <w:b/>
                <w:bCs/>
                <w:color w:val="000000"/>
                <w:sz w:val="16"/>
                <w:szCs w:val="16"/>
              </w:rPr>
              <w:t>Diseño de los controles:</w:t>
            </w:r>
            <w:r w:rsidRPr="004B2E49">
              <w:rPr>
                <w:rFonts w:cs="Arial"/>
                <w:color w:val="000000"/>
                <w:sz w:val="16"/>
                <w:szCs w:val="16"/>
              </w:rPr>
              <w:t xml:space="preserve">  15 de los controles cumplen con el diseño del control y 2 controles de los procesos Gestión Contractual y 1 del Proceso Gestión de Recursos Físicos cumplen parcialmente.</w:t>
            </w:r>
            <w:r w:rsidRPr="004B2E49">
              <w:rPr>
                <w:rFonts w:cs="Arial"/>
                <w:color w:val="000000"/>
                <w:sz w:val="16"/>
                <w:szCs w:val="16"/>
              </w:rPr>
              <w:br/>
            </w:r>
            <w:r w:rsidRPr="004B2E49">
              <w:rPr>
                <w:rFonts w:cs="Arial"/>
                <w:color w:val="000000"/>
                <w:sz w:val="16"/>
                <w:szCs w:val="16"/>
              </w:rPr>
              <w:br/>
            </w:r>
            <w:r w:rsidRPr="004B2E49">
              <w:rPr>
                <w:rFonts w:cs="Arial"/>
                <w:b/>
                <w:bCs/>
                <w:color w:val="000000"/>
                <w:sz w:val="16"/>
                <w:szCs w:val="16"/>
              </w:rPr>
              <w:t xml:space="preserve">Ejecución de los controles: </w:t>
            </w:r>
            <w:r w:rsidRPr="004B2E49">
              <w:rPr>
                <w:rFonts w:cs="Arial"/>
                <w:color w:val="000000"/>
                <w:sz w:val="16"/>
                <w:szCs w:val="16"/>
              </w:rPr>
              <w:t xml:space="preserve">12 se ejecutan como fueron diseñados, 4 se ejecutan parcialmente; 1 del proceso Gestión Contractual no cumple y 1 no aplica, dado que su periodicidad es anual. </w:t>
            </w:r>
          </w:p>
        </w:tc>
      </w:tr>
      <w:tr w:rsidR="003A05EE" w:rsidRPr="004B2E49" w14:paraId="78A10FBC" w14:textId="77777777" w:rsidTr="0030431C">
        <w:trPr>
          <w:trHeight w:val="2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14:paraId="5F494853"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II Cuatrimestre 2023</w:t>
            </w:r>
          </w:p>
        </w:tc>
        <w:tc>
          <w:tcPr>
            <w:tcW w:w="1188" w:type="dxa"/>
            <w:tcBorders>
              <w:top w:val="nil"/>
              <w:left w:val="nil"/>
              <w:bottom w:val="single" w:sz="4" w:space="0" w:color="auto"/>
              <w:right w:val="single" w:sz="4" w:space="0" w:color="auto"/>
            </w:tcBorders>
            <w:shd w:val="clear" w:color="auto" w:fill="auto"/>
            <w:noWrap/>
            <w:vAlign w:val="center"/>
            <w:hideMark/>
          </w:tcPr>
          <w:p w14:paraId="19688194"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593FD40B" w14:textId="77777777" w:rsidR="003A05EE" w:rsidRPr="004B2E49" w:rsidRDefault="003A05EE" w:rsidP="00D25633">
            <w:pPr>
              <w:spacing w:line="240" w:lineRule="auto"/>
              <w:jc w:val="center"/>
              <w:rPr>
                <w:rFonts w:cs="Arial"/>
                <w:color w:val="000000"/>
                <w:sz w:val="16"/>
                <w:szCs w:val="16"/>
              </w:rPr>
            </w:pPr>
            <w:r w:rsidRPr="004B2E49">
              <w:rPr>
                <w:rFonts w:cs="Arial"/>
                <w:color w:val="000000"/>
                <w:sz w:val="16"/>
                <w:szCs w:val="16"/>
              </w:rPr>
              <w:t>18</w:t>
            </w:r>
          </w:p>
        </w:tc>
        <w:tc>
          <w:tcPr>
            <w:tcW w:w="6103" w:type="dxa"/>
            <w:tcBorders>
              <w:top w:val="nil"/>
              <w:left w:val="nil"/>
              <w:bottom w:val="single" w:sz="4" w:space="0" w:color="auto"/>
              <w:right w:val="single" w:sz="4" w:space="0" w:color="auto"/>
            </w:tcBorders>
            <w:shd w:val="clear" w:color="000000" w:fill="FFFFFF"/>
            <w:vAlign w:val="bottom"/>
            <w:hideMark/>
          </w:tcPr>
          <w:p w14:paraId="00B69C91" w14:textId="62280CCD" w:rsidR="003A05EE" w:rsidRPr="004B2E49" w:rsidRDefault="003A05EE" w:rsidP="00D25633">
            <w:pPr>
              <w:spacing w:line="240" w:lineRule="auto"/>
              <w:rPr>
                <w:rFonts w:cs="Arial"/>
                <w:color w:val="000000"/>
                <w:sz w:val="16"/>
                <w:szCs w:val="16"/>
              </w:rPr>
            </w:pPr>
            <w:r w:rsidRPr="004B2E49">
              <w:rPr>
                <w:rFonts w:cs="Arial"/>
                <w:b/>
                <w:bCs/>
                <w:color w:val="000000"/>
                <w:sz w:val="16"/>
                <w:szCs w:val="16"/>
              </w:rPr>
              <w:t>Diseño de los controles:</w:t>
            </w:r>
            <w:r w:rsidRPr="004B2E49">
              <w:rPr>
                <w:rFonts w:cs="Arial"/>
                <w:color w:val="000000"/>
                <w:sz w:val="16"/>
                <w:szCs w:val="16"/>
              </w:rPr>
              <w:t xml:space="preserve">  De los controles evaluados 15 cumplen con el diseño del control y 2 controles de Gestión Contractual y 1 del Proceso Gestión de Recursos Físicos cumplen parcialmente.</w:t>
            </w:r>
            <w:r w:rsidRPr="004B2E49">
              <w:rPr>
                <w:rFonts w:cs="Arial"/>
                <w:color w:val="000000"/>
                <w:sz w:val="16"/>
                <w:szCs w:val="16"/>
              </w:rPr>
              <w:br/>
            </w:r>
            <w:r w:rsidRPr="004B2E49">
              <w:rPr>
                <w:rFonts w:cs="Arial"/>
                <w:color w:val="000000"/>
                <w:sz w:val="16"/>
                <w:szCs w:val="16"/>
              </w:rPr>
              <w:br/>
            </w:r>
            <w:r w:rsidRPr="004B2E49">
              <w:rPr>
                <w:rFonts w:cs="Arial"/>
                <w:b/>
                <w:bCs/>
                <w:color w:val="000000"/>
                <w:sz w:val="16"/>
                <w:szCs w:val="16"/>
              </w:rPr>
              <w:t xml:space="preserve">Ejecución de los controles:  </w:t>
            </w:r>
            <w:r w:rsidRPr="004B2E49">
              <w:rPr>
                <w:rFonts w:cs="Arial"/>
                <w:color w:val="000000"/>
                <w:sz w:val="16"/>
                <w:szCs w:val="16"/>
              </w:rPr>
              <w:t xml:space="preserve">15 se ejecutan como fueron diseñados, 1 se ejecuta parcialmente; 1 del proceso Gestión Contractual no cumple y 1 no aplica, dado que su periodicidad es anual. </w:t>
            </w:r>
          </w:p>
        </w:tc>
      </w:tr>
    </w:tbl>
    <w:p w14:paraId="1F16F0BC" w14:textId="55D435C5" w:rsidR="00836C03" w:rsidRPr="00836C03" w:rsidRDefault="003A05EE" w:rsidP="00836C03">
      <w:pPr>
        <w:spacing w:line="240" w:lineRule="auto"/>
        <w:jc w:val="center"/>
        <w:rPr>
          <w:rFonts w:cs="Arial"/>
          <w:color w:val="000000"/>
          <w:sz w:val="20"/>
        </w:rPr>
      </w:pPr>
      <w:r w:rsidRPr="00A14CCF">
        <w:rPr>
          <w:rFonts w:cs="Arial"/>
          <w:b/>
          <w:bCs/>
          <w:color w:val="000000"/>
          <w:sz w:val="20"/>
        </w:rPr>
        <w:t>Fuente:</w:t>
      </w:r>
      <w:r w:rsidRPr="00A14CCF">
        <w:rPr>
          <w:rFonts w:cs="Arial"/>
          <w:color w:val="000000"/>
          <w:sz w:val="20"/>
        </w:rPr>
        <w:t xml:space="preserve"> Informes de seguimiento Mapa de riesgos de corrupción, III cuatrimestre 2022, I y II cuatrimestre 2023</w:t>
      </w:r>
    </w:p>
    <w:p w14:paraId="60F5627C" w14:textId="35E4C572" w:rsidR="00481A9A" w:rsidRDefault="00C07F68" w:rsidP="00836C03">
      <w:pPr>
        <w:pStyle w:val="Ttulo1"/>
        <w:numPr>
          <w:ilvl w:val="0"/>
          <w:numId w:val="68"/>
        </w:numPr>
      </w:pPr>
      <w:bookmarkStart w:id="264" w:name="_Toc157064685"/>
      <w:bookmarkStart w:id="265" w:name="_Toc157074857"/>
      <w:bookmarkStart w:id="266" w:name="_Toc157163435"/>
      <w:r>
        <w:t>Proceso de Gestión Jurídica – Oficina Jurídica</w:t>
      </w:r>
      <w:bookmarkEnd w:id="264"/>
      <w:bookmarkEnd w:id="265"/>
      <w:bookmarkEnd w:id="266"/>
    </w:p>
    <w:p w14:paraId="045AE0DB" w14:textId="77777777" w:rsidR="00836C03" w:rsidRDefault="00836C03" w:rsidP="00836C03">
      <w:pPr>
        <w:spacing w:line="276" w:lineRule="auto"/>
        <w:rPr>
          <w:rFonts w:cs="Arial"/>
          <w:lang w:val="es-ES"/>
        </w:rPr>
      </w:pPr>
    </w:p>
    <w:p w14:paraId="06FA2FEF" w14:textId="4ACD45B7" w:rsidR="00836C03" w:rsidRDefault="003424C9" w:rsidP="00D107AE">
      <w:pPr>
        <w:spacing w:line="276" w:lineRule="auto"/>
        <w:rPr>
          <w:rFonts w:cs="Arial"/>
        </w:rPr>
      </w:pPr>
      <w:r w:rsidRPr="00E754D8">
        <w:rPr>
          <w:rFonts w:cs="Arial"/>
          <w:lang w:val="es-ES"/>
        </w:rPr>
        <w:t xml:space="preserve">Con el fin de atender las acciones legales y constitucionales en las que la Unidad Administrativa Especial </w:t>
      </w:r>
      <w:r w:rsidRPr="00E754D8">
        <w:rPr>
          <w:rFonts w:cs="Arial"/>
          <w:lang w:val="es-ES"/>
        </w:rPr>
        <w:lastRenderedPageBreak/>
        <w:t>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w:t>
      </w:r>
      <w:r>
        <w:rPr>
          <w:rFonts w:cs="Arial"/>
          <w:lang w:val="es-ES"/>
        </w:rPr>
        <w:t>ntestar</w:t>
      </w:r>
      <w:r>
        <w:rPr>
          <w:rFonts w:cs="Arial"/>
        </w:rPr>
        <w:t xml:space="preserve"> </w:t>
      </w:r>
      <w:r w:rsidRPr="00E754D8">
        <w:rPr>
          <w:rFonts w:cs="Arial"/>
        </w:rPr>
        <w:t xml:space="preserve">demandas y acciones de tutelas, asistencia a audiencias programadas, interposición de recursos en decisiones definitivas, presentación de alegatos y memoriales y demás actividades requeridas durante el desarrollo judicial </w:t>
      </w:r>
      <w:r>
        <w:rPr>
          <w:rFonts w:cs="Arial"/>
        </w:rPr>
        <w:t xml:space="preserve">y extrajudicial </w:t>
      </w:r>
      <w:r w:rsidRPr="00E754D8">
        <w:rPr>
          <w:rFonts w:cs="Arial"/>
        </w:rPr>
        <w:t>de cada proceso.</w:t>
      </w:r>
      <w:r w:rsidR="00D107AE">
        <w:rPr>
          <w:rFonts w:cs="Arial"/>
        </w:rPr>
        <w:t xml:space="preserve"> </w:t>
      </w:r>
      <w:r w:rsidRPr="00E754D8">
        <w:rPr>
          <w:rFonts w:cs="Arial"/>
        </w:rPr>
        <w:t>De acuerdo con el SIPROJ</w:t>
      </w:r>
      <w:r w:rsidR="000C7A32">
        <w:rPr>
          <w:rFonts w:cs="Arial"/>
        </w:rPr>
        <w:t xml:space="preserve"> – Sistema de Información de Procesos Jurídicos</w:t>
      </w:r>
      <w:r w:rsidRPr="00E754D8">
        <w:rPr>
          <w:rFonts w:cs="Arial"/>
        </w:rPr>
        <w:t xml:space="preserve">, para el </w:t>
      </w:r>
      <w:r>
        <w:rPr>
          <w:rFonts w:cs="Arial"/>
        </w:rPr>
        <w:t>año</w:t>
      </w:r>
      <w:r w:rsidRPr="00E754D8">
        <w:rPr>
          <w:rFonts w:cs="Arial"/>
        </w:rPr>
        <w:t xml:space="preserve"> 202</w:t>
      </w:r>
      <w:r>
        <w:rPr>
          <w:rFonts w:cs="Arial"/>
        </w:rPr>
        <w:t>3</w:t>
      </w:r>
      <w:r w:rsidRPr="00E754D8">
        <w:rPr>
          <w:rFonts w:cs="Arial"/>
        </w:rPr>
        <w:t xml:space="preserve">, la Entidad tuvo activos en el sistema un total de </w:t>
      </w:r>
      <w:r>
        <w:rPr>
          <w:rFonts w:cs="Arial"/>
        </w:rPr>
        <w:t>203</w:t>
      </w:r>
      <w:r w:rsidRPr="00E754D8">
        <w:rPr>
          <w:rFonts w:cs="Arial"/>
        </w:rPr>
        <w:t xml:space="preserve"> procesos judiciales: </w:t>
      </w:r>
    </w:p>
    <w:p w14:paraId="335AAC0F" w14:textId="77777777" w:rsidR="00D107AE" w:rsidRPr="00D107AE" w:rsidRDefault="00D107AE" w:rsidP="00D107AE">
      <w:pPr>
        <w:spacing w:line="276" w:lineRule="auto"/>
        <w:rPr>
          <w:rFonts w:cs="Arial"/>
        </w:rPr>
      </w:pPr>
    </w:p>
    <w:p w14:paraId="296D3A83" w14:textId="3E178D47" w:rsidR="00581F83" w:rsidRPr="00073224" w:rsidRDefault="00122D55" w:rsidP="00122D55">
      <w:pPr>
        <w:pStyle w:val="Descripcin"/>
        <w:jc w:val="center"/>
        <w:rPr>
          <w:b w:val="0"/>
          <w:bCs w:val="0"/>
          <w:color w:val="auto"/>
        </w:rPr>
      </w:pPr>
      <w:bookmarkStart w:id="267" w:name="_Toc157062962"/>
      <w:bookmarkStart w:id="268" w:name="_Toc157163517"/>
      <w:r w:rsidRPr="00073224">
        <w:rPr>
          <w:color w:val="auto"/>
        </w:rPr>
        <w:t xml:space="preserve">Tabla </w:t>
      </w:r>
      <w:r w:rsidRPr="00073224">
        <w:rPr>
          <w:color w:val="auto"/>
        </w:rPr>
        <w:fldChar w:fldCharType="begin"/>
      </w:r>
      <w:r w:rsidRPr="00073224">
        <w:rPr>
          <w:color w:val="auto"/>
        </w:rPr>
        <w:instrText xml:space="preserve"> SEQ Tabla \* ARABIC </w:instrText>
      </w:r>
      <w:r w:rsidRPr="00073224">
        <w:rPr>
          <w:color w:val="auto"/>
        </w:rPr>
        <w:fldChar w:fldCharType="separate"/>
      </w:r>
      <w:r w:rsidR="0063621D">
        <w:rPr>
          <w:noProof/>
          <w:color w:val="auto"/>
        </w:rPr>
        <w:t>50</w:t>
      </w:r>
      <w:r w:rsidRPr="00073224">
        <w:rPr>
          <w:color w:val="auto"/>
        </w:rPr>
        <w:fldChar w:fldCharType="end"/>
      </w:r>
      <w:r w:rsidRPr="00073224">
        <w:rPr>
          <w:color w:val="auto"/>
        </w:rPr>
        <w:t>.</w:t>
      </w:r>
      <w:r w:rsidRPr="00073224">
        <w:rPr>
          <w:b w:val="0"/>
          <w:bCs w:val="0"/>
          <w:color w:val="auto"/>
        </w:rPr>
        <w:t xml:space="preserve"> Tipos de procesos jurídicos </w:t>
      </w:r>
      <w:r w:rsidR="00073224" w:rsidRPr="00073224">
        <w:rPr>
          <w:b w:val="0"/>
          <w:bCs w:val="0"/>
          <w:color w:val="auto"/>
        </w:rPr>
        <w:t>U</w:t>
      </w:r>
      <w:r w:rsidR="000067D4">
        <w:rPr>
          <w:b w:val="0"/>
          <w:bCs w:val="0"/>
          <w:color w:val="auto"/>
        </w:rPr>
        <w:t>AER</w:t>
      </w:r>
      <w:r w:rsidR="00073224" w:rsidRPr="00073224">
        <w:rPr>
          <w:b w:val="0"/>
          <w:bCs w:val="0"/>
          <w:color w:val="auto"/>
        </w:rPr>
        <w:t>MV 2023.</w:t>
      </w:r>
      <w:bookmarkEnd w:id="267"/>
      <w:bookmarkEnd w:id="268"/>
    </w:p>
    <w:tbl>
      <w:tblPr>
        <w:tblStyle w:val="Tablaconcuadrcula"/>
        <w:tblW w:w="0" w:type="auto"/>
        <w:jc w:val="center"/>
        <w:tblLook w:val="04A0" w:firstRow="1" w:lastRow="0" w:firstColumn="1" w:lastColumn="0" w:noHBand="0" w:noVBand="1"/>
      </w:tblPr>
      <w:tblGrid>
        <w:gridCol w:w="4521"/>
        <w:gridCol w:w="2278"/>
        <w:gridCol w:w="1833"/>
      </w:tblGrid>
      <w:tr w:rsidR="00FF3520" w:rsidRPr="00836C03" w14:paraId="2FBA0C4E" w14:textId="77777777" w:rsidTr="00D107AE">
        <w:trPr>
          <w:trHeight w:val="227"/>
          <w:tblHeader/>
          <w:jc w:val="center"/>
        </w:trPr>
        <w:tc>
          <w:tcPr>
            <w:tcW w:w="4521" w:type="dxa"/>
            <w:shd w:val="clear" w:color="auto" w:fill="76923C" w:themeFill="accent3" w:themeFillShade="BF"/>
            <w:vAlign w:val="center"/>
          </w:tcPr>
          <w:p w14:paraId="4ED156FB" w14:textId="77777777" w:rsidR="00FF3520" w:rsidRPr="00836C03" w:rsidRDefault="00FF3520" w:rsidP="002A080E">
            <w:pPr>
              <w:spacing w:line="240" w:lineRule="auto"/>
              <w:jc w:val="center"/>
              <w:rPr>
                <w:rFonts w:cs="Arial"/>
                <w:b/>
                <w:bCs/>
                <w:color w:val="FFFFFF" w:themeColor="background1"/>
                <w:sz w:val="20"/>
                <w:lang w:val="es-ES"/>
              </w:rPr>
            </w:pPr>
            <w:r w:rsidRPr="00836C03">
              <w:rPr>
                <w:rFonts w:cs="Arial"/>
                <w:b/>
                <w:bCs/>
                <w:color w:val="FFFFFF" w:themeColor="background1"/>
                <w:sz w:val="20"/>
                <w:lang w:val="es-ES"/>
              </w:rPr>
              <w:t>Tipo de proceso</w:t>
            </w:r>
          </w:p>
        </w:tc>
        <w:tc>
          <w:tcPr>
            <w:tcW w:w="2278" w:type="dxa"/>
            <w:shd w:val="clear" w:color="auto" w:fill="76923C" w:themeFill="accent3" w:themeFillShade="BF"/>
            <w:vAlign w:val="center"/>
          </w:tcPr>
          <w:p w14:paraId="5002B279" w14:textId="77777777" w:rsidR="00FF3520" w:rsidRPr="00836C03" w:rsidRDefault="00FF3520" w:rsidP="002A080E">
            <w:pPr>
              <w:spacing w:line="240" w:lineRule="auto"/>
              <w:jc w:val="center"/>
              <w:rPr>
                <w:rFonts w:cs="Arial"/>
                <w:b/>
                <w:bCs/>
                <w:color w:val="FFFFFF" w:themeColor="background1"/>
                <w:sz w:val="20"/>
                <w:lang w:val="es-ES"/>
              </w:rPr>
            </w:pPr>
            <w:r w:rsidRPr="00836C03">
              <w:rPr>
                <w:rFonts w:cs="Arial"/>
                <w:b/>
                <w:bCs/>
                <w:color w:val="FFFFFF" w:themeColor="background1"/>
                <w:sz w:val="20"/>
                <w:lang w:val="es-ES"/>
              </w:rPr>
              <w:t>Cantidad</w:t>
            </w:r>
          </w:p>
        </w:tc>
        <w:tc>
          <w:tcPr>
            <w:tcW w:w="1833" w:type="dxa"/>
            <w:shd w:val="clear" w:color="auto" w:fill="76923C" w:themeFill="accent3" w:themeFillShade="BF"/>
            <w:vAlign w:val="center"/>
          </w:tcPr>
          <w:p w14:paraId="1285BD40" w14:textId="77777777" w:rsidR="00FF3520" w:rsidRPr="00836C03" w:rsidRDefault="00FF3520" w:rsidP="002A080E">
            <w:pPr>
              <w:spacing w:line="240" w:lineRule="auto"/>
              <w:jc w:val="center"/>
              <w:rPr>
                <w:rFonts w:cs="Arial"/>
                <w:b/>
                <w:bCs/>
                <w:color w:val="FFFFFF" w:themeColor="background1"/>
                <w:sz w:val="20"/>
                <w:lang w:val="es-ES"/>
              </w:rPr>
            </w:pPr>
            <w:r w:rsidRPr="00836C03">
              <w:rPr>
                <w:rFonts w:cs="Arial"/>
                <w:b/>
                <w:bCs/>
                <w:color w:val="FFFFFF" w:themeColor="background1"/>
                <w:sz w:val="20"/>
                <w:lang w:val="es-ES"/>
              </w:rPr>
              <w:t>% del total</w:t>
            </w:r>
          </w:p>
        </w:tc>
      </w:tr>
      <w:tr w:rsidR="00FF3520" w:rsidRPr="00836C03" w14:paraId="2A881095" w14:textId="77777777" w:rsidTr="002A080E">
        <w:trPr>
          <w:trHeight w:val="227"/>
          <w:jc w:val="center"/>
        </w:trPr>
        <w:tc>
          <w:tcPr>
            <w:tcW w:w="4521" w:type="dxa"/>
          </w:tcPr>
          <w:p w14:paraId="0F76CDD4" w14:textId="433C41B3" w:rsidR="00FF3520" w:rsidRPr="00836C03" w:rsidRDefault="00FF3520" w:rsidP="002A080E">
            <w:pPr>
              <w:spacing w:line="240" w:lineRule="auto"/>
              <w:rPr>
                <w:rFonts w:cs="Arial"/>
                <w:sz w:val="20"/>
                <w:lang w:val="es-ES"/>
              </w:rPr>
            </w:pPr>
            <w:r w:rsidRPr="00836C03">
              <w:rPr>
                <w:rFonts w:cs="Arial"/>
                <w:sz w:val="20"/>
                <w:lang w:val="es-ES"/>
              </w:rPr>
              <w:t>Reparación Directa</w:t>
            </w:r>
          </w:p>
        </w:tc>
        <w:tc>
          <w:tcPr>
            <w:tcW w:w="2278" w:type="dxa"/>
          </w:tcPr>
          <w:p w14:paraId="5BC2E80D" w14:textId="77B2E30C" w:rsidR="00FF3520" w:rsidRPr="00836C03" w:rsidRDefault="00D85F54" w:rsidP="002A080E">
            <w:pPr>
              <w:spacing w:line="240" w:lineRule="auto"/>
              <w:jc w:val="center"/>
              <w:rPr>
                <w:rFonts w:cs="Arial"/>
                <w:sz w:val="20"/>
                <w:lang w:val="es-ES"/>
              </w:rPr>
            </w:pPr>
            <w:r w:rsidRPr="00836C03">
              <w:rPr>
                <w:rFonts w:cs="Arial"/>
                <w:sz w:val="20"/>
                <w:lang w:val="es-ES"/>
              </w:rPr>
              <w:t>52</w:t>
            </w:r>
          </w:p>
        </w:tc>
        <w:tc>
          <w:tcPr>
            <w:tcW w:w="1833" w:type="dxa"/>
          </w:tcPr>
          <w:p w14:paraId="5F4D10BD" w14:textId="7554DDDF" w:rsidR="00FF3520" w:rsidRPr="00836C03" w:rsidRDefault="00F54868" w:rsidP="002A080E">
            <w:pPr>
              <w:spacing w:line="240" w:lineRule="auto"/>
              <w:rPr>
                <w:rFonts w:cs="Arial"/>
                <w:sz w:val="20"/>
                <w:lang w:val="es-ES"/>
              </w:rPr>
            </w:pPr>
            <w:r w:rsidRPr="00836C03">
              <w:rPr>
                <w:rFonts w:cs="Arial"/>
                <w:sz w:val="20"/>
                <w:lang w:val="es-ES"/>
              </w:rPr>
              <w:t>25,62%</w:t>
            </w:r>
          </w:p>
        </w:tc>
      </w:tr>
      <w:tr w:rsidR="00FF3520" w:rsidRPr="00836C03" w14:paraId="50526A17" w14:textId="77777777" w:rsidTr="002A080E">
        <w:trPr>
          <w:trHeight w:val="227"/>
          <w:jc w:val="center"/>
        </w:trPr>
        <w:tc>
          <w:tcPr>
            <w:tcW w:w="4521" w:type="dxa"/>
          </w:tcPr>
          <w:p w14:paraId="40F0E983" w14:textId="5FC45CC1" w:rsidR="00FF3520" w:rsidRPr="00836C03" w:rsidRDefault="00FF3520" w:rsidP="002A080E">
            <w:pPr>
              <w:spacing w:line="240" w:lineRule="auto"/>
              <w:rPr>
                <w:rFonts w:cs="Arial"/>
                <w:sz w:val="20"/>
                <w:lang w:val="es-ES"/>
              </w:rPr>
            </w:pPr>
            <w:r w:rsidRPr="00836C03">
              <w:rPr>
                <w:rFonts w:cs="Arial"/>
                <w:sz w:val="20"/>
                <w:lang w:val="es-ES"/>
              </w:rPr>
              <w:t>Ordinario Laboral</w:t>
            </w:r>
          </w:p>
        </w:tc>
        <w:tc>
          <w:tcPr>
            <w:tcW w:w="2278" w:type="dxa"/>
          </w:tcPr>
          <w:p w14:paraId="753B2812" w14:textId="0ECA647D" w:rsidR="00FF3520" w:rsidRPr="00836C03" w:rsidRDefault="00E34DF7" w:rsidP="002A080E">
            <w:pPr>
              <w:spacing w:line="240" w:lineRule="auto"/>
              <w:jc w:val="center"/>
              <w:rPr>
                <w:rFonts w:cs="Arial"/>
                <w:sz w:val="20"/>
                <w:lang w:val="es-ES"/>
              </w:rPr>
            </w:pPr>
            <w:r w:rsidRPr="00836C03">
              <w:rPr>
                <w:rFonts w:cs="Arial"/>
                <w:sz w:val="20"/>
                <w:lang w:val="es-ES"/>
              </w:rPr>
              <w:t>42</w:t>
            </w:r>
          </w:p>
        </w:tc>
        <w:tc>
          <w:tcPr>
            <w:tcW w:w="1833" w:type="dxa"/>
          </w:tcPr>
          <w:p w14:paraId="797D2070" w14:textId="75C018D8" w:rsidR="00FF3520" w:rsidRPr="00836C03" w:rsidRDefault="00F54868" w:rsidP="002A080E">
            <w:pPr>
              <w:spacing w:line="240" w:lineRule="auto"/>
              <w:rPr>
                <w:rFonts w:cs="Arial"/>
                <w:sz w:val="20"/>
                <w:lang w:val="es-ES"/>
              </w:rPr>
            </w:pPr>
            <w:r w:rsidRPr="00836C03">
              <w:rPr>
                <w:rFonts w:cs="Arial"/>
                <w:sz w:val="20"/>
                <w:lang w:val="es-ES"/>
              </w:rPr>
              <w:t>20,69%</w:t>
            </w:r>
          </w:p>
        </w:tc>
      </w:tr>
      <w:tr w:rsidR="00FF3520" w:rsidRPr="00836C03" w14:paraId="37A972F2" w14:textId="77777777" w:rsidTr="002A080E">
        <w:trPr>
          <w:trHeight w:val="227"/>
          <w:jc w:val="center"/>
        </w:trPr>
        <w:tc>
          <w:tcPr>
            <w:tcW w:w="4521" w:type="dxa"/>
          </w:tcPr>
          <w:p w14:paraId="04BCC282" w14:textId="77EB80E5" w:rsidR="00FF3520" w:rsidRPr="00836C03" w:rsidRDefault="00FF3520" w:rsidP="002A080E">
            <w:pPr>
              <w:spacing w:line="240" w:lineRule="auto"/>
              <w:rPr>
                <w:rFonts w:cs="Arial"/>
                <w:sz w:val="20"/>
                <w:lang w:val="es-ES"/>
              </w:rPr>
            </w:pPr>
            <w:r w:rsidRPr="00836C03">
              <w:rPr>
                <w:rFonts w:cs="Arial"/>
                <w:sz w:val="20"/>
                <w:lang w:val="es-ES"/>
              </w:rPr>
              <w:t xml:space="preserve">Proceso </w:t>
            </w:r>
            <w:r w:rsidR="00195ACD" w:rsidRPr="00836C03">
              <w:rPr>
                <w:rFonts w:cs="Arial"/>
                <w:sz w:val="20"/>
                <w:lang w:val="es-ES"/>
              </w:rPr>
              <w:t>penal ley 90</w:t>
            </w:r>
            <w:r w:rsidR="00D73311" w:rsidRPr="00836C03">
              <w:rPr>
                <w:rFonts w:cs="Arial"/>
                <w:sz w:val="20"/>
                <w:lang w:val="es-ES"/>
              </w:rPr>
              <w:t>6/2004 (Iniciado)</w:t>
            </w:r>
          </w:p>
        </w:tc>
        <w:tc>
          <w:tcPr>
            <w:tcW w:w="2278" w:type="dxa"/>
          </w:tcPr>
          <w:p w14:paraId="587EBA02" w14:textId="4700353D" w:rsidR="00FF3520" w:rsidRPr="00836C03" w:rsidRDefault="00E34DF7" w:rsidP="002A080E">
            <w:pPr>
              <w:spacing w:line="240" w:lineRule="auto"/>
              <w:jc w:val="center"/>
              <w:rPr>
                <w:rFonts w:cs="Arial"/>
                <w:sz w:val="20"/>
                <w:lang w:val="es-ES"/>
              </w:rPr>
            </w:pPr>
            <w:r w:rsidRPr="00836C03">
              <w:rPr>
                <w:rFonts w:cs="Arial"/>
                <w:sz w:val="20"/>
                <w:lang w:val="es-ES"/>
              </w:rPr>
              <w:t>23</w:t>
            </w:r>
          </w:p>
        </w:tc>
        <w:tc>
          <w:tcPr>
            <w:tcW w:w="1833" w:type="dxa"/>
          </w:tcPr>
          <w:p w14:paraId="10B2D531" w14:textId="3C53027D" w:rsidR="00FF3520" w:rsidRPr="00836C03" w:rsidRDefault="00801452" w:rsidP="002A080E">
            <w:pPr>
              <w:spacing w:line="240" w:lineRule="auto"/>
              <w:rPr>
                <w:rFonts w:cs="Arial"/>
                <w:sz w:val="20"/>
                <w:lang w:val="es-ES"/>
              </w:rPr>
            </w:pPr>
            <w:r w:rsidRPr="00836C03">
              <w:rPr>
                <w:rFonts w:cs="Arial"/>
                <w:sz w:val="20"/>
                <w:lang w:val="es-ES"/>
              </w:rPr>
              <w:t>11,33%</w:t>
            </w:r>
          </w:p>
        </w:tc>
      </w:tr>
      <w:tr w:rsidR="00FF3520" w:rsidRPr="00836C03" w14:paraId="5E86E53E" w14:textId="77777777" w:rsidTr="002A080E">
        <w:trPr>
          <w:trHeight w:val="227"/>
          <w:jc w:val="center"/>
        </w:trPr>
        <w:tc>
          <w:tcPr>
            <w:tcW w:w="4521" w:type="dxa"/>
          </w:tcPr>
          <w:p w14:paraId="7AAB85F4" w14:textId="589C88BF" w:rsidR="00FF3520" w:rsidRPr="00836C03" w:rsidRDefault="00D73311" w:rsidP="002A080E">
            <w:pPr>
              <w:spacing w:line="240" w:lineRule="auto"/>
              <w:rPr>
                <w:rFonts w:cs="Arial"/>
                <w:sz w:val="20"/>
                <w:lang w:val="es-ES"/>
              </w:rPr>
            </w:pPr>
            <w:r w:rsidRPr="00836C03">
              <w:rPr>
                <w:rFonts w:cs="Arial"/>
                <w:sz w:val="20"/>
                <w:lang w:val="es-ES"/>
              </w:rPr>
              <w:t>Protección de los derechos e intereses colectivos</w:t>
            </w:r>
          </w:p>
        </w:tc>
        <w:tc>
          <w:tcPr>
            <w:tcW w:w="2278" w:type="dxa"/>
          </w:tcPr>
          <w:p w14:paraId="213ECBE4" w14:textId="24FD8C36" w:rsidR="00FF3520" w:rsidRPr="00836C03" w:rsidRDefault="00E34DF7" w:rsidP="002A080E">
            <w:pPr>
              <w:spacing w:line="240" w:lineRule="auto"/>
              <w:jc w:val="center"/>
              <w:rPr>
                <w:rFonts w:cs="Arial"/>
                <w:sz w:val="20"/>
                <w:lang w:val="es-ES"/>
              </w:rPr>
            </w:pPr>
            <w:r w:rsidRPr="00836C03">
              <w:rPr>
                <w:rFonts w:cs="Arial"/>
                <w:sz w:val="20"/>
                <w:lang w:val="es-ES"/>
              </w:rPr>
              <w:t>17</w:t>
            </w:r>
          </w:p>
        </w:tc>
        <w:tc>
          <w:tcPr>
            <w:tcW w:w="1833" w:type="dxa"/>
          </w:tcPr>
          <w:p w14:paraId="0120B330" w14:textId="773BA14B" w:rsidR="00FF3520" w:rsidRPr="00836C03" w:rsidRDefault="00801452" w:rsidP="002A080E">
            <w:pPr>
              <w:spacing w:line="240" w:lineRule="auto"/>
              <w:rPr>
                <w:rFonts w:cs="Arial"/>
                <w:sz w:val="20"/>
                <w:lang w:val="es-ES"/>
              </w:rPr>
            </w:pPr>
            <w:r w:rsidRPr="00836C03">
              <w:rPr>
                <w:rFonts w:cs="Arial"/>
                <w:sz w:val="20"/>
                <w:lang w:val="es-ES"/>
              </w:rPr>
              <w:t>8,37%</w:t>
            </w:r>
          </w:p>
        </w:tc>
      </w:tr>
      <w:tr w:rsidR="00FF3520" w:rsidRPr="00836C03" w14:paraId="11D3580B" w14:textId="77777777" w:rsidTr="002A080E">
        <w:trPr>
          <w:trHeight w:val="227"/>
          <w:jc w:val="center"/>
        </w:trPr>
        <w:tc>
          <w:tcPr>
            <w:tcW w:w="4521" w:type="dxa"/>
          </w:tcPr>
          <w:p w14:paraId="78156D30" w14:textId="307F2197" w:rsidR="00FF3520" w:rsidRPr="00836C03" w:rsidRDefault="00D73311" w:rsidP="002A080E">
            <w:pPr>
              <w:spacing w:line="240" w:lineRule="auto"/>
              <w:rPr>
                <w:rFonts w:cs="Arial"/>
                <w:sz w:val="20"/>
                <w:lang w:val="es-ES"/>
              </w:rPr>
            </w:pPr>
            <w:r w:rsidRPr="00836C03">
              <w:rPr>
                <w:rFonts w:cs="Arial"/>
                <w:sz w:val="20"/>
                <w:lang w:val="es-ES"/>
              </w:rPr>
              <w:t>Acción de repetición</w:t>
            </w:r>
          </w:p>
        </w:tc>
        <w:tc>
          <w:tcPr>
            <w:tcW w:w="2278" w:type="dxa"/>
          </w:tcPr>
          <w:p w14:paraId="690AC4CB" w14:textId="3A4871B3" w:rsidR="00FF3520" w:rsidRPr="00836C03" w:rsidRDefault="00E34DF7" w:rsidP="002A080E">
            <w:pPr>
              <w:spacing w:line="240" w:lineRule="auto"/>
              <w:jc w:val="center"/>
              <w:rPr>
                <w:rFonts w:cs="Arial"/>
                <w:sz w:val="20"/>
                <w:lang w:val="es-ES"/>
              </w:rPr>
            </w:pPr>
            <w:r w:rsidRPr="00836C03">
              <w:rPr>
                <w:rFonts w:cs="Arial"/>
                <w:sz w:val="20"/>
                <w:lang w:val="es-ES"/>
              </w:rPr>
              <w:t>15</w:t>
            </w:r>
          </w:p>
        </w:tc>
        <w:tc>
          <w:tcPr>
            <w:tcW w:w="1833" w:type="dxa"/>
          </w:tcPr>
          <w:p w14:paraId="5D2C9169" w14:textId="61A37846" w:rsidR="00FF3520" w:rsidRPr="00836C03" w:rsidRDefault="00801452" w:rsidP="002A080E">
            <w:pPr>
              <w:spacing w:line="240" w:lineRule="auto"/>
              <w:rPr>
                <w:rFonts w:cs="Arial"/>
                <w:sz w:val="20"/>
                <w:lang w:val="es-ES"/>
              </w:rPr>
            </w:pPr>
            <w:r w:rsidRPr="00836C03">
              <w:rPr>
                <w:rFonts w:cs="Arial"/>
                <w:sz w:val="20"/>
                <w:lang w:val="es-ES"/>
              </w:rPr>
              <w:t>7,39%</w:t>
            </w:r>
          </w:p>
        </w:tc>
      </w:tr>
      <w:tr w:rsidR="00FF3520" w:rsidRPr="00836C03" w14:paraId="71D388DC" w14:textId="77777777" w:rsidTr="002A080E">
        <w:trPr>
          <w:trHeight w:val="227"/>
          <w:jc w:val="center"/>
        </w:trPr>
        <w:tc>
          <w:tcPr>
            <w:tcW w:w="4521" w:type="dxa"/>
          </w:tcPr>
          <w:p w14:paraId="73E54AE0" w14:textId="5B3B4437" w:rsidR="00FF3520" w:rsidRPr="00836C03" w:rsidRDefault="00D73311" w:rsidP="002A080E">
            <w:pPr>
              <w:spacing w:line="240" w:lineRule="auto"/>
              <w:rPr>
                <w:rFonts w:cs="Arial"/>
                <w:sz w:val="20"/>
                <w:lang w:val="es-ES"/>
              </w:rPr>
            </w:pPr>
            <w:r w:rsidRPr="00836C03">
              <w:rPr>
                <w:rFonts w:cs="Arial"/>
                <w:sz w:val="20"/>
                <w:lang w:val="es-ES"/>
              </w:rPr>
              <w:t>Controversias contractuales</w:t>
            </w:r>
          </w:p>
        </w:tc>
        <w:tc>
          <w:tcPr>
            <w:tcW w:w="2278" w:type="dxa"/>
          </w:tcPr>
          <w:p w14:paraId="3E766C03" w14:textId="65A1B708" w:rsidR="00FF3520" w:rsidRPr="00836C03" w:rsidRDefault="00E34DF7" w:rsidP="002A080E">
            <w:pPr>
              <w:spacing w:line="240" w:lineRule="auto"/>
              <w:jc w:val="center"/>
              <w:rPr>
                <w:rFonts w:cs="Arial"/>
                <w:sz w:val="20"/>
                <w:lang w:val="es-ES"/>
              </w:rPr>
            </w:pPr>
            <w:r w:rsidRPr="00836C03">
              <w:rPr>
                <w:rFonts w:cs="Arial"/>
                <w:sz w:val="20"/>
                <w:lang w:val="es-ES"/>
              </w:rPr>
              <w:t>14</w:t>
            </w:r>
          </w:p>
        </w:tc>
        <w:tc>
          <w:tcPr>
            <w:tcW w:w="1833" w:type="dxa"/>
          </w:tcPr>
          <w:p w14:paraId="601A73A6" w14:textId="31E41DD0" w:rsidR="00FF3520" w:rsidRPr="00836C03" w:rsidRDefault="00801452" w:rsidP="002A080E">
            <w:pPr>
              <w:spacing w:line="240" w:lineRule="auto"/>
              <w:rPr>
                <w:rFonts w:cs="Arial"/>
                <w:sz w:val="20"/>
                <w:lang w:val="es-ES"/>
              </w:rPr>
            </w:pPr>
            <w:r w:rsidRPr="00836C03">
              <w:rPr>
                <w:rFonts w:cs="Arial"/>
                <w:sz w:val="20"/>
                <w:lang w:val="es-ES"/>
              </w:rPr>
              <w:t>6,9%</w:t>
            </w:r>
          </w:p>
        </w:tc>
      </w:tr>
      <w:tr w:rsidR="00D73311" w:rsidRPr="00836C03" w14:paraId="76FF4B94" w14:textId="77777777" w:rsidTr="002A080E">
        <w:trPr>
          <w:trHeight w:val="227"/>
          <w:jc w:val="center"/>
        </w:trPr>
        <w:tc>
          <w:tcPr>
            <w:tcW w:w="4521" w:type="dxa"/>
          </w:tcPr>
          <w:p w14:paraId="4CFAD13A" w14:textId="315DB227" w:rsidR="00D73311" w:rsidRPr="00836C03" w:rsidRDefault="00D73311" w:rsidP="002A080E">
            <w:pPr>
              <w:spacing w:line="240" w:lineRule="auto"/>
              <w:rPr>
                <w:rFonts w:cs="Arial"/>
                <w:sz w:val="20"/>
                <w:lang w:val="es-ES"/>
              </w:rPr>
            </w:pPr>
            <w:r w:rsidRPr="00836C03">
              <w:rPr>
                <w:rFonts w:cs="Arial"/>
                <w:sz w:val="20"/>
                <w:lang w:val="es-ES"/>
              </w:rPr>
              <w:t xml:space="preserve">Nulidad y </w:t>
            </w:r>
            <w:r w:rsidR="000D7D73" w:rsidRPr="00836C03">
              <w:rPr>
                <w:rFonts w:cs="Arial"/>
                <w:sz w:val="20"/>
                <w:lang w:val="es-ES"/>
              </w:rPr>
              <w:t>Restablecimiento</w:t>
            </w:r>
          </w:p>
        </w:tc>
        <w:tc>
          <w:tcPr>
            <w:tcW w:w="2278" w:type="dxa"/>
          </w:tcPr>
          <w:p w14:paraId="4D397C2E" w14:textId="07F79323" w:rsidR="00D73311" w:rsidRPr="00836C03" w:rsidRDefault="00E34DF7" w:rsidP="002A080E">
            <w:pPr>
              <w:spacing w:line="240" w:lineRule="auto"/>
              <w:jc w:val="center"/>
              <w:rPr>
                <w:rFonts w:cs="Arial"/>
                <w:sz w:val="20"/>
                <w:lang w:val="es-ES"/>
              </w:rPr>
            </w:pPr>
            <w:r w:rsidRPr="00836C03">
              <w:rPr>
                <w:rFonts w:cs="Arial"/>
                <w:sz w:val="20"/>
                <w:lang w:val="es-ES"/>
              </w:rPr>
              <w:t>9</w:t>
            </w:r>
          </w:p>
        </w:tc>
        <w:tc>
          <w:tcPr>
            <w:tcW w:w="1833" w:type="dxa"/>
          </w:tcPr>
          <w:p w14:paraId="315DCFF2" w14:textId="09126F80" w:rsidR="00D73311" w:rsidRPr="00836C03" w:rsidRDefault="00801452" w:rsidP="002A080E">
            <w:pPr>
              <w:spacing w:line="240" w:lineRule="auto"/>
              <w:rPr>
                <w:rFonts w:cs="Arial"/>
                <w:sz w:val="20"/>
                <w:lang w:val="es-ES"/>
              </w:rPr>
            </w:pPr>
            <w:r w:rsidRPr="00836C03">
              <w:rPr>
                <w:rFonts w:cs="Arial"/>
                <w:sz w:val="20"/>
                <w:lang w:val="es-ES"/>
              </w:rPr>
              <w:t>4,43%</w:t>
            </w:r>
          </w:p>
        </w:tc>
      </w:tr>
      <w:tr w:rsidR="00D73311" w:rsidRPr="00836C03" w14:paraId="3D7A0387" w14:textId="77777777" w:rsidTr="002A080E">
        <w:trPr>
          <w:trHeight w:val="227"/>
          <w:jc w:val="center"/>
        </w:trPr>
        <w:tc>
          <w:tcPr>
            <w:tcW w:w="4521" w:type="dxa"/>
          </w:tcPr>
          <w:p w14:paraId="35CF40B2" w14:textId="34C816E3" w:rsidR="00D73311" w:rsidRPr="00836C03" w:rsidRDefault="00D73311" w:rsidP="002A080E">
            <w:pPr>
              <w:spacing w:line="240" w:lineRule="auto"/>
              <w:rPr>
                <w:rFonts w:cs="Arial"/>
                <w:sz w:val="20"/>
                <w:lang w:val="es-ES"/>
              </w:rPr>
            </w:pPr>
            <w:r w:rsidRPr="00836C03">
              <w:rPr>
                <w:rFonts w:cs="Arial"/>
                <w:sz w:val="20"/>
                <w:lang w:val="es-ES"/>
              </w:rPr>
              <w:t>Acción de tutela</w:t>
            </w:r>
          </w:p>
        </w:tc>
        <w:tc>
          <w:tcPr>
            <w:tcW w:w="2278" w:type="dxa"/>
          </w:tcPr>
          <w:p w14:paraId="6AF1BB56" w14:textId="3FD46867" w:rsidR="00D73311" w:rsidRPr="00836C03" w:rsidRDefault="00E34DF7" w:rsidP="002A080E">
            <w:pPr>
              <w:spacing w:line="240" w:lineRule="auto"/>
              <w:jc w:val="center"/>
              <w:rPr>
                <w:rFonts w:cs="Arial"/>
                <w:sz w:val="20"/>
                <w:lang w:val="es-ES"/>
              </w:rPr>
            </w:pPr>
            <w:r w:rsidRPr="00836C03">
              <w:rPr>
                <w:rFonts w:cs="Arial"/>
                <w:sz w:val="20"/>
                <w:lang w:val="es-ES"/>
              </w:rPr>
              <w:t>6</w:t>
            </w:r>
          </w:p>
        </w:tc>
        <w:tc>
          <w:tcPr>
            <w:tcW w:w="1833" w:type="dxa"/>
          </w:tcPr>
          <w:p w14:paraId="56ACC7CE" w14:textId="4ADA3809" w:rsidR="00D73311" w:rsidRPr="00836C03" w:rsidRDefault="00C16F49" w:rsidP="002A080E">
            <w:pPr>
              <w:spacing w:line="240" w:lineRule="auto"/>
              <w:rPr>
                <w:rFonts w:cs="Arial"/>
                <w:sz w:val="20"/>
                <w:lang w:val="es-ES"/>
              </w:rPr>
            </w:pPr>
            <w:r w:rsidRPr="00836C03">
              <w:rPr>
                <w:rFonts w:cs="Arial"/>
                <w:sz w:val="20"/>
                <w:lang w:val="es-ES"/>
              </w:rPr>
              <w:t>2,96%</w:t>
            </w:r>
          </w:p>
        </w:tc>
      </w:tr>
      <w:tr w:rsidR="00D73311" w:rsidRPr="00836C03" w14:paraId="76548E0B" w14:textId="77777777" w:rsidTr="002A080E">
        <w:trPr>
          <w:trHeight w:val="227"/>
          <w:jc w:val="center"/>
        </w:trPr>
        <w:tc>
          <w:tcPr>
            <w:tcW w:w="4521" w:type="dxa"/>
          </w:tcPr>
          <w:p w14:paraId="5F4A3B59" w14:textId="658F9363" w:rsidR="00D73311" w:rsidRPr="00836C03" w:rsidRDefault="00D73311" w:rsidP="002A080E">
            <w:pPr>
              <w:spacing w:line="240" w:lineRule="auto"/>
              <w:rPr>
                <w:rFonts w:cs="Arial"/>
                <w:sz w:val="20"/>
                <w:lang w:val="es-ES"/>
              </w:rPr>
            </w:pPr>
            <w:r w:rsidRPr="00836C03">
              <w:rPr>
                <w:rFonts w:cs="Arial"/>
                <w:sz w:val="20"/>
                <w:lang w:val="es-ES"/>
              </w:rPr>
              <w:t>Conflicto de competencias administrativas</w:t>
            </w:r>
          </w:p>
        </w:tc>
        <w:tc>
          <w:tcPr>
            <w:tcW w:w="2278" w:type="dxa"/>
          </w:tcPr>
          <w:p w14:paraId="3DD3A22B" w14:textId="52B60438" w:rsidR="00D73311" w:rsidRPr="00836C03" w:rsidRDefault="00E34DF7" w:rsidP="002A080E">
            <w:pPr>
              <w:spacing w:line="240" w:lineRule="auto"/>
              <w:jc w:val="center"/>
              <w:rPr>
                <w:rFonts w:cs="Arial"/>
                <w:sz w:val="20"/>
                <w:lang w:val="es-ES"/>
              </w:rPr>
            </w:pPr>
            <w:r w:rsidRPr="00836C03">
              <w:rPr>
                <w:rFonts w:cs="Arial"/>
                <w:sz w:val="20"/>
                <w:lang w:val="es-ES"/>
              </w:rPr>
              <w:t>6</w:t>
            </w:r>
          </w:p>
        </w:tc>
        <w:tc>
          <w:tcPr>
            <w:tcW w:w="1833" w:type="dxa"/>
          </w:tcPr>
          <w:p w14:paraId="7B01277B" w14:textId="6219CAD2" w:rsidR="00D73311" w:rsidRPr="00836C03" w:rsidRDefault="00C16F49" w:rsidP="002A080E">
            <w:pPr>
              <w:spacing w:line="240" w:lineRule="auto"/>
              <w:rPr>
                <w:rFonts w:cs="Arial"/>
                <w:sz w:val="20"/>
                <w:lang w:val="es-ES"/>
              </w:rPr>
            </w:pPr>
            <w:r w:rsidRPr="00836C03">
              <w:rPr>
                <w:rFonts w:cs="Arial"/>
                <w:sz w:val="20"/>
                <w:lang w:val="es-ES"/>
              </w:rPr>
              <w:t>2,96%</w:t>
            </w:r>
          </w:p>
        </w:tc>
      </w:tr>
      <w:tr w:rsidR="00D73311" w:rsidRPr="00836C03" w14:paraId="66AC233C" w14:textId="77777777" w:rsidTr="002A080E">
        <w:trPr>
          <w:trHeight w:val="227"/>
          <w:jc w:val="center"/>
        </w:trPr>
        <w:tc>
          <w:tcPr>
            <w:tcW w:w="4521" w:type="dxa"/>
          </w:tcPr>
          <w:p w14:paraId="157E13D1" w14:textId="6465A3FF" w:rsidR="00D73311" w:rsidRPr="00836C03" w:rsidRDefault="00D73311" w:rsidP="002A080E">
            <w:pPr>
              <w:spacing w:line="240" w:lineRule="auto"/>
              <w:rPr>
                <w:rFonts w:cs="Arial"/>
                <w:sz w:val="20"/>
                <w:lang w:val="es-ES"/>
              </w:rPr>
            </w:pPr>
            <w:r w:rsidRPr="00836C03">
              <w:rPr>
                <w:rFonts w:cs="Arial"/>
                <w:sz w:val="20"/>
                <w:lang w:val="es-ES"/>
              </w:rPr>
              <w:t>Expropiación</w:t>
            </w:r>
          </w:p>
        </w:tc>
        <w:tc>
          <w:tcPr>
            <w:tcW w:w="2278" w:type="dxa"/>
          </w:tcPr>
          <w:p w14:paraId="20CAFC83" w14:textId="2BCCB927" w:rsidR="00D73311" w:rsidRPr="00836C03" w:rsidRDefault="00E34DF7" w:rsidP="002A080E">
            <w:pPr>
              <w:spacing w:line="240" w:lineRule="auto"/>
              <w:jc w:val="center"/>
              <w:rPr>
                <w:rFonts w:cs="Arial"/>
                <w:sz w:val="20"/>
                <w:lang w:val="es-ES"/>
              </w:rPr>
            </w:pPr>
            <w:r w:rsidRPr="00836C03">
              <w:rPr>
                <w:rFonts w:cs="Arial"/>
                <w:sz w:val="20"/>
                <w:lang w:val="es-ES"/>
              </w:rPr>
              <w:t>6</w:t>
            </w:r>
          </w:p>
        </w:tc>
        <w:tc>
          <w:tcPr>
            <w:tcW w:w="1833" w:type="dxa"/>
          </w:tcPr>
          <w:p w14:paraId="26460149" w14:textId="206C308A" w:rsidR="00D73311" w:rsidRPr="00836C03" w:rsidRDefault="00C16F49" w:rsidP="002A080E">
            <w:pPr>
              <w:spacing w:line="240" w:lineRule="auto"/>
              <w:rPr>
                <w:rFonts w:cs="Arial"/>
                <w:sz w:val="20"/>
                <w:lang w:val="es-ES"/>
              </w:rPr>
            </w:pPr>
            <w:r w:rsidRPr="00836C03">
              <w:rPr>
                <w:rFonts w:cs="Arial"/>
                <w:sz w:val="20"/>
                <w:lang w:val="es-ES"/>
              </w:rPr>
              <w:t>2,96%</w:t>
            </w:r>
          </w:p>
        </w:tc>
      </w:tr>
      <w:tr w:rsidR="00D73311" w:rsidRPr="00836C03" w14:paraId="3D1853EC" w14:textId="77777777" w:rsidTr="002A080E">
        <w:trPr>
          <w:trHeight w:val="227"/>
          <w:jc w:val="center"/>
        </w:trPr>
        <w:tc>
          <w:tcPr>
            <w:tcW w:w="4521" w:type="dxa"/>
          </w:tcPr>
          <w:p w14:paraId="03ADEF42" w14:textId="4AC32ECD" w:rsidR="00D73311" w:rsidRPr="00836C03" w:rsidRDefault="00D73311" w:rsidP="002A080E">
            <w:pPr>
              <w:spacing w:line="240" w:lineRule="auto"/>
              <w:rPr>
                <w:rFonts w:cs="Arial"/>
                <w:sz w:val="20"/>
                <w:lang w:val="es-ES"/>
              </w:rPr>
            </w:pPr>
            <w:r w:rsidRPr="00836C03">
              <w:rPr>
                <w:rFonts w:cs="Arial"/>
                <w:sz w:val="20"/>
                <w:lang w:val="es-ES"/>
              </w:rPr>
              <w:t>Ejecutivo laboral</w:t>
            </w:r>
          </w:p>
        </w:tc>
        <w:tc>
          <w:tcPr>
            <w:tcW w:w="2278" w:type="dxa"/>
          </w:tcPr>
          <w:p w14:paraId="42C0691B" w14:textId="67E7DAB7" w:rsidR="00D73311" w:rsidRPr="00836C03" w:rsidRDefault="00E34DF7" w:rsidP="002A080E">
            <w:pPr>
              <w:spacing w:line="240" w:lineRule="auto"/>
              <w:jc w:val="center"/>
              <w:rPr>
                <w:rFonts w:cs="Arial"/>
                <w:sz w:val="20"/>
                <w:lang w:val="es-ES"/>
              </w:rPr>
            </w:pPr>
            <w:r w:rsidRPr="00836C03">
              <w:rPr>
                <w:rFonts w:cs="Arial"/>
                <w:sz w:val="20"/>
                <w:lang w:val="es-ES"/>
              </w:rPr>
              <w:t>4</w:t>
            </w:r>
          </w:p>
        </w:tc>
        <w:tc>
          <w:tcPr>
            <w:tcW w:w="1833" w:type="dxa"/>
          </w:tcPr>
          <w:p w14:paraId="6A8CF823" w14:textId="3AF0711D" w:rsidR="00D73311" w:rsidRPr="00836C03" w:rsidRDefault="00C16F49" w:rsidP="002A080E">
            <w:pPr>
              <w:spacing w:line="240" w:lineRule="auto"/>
              <w:rPr>
                <w:rFonts w:cs="Arial"/>
                <w:sz w:val="20"/>
                <w:lang w:val="es-ES"/>
              </w:rPr>
            </w:pPr>
            <w:r w:rsidRPr="00836C03">
              <w:rPr>
                <w:rFonts w:cs="Arial"/>
                <w:sz w:val="20"/>
                <w:lang w:val="es-ES"/>
              </w:rPr>
              <w:t>1,97%</w:t>
            </w:r>
          </w:p>
        </w:tc>
      </w:tr>
      <w:tr w:rsidR="00D73311" w:rsidRPr="00836C03" w14:paraId="3DCECEC2" w14:textId="77777777" w:rsidTr="002A080E">
        <w:trPr>
          <w:trHeight w:val="227"/>
          <w:jc w:val="center"/>
        </w:trPr>
        <w:tc>
          <w:tcPr>
            <w:tcW w:w="4521" w:type="dxa"/>
          </w:tcPr>
          <w:p w14:paraId="1DEA2ACC" w14:textId="5AB4AE40" w:rsidR="00D73311" w:rsidRPr="00836C03" w:rsidRDefault="007F5F7F" w:rsidP="002A080E">
            <w:pPr>
              <w:spacing w:line="240" w:lineRule="auto"/>
              <w:rPr>
                <w:rFonts w:cs="Arial"/>
                <w:sz w:val="20"/>
                <w:lang w:val="es-ES"/>
              </w:rPr>
            </w:pPr>
            <w:r w:rsidRPr="00836C03">
              <w:rPr>
                <w:rFonts w:cs="Arial"/>
                <w:sz w:val="20"/>
                <w:lang w:val="es-ES"/>
              </w:rPr>
              <w:t>Otros tipos de proceso</w:t>
            </w:r>
          </w:p>
        </w:tc>
        <w:tc>
          <w:tcPr>
            <w:tcW w:w="2278" w:type="dxa"/>
          </w:tcPr>
          <w:p w14:paraId="3B788C4E" w14:textId="44BE9E9C" w:rsidR="00D73311" w:rsidRPr="00836C03" w:rsidRDefault="00E34DF7" w:rsidP="002A080E">
            <w:pPr>
              <w:spacing w:line="240" w:lineRule="auto"/>
              <w:jc w:val="center"/>
              <w:rPr>
                <w:rFonts w:cs="Arial"/>
                <w:sz w:val="20"/>
                <w:lang w:val="es-ES"/>
              </w:rPr>
            </w:pPr>
            <w:r w:rsidRPr="00836C03">
              <w:rPr>
                <w:rFonts w:cs="Arial"/>
                <w:sz w:val="20"/>
                <w:lang w:val="es-ES"/>
              </w:rPr>
              <w:t>4</w:t>
            </w:r>
          </w:p>
        </w:tc>
        <w:tc>
          <w:tcPr>
            <w:tcW w:w="1833" w:type="dxa"/>
          </w:tcPr>
          <w:p w14:paraId="1AAB6F05" w14:textId="60228BE9" w:rsidR="00D73311" w:rsidRPr="00836C03" w:rsidRDefault="00C16F49" w:rsidP="002A080E">
            <w:pPr>
              <w:spacing w:line="240" w:lineRule="auto"/>
              <w:rPr>
                <w:rFonts w:cs="Arial"/>
                <w:sz w:val="20"/>
                <w:lang w:val="es-ES"/>
              </w:rPr>
            </w:pPr>
            <w:r w:rsidRPr="00836C03">
              <w:rPr>
                <w:rFonts w:cs="Arial"/>
                <w:sz w:val="20"/>
                <w:lang w:val="es-ES"/>
              </w:rPr>
              <w:t>1,97%</w:t>
            </w:r>
          </w:p>
        </w:tc>
      </w:tr>
      <w:tr w:rsidR="007F5F7F" w:rsidRPr="00836C03" w14:paraId="11165CBC" w14:textId="77777777" w:rsidTr="002A080E">
        <w:trPr>
          <w:trHeight w:val="227"/>
          <w:jc w:val="center"/>
        </w:trPr>
        <w:tc>
          <w:tcPr>
            <w:tcW w:w="4521" w:type="dxa"/>
          </w:tcPr>
          <w:p w14:paraId="1BA6D34C" w14:textId="50F032D6" w:rsidR="007F5F7F" w:rsidRPr="00836C03" w:rsidRDefault="007F5F7F" w:rsidP="002A080E">
            <w:pPr>
              <w:spacing w:line="240" w:lineRule="auto"/>
              <w:rPr>
                <w:rFonts w:cs="Arial"/>
                <w:sz w:val="20"/>
                <w:lang w:val="es-ES"/>
              </w:rPr>
            </w:pPr>
            <w:r w:rsidRPr="00836C03">
              <w:rPr>
                <w:rFonts w:cs="Arial"/>
                <w:sz w:val="20"/>
                <w:lang w:val="es-ES"/>
              </w:rPr>
              <w:t>Ejecutivo contencioso</w:t>
            </w:r>
          </w:p>
        </w:tc>
        <w:tc>
          <w:tcPr>
            <w:tcW w:w="2278" w:type="dxa"/>
          </w:tcPr>
          <w:p w14:paraId="6A04C8A6" w14:textId="5FD79160" w:rsidR="007F5F7F" w:rsidRPr="00836C03" w:rsidRDefault="00E34DF7" w:rsidP="002A080E">
            <w:pPr>
              <w:spacing w:line="240" w:lineRule="auto"/>
              <w:jc w:val="center"/>
              <w:rPr>
                <w:rFonts w:cs="Arial"/>
                <w:sz w:val="20"/>
                <w:lang w:val="es-ES"/>
              </w:rPr>
            </w:pPr>
            <w:r w:rsidRPr="00836C03">
              <w:rPr>
                <w:rFonts w:cs="Arial"/>
                <w:sz w:val="20"/>
                <w:lang w:val="es-ES"/>
              </w:rPr>
              <w:t>3</w:t>
            </w:r>
          </w:p>
        </w:tc>
        <w:tc>
          <w:tcPr>
            <w:tcW w:w="1833" w:type="dxa"/>
          </w:tcPr>
          <w:p w14:paraId="5492716E" w14:textId="64D85CDC" w:rsidR="007F5F7F" w:rsidRPr="00836C03" w:rsidRDefault="00C16F49" w:rsidP="002A080E">
            <w:pPr>
              <w:spacing w:line="240" w:lineRule="auto"/>
              <w:rPr>
                <w:rFonts w:cs="Arial"/>
                <w:sz w:val="20"/>
                <w:lang w:val="es-ES"/>
              </w:rPr>
            </w:pPr>
            <w:r w:rsidRPr="00836C03">
              <w:rPr>
                <w:rFonts w:cs="Arial"/>
                <w:sz w:val="20"/>
                <w:lang w:val="es-ES"/>
              </w:rPr>
              <w:t>1,48%</w:t>
            </w:r>
          </w:p>
        </w:tc>
      </w:tr>
      <w:tr w:rsidR="007F5F7F" w:rsidRPr="00836C03" w14:paraId="24D0B466" w14:textId="77777777" w:rsidTr="002A080E">
        <w:trPr>
          <w:trHeight w:val="227"/>
          <w:jc w:val="center"/>
        </w:trPr>
        <w:tc>
          <w:tcPr>
            <w:tcW w:w="4521" w:type="dxa"/>
          </w:tcPr>
          <w:p w14:paraId="74974E2B" w14:textId="209A1765" w:rsidR="007F5F7F" w:rsidRPr="00836C03" w:rsidRDefault="007F5F7F" w:rsidP="002A080E">
            <w:pPr>
              <w:spacing w:line="240" w:lineRule="auto"/>
              <w:rPr>
                <w:rFonts w:cs="Arial"/>
                <w:sz w:val="20"/>
                <w:lang w:val="es-ES"/>
              </w:rPr>
            </w:pPr>
            <w:r w:rsidRPr="00836C03">
              <w:rPr>
                <w:rFonts w:cs="Arial"/>
                <w:sz w:val="20"/>
                <w:lang w:val="es-ES"/>
              </w:rPr>
              <w:t>Conciliación extrajudicial</w:t>
            </w:r>
          </w:p>
        </w:tc>
        <w:tc>
          <w:tcPr>
            <w:tcW w:w="2278" w:type="dxa"/>
          </w:tcPr>
          <w:p w14:paraId="6B9ECD5E" w14:textId="6BF0ED62" w:rsidR="007F5F7F" w:rsidRPr="00836C03" w:rsidRDefault="00E34DF7" w:rsidP="002A080E">
            <w:pPr>
              <w:spacing w:line="240" w:lineRule="auto"/>
              <w:jc w:val="center"/>
              <w:rPr>
                <w:rFonts w:cs="Arial"/>
                <w:sz w:val="20"/>
                <w:lang w:val="es-ES"/>
              </w:rPr>
            </w:pPr>
            <w:r w:rsidRPr="00836C03">
              <w:rPr>
                <w:rFonts w:cs="Arial"/>
                <w:sz w:val="20"/>
                <w:lang w:val="es-ES"/>
              </w:rPr>
              <w:t>2</w:t>
            </w:r>
          </w:p>
        </w:tc>
        <w:tc>
          <w:tcPr>
            <w:tcW w:w="1833" w:type="dxa"/>
          </w:tcPr>
          <w:p w14:paraId="463971D4" w14:textId="6F04C3B2" w:rsidR="007F5F7F" w:rsidRPr="00836C03" w:rsidRDefault="00C16F49" w:rsidP="002A080E">
            <w:pPr>
              <w:spacing w:line="240" w:lineRule="auto"/>
              <w:rPr>
                <w:rFonts w:cs="Arial"/>
                <w:sz w:val="20"/>
                <w:lang w:val="es-ES"/>
              </w:rPr>
            </w:pPr>
            <w:r w:rsidRPr="00836C03">
              <w:rPr>
                <w:rFonts w:cs="Arial"/>
                <w:sz w:val="20"/>
                <w:lang w:val="es-ES"/>
              </w:rPr>
              <w:t>0,99%</w:t>
            </w:r>
          </w:p>
        </w:tc>
      </w:tr>
    </w:tbl>
    <w:p w14:paraId="7DD77C88" w14:textId="3B392654" w:rsidR="00FF3520" w:rsidRDefault="00EA3351" w:rsidP="00EA3351">
      <w:pPr>
        <w:spacing w:line="240" w:lineRule="auto"/>
        <w:jc w:val="center"/>
        <w:rPr>
          <w:sz w:val="20"/>
          <w:szCs w:val="18"/>
        </w:rPr>
      </w:pPr>
      <w:r w:rsidRPr="00EA3351">
        <w:rPr>
          <w:b/>
          <w:bCs/>
          <w:sz w:val="20"/>
          <w:szCs w:val="18"/>
        </w:rPr>
        <w:t>Fuente:</w:t>
      </w:r>
      <w:r w:rsidRPr="00EA3351">
        <w:rPr>
          <w:sz w:val="20"/>
          <w:szCs w:val="18"/>
        </w:rPr>
        <w:t xml:space="preserve"> SIPROJ – WEB, 2023.</w:t>
      </w:r>
    </w:p>
    <w:p w14:paraId="47A31C6B" w14:textId="77777777" w:rsidR="00EA3351" w:rsidRDefault="00EA3351" w:rsidP="00EA3351">
      <w:pPr>
        <w:spacing w:line="240" w:lineRule="auto"/>
        <w:jc w:val="center"/>
        <w:rPr>
          <w:sz w:val="20"/>
          <w:szCs w:val="18"/>
        </w:rPr>
      </w:pPr>
    </w:p>
    <w:p w14:paraId="34E0CA03" w14:textId="1884C576" w:rsidR="009E315D" w:rsidRPr="00E754D8" w:rsidRDefault="009E315D" w:rsidP="009E315D">
      <w:pPr>
        <w:spacing w:line="276" w:lineRule="auto"/>
        <w:rPr>
          <w:rFonts w:cs="Arial"/>
        </w:rPr>
      </w:pPr>
      <w:r w:rsidRPr="00E754D8">
        <w:rPr>
          <w:rFonts w:cs="Arial"/>
        </w:rPr>
        <w:t>El informe de éxito procesal durante 202</w:t>
      </w:r>
      <w:r>
        <w:rPr>
          <w:rFonts w:cs="Arial"/>
        </w:rPr>
        <w:t>3</w:t>
      </w:r>
      <w:r w:rsidRPr="00E754D8">
        <w:rPr>
          <w:rFonts w:cs="Arial"/>
        </w:rPr>
        <w:t xml:space="preserve"> concluye que se han ganado </w:t>
      </w:r>
      <w:r>
        <w:rPr>
          <w:rFonts w:cs="Arial"/>
        </w:rPr>
        <w:t>51</w:t>
      </w:r>
      <w:r w:rsidRPr="00E754D8">
        <w:rPr>
          <w:rFonts w:cs="Arial"/>
        </w:rPr>
        <w:t xml:space="preserve"> procesos, es decir, existen fallos favorables para la Entidad, en un porcentaje de </w:t>
      </w:r>
      <w:r>
        <w:rPr>
          <w:rFonts w:cs="Arial"/>
        </w:rPr>
        <w:t>91,07</w:t>
      </w:r>
      <w:r w:rsidRPr="00E754D8">
        <w:rPr>
          <w:rFonts w:cs="Arial"/>
        </w:rPr>
        <w:t>%, superando el mínimo establecido en el Plan de Desarrollo, equivalente al (83%) así:</w:t>
      </w:r>
    </w:p>
    <w:p w14:paraId="4E705C75" w14:textId="77777777" w:rsidR="00EA3351" w:rsidRPr="00A56417" w:rsidRDefault="00EA3351" w:rsidP="00EA3351">
      <w:pPr>
        <w:spacing w:line="240" w:lineRule="auto"/>
        <w:jc w:val="left"/>
        <w:rPr>
          <w:sz w:val="14"/>
          <w:szCs w:val="12"/>
        </w:rPr>
      </w:pPr>
    </w:p>
    <w:p w14:paraId="5242E735" w14:textId="13CA3096" w:rsidR="000619EB" w:rsidRPr="00836C03" w:rsidRDefault="00F80653" w:rsidP="00F80653">
      <w:pPr>
        <w:pStyle w:val="Descripcin"/>
        <w:jc w:val="center"/>
        <w:rPr>
          <w:b w:val="0"/>
          <w:bCs w:val="0"/>
          <w:color w:val="auto"/>
          <w:sz w:val="22"/>
          <w:szCs w:val="20"/>
        </w:rPr>
      </w:pPr>
      <w:bookmarkStart w:id="269" w:name="_Toc157150779"/>
      <w:r w:rsidRPr="00836C03">
        <w:rPr>
          <w:color w:val="auto"/>
          <w:sz w:val="20"/>
          <w:szCs w:val="20"/>
        </w:rPr>
        <w:t xml:space="preserve">Ilustración </w:t>
      </w:r>
      <w:r w:rsidRPr="00836C03">
        <w:rPr>
          <w:color w:val="auto"/>
          <w:sz w:val="20"/>
          <w:szCs w:val="20"/>
        </w:rPr>
        <w:fldChar w:fldCharType="begin"/>
      </w:r>
      <w:r w:rsidRPr="00836C03">
        <w:rPr>
          <w:color w:val="auto"/>
          <w:sz w:val="20"/>
          <w:szCs w:val="20"/>
        </w:rPr>
        <w:instrText xml:space="preserve"> SEQ Ilustración \* ARABIC </w:instrText>
      </w:r>
      <w:r w:rsidRPr="00836C03">
        <w:rPr>
          <w:color w:val="auto"/>
          <w:sz w:val="20"/>
          <w:szCs w:val="20"/>
        </w:rPr>
        <w:fldChar w:fldCharType="separate"/>
      </w:r>
      <w:r w:rsidR="00F4609D" w:rsidRPr="00836C03">
        <w:rPr>
          <w:noProof/>
          <w:color w:val="auto"/>
          <w:sz w:val="20"/>
          <w:szCs w:val="20"/>
        </w:rPr>
        <w:t>5</w:t>
      </w:r>
      <w:r w:rsidRPr="00836C03">
        <w:rPr>
          <w:color w:val="auto"/>
          <w:sz w:val="20"/>
          <w:szCs w:val="20"/>
        </w:rPr>
        <w:fldChar w:fldCharType="end"/>
      </w:r>
      <w:r w:rsidRPr="00836C03">
        <w:rPr>
          <w:color w:val="auto"/>
          <w:sz w:val="20"/>
          <w:szCs w:val="20"/>
        </w:rPr>
        <w:t>.</w:t>
      </w:r>
      <w:r w:rsidRPr="00836C03">
        <w:rPr>
          <w:b w:val="0"/>
          <w:bCs w:val="0"/>
          <w:color w:val="auto"/>
          <w:sz w:val="20"/>
          <w:szCs w:val="20"/>
        </w:rPr>
        <w:t xml:space="preserve"> Éxito procesal</w:t>
      </w:r>
      <w:bookmarkEnd w:id="269"/>
    </w:p>
    <w:p w14:paraId="252C92D8" w14:textId="3A0A39B1" w:rsidR="000619EB" w:rsidRDefault="000619EB" w:rsidP="000619EB">
      <w:pPr>
        <w:spacing w:line="240" w:lineRule="auto"/>
        <w:jc w:val="center"/>
        <w:rPr>
          <w:sz w:val="20"/>
          <w:szCs w:val="18"/>
        </w:rPr>
      </w:pPr>
      <w:r>
        <w:rPr>
          <w:rFonts w:cs="Arial"/>
          <w:b/>
          <w:noProof/>
          <w:szCs w:val="22"/>
        </w:rPr>
        <w:drawing>
          <wp:inline distT="0" distB="0" distL="0" distR="0" wp14:anchorId="3554113F" wp14:editId="4E832DFB">
            <wp:extent cx="5015332" cy="1801505"/>
            <wp:effectExtent l="0" t="0" r="0" b="8255"/>
            <wp:docPr id="8" name="Picture 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circular&#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t="11256"/>
                    <a:stretch/>
                  </pic:blipFill>
                  <pic:spPr bwMode="auto">
                    <a:xfrm>
                      <a:off x="0" y="0"/>
                      <a:ext cx="5079210" cy="1824450"/>
                    </a:xfrm>
                    <a:prstGeom prst="rect">
                      <a:avLst/>
                    </a:prstGeom>
                    <a:noFill/>
                    <a:ln>
                      <a:noFill/>
                    </a:ln>
                    <a:extLst>
                      <a:ext uri="{53640926-AAD7-44D8-BBD7-CCE9431645EC}">
                        <a14:shadowObscured xmlns:a14="http://schemas.microsoft.com/office/drawing/2010/main"/>
                      </a:ext>
                    </a:extLst>
                  </pic:spPr>
                </pic:pic>
              </a:graphicData>
            </a:graphic>
          </wp:inline>
        </w:drawing>
      </w:r>
    </w:p>
    <w:p w14:paraId="0EB34CD7" w14:textId="2D4F08DF" w:rsidR="00F80653" w:rsidRDefault="00F80653" w:rsidP="000619EB">
      <w:pPr>
        <w:spacing w:line="240" w:lineRule="auto"/>
        <w:jc w:val="center"/>
        <w:rPr>
          <w:sz w:val="20"/>
          <w:szCs w:val="18"/>
        </w:rPr>
      </w:pPr>
      <w:r w:rsidRPr="00F80653">
        <w:rPr>
          <w:b/>
          <w:bCs/>
          <w:sz w:val="20"/>
          <w:szCs w:val="18"/>
        </w:rPr>
        <w:t>Fuente:</w:t>
      </w:r>
      <w:r>
        <w:rPr>
          <w:sz w:val="20"/>
          <w:szCs w:val="18"/>
        </w:rPr>
        <w:t xml:space="preserve"> SIPROJ</w:t>
      </w:r>
      <w:r w:rsidR="00FB70B9">
        <w:rPr>
          <w:sz w:val="20"/>
          <w:szCs w:val="18"/>
        </w:rPr>
        <w:t xml:space="preserve"> - WEB</w:t>
      </w:r>
      <w:r>
        <w:rPr>
          <w:sz w:val="20"/>
          <w:szCs w:val="18"/>
        </w:rPr>
        <w:t>, 2023.</w:t>
      </w:r>
    </w:p>
    <w:p w14:paraId="05301801" w14:textId="77777777" w:rsidR="0017119C" w:rsidRDefault="0017119C" w:rsidP="0017119C">
      <w:pPr>
        <w:spacing w:line="240" w:lineRule="auto"/>
        <w:rPr>
          <w:sz w:val="20"/>
          <w:szCs w:val="18"/>
        </w:rPr>
      </w:pPr>
    </w:p>
    <w:p w14:paraId="07CEF14C" w14:textId="4501371B" w:rsidR="00763E60" w:rsidRDefault="0017119C" w:rsidP="00A56417">
      <w:pPr>
        <w:spacing w:line="276" w:lineRule="auto"/>
        <w:rPr>
          <w:rFonts w:cs="Arial"/>
        </w:rPr>
      </w:pPr>
      <w:r>
        <w:rPr>
          <w:rFonts w:cs="Arial"/>
        </w:rPr>
        <w:t>D</w:t>
      </w:r>
      <w:r w:rsidRPr="00E754D8">
        <w:rPr>
          <w:rFonts w:cs="Arial"/>
        </w:rPr>
        <w:t xml:space="preserve">urante el </w:t>
      </w:r>
      <w:r>
        <w:rPr>
          <w:rFonts w:cs="Arial"/>
        </w:rPr>
        <w:t>periodo</w:t>
      </w:r>
      <w:r w:rsidRPr="00E754D8">
        <w:rPr>
          <w:rFonts w:cs="Arial"/>
        </w:rPr>
        <w:t xml:space="preserve"> se tramitaron </w:t>
      </w:r>
      <w:r>
        <w:rPr>
          <w:rFonts w:cs="Arial"/>
        </w:rPr>
        <w:t>19</w:t>
      </w:r>
      <w:r w:rsidRPr="00E754D8">
        <w:rPr>
          <w:rFonts w:cs="Arial"/>
        </w:rPr>
        <w:t xml:space="preserve"> conciliaciones prejudiciales</w:t>
      </w:r>
      <w:r>
        <w:rPr>
          <w:rFonts w:cs="Arial"/>
        </w:rPr>
        <w:t xml:space="preserve"> y se estudiaron en comité de conciliación 4 fichas de acción de repetición. Igualmente,</w:t>
      </w:r>
      <w:r w:rsidRPr="00E754D8">
        <w:rPr>
          <w:rFonts w:cs="Arial"/>
        </w:rPr>
        <w:t xml:space="preserve"> se </w:t>
      </w:r>
      <w:r>
        <w:rPr>
          <w:rFonts w:cs="Arial"/>
        </w:rPr>
        <w:t>llevaron a cabo 27 sesiones de comité de conciliación y se elaboraron sus respectivas actas y certificaciones</w:t>
      </w:r>
      <w:r w:rsidRPr="00E754D8">
        <w:rPr>
          <w:rFonts w:cs="Arial"/>
        </w:rPr>
        <w:t xml:space="preserve">, </w:t>
      </w:r>
      <w:r>
        <w:rPr>
          <w:rFonts w:cs="Arial"/>
        </w:rPr>
        <w:t xml:space="preserve">igualmente, </w:t>
      </w:r>
      <w:r w:rsidRPr="00E754D8">
        <w:rPr>
          <w:rFonts w:cs="Arial"/>
        </w:rPr>
        <w:t>se informa que se realiz</w:t>
      </w:r>
      <w:r>
        <w:rPr>
          <w:rFonts w:cs="Arial"/>
        </w:rPr>
        <w:t>ó el</w:t>
      </w:r>
      <w:r w:rsidRPr="00E754D8">
        <w:rPr>
          <w:rFonts w:cs="Arial"/>
        </w:rPr>
        <w:t xml:space="preserve"> reporte de</w:t>
      </w:r>
      <w:r>
        <w:rPr>
          <w:rFonts w:cs="Arial"/>
        </w:rPr>
        <w:t>l Informe de</w:t>
      </w:r>
      <w:r w:rsidRPr="00E754D8">
        <w:rPr>
          <w:rFonts w:cs="Arial"/>
        </w:rPr>
        <w:t xml:space="preserve"> Gestión Judicial a la Secretaría Jurídica Distrital, se ha asistido a dos (2) mesas de trabajo con los abogados de dicha entidad, tratando diferentes temas y se ha mantenido actualizado el </w:t>
      </w:r>
      <w:r w:rsidR="00763E60" w:rsidRPr="00E754D8">
        <w:rPr>
          <w:rFonts w:cs="Arial"/>
        </w:rPr>
        <w:t xml:space="preserve">SIPROJ </w:t>
      </w:r>
      <w:r w:rsidRPr="00E754D8">
        <w:rPr>
          <w:rFonts w:cs="Arial"/>
        </w:rPr>
        <w:t>a través de la gestión de los abogados de defensa judicial para el periodo del informe</w:t>
      </w:r>
      <w:r w:rsidR="00763E60">
        <w:rPr>
          <w:rFonts w:cs="Arial"/>
        </w:rPr>
        <w:t>.</w:t>
      </w:r>
    </w:p>
    <w:p w14:paraId="06DB7859" w14:textId="6072C82A" w:rsidR="00763E60" w:rsidRDefault="00836C03" w:rsidP="00836C03">
      <w:pPr>
        <w:pStyle w:val="Ttulo2"/>
      </w:pPr>
      <w:bookmarkStart w:id="270" w:name="_Toc157074858"/>
      <w:bookmarkStart w:id="271" w:name="_Toc157163436"/>
      <w:r>
        <w:t xml:space="preserve">10.1. </w:t>
      </w:r>
      <w:r w:rsidR="00763E60" w:rsidRPr="006904E3">
        <w:t>Procesos Coactivos</w:t>
      </w:r>
      <w:bookmarkEnd w:id="270"/>
      <w:bookmarkEnd w:id="271"/>
    </w:p>
    <w:p w14:paraId="7CDED4FC" w14:textId="77777777" w:rsidR="00836C03" w:rsidRPr="00836C03" w:rsidRDefault="00836C03" w:rsidP="00836C03"/>
    <w:p w14:paraId="7EB0E2B9" w14:textId="1B9777D9" w:rsidR="00FF6916" w:rsidRDefault="00DA3E6B" w:rsidP="00257E76">
      <w:pPr>
        <w:spacing w:line="276" w:lineRule="auto"/>
        <w:rPr>
          <w:rFonts w:eastAsia="Calibri" w:cs="Arial"/>
          <w:szCs w:val="22"/>
          <w:lang w:eastAsia="en-US"/>
        </w:rPr>
      </w:pPr>
      <w:r w:rsidRPr="00DA3E6B">
        <w:rPr>
          <w:rFonts w:eastAsia="Calibri" w:cs="Arial"/>
          <w:szCs w:val="22"/>
          <w:lang w:eastAsia="en-US"/>
        </w:rPr>
        <w:t>En los procesos administrativos de Cobro Coactivo se dio impulso en las etapas de cobro persuasivo como coactivo, se dio inicio a procesos de cobro coactivo con ocasión a las costa judiciales decretadas dentro de acciones judiciales en contra de la entidad, de igual manera, se ha realizado todas las gestiones posibles para la recuperación de cartera y entre estas la respectiva investigación de bienes en cabeza de los ejecutados, también realizando reiterados requerimientos para que den cumplimiento con el pago de su obligación e invitándolos a presentaran solicitud de celebración de acuerdo de pago. Así mismo, se realizaron requerimientos para el cumplimento de acuerdos de pago celebrados anteriormente y se logró verificar el pago efectivo de la deuda por parte de algunos ejecutados. En la actualidad existen 12 procesos activos y se gestionó durante la vigencia anterior la recuperación efectiva de $ 700.000 a favor de la UAERMV</w:t>
      </w:r>
      <w:r>
        <w:rPr>
          <w:rFonts w:eastAsia="Calibri" w:cs="Arial"/>
          <w:szCs w:val="22"/>
          <w:lang w:eastAsia="en-US"/>
        </w:rPr>
        <w:t>.</w:t>
      </w:r>
    </w:p>
    <w:p w14:paraId="33EDBFE3" w14:textId="70285731" w:rsidR="00FF6916" w:rsidRDefault="00210CCC" w:rsidP="00257E76">
      <w:pPr>
        <w:pStyle w:val="Ttulo2"/>
        <w:numPr>
          <w:ilvl w:val="1"/>
          <w:numId w:val="68"/>
        </w:numPr>
      </w:pPr>
      <w:bookmarkStart w:id="272" w:name="_Toc157074859"/>
      <w:bookmarkStart w:id="273" w:name="_Toc157163437"/>
      <w:r w:rsidRPr="002910B2">
        <w:t>Respuestas a derechos de petición y otras funciones</w:t>
      </w:r>
      <w:bookmarkEnd w:id="272"/>
      <w:bookmarkEnd w:id="273"/>
    </w:p>
    <w:p w14:paraId="6380DA41" w14:textId="77777777" w:rsidR="00836C03" w:rsidRPr="00836C03" w:rsidRDefault="00836C03" w:rsidP="00836C03">
      <w:pPr>
        <w:rPr>
          <w:b/>
          <w:bCs/>
        </w:rPr>
      </w:pPr>
    </w:p>
    <w:p w14:paraId="55217AEB" w14:textId="06F3C0FC" w:rsidR="00210CCC" w:rsidRDefault="00210CCC" w:rsidP="00A14CCF">
      <w:pPr>
        <w:spacing w:line="276" w:lineRule="auto"/>
      </w:pPr>
      <w:r>
        <w:t xml:space="preserve">En 2023 la oficina consolidó y tramitó 962 </w:t>
      </w:r>
      <w:r w:rsidR="005556E7">
        <w:t xml:space="preserve">respuestas </w:t>
      </w:r>
      <w:r w:rsidR="008810BF">
        <w:t xml:space="preserve">a </w:t>
      </w:r>
      <w:r w:rsidR="005556E7">
        <w:t>derechos de petición</w:t>
      </w:r>
      <w:r w:rsidR="008810BF">
        <w:t xml:space="preserve"> presentados por los órganos de control político, congreso, concejo y JAL. </w:t>
      </w:r>
    </w:p>
    <w:p w14:paraId="22D002A2" w14:textId="77777777" w:rsidR="008810BF" w:rsidRDefault="008810BF" w:rsidP="00A14CCF">
      <w:pPr>
        <w:spacing w:line="276" w:lineRule="auto"/>
      </w:pPr>
    </w:p>
    <w:p w14:paraId="59F9C5FB" w14:textId="7FE89016" w:rsidR="008810BF" w:rsidRDefault="008810BF" w:rsidP="00A14CCF">
      <w:pPr>
        <w:spacing w:line="276" w:lineRule="auto"/>
        <w:rPr>
          <w:rFonts w:cs="Arial"/>
          <w:lang w:val="es-ES"/>
        </w:rPr>
      </w:pPr>
      <w:r>
        <w:t xml:space="preserve">La Oficina Jurídica </w:t>
      </w:r>
      <w:r w:rsidR="004E0F17">
        <w:rPr>
          <w:rFonts w:cs="Arial"/>
          <w:lang w:val="es-ES"/>
        </w:rPr>
        <w:t>c</w:t>
      </w:r>
      <w:r w:rsidR="004E0F17" w:rsidRPr="00E754D8">
        <w:rPr>
          <w:rFonts w:cs="Arial"/>
          <w:lang w:val="es-ES"/>
        </w:rPr>
        <w:t>on la Ley 1952 de 2019</w:t>
      </w:r>
      <w:r w:rsidR="004E0F17">
        <w:rPr>
          <w:rFonts w:cs="Arial"/>
          <w:lang w:val="es-ES"/>
        </w:rPr>
        <w:t xml:space="preserve">, la oficina pasa de ser oficina asesora a ser del nivel directivo y asumiendo nuevas funciones como las descritas en el acuerdo 002 de 2023, expedido por el Consejo Directivo de la Entidad. En ese sentido, la oficina empieza a asumir </w:t>
      </w:r>
      <w:r w:rsidR="004E0F17" w:rsidRPr="00B178B4">
        <w:rPr>
          <w:rFonts w:cs="Arial"/>
          <w:lang w:val="es-ES"/>
        </w:rPr>
        <w:t>el juzgamiento en</w:t>
      </w:r>
      <w:r w:rsidR="004E0F17">
        <w:rPr>
          <w:rFonts w:cs="Arial"/>
          <w:lang w:val="es-ES"/>
        </w:rPr>
        <w:t xml:space="preserve"> primera instancia de los procesos disciplinarios en contra se servidores y ex servidores de la Entidad, para lo cual, a la fecha se han recibido cinco (5) procesos</w:t>
      </w:r>
      <w:r w:rsidR="00BE2C46">
        <w:rPr>
          <w:rFonts w:cs="Arial"/>
          <w:lang w:val="es-ES"/>
        </w:rPr>
        <w:t>.</w:t>
      </w:r>
    </w:p>
    <w:p w14:paraId="6C4D8F2E" w14:textId="77777777" w:rsidR="00BE2C46" w:rsidRDefault="00BE2C46" w:rsidP="00A14CCF">
      <w:pPr>
        <w:spacing w:line="276" w:lineRule="auto"/>
        <w:rPr>
          <w:rFonts w:cs="Arial"/>
          <w:lang w:val="es-ES"/>
        </w:rPr>
      </w:pPr>
    </w:p>
    <w:p w14:paraId="41699B45" w14:textId="647F2B84" w:rsidR="00BE2C46" w:rsidRDefault="00BE2C46" w:rsidP="00A14CCF">
      <w:pPr>
        <w:spacing w:line="276" w:lineRule="auto"/>
        <w:rPr>
          <w:rFonts w:cs="Arial"/>
          <w:lang w:val="es-ES"/>
        </w:rPr>
      </w:pPr>
      <w:r w:rsidRPr="00E754D8">
        <w:rPr>
          <w:rFonts w:cs="Arial"/>
          <w:lang w:val="es-ES"/>
        </w:rPr>
        <w:t xml:space="preserve">Respecto a los asuntos contractuales, se revisaron procesos </w:t>
      </w:r>
      <w:r>
        <w:rPr>
          <w:rFonts w:cs="Arial"/>
          <w:lang w:val="es-ES"/>
        </w:rPr>
        <w:t xml:space="preserve">de </w:t>
      </w:r>
      <w:r w:rsidRPr="00E754D8">
        <w:rPr>
          <w:rFonts w:cs="Arial"/>
          <w:lang w:val="es-ES"/>
        </w:rPr>
        <w:t>contra</w:t>
      </w:r>
      <w:r>
        <w:rPr>
          <w:rFonts w:cs="Arial"/>
          <w:lang w:val="es-ES"/>
        </w:rPr>
        <w:t>tación</w:t>
      </w:r>
      <w:r w:rsidRPr="00E754D8">
        <w:rPr>
          <w:rFonts w:cs="Arial"/>
          <w:lang w:val="es-ES"/>
        </w:rPr>
        <w:t>, adiciones y prórrogas sometidos a votación de la Oficina como miembro del Comité de Contratación, así mismo, en ese periodo se asistió como integrante desde la convocatoria de la sesión a dicho Comité. De igual forma se revisan procesos contractuales mediante mesas interdisciplinarias, revisión de las diferentes modificaciones a los manuales de contratación y supervisión.</w:t>
      </w:r>
    </w:p>
    <w:p w14:paraId="321B3F87" w14:textId="77777777" w:rsidR="00080CDF" w:rsidRDefault="00080CDF" w:rsidP="00A14CCF">
      <w:pPr>
        <w:spacing w:line="276" w:lineRule="auto"/>
        <w:rPr>
          <w:rFonts w:cs="Arial"/>
          <w:lang w:val="es-ES"/>
        </w:rPr>
      </w:pPr>
    </w:p>
    <w:p w14:paraId="0B76896D" w14:textId="77777777" w:rsidR="00BE2C46" w:rsidRPr="00E754D8" w:rsidRDefault="00BE2C46" w:rsidP="00A14CCF">
      <w:pPr>
        <w:spacing w:line="276" w:lineRule="auto"/>
        <w:rPr>
          <w:rFonts w:cs="Arial"/>
          <w:lang w:val="es-ES"/>
        </w:rPr>
      </w:pPr>
      <w:r>
        <w:rPr>
          <w:rFonts w:cs="Arial"/>
          <w:lang w:val="es-ES"/>
        </w:rPr>
        <w:t xml:space="preserve">Igualmente, se dio el apoyo solicitado a los procesos administrativos sancionatorios en materia contractual, acompañando las audiencias, revisando toda la documentación generada en el proceso, </w:t>
      </w:r>
      <w:r>
        <w:rPr>
          <w:rFonts w:cs="Arial"/>
          <w:lang w:val="es-ES"/>
        </w:rPr>
        <w:lastRenderedPageBreak/>
        <w:t>desde el informe de presunto incumplimiento hasta el acto administrativo que decide el proceso de fondo.</w:t>
      </w:r>
    </w:p>
    <w:p w14:paraId="0F183FC6" w14:textId="77777777" w:rsidR="00731647" w:rsidRDefault="00BE2C46" w:rsidP="00A14CCF">
      <w:pPr>
        <w:spacing w:line="276" w:lineRule="auto"/>
        <w:rPr>
          <w:rFonts w:cs="Arial"/>
          <w:lang w:val="es-ES"/>
        </w:rPr>
      </w:pPr>
      <w:r w:rsidRPr="00E754D8">
        <w:rPr>
          <w:rFonts w:cs="Arial"/>
          <w:lang w:val="es-ES"/>
        </w:rPr>
        <w:t>Adicionalmente, la Oficina participa de manera activa en los siguientes comités y reuniones:  Comité de Conciliación, Comité Obrero Empleador, Comité Con</w:t>
      </w:r>
      <w:r>
        <w:rPr>
          <w:rFonts w:cs="Arial"/>
          <w:lang w:val="es-ES"/>
        </w:rPr>
        <w:t>table, y comisión de personal.</w:t>
      </w:r>
      <w:r w:rsidR="000B6571">
        <w:rPr>
          <w:rFonts w:cs="Arial"/>
          <w:lang w:val="es-ES"/>
        </w:rPr>
        <w:t xml:space="preserve"> S</w:t>
      </w:r>
      <w:r w:rsidR="000B6571" w:rsidRPr="00E754D8">
        <w:rPr>
          <w:rFonts w:cs="Arial"/>
          <w:lang w:val="es-ES"/>
        </w:rPr>
        <w:t xml:space="preserve">e emitieron </w:t>
      </w:r>
      <w:r w:rsidR="000B6571">
        <w:rPr>
          <w:rFonts w:cs="Arial"/>
          <w:lang w:val="es-ES"/>
        </w:rPr>
        <w:t>once</w:t>
      </w:r>
      <w:r w:rsidR="000B6571" w:rsidRPr="00730D63">
        <w:rPr>
          <w:rFonts w:cs="Arial"/>
          <w:lang w:val="es-ES"/>
        </w:rPr>
        <w:t xml:space="preserve"> (11) en el periodo</w:t>
      </w:r>
      <w:r w:rsidR="000B6571" w:rsidRPr="00E754D8">
        <w:rPr>
          <w:rFonts w:cs="Arial"/>
          <w:lang w:val="es-ES"/>
        </w:rPr>
        <w:t>. Los cuales se actualizarán en la compilación de conceptos que está disponible en la página web de la Entidad.</w:t>
      </w:r>
    </w:p>
    <w:p w14:paraId="0804607B" w14:textId="77777777" w:rsidR="00731647" w:rsidRDefault="00731647" w:rsidP="00A14CCF">
      <w:pPr>
        <w:spacing w:line="276" w:lineRule="auto"/>
        <w:rPr>
          <w:rFonts w:cs="Arial"/>
          <w:lang w:val="es-ES"/>
        </w:rPr>
      </w:pPr>
    </w:p>
    <w:p w14:paraId="60193095" w14:textId="1A871770" w:rsidR="00BE2C46" w:rsidRPr="00257E76" w:rsidRDefault="001B170D" w:rsidP="00257E76">
      <w:pPr>
        <w:spacing w:line="276" w:lineRule="auto"/>
        <w:rPr>
          <w:rFonts w:cs="Arial"/>
          <w:lang w:val="es-ES"/>
        </w:rPr>
      </w:pPr>
      <w:r w:rsidRPr="00731647">
        <w:rPr>
          <w:rFonts w:cs="Arial"/>
          <w:lang w:val="es-ES"/>
        </w:rPr>
        <w:t>D</w:t>
      </w:r>
      <w:r w:rsidRPr="00731647">
        <w:rPr>
          <w:rFonts w:cs="Arial"/>
          <w:color w:val="000000"/>
          <w:bdr w:val="none" w:sz="0" w:space="0" w:color="auto" w:frame="1"/>
        </w:rPr>
        <w:t xml:space="preserve">entro del área de cobro coactivo lo único que se ha dificultado es frente a la constitución del título ejecutivo para el cobro de costas judiciales, pero el retraso no ha sido por falta de gestión de la entidad, sino por la demora en la expedición de la copia autentica en los diferentes despachos judiciales, sin embargo, se sigue con la reiteración de estas solicitudes con el fin de lograr la constitución del título para poder avocar conocimiento e iniciar la etapa persuasiva. </w:t>
      </w:r>
      <w:r w:rsidR="00A05906" w:rsidRPr="00731647">
        <w:rPr>
          <w:rFonts w:cs="Arial"/>
          <w:color w:val="000000"/>
          <w:bdr w:val="none" w:sz="0" w:space="0" w:color="auto" w:frame="1"/>
        </w:rPr>
        <w:t xml:space="preserve">Ante esto, la Oficina Jurídica reitera </w:t>
      </w:r>
      <w:r w:rsidR="00995D0C" w:rsidRPr="00731647">
        <w:rPr>
          <w:rFonts w:cs="Arial"/>
        </w:rPr>
        <w:t>las solicitudes ante los Juzgados para la expedición de copias auténticas para constituir el título y poder avocar conocimiento en los procesos coactivos.</w:t>
      </w:r>
    </w:p>
    <w:p w14:paraId="7D0307C4" w14:textId="50B6418D" w:rsidR="0024645C" w:rsidRDefault="005F597F" w:rsidP="00A653F7">
      <w:pPr>
        <w:pStyle w:val="Ttulo1"/>
        <w:numPr>
          <w:ilvl w:val="0"/>
          <w:numId w:val="68"/>
        </w:numPr>
      </w:pPr>
      <w:bookmarkStart w:id="274" w:name="_Toc157064686"/>
      <w:bookmarkStart w:id="275" w:name="_Toc157074860"/>
      <w:bookmarkStart w:id="276" w:name="_Toc157163438"/>
      <w:r>
        <w:t>Procesos de la Oficina de Servicio a la Ciudadanía y Sostenibilidad</w:t>
      </w:r>
      <w:bookmarkEnd w:id="274"/>
      <w:bookmarkEnd w:id="275"/>
      <w:bookmarkEnd w:id="276"/>
    </w:p>
    <w:p w14:paraId="35F4694D" w14:textId="77777777" w:rsidR="002A534D" w:rsidRDefault="002A534D" w:rsidP="002A534D">
      <w:pPr>
        <w:spacing w:line="240" w:lineRule="auto"/>
        <w:rPr>
          <w:rFonts w:cs="Arial"/>
          <w:sz w:val="20"/>
        </w:rPr>
      </w:pPr>
    </w:p>
    <w:p w14:paraId="2D2ABE93" w14:textId="1F6447FF" w:rsidR="003F682D" w:rsidRDefault="002A534D" w:rsidP="00F56D69">
      <w:pPr>
        <w:spacing w:line="276" w:lineRule="auto"/>
        <w:rPr>
          <w:rFonts w:cs="Arial"/>
          <w:szCs w:val="22"/>
        </w:rPr>
      </w:pPr>
      <w:r w:rsidRPr="002A534D">
        <w:rPr>
          <w:rFonts w:cs="Arial"/>
          <w:szCs w:val="22"/>
        </w:rPr>
        <w:t xml:space="preserve">Durante la vigencia de 2023, la entidad adelantó un proceso de restructuración el cual </w:t>
      </w:r>
      <w:r w:rsidRPr="002A534D">
        <w:rPr>
          <w:rFonts w:cs="Arial"/>
          <w:color w:val="000000" w:themeColor="text1"/>
          <w:szCs w:val="22"/>
        </w:rPr>
        <w:t xml:space="preserve">se dio por medio del Acuerdo 002 de 2023, donde la Gerencia Ambiental, Social y de Atención al Usuario – GASA, tuvo una transformación pasando a ser la Oficina de Servicio a la Ciudadanía y Sostenibilidad - OSCS, adquiriendo además nuevas funciones y temas nuevos a desarrollar. En ese sentido, a continuación, se </w:t>
      </w:r>
      <w:r w:rsidRPr="002A534D">
        <w:rPr>
          <w:rFonts w:cs="Arial"/>
          <w:szCs w:val="22"/>
        </w:rPr>
        <w:t xml:space="preserve">presentan los avances y logros más representativos generados en el desarrollo de las actividades propias del área, con el objetivo de hacer seguimiento a los compromisos adquiridos: </w:t>
      </w:r>
    </w:p>
    <w:p w14:paraId="1E8D35E3" w14:textId="34292F40" w:rsidR="00B9613B" w:rsidRPr="005A67C6" w:rsidRDefault="005A67C6" w:rsidP="005A67C6">
      <w:pPr>
        <w:pStyle w:val="Ttulo2"/>
      </w:pPr>
      <w:bookmarkStart w:id="277" w:name="_Toc157074861"/>
      <w:bookmarkStart w:id="278" w:name="_Toc157163439"/>
      <w:r>
        <w:t xml:space="preserve">11.1. </w:t>
      </w:r>
      <w:r w:rsidR="005F3DDA" w:rsidRPr="005A67C6">
        <w:t xml:space="preserve">Proceso de </w:t>
      </w:r>
      <w:r w:rsidR="00B9613B" w:rsidRPr="005A67C6">
        <w:t>Servicio a la ciudadanía y relacionamiento con partes interesadas</w:t>
      </w:r>
      <w:bookmarkEnd w:id="277"/>
      <w:bookmarkEnd w:id="278"/>
    </w:p>
    <w:p w14:paraId="6A777953" w14:textId="77777777" w:rsidR="00B9613B" w:rsidRPr="00B9613B" w:rsidRDefault="00B9613B" w:rsidP="00B9613B">
      <w:pPr>
        <w:spacing w:line="276" w:lineRule="auto"/>
        <w:rPr>
          <w:rFonts w:cs="Arial"/>
          <w:szCs w:val="22"/>
        </w:rPr>
      </w:pPr>
    </w:p>
    <w:p w14:paraId="7A514A95" w14:textId="77777777" w:rsidR="000A30CD" w:rsidRPr="000A30CD" w:rsidRDefault="000A30CD" w:rsidP="00A14CCF">
      <w:pPr>
        <w:spacing w:line="276" w:lineRule="auto"/>
      </w:pPr>
      <w:r w:rsidRPr="000A30CD">
        <w:t xml:space="preserve">Durante la vigencia 2023 se consolidaron cuatro informes, sobre el comportamiento trimestral de las peticiones, quejas, reclamos, sugerencias, felicitaciones y/o denuncias –PQRSFD- esto se evidencia en la gestión de los </w:t>
      </w:r>
      <w:r w:rsidRPr="000A30CD">
        <w:rPr>
          <w:b/>
          <w:bCs/>
        </w:rPr>
        <w:t xml:space="preserve">6696 </w:t>
      </w:r>
      <w:r w:rsidRPr="000A30CD">
        <w:t xml:space="preserve">requerimientos recibidos durante el período.  Es importante mencionar que a través del canal virtual se registró un total de 5699 requerimientos siendo el más utilizado por la ciudadanía, seguido por el escrito con 653 requerimientos, en tercer lugar, el presencial con 284 y finalmente el telefónico con 60 requerimientos. Estos informes fueron enviados mediante memorando a las dependencias responsables de emitir respuesta para su conocimiento, y también fueron publicados en la página web de la entidad. </w:t>
      </w:r>
      <w:hyperlink r:id="rId24">
        <w:r w:rsidRPr="000A30CD">
          <w:rPr>
            <w:rStyle w:val="Hipervnculo"/>
          </w:rPr>
          <w:t>https://www.umv.gov.co/portal/informe-de-pqrsfd-y-solicitudes-de-acceso-a-la-informacion/</w:t>
        </w:r>
      </w:hyperlink>
    </w:p>
    <w:p w14:paraId="57AC9553" w14:textId="77777777" w:rsidR="00FE75C3" w:rsidRDefault="00FE75C3" w:rsidP="00A14CCF">
      <w:pPr>
        <w:spacing w:line="276" w:lineRule="auto"/>
      </w:pPr>
      <w:bookmarkStart w:id="279" w:name="_Int_hNkhKzC2"/>
    </w:p>
    <w:p w14:paraId="7860921C" w14:textId="46405E88" w:rsidR="000A30CD" w:rsidRDefault="000A30CD" w:rsidP="00A14CCF">
      <w:pPr>
        <w:spacing w:line="276" w:lineRule="auto"/>
        <w:rPr>
          <w:szCs w:val="22"/>
        </w:rPr>
      </w:pPr>
      <w:r w:rsidRPr="000A30CD">
        <w:t xml:space="preserve">En el proceso de seguimiento que se realiza diariamente, se ha </w:t>
      </w:r>
      <w:r w:rsidR="00DA186C">
        <w:t>contribuido</w:t>
      </w:r>
      <w:r w:rsidRPr="000A30CD">
        <w:t xml:space="preserve"> a disminuir el número de peticiones vencidas y atendidas fuera de términos, específicamente para las peticiones de 10 y 15 días y continuamos </w:t>
      </w:r>
      <w:r w:rsidRPr="000A30CD">
        <w:rPr>
          <w:szCs w:val="22"/>
        </w:rPr>
        <w:t>brindando acompañamiento a las dependencias informando oportunamente a través de correos de alerta preventiva el estado de las peticiones.</w:t>
      </w:r>
      <w:bookmarkEnd w:id="279"/>
      <w:r w:rsidRPr="000A30CD">
        <w:rPr>
          <w:szCs w:val="22"/>
        </w:rPr>
        <w:t xml:space="preserve">  Por tal razón, durante la vigencia se realizaron cuatro (4) jornadas de sensibilización sobre el trámite y gestión de las peticiones (resolución 484 de 2020) dirigida a las dependencias de la UAERMV.</w:t>
      </w:r>
      <w:r w:rsidRPr="000A30CD">
        <w:rPr>
          <w:b/>
          <w:bCs/>
          <w:szCs w:val="22"/>
        </w:rPr>
        <w:t xml:space="preserve"> </w:t>
      </w:r>
      <w:r w:rsidRPr="000A30CD">
        <w:rPr>
          <w:szCs w:val="22"/>
        </w:rPr>
        <w:t xml:space="preserve">Por otra parte, se consolidaron cuatro informes de </w:t>
      </w:r>
      <w:r w:rsidRPr="000A30CD">
        <w:rPr>
          <w:szCs w:val="22"/>
        </w:rPr>
        <w:lastRenderedPageBreak/>
        <w:t>seguimiento telefónico a las respuestas de PQRSFD que evalúan los criterios de coherencia, claridad, calidez y oportunidad de las respuestas emitidas por la entidad. Para el I trimestre se realizó una muestra de 213 encuestas y un 95,5% de satisfacción, para el II trimestre bajo una muestra de 224 encuestas y un 97,8% de satisfacción, para el III trimestre bajo una muestra de 222 encuestas y un 84,5% de satisfacción y para el IV trimestre bajo una muestra de 241 encuestas y un 99,5% de satisfacción.</w:t>
      </w:r>
    </w:p>
    <w:p w14:paraId="0A69AE93" w14:textId="15954E3D" w:rsidR="00F840FC" w:rsidRPr="00145C6B" w:rsidRDefault="00F840FC" w:rsidP="00A14CCF">
      <w:pPr>
        <w:spacing w:line="276" w:lineRule="auto"/>
        <w:rPr>
          <w:rFonts w:eastAsia="Arial" w:cs="Arial"/>
          <w:color w:val="000000" w:themeColor="text1"/>
          <w:szCs w:val="22"/>
        </w:rPr>
      </w:pPr>
      <w:r w:rsidRPr="00145C6B">
        <w:rPr>
          <w:rFonts w:eastAsia="Arial" w:cs="Arial"/>
          <w:color w:val="000000" w:themeColor="text1"/>
          <w:szCs w:val="22"/>
        </w:rPr>
        <w:t xml:space="preserve">Con respecto a la articulación entre </w:t>
      </w:r>
      <w:r w:rsidR="00B400CC">
        <w:rPr>
          <w:rFonts w:eastAsia="Arial" w:cs="Arial"/>
          <w:color w:val="000000" w:themeColor="text1"/>
          <w:szCs w:val="22"/>
        </w:rPr>
        <w:t>la plataforma de</w:t>
      </w:r>
      <w:r w:rsidRPr="00145C6B">
        <w:rPr>
          <w:rFonts w:eastAsia="Arial" w:cs="Arial"/>
          <w:color w:val="000000" w:themeColor="text1"/>
          <w:szCs w:val="22"/>
        </w:rPr>
        <w:t xml:space="preserve"> Bogotá te Escucha y el Sistema de Gestión Documental Orfeo de la Entidad, d</w:t>
      </w:r>
      <w:r w:rsidRPr="00145C6B">
        <w:rPr>
          <w:rFonts w:eastAsiaTheme="minorEastAsia" w:cs="Arial"/>
          <w:color w:val="000000" w:themeColor="text1"/>
          <w:szCs w:val="22"/>
        </w:rPr>
        <w:t>urante la vigencia 2024 se regi</w:t>
      </w:r>
      <w:r w:rsidRPr="00145C6B">
        <w:rPr>
          <w:rFonts w:eastAsia="Arial" w:cs="Arial"/>
          <w:color w:val="000000" w:themeColor="text1"/>
          <w:szCs w:val="22"/>
        </w:rPr>
        <w:t xml:space="preserve">straron a través de la herramienta Orfeo Web </w:t>
      </w:r>
      <w:proofErr w:type="spellStart"/>
      <w:r w:rsidRPr="00145C6B">
        <w:rPr>
          <w:rFonts w:eastAsia="Arial" w:cs="Arial"/>
          <w:color w:val="000000" w:themeColor="text1"/>
          <w:szCs w:val="22"/>
        </w:rPr>
        <w:t>Service</w:t>
      </w:r>
      <w:proofErr w:type="spellEnd"/>
      <w:r w:rsidRPr="00145C6B">
        <w:rPr>
          <w:rFonts w:eastAsia="Arial" w:cs="Arial"/>
          <w:color w:val="000000" w:themeColor="text1"/>
          <w:szCs w:val="22"/>
        </w:rPr>
        <w:t xml:space="preserve"> </w:t>
      </w:r>
      <w:r w:rsidRPr="00145C6B">
        <w:rPr>
          <w:rFonts w:eastAsia="Arial" w:cs="Arial"/>
          <w:b/>
          <w:bCs/>
          <w:color w:val="000000" w:themeColor="text1"/>
          <w:szCs w:val="22"/>
        </w:rPr>
        <w:t xml:space="preserve">1320 </w:t>
      </w:r>
      <w:r w:rsidRPr="00145C6B">
        <w:rPr>
          <w:rFonts w:eastAsia="Arial" w:cs="Arial"/>
          <w:color w:val="000000" w:themeColor="text1"/>
          <w:szCs w:val="22"/>
        </w:rPr>
        <w:t>peticiones ciudadanas, lo que dinamizó el tiempo de respuesta para los ciudadanos garantizando que la radicación en el Sistema de Gestión Documental ORFEO sea la misma que en el Sistema Distrital para la Gestión de Peticiones Ciudadanas Bogotá Te Escucha.</w:t>
      </w:r>
    </w:p>
    <w:p w14:paraId="135B044A" w14:textId="77777777" w:rsidR="00F840FC" w:rsidRPr="00145C6B" w:rsidRDefault="00F840FC" w:rsidP="00A14CCF">
      <w:pPr>
        <w:spacing w:line="276" w:lineRule="auto"/>
        <w:rPr>
          <w:rFonts w:eastAsia="Arial" w:cs="Arial"/>
          <w:color w:val="000000" w:themeColor="text1"/>
          <w:szCs w:val="22"/>
        </w:rPr>
      </w:pPr>
    </w:p>
    <w:p w14:paraId="25C037EB" w14:textId="77777777" w:rsidR="00F840FC" w:rsidRPr="00145C6B" w:rsidRDefault="00F840FC" w:rsidP="00A14CCF">
      <w:pPr>
        <w:spacing w:line="276" w:lineRule="auto"/>
        <w:rPr>
          <w:rFonts w:eastAsia="Arial" w:cs="Arial"/>
          <w:szCs w:val="22"/>
        </w:rPr>
      </w:pPr>
      <w:r w:rsidRPr="00145C6B">
        <w:rPr>
          <w:rFonts w:eastAsia="Arial" w:cs="Arial"/>
          <w:szCs w:val="22"/>
        </w:rPr>
        <w:t>De igual manera, en cumplimiento de lo establecido en el Decreto 371 de 2010, se publicaron mensualmente en la página de la Red Distrital de Quejas y Reclamos los informes de PQRS que se presentan a la Veeduría Distrital y a la Secretaría General, correspondientes a los meses de enero a diciembre de 2023.</w:t>
      </w:r>
    </w:p>
    <w:p w14:paraId="3170BDD1" w14:textId="77777777" w:rsidR="001F7EC1" w:rsidRPr="00145C6B" w:rsidRDefault="001F7EC1" w:rsidP="00A14CCF">
      <w:pPr>
        <w:spacing w:line="276" w:lineRule="auto"/>
        <w:rPr>
          <w:rFonts w:eastAsia="Arial" w:cs="Arial"/>
          <w:szCs w:val="22"/>
        </w:rPr>
      </w:pPr>
    </w:p>
    <w:p w14:paraId="79A98E14" w14:textId="56B68760" w:rsidR="001F7EC1" w:rsidRPr="00145C6B" w:rsidRDefault="001F7EC1" w:rsidP="00A14CCF">
      <w:pPr>
        <w:pStyle w:val="Prrafodelista"/>
        <w:spacing w:line="276" w:lineRule="auto"/>
        <w:ind w:left="0"/>
        <w:rPr>
          <w:rFonts w:cs="Arial"/>
          <w:b/>
          <w:bCs/>
          <w:color w:val="000000"/>
          <w:szCs w:val="22"/>
        </w:rPr>
      </w:pPr>
      <w:r w:rsidRPr="00145C6B">
        <w:rPr>
          <w:rFonts w:cs="Arial"/>
          <w:color w:val="000000" w:themeColor="text1"/>
          <w:szCs w:val="22"/>
        </w:rPr>
        <w:t>A continuación, se presentan las buenas prácticas en materia del servicio al ciudadano en 2023:</w:t>
      </w:r>
    </w:p>
    <w:p w14:paraId="78BC8B0D" w14:textId="77777777" w:rsidR="001F7EC1" w:rsidRPr="00145C6B" w:rsidRDefault="001F7EC1" w:rsidP="00A14CCF">
      <w:pPr>
        <w:pStyle w:val="Prrafodelista"/>
        <w:spacing w:line="276" w:lineRule="auto"/>
        <w:ind w:left="0"/>
        <w:rPr>
          <w:rFonts w:cs="Arial"/>
          <w:color w:val="000000" w:themeColor="text1"/>
          <w:szCs w:val="22"/>
        </w:rPr>
      </w:pPr>
    </w:p>
    <w:p w14:paraId="742F603D" w14:textId="29FD391C" w:rsidR="001F7EC1" w:rsidRPr="00145C6B" w:rsidRDefault="001F7EC1" w:rsidP="00A14CCF">
      <w:pPr>
        <w:pStyle w:val="Prrafodelista"/>
        <w:spacing w:line="276" w:lineRule="auto"/>
        <w:ind w:left="0"/>
        <w:rPr>
          <w:rFonts w:eastAsia="Arial" w:cs="Arial"/>
          <w:szCs w:val="22"/>
        </w:rPr>
      </w:pPr>
      <w:r w:rsidRPr="00145C6B">
        <w:rPr>
          <w:rFonts w:cs="Arial"/>
          <w:b/>
          <w:bCs/>
          <w:color w:val="000000" w:themeColor="text1"/>
          <w:szCs w:val="22"/>
        </w:rPr>
        <w:t>•</w:t>
      </w:r>
      <w:r w:rsidRPr="00145C6B">
        <w:rPr>
          <w:rFonts w:cs="Arial"/>
          <w:szCs w:val="22"/>
        </w:rPr>
        <w:tab/>
      </w:r>
      <w:r w:rsidRPr="00145C6B">
        <w:rPr>
          <w:rFonts w:eastAsia="Arial" w:cs="Arial"/>
          <w:b/>
          <w:bCs/>
          <w:szCs w:val="22"/>
        </w:rPr>
        <w:t>Chat Virtual:</w:t>
      </w:r>
      <w:r w:rsidRPr="00145C6B">
        <w:rPr>
          <w:rFonts w:eastAsia="Arial" w:cs="Arial"/>
          <w:szCs w:val="22"/>
        </w:rPr>
        <w:t xml:space="preserve"> Se brindó información y orientación en tiempo real a </w:t>
      </w:r>
      <w:r w:rsidR="00E42CDB" w:rsidRPr="00145C6B">
        <w:rPr>
          <w:rFonts w:eastAsia="Arial" w:cs="Arial"/>
          <w:szCs w:val="22"/>
        </w:rPr>
        <w:t>588</w:t>
      </w:r>
      <w:r w:rsidRPr="00145C6B">
        <w:rPr>
          <w:rFonts w:eastAsia="Arial" w:cs="Arial"/>
          <w:szCs w:val="22"/>
        </w:rPr>
        <w:t xml:space="preserve"> inquietudes, con un tiempo promedio de primera respuesta de un </w:t>
      </w:r>
      <w:r w:rsidR="005F2B53" w:rsidRPr="00145C6B">
        <w:rPr>
          <w:rFonts w:eastAsia="Arial" w:cs="Arial"/>
          <w:szCs w:val="22"/>
        </w:rPr>
        <w:t>minuto y medio</w:t>
      </w:r>
      <w:r w:rsidRPr="00145C6B">
        <w:rPr>
          <w:rFonts w:eastAsia="Arial" w:cs="Arial"/>
          <w:szCs w:val="22"/>
        </w:rPr>
        <w:t xml:space="preserve">, una duración promedio de atención </w:t>
      </w:r>
      <w:r w:rsidR="00EA1263" w:rsidRPr="00145C6B">
        <w:rPr>
          <w:rFonts w:eastAsia="Arial" w:cs="Arial"/>
          <w:szCs w:val="22"/>
        </w:rPr>
        <w:t xml:space="preserve">6:52 </w:t>
      </w:r>
      <w:r w:rsidRPr="00145C6B">
        <w:rPr>
          <w:rFonts w:eastAsia="Arial" w:cs="Arial"/>
          <w:szCs w:val="22"/>
        </w:rPr>
        <w:t>minutos y 77 calificaciones positivas</w:t>
      </w:r>
      <w:r w:rsidR="00E42CDB" w:rsidRPr="00145C6B">
        <w:rPr>
          <w:rFonts w:eastAsia="Arial" w:cs="Arial"/>
          <w:szCs w:val="22"/>
        </w:rPr>
        <w:t>. Se tuvieron</w:t>
      </w:r>
      <w:r w:rsidRPr="00145C6B">
        <w:rPr>
          <w:rFonts w:eastAsia="Arial" w:cs="Arial"/>
          <w:szCs w:val="22"/>
        </w:rPr>
        <w:t xml:space="preserve"> </w:t>
      </w:r>
      <w:r w:rsidRPr="00145C6B">
        <w:rPr>
          <w:rFonts w:eastAsia="Arial" w:cs="Arial"/>
          <w:b/>
          <w:bCs/>
          <w:szCs w:val="22"/>
        </w:rPr>
        <w:t>178</w:t>
      </w:r>
      <w:r w:rsidRPr="00145C6B">
        <w:rPr>
          <w:rFonts w:eastAsia="Arial" w:cs="Arial"/>
          <w:szCs w:val="22"/>
        </w:rPr>
        <w:t xml:space="preserve"> peticiones.</w:t>
      </w:r>
    </w:p>
    <w:p w14:paraId="588C015D" w14:textId="77777777" w:rsidR="001F7EC1" w:rsidRPr="00145C6B" w:rsidRDefault="001F7EC1" w:rsidP="00A14CCF">
      <w:pPr>
        <w:pStyle w:val="Prrafodelista"/>
        <w:spacing w:line="276" w:lineRule="auto"/>
        <w:ind w:left="0"/>
        <w:rPr>
          <w:rFonts w:eastAsia="Arial" w:cs="Arial"/>
          <w:b/>
          <w:bCs/>
          <w:color w:val="000000"/>
          <w:szCs w:val="22"/>
        </w:rPr>
      </w:pPr>
    </w:p>
    <w:p w14:paraId="0E1D3AB5" w14:textId="1CB398E4" w:rsidR="001F7EC1" w:rsidRPr="00145C6B" w:rsidRDefault="001F7EC1" w:rsidP="00A14CCF">
      <w:pPr>
        <w:pStyle w:val="Prrafodelista"/>
        <w:spacing w:line="276" w:lineRule="auto"/>
        <w:ind w:left="0"/>
        <w:rPr>
          <w:rFonts w:eastAsia="Arial" w:cs="Arial"/>
          <w:color w:val="000000"/>
          <w:szCs w:val="22"/>
        </w:rPr>
      </w:pPr>
      <w:r w:rsidRPr="00145C6B">
        <w:rPr>
          <w:rFonts w:eastAsia="Arial" w:cs="Arial"/>
          <w:b/>
          <w:bCs/>
          <w:color w:val="000000" w:themeColor="text1"/>
          <w:szCs w:val="22"/>
        </w:rPr>
        <w:t>•</w:t>
      </w:r>
      <w:r w:rsidRPr="00145C6B">
        <w:rPr>
          <w:rFonts w:cs="Arial"/>
          <w:szCs w:val="22"/>
        </w:rPr>
        <w:tab/>
      </w:r>
      <w:r w:rsidRPr="00145C6B">
        <w:rPr>
          <w:rFonts w:eastAsia="Arial" w:cs="Arial"/>
          <w:b/>
          <w:bCs/>
          <w:color w:val="000000" w:themeColor="text1"/>
          <w:szCs w:val="22"/>
        </w:rPr>
        <w:t xml:space="preserve">Botón agendamiento de cita presencial: </w:t>
      </w:r>
      <w:r w:rsidR="00EA1263" w:rsidRPr="00145C6B">
        <w:rPr>
          <w:rFonts w:eastAsia="Arial" w:cs="Arial"/>
          <w:color w:val="000000" w:themeColor="text1"/>
          <w:szCs w:val="22"/>
        </w:rPr>
        <w:t>Du</w:t>
      </w:r>
      <w:r w:rsidRPr="00145C6B">
        <w:rPr>
          <w:rFonts w:eastAsia="Arial" w:cs="Arial"/>
          <w:color w:val="000000" w:themeColor="text1"/>
          <w:szCs w:val="22"/>
        </w:rPr>
        <w:t xml:space="preserve">rante </w:t>
      </w:r>
      <w:r w:rsidR="00EA1263" w:rsidRPr="00145C6B">
        <w:rPr>
          <w:rFonts w:eastAsia="Arial" w:cs="Arial"/>
          <w:color w:val="000000" w:themeColor="text1"/>
          <w:szCs w:val="22"/>
        </w:rPr>
        <w:t xml:space="preserve">2023, 13 </w:t>
      </w:r>
      <w:r w:rsidRPr="00145C6B">
        <w:rPr>
          <w:rFonts w:eastAsia="Arial" w:cs="Arial"/>
          <w:color w:val="000000" w:themeColor="text1"/>
          <w:szCs w:val="22"/>
        </w:rPr>
        <w:t xml:space="preserve">ciudadanos agendaron su cita para recibir atención a través del canal presencial en el punto </w:t>
      </w:r>
      <w:r w:rsidR="00EA1263" w:rsidRPr="00145C6B">
        <w:rPr>
          <w:rFonts w:eastAsia="Arial" w:cs="Arial"/>
          <w:color w:val="000000" w:themeColor="text1"/>
          <w:szCs w:val="22"/>
        </w:rPr>
        <w:t xml:space="preserve">de </w:t>
      </w:r>
      <w:r w:rsidRPr="00145C6B">
        <w:rPr>
          <w:rFonts w:eastAsia="Arial" w:cs="Arial"/>
          <w:color w:val="000000" w:themeColor="text1"/>
          <w:szCs w:val="22"/>
        </w:rPr>
        <w:t>Atención al Ciudadano.</w:t>
      </w:r>
    </w:p>
    <w:p w14:paraId="1261F724" w14:textId="77777777" w:rsidR="001F7EC1" w:rsidRPr="00145C6B" w:rsidRDefault="001F7EC1" w:rsidP="00A14CCF">
      <w:pPr>
        <w:pStyle w:val="Prrafodelista"/>
        <w:spacing w:line="276" w:lineRule="auto"/>
        <w:ind w:left="0"/>
        <w:rPr>
          <w:rFonts w:eastAsia="Arial" w:cs="Arial"/>
          <w:b/>
          <w:bCs/>
          <w:color w:val="000000"/>
          <w:szCs w:val="22"/>
        </w:rPr>
      </w:pPr>
    </w:p>
    <w:p w14:paraId="5352DB32" w14:textId="7C86BDEE" w:rsidR="001F7EC1" w:rsidRPr="00145C6B" w:rsidRDefault="001F7EC1" w:rsidP="00A14CCF">
      <w:pPr>
        <w:pStyle w:val="Prrafodelista"/>
        <w:spacing w:line="276" w:lineRule="auto"/>
        <w:ind w:left="0"/>
        <w:rPr>
          <w:rFonts w:eastAsia="Arial" w:cs="Arial"/>
          <w:color w:val="000000"/>
          <w:szCs w:val="22"/>
        </w:rPr>
      </w:pPr>
      <w:r w:rsidRPr="00145C6B">
        <w:rPr>
          <w:rFonts w:eastAsia="Arial" w:cs="Arial"/>
          <w:b/>
          <w:bCs/>
          <w:color w:val="000000" w:themeColor="text1"/>
          <w:szCs w:val="22"/>
        </w:rPr>
        <w:t>•</w:t>
      </w:r>
      <w:r w:rsidRPr="00145C6B">
        <w:rPr>
          <w:rFonts w:cs="Arial"/>
          <w:szCs w:val="22"/>
        </w:rPr>
        <w:tab/>
      </w:r>
      <w:r w:rsidRPr="00145C6B">
        <w:rPr>
          <w:rFonts w:eastAsia="Arial" w:cs="Arial"/>
          <w:b/>
          <w:bCs/>
          <w:color w:val="000000" w:themeColor="text1"/>
          <w:szCs w:val="22"/>
        </w:rPr>
        <w:t xml:space="preserve">La Defensora de la Ciudadanía más cerca de ti: </w:t>
      </w:r>
      <w:r w:rsidRPr="00145C6B">
        <w:rPr>
          <w:rFonts w:eastAsia="Arial" w:cs="Arial"/>
          <w:color w:val="000000" w:themeColor="text1"/>
          <w:szCs w:val="22"/>
        </w:rPr>
        <w:t xml:space="preserve">En el mes de marzo se llevó a cabo este espacio de diálogo. Durante 2 horas la ciudadanía presentó sus inquietudes </w:t>
      </w:r>
      <w:r w:rsidR="00EA1263" w:rsidRPr="00145C6B">
        <w:rPr>
          <w:rFonts w:eastAsia="Arial" w:cs="Arial"/>
          <w:color w:val="000000" w:themeColor="text1"/>
          <w:szCs w:val="22"/>
        </w:rPr>
        <w:t>y</w:t>
      </w:r>
      <w:r w:rsidRPr="00145C6B">
        <w:rPr>
          <w:rFonts w:eastAsia="Arial" w:cs="Arial"/>
          <w:color w:val="000000" w:themeColor="text1"/>
          <w:szCs w:val="22"/>
        </w:rPr>
        <w:t xml:space="preserve"> la Defensora brindó una respuesta</w:t>
      </w:r>
      <w:r w:rsidR="00EA1263" w:rsidRPr="00145C6B">
        <w:rPr>
          <w:rFonts w:eastAsia="Arial" w:cs="Arial"/>
          <w:color w:val="000000" w:themeColor="text1"/>
          <w:szCs w:val="22"/>
        </w:rPr>
        <w:t>.</w:t>
      </w:r>
      <w:r w:rsidRPr="00145C6B">
        <w:rPr>
          <w:rFonts w:eastAsia="Arial" w:cs="Arial"/>
          <w:color w:val="000000" w:themeColor="text1"/>
          <w:szCs w:val="22"/>
        </w:rPr>
        <w:t xml:space="preserve"> </w:t>
      </w:r>
      <w:r w:rsidR="00EA1263" w:rsidRPr="00145C6B">
        <w:rPr>
          <w:rFonts w:eastAsia="Arial" w:cs="Arial"/>
          <w:color w:val="000000" w:themeColor="text1"/>
          <w:szCs w:val="22"/>
        </w:rPr>
        <w:t>P</w:t>
      </w:r>
      <w:r w:rsidRPr="00145C6B">
        <w:rPr>
          <w:rFonts w:eastAsia="Arial" w:cs="Arial"/>
          <w:color w:val="000000" w:themeColor="text1"/>
          <w:szCs w:val="22"/>
        </w:rPr>
        <w:t xml:space="preserve">articiparon 33 </w:t>
      </w:r>
      <w:r w:rsidR="00EA1263" w:rsidRPr="00145C6B">
        <w:rPr>
          <w:rFonts w:eastAsia="Arial" w:cs="Arial"/>
          <w:color w:val="000000" w:themeColor="text1"/>
          <w:szCs w:val="22"/>
        </w:rPr>
        <w:t>personas y se recibieron</w:t>
      </w:r>
      <w:r w:rsidRPr="00145C6B">
        <w:rPr>
          <w:rFonts w:eastAsia="Arial" w:cs="Arial"/>
          <w:color w:val="000000" w:themeColor="text1"/>
          <w:szCs w:val="22"/>
        </w:rPr>
        <w:t xml:space="preserve"> 11 peticiones.</w:t>
      </w:r>
    </w:p>
    <w:p w14:paraId="2CAFF311" w14:textId="77777777" w:rsidR="001F7EC1" w:rsidRPr="00145C6B" w:rsidRDefault="001F7EC1" w:rsidP="00A14CCF">
      <w:pPr>
        <w:pStyle w:val="Prrafodelista"/>
        <w:spacing w:line="276" w:lineRule="auto"/>
        <w:ind w:left="0"/>
        <w:rPr>
          <w:rFonts w:eastAsia="Arial" w:cs="Arial"/>
          <w:color w:val="000000" w:themeColor="text1"/>
          <w:szCs w:val="22"/>
        </w:rPr>
      </w:pPr>
    </w:p>
    <w:p w14:paraId="707FAFCC" w14:textId="598B4CC3" w:rsidR="005F597F" w:rsidRPr="00B400CC" w:rsidRDefault="001F7EC1" w:rsidP="00A14CCF">
      <w:pPr>
        <w:pStyle w:val="Prrafodelista"/>
        <w:widowControl/>
        <w:numPr>
          <w:ilvl w:val="0"/>
          <w:numId w:val="13"/>
        </w:numPr>
        <w:adjustRightInd/>
        <w:spacing w:line="276" w:lineRule="auto"/>
        <w:ind w:left="0" w:firstLine="0"/>
        <w:contextualSpacing w:val="0"/>
        <w:textAlignment w:val="auto"/>
        <w:rPr>
          <w:rFonts w:cs="Arial"/>
          <w:color w:val="000000" w:themeColor="text1"/>
          <w:szCs w:val="22"/>
        </w:rPr>
      </w:pPr>
      <w:r w:rsidRPr="00145C6B">
        <w:rPr>
          <w:rFonts w:eastAsia="Arial" w:cs="Arial"/>
          <w:b/>
          <w:bCs/>
          <w:szCs w:val="22"/>
        </w:rPr>
        <w:t>Servicio de interpretación en línea SIEL:</w:t>
      </w:r>
      <w:r w:rsidRPr="00145C6B">
        <w:rPr>
          <w:rFonts w:eastAsia="Arial" w:cs="Arial"/>
          <w:szCs w:val="22"/>
        </w:rPr>
        <w:t xml:space="preserve"> El 08 de noviembre de 2023 se implementó el servicio de interpretación en Línea - SIEL en la Entidad, mediante la suscripción </w:t>
      </w:r>
      <w:r w:rsidR="00EA1263" w:rsidRPr="00145C6B">
        <w:rPr>
          <w:rFonts w:eastAsia="Arial" w:cs="Arial"/>
          <w:szCs w:val="22"/>
        </w:rPr>
        <w:t>un contrato.</w:t>
      </w:r>
    </w:p>
    <w:p w14:paraId="178EABB8" w14:textId="302E2279" w:rsidR="00CA41A8" w:rsidRPr="00B400CC" w:rsidRDefault="00970088" w:rsidP="00B400CC">
      <w:pPr>
        <w:pStyle w:val="Ttulo3"/>
      </w:pPr>
      <w:bookmarkStart w:id="280" w:name="_Toc157074862"/>
      <w:bookmarkStart w:id="281" w:name="_Toc157163440"/>
      <w:r>
        <w:t xml:space="preserve">11.1.1. </w:t>
      </w:r>
      <w:r w:rsidR="00CA41A8" w:rsidRPr="00B400CC">
        <w:t>Participación ciudadana</w:t>
      </w:r>
      <w:r w:rsidR="008804EC" w:rsidRPr="00B400CC">
        <w:t>:</w:t>
      </w:r>
      <w:bookmarkEnd w:id="280"/>
      <w:bookmarkEnd w:id="281"/>
    </w:p>
    <w:p w14:paraId="5AF6B806" w14:textId="77777777" w:rsidR="008804EC" w:rsidRDefault="008804EC" w:rsidP="00A14CCF">
      <w:pPr>
        <w:spacing w:line="276" w:lineRule="auto"/>
      </w:pPr>
    </w:p>
    <w:p w14:paraId="10B8F59A" w14:textId="095FBFB6" w:rsidR="00A41CD5" w:rsidRDefault="00A41CD5" w:rsidP="00A14CCF">
      <w:pPr>
        <w:spacing w:line="276" w:lineRule="auto"/>
        <w:rPr>
          <w:rFonts w:cs="Arial"/>
          <w:color w:val="000000" w:themeColor="text1"/>
          <w:szCs w:val="22"/>
        </w:rPr>
      </w:pPr>
      <w:r w:rsidRPr="00A41CD5">
        <w:rPr>
          <w:rFonts w:cs="Arial"/>
          <w:color w:val="000000" w:themeColor="text1"/>
          <w:szCs w:val="22"/>
        </w:rPr>
        <w:t>Durante la vigencia 2023, se desarrollaron sesenta (65) espacios de participación ciudadana en la modalidad presencial y virtual, logrando la participación activa de dos mil quinientos treinta (2.530) ciudadanos (as)</w:t>
      </w:r>
      <w:r w:rsidR="00627A31">
        <w:rPr>
          <w:rFonts w:cs="Arial"/>
          <w:color w:val="000000" w:themeColor="text1"/>
          <w:szCs w:val="22"/>
        </w:rPr>
        <w:t>.</w:t>
      </w:r>
    </w:p>
    <w:p w14:paraId="188DBCAB" w14:textId="77777777" w:rsidR="00386D1F" w:rsidRDefault="00386D1F" w:rsidP="00145C6B">
      <w:pPr>
        <w:spacing w:line="276" w:lineRule="auto"/>
        <w:rPr>
          <w:rFonts w:cs="Arial"/>
          <w:color w:val="000000" w:themeColor="text1"/>
          <w:szCs w:val="22"/>
        </w:rPr>
      </w:pPr>
    </w:p>
    <w:p w14:paraId="07FF34FA" w14:textId="77777777" w:rsidR="003553FF" w:rsidRDefault="003553FF" w:rsidP="00145C6B">
      <w:pPr>
        <w:spacing w:line="276" w:lineRule="auto"/>
        <w:rPr>
          <w:rFonts w:cs="Arial"/>
          <w:color w:val="000000" w:themeColor="text1"/>
          <w:szCs w:val="22"/>
        </w:rPr>
      </w:pPr>
    </w:p>
    <w:p w14:paraId="57F25968" w14:textId="77777777" w:rsidR="003553FF" w:rsidRDefault="003553FF" w:rsidP="00145C6B">
      <w:pPr>
        <w:spacing w:line="276" w:lineRule="auto"/>
        <w:rPr>
          <w:rFonts w:cs="Arial"/>
          <w:color w:val="000000" w:themeColor="text1"/>
          <w:szCs w:val="22"/>
        </w:rPr>
      </w:pPr>
    </w:p>
    <w:p w14:paraId="1944D2FA" w14:textId="13A5B437" w:rsidR="00386D1F" w:rsidRPr="00971FE7" w:rsidRDefault="00971FE7" w:rsidP="00971FE7">
      <w:pPr>
        <w:pStyle w:val="Descripcin"/>
        <w:jc w:val="center"/>
        <w:rPr>
          <w:rFonts w:cs="Arial"/>
          <w:color w:val="auto"/>
          <w:sz w:val="20"/>
          <w:szCs w:val="20"/>
        </w:rPr>
      </w:pPr>
      <w:bookmarkStart w:id="282" w:name="_Toc157062963"/>
      <w:bookmarkStart w:id="283" w:name="_Toc157163518"/>
      <w:r w:rsidRPr="00971FE7">
        <w:rPr>
          <w:color w:val="auto"/>
          <w:sz w:val="20"/>
          <w:szCs w:val="20"/>
        </w:rPr>
        <w:lastRenderedPageBreak/>
        <w:t xml:space="preserve">Tabla </w:t>
      </w:r>
      <w:r w:rsidRPr="00971FE7">
        <w:rPr>
          <w:color w:val="auto"/>
          <w:sz w:val="20"/>
          <w:szCs w:val="20"/>
        </w:rPr>
        <w:fldChar w:fldCharType="begin"/>
      </w:r>
      <w:r w:rsidRPr="00971FE7">
        <w:rPr>
          <w:color w:val="auto"/>
          <w:sz w:val="20"/>
          <w:szCs w:val="20"/>
        </w:rPr>
        <w:instrText xml:space="preserve"> SEQ Tabla \* ARABIC </w:instrText>
      </w:r>
      <w:r w:rsidRPr="00971FE7">
        <w:rPr>
          <w:color w:val="auto"/>
          <w:sz w:val="20"/>
          <w:szCs w:val="20"/>
        </w:rPr>
        <w:fldChar w:fldCharType="separate"/>
      </w:r>
      <w:r w:rsidR="0063621D">
        <w:rPr>
          <w:noProof/>
          <w:color w:val="auto"/>
          <w:sz w:val="20"/>
          <w:szCs w:val="20"/>
        </w:rPr>
        <w:t>51</w:t>
      </w:r>
      <w:r w:rsidRPr="00971FE7">
        <w:rPr>
          <w:color w:val="auto"/>
          <w:sz w:val="20"/>
          <w:szCs w:val="20"/>
        </w:rPr>
        <w:fldChar w:fldCharType="end"/>
      </w:r>
      <w:r w:rsidRPr="00971FE7">
        <w:rPr>
          <w:color w:val="auto"/>
          <w:sz w:val="20"/>
          <w:szCs w:val="20"/>
        </w:rPr>
        <w:t xml:space="preserve">. </w:t>
      </w:r>
      <w:r w:rsidR="00386D1F" w:rsidRPr="00971FE7">
        <w:rPr>
          <w:rFonts w:eastAsia="Arial" w:cs="Arial"/>
          <w:b w:val="0"/>
          <w:bCs w:val="0"/>
          <w:color w:val="auto"/>
          <w:sz w:val="20"/>
          <w:szCs w:val="20"/>
          <w:lang w:val="es"/>
        </w:rPr>
        <w:t>Espacios de participación ciudadana desarrollados en el año 2023</w:t>
      </w:r>
      <w:bookmarkEnd w:id="282"/>
      <w:bookmarkEnd w:id="283"/>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47"/>
        <w:gridCol w:w="1280"/>
        <w:gridCol w:w="1422"/>
        <w:gridCol w:w="2006"/>
        <w:gridCol w:w="1697"/>
      </w:tblGrid>
      <w:tr w:rsidR="00BD2925" w:rsidRPr="00BD64D5" w14:paraId="3748D42D" w14:textId="77777777" w:rsidTr="00324486">
        <w:trPr>
          <w:trHeight w:val="19"/>
        </w:trPr>
        <w:tc>
          <w:tcPr>
            <w:tcW w:w="3547" w:type="dxa"/>
            <w:tcBorders>
              <w:top w:val="single" w:sz="8" w:space="0" w:color="999999"/>
              <w:left w:val="single" w:sz="8" w:space="0" w:color="999999"/>
              <w:bottom w:val="single" w:sz="12" w:space="0" w:color="666666"/>
              <w:right w:val="single" w:sz="8" w:space="0" w:color="999999"/>
            </w:tcBorders>
            <w:shd w:val="clear" w:color="auto" w:fill="76923C" w:themeFill="accent3" w:themeFillShade="BF"/>
            <w:vAlign w:val="center"/>
          </w:tcPr>
          <w:p w14:paraId="005E78F2" w14:textId="77777777" w:rsidR="00386D1F" w:rsidRPr="00324486" w:rsidRDefault="00386D1F" w:rsidP="004D2E70">
            <w:pPr>
              <w:spacing w:line="240" w:lineRule="auto"/>
              <w:jc w:val="center"/>
              <w:rPr>
                <w:rFonts w:cs="Arial"/>
                <w:color w:val="FFFFFF" w:themeColor="background1"/>
              </w:rPr>
            </w:pPr>
            <w:r w:rsidRPr="00324486">
              <w:rPr>
                <w:rFonts w:eastAsia="Arial" w:cs="Arial"/>
                <w:b/>
                <w:bCs/>
                <w:color w:val="FFFFFF" w:themeColor="background1"/>
                <w:sz w:val="16"/>
                <w:szCs w:val="16"/>
                <w:lang w:val="es"/>
              </w:rPr>
              <w:t xml:space="preserve">Nombre del espacio  </w:t>
            </w:r>
          </w:p>
        </w:tc>
        <w:tc>
          <w:tcPr>
            <w:tcW w:w="1280" w:type="dxa"/>
            <w:tcBorders>
              <w:top w:val="single" w:sz="8" w:space="0" w:color="999999"/>
              <w:left w:val="single" w:sz="8" w:space="0" w:color="999999"/>
              <w:bottom w:val="single" w:sz="12" w:space="0" w:color="666666"/>
              <w:right w:val="single" w:sz="8" w:space="0" w:color="999999"/>
            </w:tcBorders>
            <w:shd w:val="clear" w:color="auto" w:fill="76923C" w:themeFill="accent3" w:themeFillShade="BF"/>
            <w:vAlign w:val="center"/>
          </w:tcPr>
          <w:p w14:paraId="43529143" w14:textId="77777777" w:rsidR="00386D1F" w:rsidRPr="00324486" w:rsidRDefault="00386D1F" w:rsidP="004D2E70">
            <w:pPr>
              <w:spacing w:line="240" w:lineRule="auto"/>
              <w:jc w:val="center"/>
              <w:rPr>
                <w:rFonts w:cs="Arial"/>
                <w:color w:val="FFFFFF" w:themeColor="background1"/>
              </w:rPr>
            </w:pPr>
            <w:r w:rsidRPr="00324486">
              <w:rPr>
                <w:rFonts w:eastAsia="Arial" w:cs="Arial"/>
                <w:b/>
                <w:bCs/>
                <w:color w:val="FFFFFF" w:themeColor="background1"/>
                <w:sz w:val="16"/>
                <w:szCs w:val="16"/>
                <w:lang w:val="es"/>
              </w:rPr>
              <w:t xml:space="preserve"># de espacios ejecutados  </w:t>
            </w:r>
          </w:p>
        </w:tc>
        <w:tc>
          <w:tcPr>
            <w:tcW w:w="1422" w:type="dxa"/>
            <w:tcBorders>
              <w:top w:val="single" w:sz="8" w:space="0" w:color="999999"/>
              <w:left w:val="single" w:sz="8" w:space="0" w:color="999999"/>
              <w:bottom w:val="single" w:sz="12" w:space="0" w:color="666666"/>
              <w:right w:val="single" w:sz="8" w:space="0" w:color="999999"/>
            </w:tcBorders>
            <w:shd w:val="clear" w:color="auto" w:fill="76923C" w:themeFill="accent3" w:themeFillShade="BF"/>
            <w:vAlign w:val="center"/>
          </w:tcPr>
          <w:p w14:paraId="5A005C0A" w14:textId="293314F7" w:rsidR="00386D1F" w:rsidRPr="00324486" w:rsidRDefault="00386D1F" w:rsidP="00386D1F">
            <w:pPr>
              <w:spacing w:line="240" w:lineRule="auto"/>
              <w:jc w:val="center"/>
              <w:rPr>
                <w:rFonts w:cs="Arial"/>
                <w:color w:val="FFFFFF" w:themeColor="background1"/>
              </w:rPr>
            </w:pPr>
            <w:r w:rsidRPr="00324486">
              <w:rPr>
                <w:rFonts w:eastAsia="Arial" w:cs="Arial"/>
                <w:b/>
                <w:bCs/>
                <w:color w:val="FFFFFF" w:themeColor="background1"/>
                <w:sz w:val="16"/>
                <w:szCs w:val="16"/>
                <w:lang w:val="es"/>
              </w:rPr>
              <w:t># de asistentes o productos</w:t>
            </w:r>
          </w:p>
        </w:tc>
        <w:tc>
          <w:tcPr>
            <w:tcW w:w="2006" w:type="dxa"/>
            <w:tcBorders>
              <w:top w:val="single" w:sz="8" w:space="0" w:color="999999"/>
              <w:left w:val="single" w:sz="8" w:space="0" w:color="999999"/>
              <w:bottom w:val="single" w:sz="12" w:space="0" w:color="666666"/>
              <w:right w:val="single" w:sz="8" w:space="0" w:color="999999"/>
            </w:tcBorders>
            <w:shd w:val="clear" w:color="auto" w:fill="76923C" w:themeFill="accent3" w:themeFillShade="BF"/>
            <w:vAlign w:val="center"/>
          </w:tcPr>
          <w:p w14:paraId="5AD7E4CA" w14:textId="27B8137C" w:rsidR="00386D1F" w:rsidRPr="00324486" w:rsidRDefault="00386D1F" w:rsidP="004D2E70">
            <w:pPr>
              <w:spacing w:line="240" w:lineRule="auto"/>
              <w:jc w:val="center"/>
              <w:rPr>
                <w:rFonts w:cs="Arial"/>
                <w:color w:val="FFFFFF" w:themeColor="background1"/>
              </w:rPr>
            </w:pPr>
            <w:r w:rsidRPr="00324486">
              <w:rPr>
                <w:rFonts w:eastAsia="Arial" w:cs="Arial"/>
                <w:b/>
                <w:bCs/>
                <w:color w:val="FFFFFF" w:themeColor="background1"/>
                <w:sz w:val="16"/>
                <w:szCs w:val="16"/>
                <w:lang w:val="es"/>
              </w:rPr>
              <w:t xml:space="preserve">Localidades </w:t>
            </w:r>
          </w:p>
        </w:tc>
        <w:tc>
          <w:tcPr>
            <w:tcW w:w="1696" w:type="dxa"/>
            <w:tcBorders>
              <w:top w:val="single" w:sz="8" w:space="0" w:color="999999"/>
              <w:left w:val="single" w:sz="8" w:space="0" w:color="999999"/>
              <w:bottom w:val="single" w:sz="12" w:space="0" w:color="666666"/>
              <w:right w:val="single" w:sz="8" w:space="0" w:color="999999"/>
            </w:tcBorders>
            <w:shd w:val="clear" w:color="auto" w:fill="76923C" w:themeFill="accent3" w:themeFillShade="BF"/>
            <w:vAlign w:val="center"/>
          </w:tcPr>
          <w:p w14:paraId="27710E93" w14:textId="5BD04806" w:rsidR="00386D1F" w:rsidRPr="00324486" w:rsidRDefault="00386D1F" w:rsidP="004D2E70">
            <w:pPr>
              <w:spacing w:line="240" w:lineRule="auto"/>
              <w:jc w:val="center"/>
              <w:rPr>
                <w:rFonts w:cs="Arial"/>
                <w:color w:val="FFFFFF" w:themeColor="background1"/>
              </w:rPr>
            </w:pPr>
            <w:r w:rsidRPr="00324486">
              <w:rPr>
                <w:rFonts w:eastAsia="Arial" w:cs="Arial"/>
                <w:b/>
                <w:bCs/>
                <w:color w:val="FFFFFF" w:themeColor="background1"/>
                <w:sz w:val="16"/>
                <w:szCs w:val="16"/>
                <w:lang w:val="es"/>
              </w:rPr>
              <w:t xml:space="preserve">Modalidad </w:t>
            </w:r>
          </w:p>
        </w:tc>
      </w:tr>
      <w:tr w:rsidR="00CF093B" w:rsidRPr="00BD64D5" w14:paraId="76B860E5" w14:textId="77777777" w:rsidTr="00324486">
        <w:trPr>
          <w:trHeight w:val="19"/>
        </w:trPr>
        <w:tc>
          <w:tcPr>
            <w:tcW w:w="3547" w:type="dxa"/>
            <w:tcBorders>
              <w:top w:val="single" w:sz="12" w:space="0" w:color="666666"/>
              <w:left w:val="single" w:sz="8" w:space="0" w:color="999999"/>
              <w:bottom w:val="single" w:sz="8" w:space="0" w:color="999999"/>
              <w:right w:val="single" w:sz="8" w:space="0" w:color="999999"/>
            </w:tcBorders>
            <w:shd w:val="clear" w:color="auto" w:fill="D6E3BC" w:themeFill="accent3" w:themeFillTint="66"/>
          </w:tcPr>
          <w:p w14:paraId="000093B9"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w:t>
            </w:r>
            <w:r w:rsidRPr="00BD64D5">
              <w:rPr>
                <w:rFonts w:eastAsia="Arial" w:cs="Arial"/>
                <w:b/>
                <w:bCs/>
                <w:i/>
                <w:iCs/>
                <w:color w:val="000000" w:themeColor="text1"/>
                <w:sz w:val="16"/>
                <w:szCs w:val="16"/>
                <w:lang w:val="es"/>
              </w:rPr>
              <w:t xml:space="preserve">UMV de puertas abiertas” </w:t>
            </w:r>
            <w:r w:rsidRPr="00BD64D5">
              <w:rPr>
                <w:rFonts w:eastAsia="Arial" w:cs="Arial"/>
                <w:b/>
                <w:bCs/>
                <w:color w:val="000000" w:themeColor="text1"/>
                <w:sz w:val="16"/>
                <w:szCs w:val="16"/>
                <w:lang w:val="es"/>
              </w:rPr>
              <w:t xml:space="preserve"> </w:t>
            </w:r>
          </w:p>
        </w:tc>
        <w:tc>
          <w:tcPr>
            <w:tcW w:w="1280" w:type="dxa"/>
            <w:tcBorders>
              <w:top w:val="single" w:sz="12" w:space="0" w:color="666666"/>
              <w:left w:val="single" w:sz="8" w:space="0" w:color="999999"/>
              <w:bottom w:val="single" w:sz="8" w:space="0" w:color="999999"/>
              <w:right w:val="single" w:sz="8" w:space="0" w:color="999999"/>
            </w:tcBorders>
            <w:vAlign w:val="center"/>
          </w:tcPr>
          <w:p w14:paraId="312FDDB9" w14:textId="77777777" w:rsidR="00386D1F" w:rsidRPr="00BD64D5" w:rsidRDefault="00386D1F" w:rsidP="004D2E70">
            <w:pPr>
              <w:spacing w:line="240" w:lineRule="auto"/>
              <w:jc w:val="center"/>
              <w:rPr>
                <w:rFonts w:cs="Arial"/>
              </w:rPr>
            </w:pPr>
            <w:r w:rsidRPr="00BD64D5">
              <w:rPr>
                <w:rFonts w:eastAsia="Arial" w:cs="Arial"/>
                <w:sz w:val="16"/>
                <w:szCs w:val="16"/>
              </w:rPr>
              <w:t xml:space="preserve">3 </w:t>
            </w:r>
            <w:r w:rsidRPr="00BD64D5">
              <w:rPr>
                <w:rFonts w:eastAsia="Arial" w:cs="Arial"/>
                <w:sz w:val="16"/>
                <w:szCs w:val="16"/>
                <w:lang w:val="es"/>
              </w:rPr>
              <w:t xml:space="preserve"> </w:t>
            </w:r>
          </w:p>
        </w:tc>
        <w:tc>
          <w:tcPr>
            <w:tcW w:w="1422" w:type="dxa"/>
            <w:tcBorders>
              <w:top w:val="single" w:sz="12" w:space="0" w:color="666666"/>
              <w:left w:val="single" w:sz="8" w:space="0" w:color="999999"/>
              <w:bottom w:val="single" w:sz="8" w:space="0" w:color="999999"/>
              <w:right w:val="single" w:sz="8" w:space="0" w:color="999999"/>
            </w:tcBorders>
            <w:vAlign w:val="center"/>
          </w:tcPr>
          <w:p w14:paraId="1459E0EC" w14:textId="77777777" w:rsidR="00386D1F" w:rsidRPr="00BD64D5" w:rsidRDefault="00386D1F" w:rsidP="004D2E70">
            <w:pPr>
              <w:spacing w:line="240" w:lineRule="auto"/>
              <w:jc w:val="center"/>
              <w:rPr>
                <w:rFonts w:cs="Arial"/>
              </w:rPr>
            </w:pPr>
            <w:r w:rsidRPr="00BD64D5">
              <w:rPr>
                <w:rFonts w:eastAsia="Arial" w:cs="Arial"/>
                <w:sz w:val="16"/>
                <w:szCs w:val="16"/>
              </w:rPr>
              <w:t xml:space="preserve">31 </w:t>
            </w:r>
            <w:r w:rsidRPr="00BD64D5">
              <w:rPr>
                <w:rFonts w:eastAsia="Arial" w:cs="Arial"/>
                <w:sz w:val="16"/>
                <w:szCs w:val="16"/>
                <w:lang w:val="es"/>
              </w:rPr>
              <w:t xml:space="preserve"> </w:t>
            </w:r>
          </w:p>
        </w:tc>
        <w:tc>
          <w:tcPr>
            <w:tcW w:w="2006" w:type="dxa"/>
            <w:tcBorders>
              <w:top w:val="single" w:sz="12" w:space="0" w:color="666666"/>
              <w:left w:val="single" w:sz="8" w:space="0" w:color="999999"/>
              <w:bottom w:val="single" w:sz="8" w:space="0" w:color="999999"/>
              <w:right w:val="single" w:sz="8" w:space="0" w:color="999999"/>
            </w:tcBorders>
            <w:vAlign w:val="center"/>
          </w:tcPr>
          <w:p w14:paraId="57166F69"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12" w:space="0" w:color="666666"/>
              <w:left w:val="single" w:sz="8" w:space="0" w:color="999999"/>
              <w:bottom w:val="single" w:sz="8" w:space="0" w:color="999999"/>
              <w:right w:val="single" w:sz="8" w:space="0" w:color="999999"/>
            </w:tcBorders>
            <w:vAlign w:val="center"/>
          </w:tcPr>
          <w:p w14:paraId="12BCF965" w14:textId="77777777" w:rsidR="00386D1F" w:rsidRPr="00BD64D5" w:rsidRDefault="00386D1F" w:rsidP="004D2E70">
            <w:pPr>
              <w:spacing w:line="240" w:lineRule="auto"/>
              <w:jc w:val="center"/>
              <w:rPr>
                <w:rFonts w:cs="Arial"/>
              </w:rPr>
            </w:pPr>
            <w:r w:rsidRPr="00BD64D5">
              <w:rPr>
                <w:rFonts w:eastAsia="Arial" w:cs="Arial"/>
                <w:sz w:val="16"/>
                <w:szCs w:val="16"/>
              </w:rPr>
              <w:t xml:space="preserve">Virtual </w:t>
            </w:r>
            <w:r w:rsidRPr="00BD64D5">
              <w:rPr>
                <w:rFonts w:eastAsia="Arial" w:cs="Arial"/>
                <w:sz w:val="16"/>
                <w:szCs w:val="16"/>
                <w:lang w:val="es"/>
              </w:rPr>
              <w:t xml:space="preserve"> </w:t>
            </w:r>
          </w:p>
        </w:tc>
      </w:tr>
      <w:tr w:rsidR="00CF093B" w:rsidRPr="00BD64D5" w14:paraId="1C4AD005"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1A6A1CCB" w14:textId="77777777" w:rsidR="00386D1F" w:rsidRPr="00BD64D5" w:rsidRDefault="00386D1F" w:rsidP="004D2E70">
            <w:pPr>
              <w:spacing w:line="240" w:lineRule="auto"/>
              <w:rPr>
                <w:rFonts w:cs="Arial"/>
              </w:rPr>
            </w:pPr>
            <w:r w:rsidRPr="00BD64D5">
              <w:rPr>
                <w:rFonts w:eastAsia="Arial" w:cs="Arial"/>
                <w:b/>
                <w:bCs/>
                <w:i/>
                <w:iCs/>
                <w:color w:val="000000" w:themeColor="text1"/>
                <w:sz w:val="16"/>
                <w:szCs w:val="16"/>
                <w:lang w:val="es"/>
              </w:rPr>
              <w:t xml:space="preserve">“UMV más cerca de tu localidad” </w:t>
            </w:r>
            <w:r w:rsidRPr="00BD64D5">
              <w:rPr>
                <w:rFonts w:eastAsia="Arial" w:cs="Arial"/>
                <w:b/>
                <w:bCs/>
                <w:color w:val="000000" w:themeColor="text1"/>
                <w:sz w:val="16"/>
                <w:szCs w:val="16"/>
                <w:lang w:val="es"/>
              </w:rPr>
              <w:t xml:space="preserve"> </w:t>
            </w:r>
          </w:p>
        </w:tc>
        <w:tc>
          <w:tcPr>
            <w:tcW w:w="1280" w:type="dxa"/>
            <w:tcBorders>
              <w:top w:val="single" w:sz="8" w:space="0" w:color="999999"/>
              <w:left w:val="single" w:sz="8" w:space="0" w:color="999999"/>
              <w:bottom w:val="single" w:sz="8" w:space="0" w:color="999999"/>
              <w:right w:val="single" w:sz="8" w:space="0" w:color="999999"/>
            </w:tcBorders>
            <w:vAlign w:val="center"/>
          </w:tcPr>
          <w:p w14:paraId="73DF44ED" w14:textId="77777777" w:rsidR="00386D1F" w:rsidRPr="00BD64D5" w:rsidRDefault="00386D1F" w:rsidP="004D2E70">
            <w:pPr>
              <w:spacing w:line="240" w:lineRule="auto"/>
              <w:jc w:val="center"/>
              <w:rPr>
                <w:rFonts w:cs="Arial"/>
              </w:rPr>
            </w:pPr>
            <w:r w:rsidRPr="00BD64D5">
              <w:rPr>
                <w:rFonts w:eastAsia="Arial" w:cs="Arial"/>
                <w:sz w:val="16"/>
                <w:szCs w:val="16"/>
              </w:rPr>
              <w:t>3</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5764263E" w14:textId="77777777" w:rsidR="00386D1F" w:rsidRPr="00BD64D5" w:rsidRDefault="00386D1F" w:rsidP="004D2E70">
            <w:pPr>
              <w:spacing w:line="240" w:lineRule="auto"/>
              <w:jc w:val="center"/>
              <w:rPr>
                <w:rFonts w:cs="Arial"/>
              </w:rPr>
            </w:pPr>
            <w:r w:rsidRPr="00BD64D5">
              <w:rPr>
                <w:rFonts w:eastAsia="Arial" w:cs="Arial"/>
                <w:sz w:val="16"/>
                <w:szCs w:val="16"/>
              </w:rPr>
              <w:t>43</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381BF2F6" w14:textId="77777777" w:rsidR="00386D1F" w:rsidRPr="00BD64D5" w:rsidRDefault="00386D1F" w:rsidP="004D2E70">
            <w:pPr>
              <w:spacing w:line="240" w:lineRule="auto"/>
              <w:jc w:val="center"/>
              <w:rPr>
                <w:rFonts w:cs="Arial"/>
              </w:rPr>
            </w:pPr>
            <w:r w:rsidRPr="00BD64D5">
              <w:rPr>
                <w:rFonts w:eastAsia="Arial" w:cs="Arial"/>
                <w:sz w:val="16"/>
                <w:szCs w:val="16"/>
              </w:rPr>
              <w:t>Suba, Bosa y Sumapaz</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2344AA6D"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 </w:t>
            </w:r>
            <w:r w:rsidRPr="00BD64D5">
              <w:rPr>
                <w:rFonts w:eastAsia="Arial" w:cs="Arial"/>
                <w:sz w:val="16"/>
                <w:szCs w:val="16"/>
                <w:lang w:val="es"/>
              </w:rPr>
              <w:t xml:space="preserve"> </w:t>
            </w:r>
          </w:p>
        </w:tc>
      </w:tr>
      <w:tr w:rsidR="00CF093B" w:rsidRPr="00BD64D5" w14:paraId="17AAE73E"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7D1B2109"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Uso y Aprovechamiento de Datos  </w:t>
            </w:r>
          </w:p>
        </w:tc>
        <w:tc>
          <w:tcPr>
            <w:tcW w:w="1280" w:type="dxa"/>
            <w:tcBorders>
              <w:top w:val="single" w:sz="8" w:space="0" w:color="999999"/>
              <w:left w:val="single" w:sz="8" w:space="0" w:color="999999"/>
              <w:bottom w:val="single" w:sz="8" w:space="0" w:color="999999"/>
              <w:right w:val="single" w:sz="8" w:space="0" w:color="999999"/>
            </w:tcBorders>
            <w:vAlign w:val="center"/>
          </w:tcPr>
          <w:p w14:paraId="14CF5294" w14:textId="77777777" w:rsidR="00386D1F" w:rsidRPr="00BD64D5" w:rsidRDefault="00386D1F" w:rsidP="004D2E70">
            <w:pPr>
              <w:spacing w:line="240" w:lineRule="auto"/>
              <w:jc w:val="center"/>
              <w:rPr>
                <w:rFonts w:cs="Arial"/>
              </w:rPr>
            </w:pPr>
            <w:r w:rsidRPr="00BD64D5">
              <w:rPr>
                <w:rFonts w:eastAsia="Arial" w:cs="Arial"/>
                <w:sz w:val="16"/>
                <w:szCs w:val="16"/>
              </w:rPr>
              <w:t xml:space="preserve">2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709FB86D" w14:textId="77777777" w:rsidR="00386D1F" w:rsidRPr="00BD64D5" w:rsidRDefault="00386D1F" w:rsidP="004D2E70">
            <w:pPr>
              <w:spacing w:line="240" w:lineRule="auto"/>
              <w:jc w:val="center"/>
              <w:rPr>
                <w:rFonts w:cs="Arial"/>
              </w:rPr>
            </w:pPr>
            <w:r w:rsidRPr="00BD64D5">
              <w:rPr>
                <w:rFonts w:eastAsia="Arial" w:cs="Arial"/>
                <w:sz w:val="16"/>
                <w:szCs w:val="16"/>
              </w:rPr>
              <w:t>72</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3A73246F"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6E499375" w14:textId="77777777" w:rsidR="00386D1F" w:rsidRPr="00BD64D5" w:rsidRDefault="00386D1F" w:rsidP="004D2E70">
            <w:pPr>
              <w:spacing w:line="240" w:lineRule="auto"/>
              <w:jc w:val="center"/>
              <w:rPr>
                <w:rFonts w:cs="Arial"/>
              </w:rPr>
            </w:pPr>
            <w:r w:rsidRPr="00BD64D5">
              <w:rPr>
                <w:rFonts w:eastAsia="Arial" w:cs="Arial"/>
                <w:sz w:val="16"/>
                <w:szCs w:val="16"/>
              </w:rPr>
              <w:t xml:space="preserve">Virtual </w:t>
            </w:r>
            <w:r w:rsidRPr="00BD64D5">
              <w:rPr>
                <w:rFonts w:eastAsia="Arial" w:cs="Arial"/>
                <w:sz w:val="16"/>
                <w:szCs w:val="16"/>
                <w:lang w:val="es"/>
              </w:rPr>
              <w:t xml:space="preserve"> </w:t>
            </w:r>
          </w:p>
        </w:tc>
      </w:tr>
      <w:tr w:rsidR="00CF093B" w:rsidRPr="00BD64D5" w14:paraId="5FF43547"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1275F331"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Taller Generando Capacidades/Ejercicio de Innovación </w:t>
            </w:r>
          </w:p>
        </w:tc>
        <w:tc>
          <w:tcPr>
            <w:tcW w:w="1280" w:type="dxa"/>
            <w:tcBorders>
              <w:top w:val="single" w:sz="8" w:space="0" w:color="999999"/>
              <w:left w:val="single" w:sz="8" w:space="0" w:color="999999"/>
              <w:bottom w:val="single" w:sz="8" w:space="0" w:color="999999"/>
              <w:right w:val="single" w:sz="8" w:space="0" w:color="999999"/>
            </w:tcBorders>
            <w:vAlign w:val="center"/>
          </w:tcPr>
          <w:p w14:paraId="51FF6515" w14:textId="77777777" w:rsidR="00386D1F" w:rsidRPr="00BD64D5" w:rsidRDefault="00386D1F" w:rsidP="004D2E70">
            <w:pPr>
              <w:spacing w:line="240" w:lineRule="auto"/>
              <w:jc w:val="center"/>
              <w:rPr>
                <w:rFonts w:cs="Arial"/>
              </w:rPr>
            </w:pPr>
            <w:r w:rsidRPr="00BD64D5">
              <w:rPr>
                <w:rFonts w:eastAsia="Arial" w:cs="Arial"/>
                <w:sz w:val="16"/>
                <w:szCs w:val="16"/>
              </w:rPr>
              <w:t>2</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4DD5BF01" w14:textId="77777777" w:rsidR="00386D1F" w:rsidRPr="00BD64D5" w:rsidRDefault="00386D1F" w:rsidP="004D2E70">
            <w:pPr>
              <w:spacing w:line="240" w:lineRule="auto"/>
              <w:jc w:val="center"/>
              <w:rPr>
                <w:rFonts w:cs="Arial"/>
              </w:rPr>
            </w:pPr>
            <w:r w:rsidRPr="00BD64D5">
              <w:rPr>
                <w:rFonts w:eastAsia="Arial" w:cs="Arial"/>
                <w:sz w:val="16"/>
                <w:szCs w:val="16"/>
              </w:rPr>
              <w:t xml:space="preserve">17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1C0D642E"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48C8F1E2"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 </w:t>
            </w:r>
            <w:r w:rsidRPr="00BD64D5">
              <w:rPr>
                <w:rFonts w:eastAsia="Arial" w:cs="Arial"/>
                <w:sz w:val="16"/>
                <w:szCs w:val="16"/>
                <w:lang w:val="es"/>
              </w:rPr>
              <w:t xml:space="preserve"> </w:t>
            </w:r>
          </w:p>
        </w:tc>
      </w:tr>
      <w:tr w:rsidR="00CF093B" w:rsidRPr="00BD64D5" w14:paraId="63FB733D"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36ACDE41"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Rendición de Cuentas Nodo Sector Movilidad Distrital  </w:t>
            </w:r>
          </w:p>
        </w:tc>
        <w:tc>
          <w:tcPr>
            <w:tcW w:w="1280" w:type="dxa"/>
            <w:tcBorders>
              <w:top w:val="single" w:sz="8" w:space="0" w:color="999999"/>
              <w:left w:val="single" w:sz="8" w:space="0" w:color="999999"/>
              <w:bottom w:val="single" w:sz="8" w:space="0" w:color="999999"/>
              <w:right w:val="single" w:sz="8" w:space="0" w:color="999999"/>
            </w:tcBorders>
            <w:vAlign w:val="center"/>
          </w:tcPr>
          <w:p w14:paraId="20D727F3" w14:textId="77777777" w:rsidR="00386D1F" w:rsidRPr="00BD64D5" w:rsidRDefault="00386D1F" w:rsidP="004D2E70">
            <w:pPr>
              <w:spacing w:line="240" w:lineRule="auto"/>
              <w:jc w:val="center"/>
              <w:rPr>
                <w:rFonts w:cs="Arial"/>
              </w:rPr>
            </w:pPr>
            <w:r w:rsidRPr="00BD64D5">
              <w:rPr>
                <w:rFonts w:eastAsia="Arial" w:cs="Arial"/>
                <w:sz w:val="16"/>
                <w:szCs w:val="16"/>
              </w:rPr>
              <w:t xml:space="preserve">1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792461ED" w14:textId="77777777" w:rsidR="00386D1F" w:rsidRPr="00BD64D5" w:rsidRDefault="00386D1F" w:rsidP="004D2E70">
            <w:pPr>
              <w:spacing w:line="240" w:lineRule="auto"/>
              <w:jc w:val="center"/>
              <w:rPr>
                <w:rFonts w:cs="Arial"/>
              </w:rPr>
            </w:pPr>
            <w:r w:rsidRPr="00BD64D5">
              <w:rPr>
                <w:rFonts w:eastAsia="Arial" w:cs="Arial"/>
                <w:sz w:val="16"/>
                <w:szCs w:val="16"/>
              </w:rPr>
              <w:t xml:space="preserve">430/120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03CDBA56"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067224D3"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Presencial/Virtual </w:t>
            </w:r>
            <w:r w:rsidRPr="00BD64D5">
              <w:rPr>
                <w:rFonts w:eastAsia="Arial" w:cs="Arial"/>
                <w:sz w:val="16"/>
                <w:szCs w:val="16"/>
                <w:lang w:val="es"/>
              </w:rPr>
              <w:t xml:space="preserve"> </w:t>
            </w:r>
          </w:p>
        </w:tc>
      </w:tr>
      <w:tr w:rsidR="00CF093B" w:rsidRPr="00BD64D5" w14:paraId="30AF2C80"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4080DB07"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Rendición de Cuentas de la Entidad</w:t>
            </w:r>
          </w:p>
        </w:tc>
        <w:tc>
          <w:tcPr>
            <w:tcW w:w="1280" w:type="dxa"/>
            <w:tcBorders>
              <w:top w:val="single" w:sz="8" w:space="0" w:color="999999"/>
              <w:left w:val="single" w:sz="8" w:space="0" w:color="999999"/>
              <w:bottom w:val="single" w:sz="8" w:space="0" w:color="999999"/>
              <w:right w:val="single" w:sz="8" w:space="0" w:color="999999"/>
            </w:tcBorders>
            <w:vAlign w:val="center"/>
          </w:tcPr>
          <w:p w14:paraId="2A5F7CA7" w14:textId="77777777" w:rsidR="00386D1F" w:rsidRPr="00BD64D5" w:rsidRDefault="00386D1F" w:rsidP="004D2E70">
            <w:pPr>
              <w:spacing w:line="240" w:lineRule="auto"/>
              <w:jc w:val="center"/>
              <w:rPr>
                <w:rFonts w:cs="Arial"/>
              </w:rPr>
            </w:pPr>
            <w:r w:rsidRPr="00BD64D5">
              <w:rPr>
                <w:rFonts w:eastAsia="Arial" w:cs="Arial"/>
                <w:sz w:val="16"/>
                <w:szCs w:val="16"/>
              </w:rPr>
              <w:t>1</w:t>
            </w:r>
          </w:p>
        </w:tc>
        <w:tc>
          <w:tcPr>
            <w:tcW w:w="1422" w:type="dxa"/>
            <w:tcBorders>
              <w:top w:val="single" w:sz="8" w:space="0" w:color="999999"/>
              <w:left w:val="single" w:sz="8" w:space="0" w:color="999999"/>
              <w:bottom w:val="single" w:sz="8" w:space="0" w:color="999999"/>
              <w:right w:val="single" w:sz="8" w:space="0" w:color="999999"/>
            </w:tcBorders>
            <w:vAlign w:val="center"/>
          </w:tcPr>
          <w:p w14:paraId="2C3DD5BB" w14:textId="77777777" w:rsidR="00386D1F" w:rsidRPr="00BD64D5" w:rsidRDefault="00386D1F" w:rsidP="004D2E70">
            <w:pPr>
              <w:spacing w:line="240" w:lineRule="auto"/>
              <w:jc w:val="center"/>
              <w:rPr>
                <w:rFonts w:cs="Arial"/>
              </w:rPr>
            </w:pPr>
            <w:r w:rsidRPr="00BD64D5">
              <w:rPr>
                <w:rFonts w:eastAsia="Arial" w:cs="Arial"/>
                <w:sz w:val="16"/>
                <w:szCs w:val="16"/>
              </w:rPr>
              <w:t>51</w:t>
            </w:r>
          </w:p>
        </w:tc>
        <w:tc>
          <w:tcPr>
            <w:tcW w:w="2006" w:type="dxa"/>
            <w:tcBorders>
              <w:top w:val="single" w:sz="8" w:space="0" w:color="999999"/>
              <w:left w:val="single" w:sz="8" w:space="0" w:color="999999"/>
              <w:bottom w:val="single" w:sz="8" w:space="0" w:color="999999"/>
              <w:right w:val="single" w:sz="8" w:space="0" w:color="999999"/>
            </w:tcBorders>
            <w:vAlign w:val="center"/>
          </w:tcPr>
          <w:p w14:paraId="5B3D3036"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556F7A2E"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Presencial/Virtual </w:t>
            </w:r>
            <w:r w:rsidRPr="00BD64D5">
              <w:rPr>
                <w:rFonts w:eastAsia="Arial" w:cs="Arial"/>
                <w:sz w:val="16"/>
                <w:szCs w:val="16"/>
                <w:lang w:val="es"/>
              </w:rPr>
              <w:t xml:space="preserve"> </w:t>
            </w:r>
          </w:p>
        </w:tc>
      </w:tr>
      <w:tr w:rsidR="00CF093B" w:rsidRPr="00BD64D5" w14:paraId="74DB2FA0"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4B4AF2A8"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Rendición de Cuentas Locales  </w:t>
            </w:r>
          </w:p>
        </w:tc>
        <w:tc>
          <w:tcPr>
            <w:tcW w:w="1280" w:type="dxa"/>
            <w:tcBorders>
              <w:top w:val="single" w:sz="8" w:space="0" w:color="999999"/>
              <w:left w:val="single" w:sz="8" w:space="0" w:color="999999"/>
              <w:bottom w:val="single" w:sz="8" w:space="0" w:color="999999"/>
              <w:right w:val="single" w:sz="8" w:space="0" w:color="999999"/>
            </w:tcBorders>
            <w:vAlign w:val="center"/>
          </w:tcPr>
          <w:p w14:paraId="154BEDCD" w14:textId="77777777" w:rsidR="00386D1F" w:rsidRPr="00BD64D5" w:rsidRDefault="00386D1F" w:rsidP="004D2E70">
            <w:pPr>
              <w:spacing w:line="240" w:lineRule="auto"/>
              <w:jc w:val="center"/>
              <w:rPr>
                <w:rFonts w:cs="Arial"/>
              </w:rPr>
            </w:pPr>
            <w:r w:rsidRPr="00BD64D5">
              <w:rPr>
                <w:rFonts w:eastAsia="Arial" w:cs="Arial"/>
                <w:sz w:val="16"/>
                <w:szCs w:val="16"/>
              </w:rPr>
              <w:t xml:space="preserve">20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1CEE91FD" w14:textId="77777777" w:rsidR="00386D1F" w:rsidRPr="00BD64D5" w:rsidRDefault="00386D1F" w:rsidP="004D2E70">
            <w:pPr>
              <w:spacing w:line="240" w:lineRule="auto"/>
              <w:jc w:val="center"/>
              <w:rPr>
                <w:rFonts w:cs="Arial"/>
              </w:rPr>
            </w:pPr>
            <w:r w:rsidRPr="00BD64D5">
              <w:rPr>
                <w:rFonts w:eastAsia="Arial" w:cs="Arial"/>
                <w:sz w:val="16"/>
                <w:szCs w:val="16"/>
              </w:rPr>
              <w:t xml:space="preserve">912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07635973" w14:textId="77777777" w:rsidR="00386D1F" w:rsidRPr="00BD64D5" w:rsidRDefault="00386D1F" w:rsidP="004D2E70">
            <w:pPr>
              <w:spacing w:line="240" w:lineRule="auto"/>
              <w:jc w:val="center"/>
              <w:rPr>
                <w:rFonts w:cs="Arial"/>
              </w:rPr>
            </w:pPr>
            <w:r w:rsidRPr="00BD64D5">
              <w:rPr>
                <w:rFonts w:eastAsia="Arial" w:cs="Arial"/>
                <w:sz w:val="16"/>
                <w:szCs w:val="16"/>
              </w:rPr>
              <w:t xml:space="preserve"> 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096B4FA5"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 </w:t>
            </w:r>
            <w:r w:rsidRPr="00BD64D5">
              <w:rPr>
                <w:rFonts w:eastAsia="Arial" w:cs="Arial"/>
                <w:sz w:val="16"/>
                <w:szCs w:val="16"/>
                <w:lang w:val="es"/>
              </w:rPr>
              <w:t xml:space="preserve"> </w:t>
            </w:r>
          </w:p>
        </w:tc>
      </w:tr>
      <w:tr w:rsidR="00CF093B" w:rsidRPr="00BD64D5" w14:paraId="5B3C596B"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17BF004B" w14:textId="10C93C0C"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Preparatoria </w:t>
            </w:r>
            <w:proofErr w:type="spellStart"/>
            <w:r w:rsidRPr="00BD64D5">
              <w:rPr>
                <w:rFonts w:eastAsia="Arial" w:cs="Arial"/>
                <w:b/>
                <w:bCs/>
                <w:color w:val="000000" w:themeColor="text1"/>
                <w:sz w:val="16"/>
                <w:szCs w:val="16"/>
                <w:lang w:val="es"/>
              </w:rPr>
              <w:t>RdC</w:t>
            </w:r>
            <w:proofErr w:type="spellEnd"/>
            <w:r w:rsidRPr="00BD64D5">
              <w:rPr>
                <w:rFonts w:eastAsia="Arial" w:cs="Arial"/>
                <w:b/>
                <w:bCs/>
                <w:color w:val="000000" w:themeColor="text1"/>
                <w:sz w:val="16"/>
                <w:szCs w:val="16"/>
                <w:lang w:val="es"/>
              </w:rPr>
              <w:t xml:space="preserve"> alcaldesa vigencia 2022 </w:t>
            </w:r>
            <w:r w:rsidR="00627A31">
              <w:rPr>
                <w:rFonts w:eastAsia="Arial" w:cs="Arial"/>
                <w:b/>
                <w:bCs/>
                <w:color w:val="000000" w:themeColor="text1"/>
                <w:sz w:val="16"/>
                <w:szCs w:val="16"/>
                <w:lang w:val="es"/>
              </w:rPr>
              <w:t>–</w:t>
            </w:r>
            <w:r w:rsidRPr="00BD64D5">
              <w:rPr>
                <w:rFonts w:eastAsia="Arial" w:cs="Arial"/>
                <w:b/>
                <w:bCs/>
                <w:color w:val="000000" w:themeColor="text1"/>
                <w:sz w:val="16"/>
                <w:szCs w:val="16"/>
                <w:lang w:val="es"/>
              </w:rPr>
              <w:t xml:space="preserve"> Veeduría Distrital  </w:t>
            </w:r>
          </w:p>
        </w:tc>
        <w:tc>
          <w:tcPr>
            <w:tcW w:w="1280" w:type="dxa"/>
            <w:tcBorders>
              <w:top w:val="single" w:sz="8" w:space="0" w:color="999999"/>
              <w:left w:val="single" w:sz="8" w:space="0" w:color="999999"/>
              <w:bottom w:val="single" w:sz="8" w:space="0" w:color="999999"/>
              <w:right w:val="single" w:sz="8" w:space="0" w:color="999999"/>
            </w:tcBorders>
            <w:vAlign w:val="center"/>
          </w:tcPr>
          <w:p w14:paraId="157AF7C5" w14:textId="77777777" w:rsidR="00386D1F" w:rsidRPr="00BD64D5" w:rsidRDefault="00386D1F" w:rsidP="004D2E70">
            <w:pPr>
              <w:spacing w:line="240" w:lineRule="auto"/>
              <w:jc w:val="center"/>
              <w:rPr>
                <w:rFonts w:cs="Arial"/>
              </w:rPr>
            </w:pPr>
            <w:r w:rsidRPr="00BD64D5">
              <w:rPr>
                <w:rFonts w:eastAsia="Arial" w:cs="Arial"/>
                <w:sz w:val="16"/>
                <w:szCs w:val="16"/>
              </w:rPr>
              <w:t xml:space="preserve">1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297FEEB9" w14:textId="77777777" w:rsidR="00386D1F" w:rsidRPr="00BD64D5" w:rsidRDefault="00386D1F" w:rsidP="004D2E70">
            <w:pPr>
              <w:spacing w:line="240" w:lineRule="auto"/>
              <w:jc w:val="center"/>
              <w:rPr>
                <w:rFonts w:cs="Arial"/>
              </w:rPr>
            </w:pPr>
            <w:r w:rsidRPr="00BD64D5">
              <w:rPr>
                <w:rFonts w:eastAsia="Arial" w:cs="Arial"/>
                <w:sz w:val="16"/>
                <w:szCs w:val="16"/>
              </w:rPr>
              <w:t xml:space="preserve">3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2BF604DA" w14:textId="77777777" w:rsidR="00386D1F" w:rsidRPr="00BD64D5" w:rsidRDefault="00386D1F" w:rsidP="004D2E70">
            <w:pPr>
              <w:spacing w:line="240" w:lineRule="auto"/>
              <w:jc w:val="center"/>
              <w:rPr>
                <w:rFonts w:cs="Arial"/>
              </w:rPr>
            </w:pPr>
            <w:r w:rsidRPr="00BD64D5">
              <w:rPr>
                <w:rFonts w:eastAsia="Arial" w:cs="Arial"/>
                <w:sz w:val="16"/>
                <w:szCs w:val="16"/>
              </w:rPr>
              <w:t xml:space="preserve">local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1824EA47"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 </w:t>
            </w:r>
            <w:r w:rsidRPr="00BD64D5">
              <w:rPr>
                <w:rFonts w:eastAsia="Arial" w:cs="Arial"/>
                <w:sz w:val="16"/>
                <w:szCs w:val="16"/>
                <w:lang w:val="es"/>
              </w:rPr>
              <w:t xml:space="preserve"> </w:t>
            </w:r>
          </w:p>
        </w:tc>
      </w:tr>
      <w:tr w:rsidR="00CF093B" w:rsidRPr="00BD64D5" w14:paraId="7042504A"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353F3D7B"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Observatorios Ciudadanos  </w:t>
            </w:r>
          </w:p>
        </w:tc>
        <w:tc>
          <w:tcPr>
            <w:tcW w:w="1280" w:type="dxa"/>
            <w:tcBorders>
              <w:top w:val="single" w:sz="8" w:space="0" w:color="999999"/>
              <w:left w:val="single" w:sz="8" w:space="0" w:color="999999"/>
              <w:bottom w:val="single" w:sz="8" w:space="0" w:color="999999"/>
              <w:right w:val="single" w:sz="8" w:space="0" w:color="999999"/>
            </w:tcBorders>
            <w:vAlign w:val="center"/>
          </w:tcPr>
          <w:p w14:paraId="562668D4" w14:textId="77777777" w:rsidR="00386D1F" w:rsidRPr="00BD64D5" w:rsidRDefault="00386D1F" w:rsidP="004D2E70">
            <w:pPr>
              <w:spacing w:line="240" w:lineRule="auto"/>
              <w:jc w:val="center"/>
              <w:rPr>
                <w:rFonts w:cs="Arial"/>
              </w:rPr>
            </w:pPr>
            <w:r w:rsidRPr="00BD64D5">
              <w:rPr>
                <w:rFonts w:eastAsia="Arial" w:cs="Arial"/>
                <w:sz w:val="16"/>
                <w:szCs w:val="16"/>
              </w:rPr>
              <w:t>20</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1A90825B" w14:textId="77777777" w:rsidR="00386D1F" w:rsidRPr="00BD64D5" w:rsidRDefault="00386D1F" w:rsidP="004D2E70">
            <w:pPr>
              <w:spacing w:line="240" w:lineRule="auto"/>
              <w:jc w:val="center"/>
              <w:rPr>
                <w:rFonts w:cs="Arial"/>
              </w:rPr>
            </w:pPr>
            <w:r w:rsidRPr="00BD64D5">
              <w:rPr>
                <w:rFonts w:eastAsia="Arial" w:cs="Arial"/>
                <w:sz w:val="16"/>
                <w:szCs w:val="16"/>
              </w:rPr>
              <w:t>20</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34E5A1C5" w14:textId="77777777" w:rsidR="00386D1F" w:rsidRPr="00BD64D5" w:rsidRDefault="00386D1F" w:rsidP="004D2E70">
            <w:pPr>
              <w:spacing w:line="240" w:lineRule="auto"/>
              <w:jc w:val="center"/>
              <w:rPr>
                <w:rFonts w:cs="Arial"/>
              </w:rPr>
            </w:pPr>
            <w:r w:rsidRPr="00BD64D5">
              <w:rPr>
                <w:rFonts w:eastAsia="Arial" w:cs="Arial"/>
                <w:sz w:val="16"/>
                <w:szCs w:val="16"/>
              </w:rPr>
              <w:t xml:space="preserve">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687BCBB2" w14:textId="77777777" w:rsidR="00386D1F" w:rsidRPr="00BD64D5" w:rsidRDefault="00386D1F" w:rsidP="004D2E70">
            <w:pPr>
              <w:spacing w:line="240" w:lineRule="auto"/>
              <w:jc w:val="center"/>
              <w:rPr>
                <w:rFonts w:cs="Arial"/>
              </w:rPr>
            </w:pPr>
            <w:r w:rsidRPr="00BD64D5">
              <w:rPr>
                <w:rFonts w:eastAsia="Arial" w:cs="Arial"/>
                <w:sz w:val="16"/>
                <w:szCs w:val="16"/>
              </w:rPr>
              <w:t>Presencial</w:t>
            </w:r>
            <w:r w:rsidRPr="00BD64D5">
              <w:rPr>
                <w:rFonts w:eastAsia="Arial" w:cs="Arial"/>
                <w:sz w:val="16"/>
                <w:szCs w:val="16"/>
                <w:lang w:val="es"/>
              </w:rPr>
              <w:t xml:space="preserve"> </w:t>
            </w:r>
          </w:p>
        </w:tc>
      </w:tr>
      <w:tr w:rsidR="00CF093B" w:rsidRPr="00BD64D5" w14:paraId="2BBA46B2"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3B0F24EA"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La Defensora del Ciudadano más cerca de ti  </w:t>
            </w:r>
          </w:p>
        </w:tc>
        <w:tc>
          <w:tcPr>
            <w:tcW w:w="1280" w:type="dxa"/>
            <w:tcBorders>
              <w:top w:val="single" w:sz="8" w:space="0" w:color="999999"/>
              <w:left w:val="single" w:sz="8" w:space="0" w:color="999999"/>
              <w:bottom w:val="single" w:sz="8" w:space="0" w:color="999999"/>
              <w:right w:val="single" w:sz="8" w:space="0" w:color="999999"/>
            </w:tcBorders>
            <w:vAlign w:val="center"/>
          </w:tcPr>
          <w:p w14:paraId="4F07EC90" w14:textId="77777777" w:rsidR="00386D1F" w:rsidRPr="00BD64D5" w:rsidRDefault="00386D1F" w:rsidP="004D2E70">
            <w:pPr>
              <w:spacing w:line="240" w:lineRule="auto"/>
              <w:jc w:val="center"/>
              <w:rPr>
                <w:rFonts w:cs="Arial"/>
              </w:rPr>
            </w:pPr>
            <w:r w:rsidRPr="00BD64D5">
              <w:rPr>
                <w:rFonts w:eastAsia="Arial" w:cs="Arial"/>
                <w:sz w:val="16"/>
                <w:szCs w:val="16"/>
              </w:rPr>
              <w:t xml:space="preserve">1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7E0B3C0E" w14:textId="77777777" w:rsidR="00386D1F" w:rsidRPr="00BD64D5" w:rsidRDefault="00386D1F" w:rsidP="004D2E70">
            <w:pPr>
              <w:spacing w:line="240" w:lineRule="auto"/>
              <w:jc w:val="center"/>
              <w:rPr>
                <w:rFonts w:cs="Arial"/>
              </w:rPr>
            </w:pPr>
            <w:r w:rsidRPr="00BD64D5">
              <w:rPr>
                <w:rFonts w:eastAsia="Arial" w:cs="Arial"/>
                <w:sz w:val="16"/>
                <w:szCs w:val="16"/>
              </w:rPr>
              <w:t xml:space="preserve">33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100BECEF" w14:textId="77777777" w:rsidR="00386D1F" w:rsidRPr="00BD64D5" w:rsidRDefault="00386D1F" w:rsidP="004D2E70">
            <w:pPr>
              <w:spacing w:line="240" w:lineRule="auto"/>
              <w:jc w:val="center"/>
              <w:rPr>
                <w:rFonts w:cs="Arial"/>
              </w:rPr>
            </w:pPr>
            <w:r w:rsidRPr="00BD64D5">
              <w:rPr>
                <w:rFonts w:eastAsia="Arial" w:cs="Arial"/>
                <w:sz w:val="16"/>
                <w:szCs w:val="16"/>
              </w:rPr>
              <w:t xml:space="preserve">Chapinero, Engativá, Teusaquillo y Usaquén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348D4C70" w14:textId="77777777" w:rsidR="00386D1F" w:rsidRPr="00BD64D5" w:rsidRDefault="00386D1F" w:rsidP="004D2E70">
            <w:pPr>
              <w:spacing w:line="240" w:lineRule="auto"/>
              <w:jc w:val="center"/>
              <w:rPr>
                <w:rFonts w:cs="Arial"/>
              </w:rPr>
            </w:pPr>
            <w:r w:rsidRPr="00BD64D5">
              <w:rPr>
                <w:rFonts w:eastAsia="Arial" w:cs="Arial"/>
                <w:sz w:val="16"/>
                <w:szCs w:val="16"/>
              </w:rPr>
              <w:t xml:space="preserve"> Virtual  </w:t>
            </w:r>
            <w:r w:rsidRPr="00BD64D5">
              <w:rPr>
                <w:rFonts w:eastAsia="Arial" w:cs="Arial"/>
                <w:sz w:val="16"/>
                <w:szCs w:val="16"/>
                <w:lang w:val="es"/>
              </w:rPr>
              <w:t xml:space="preserve"> </w:t>
            </w:r>
          </w:p>
        </w:tc>
      </w:tr>
      <w:tr w:rsidR="00CF093B" w:rsidRPr="00BD64D5" w14:paraId="3BC9A444"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2436E49F"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Ejercicios de Participación Digital  </w:t>
            </w:r>
          </w:p>
        </w:tc>
        <w:tc>
          <w:tcPr>
            <w:tcW w:w="1280" w:type="dxa"/>
            <w:tcBorders>
              <w:top w:val="single" w:sz="8" w:space="0" w:color="999999"/>
              <w:left w:val="single" w:sz="8" w:space="0" w:color="999999"/>
              <w:bottom w:val="single" w:sz="8" w:space="0" w:color="999999"/>
              <w:right w:val="single" w:sz="8" w:space="0" w:color="999999"/>
            </w:tcBorders>
            <w:vAlign w:val="center"/>
          </w:tcPr>
          <w:p w14:paraId="68ED65F3" w14:textId="77777777" w:rsidR="00386D1F" w:rsidRPr="00BD64D5" w:rsidRDefault="00386D1F" w:rsidP="004D2E70">
            <w:pPr>
              <w:spacing w:line="240" w:lineRule="auto"/>
              <w:jc w:val="center"/>
              <w:rPr>
                <w:rFonts w:cs="Arial"/>
              </w:rPr>
            </w:pPr>
            <w:r w:rsidRPr="00BD64D5">
              <w:rPr>
                <w:rFonts w:eastAsia="Arial" w:cs="Arial"/>
                <w:sz w:val="16"/>
                <w:szCs w:val="16"/>
              </w:rPr>
              <w:t xml:space="preserve">2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766D1256" w14:textId="77777777" w:rsidR="00386D1F" w:rsidRPr="00BD64D5" w:rsidRDefault="00386D1F" w:rsidP="004D2E70">
            <w:pPr>
              <w:spacing w:line="240" w:lineRule="auto"/>
              <w:jc w:val="center"/>
              <w:rPr>
                <w:rFonts w:cs="Arial"/>
              </w:rPr>
            </w:pPr>
            <w:r w:rsidRPr="00BD64D5">
              <w:rPr>
                <w:rFonts w:eastAsia="Arial" w:cs="Arial"/>
                <w:sz w:val="16"/>
                <w:szCs w:val="16"/>
              </w:rPr>
              <w:t xml:space="preserve">0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51655F22"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38FF78CA" w14:textId="77777777" w:rsidR="00386D1F" w:rsidRPr="00BD64D5" w:rsidRDefault="00386D1F" w:rsidP="004D2E70">
            <w:pPr>
              <w:spacing w:line="240" w:lineRule="auto"/>
              <w:jc w:val="center"/>
              <w:rPr>
                <w:rFonts w:cs="Arial"/>
              </w:rPr>
            </w:pPr>
            <w:r w:rsidRPr="00BD64D5">
              <w:rPr>
                <w:rFonts w:eastAsia="Arial" w:cs="Arial"/>
                <w:sz w:val="16"/>
                <w:szCs w:val="16"/>
              </w:rPr>
              <w:t xml:space="preserve">Virtual </w:t>
            </w:r>
            <w:r w:rsidRPr="00BD64D5">
              <w:rPr>
                <w:rFonts w:eastAsia="Arial" w:cs="Arial"/>
                <w:sz w:val="16"/>
                <w:szCs w:val="16"/>
                <w:lang w:val="es"/>
              </w:rPr>
              <w:t xml:space="preserve"> </w:t>
            </w:r>
          </w:p>
        </w:tc>
      </w:tr>
      <w:tr w:rsidR="00CF093B" w:rsidRPr="00BD64D5" w14:paraId="607F55BC"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41AF9819"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Conversatorio diferencial y con enfoque Niñas, niños y movilidad  </w:t>
            </w:r>
          </w:p>
        </w:tc>
        <w:tc>
          <w:tcPr>
            <w:tcW w:w="1280" w:type="dxa"/>
            <w:tcBorders>
              <w:top w:val="single" w:sz="8" w:space="0" w:color="999999"/>
              <w:left w:val="single" w:sz="8" w:space="0" w:color="999999"/>
              <w:bottom w:val="single" w:sz="8" w:space="0" w:color="999999"/>
              <w:right w:val="single" w:sz="8" w:space="0" w:color="999999"/>
            </w:tcBorders>
            <w:vAlign w:val="center"/>
          </w:tcPr>
          <w:p w14:paraId="086AD74B" w14:textId="77777777" w:rsidR="00386D1F" w:rsidRPr="00BD64D5" w:rsidRDefault="00386D1F" w:rsidP="004D2E70">
            <w:pPr>
              <w:spacing w:line="240" w:lineRule="auto"/>
              <w:jc w:val="center"/>
              <w:rPr>
                <w:rFonts w:cs="Arial"/>
              </w:rPr>
            </w:pPr>
            <w:r w:rsidRPr="00BD64D5">
              <w:rPr>
                <w:rFonts w:eastAsia="Arial" w:cs="Arial"/>
                <w:sz w:val="16"/>
                <w:szCs w:val="16"/>
              </w:rPr>
              <w:t xml:space="preserve">2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05D2146B" w14:textId="77777777" w:rsidR="00386D1F" w:rsidRPr="00BD64D5" w:rsidRDefault="00386D1F" w:rsidP="004D2E70">
            <w:pPr>
              <w:spacing w:line="240" w:lineRule="auto"/>
              <w:jc w:val="center"/>
              <w:rPr>
                <w:rFonts w:cs="Arial"/>
              </w:rPr>
            </w:pPr>
            <w:r w:rsidRPr="00BD64D5">
              <w:rPr>
                <w:rFonts w:eastAsia="Arial" w:cs="Arial"/>
                <w:sz w:val="16"/>
                <w:szCs w:val="16"/>
              </w:rPr>
              <w:t xml:space="preserve">218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6765FAE0" w14:textId="77777777" w:rsidR="00386D1F" w:rsidRPr="00BD64D5" w:rsidRDefault="00386D1F" w:rsidP="004D2E70">
            <w:pPr>
              <w:spacing w:line="240" w:lineRule="auto"/>
              <w:jc w:val="center"/>
              <w:rPr>
                <w:rFonts w:cs="Arial"/>
              </w:rPr>
            </w:pPr>
            <w:r w:rsidRPr="00BD64D5">
              <w:rPr>
                <w:rFonts w:eastAsia="Arial" w:cs="Arial"/>
                <w:sz w:val="16"/>
                <w:szCs w:val="16"/>
              </w:rPr>
              <w:t xml:space="preserve">Bosa, La Calera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4E565172"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 </w:t>
            </w:r>
            <w:r w:rsidRPr="00BD64D5">
              <w:rPr>
                <w:rFonts w:eastAsia="Arial" w:cs="Arial"/>
                <w:sz w:val="16"/>
                <w:szCs w:val="16"/>
                <w:lang w:val="es"/>
              </w:rPr>
              <w:t xml:space="preserve"> </w:t>
            </w:r>
          </w:p>
        </w:tc>
      </w:tr>
      <w:tr w:rsidR="00CF093B" w:rsidRPr="00BD64D5" w14:paraId="78EF8D27"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1008E68A"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Conversatorio diferencial y con enfoque Mujeres y Movilidad  </w:t>
            </w:r>
          </w:p>
        </w:tc>
        <w:tc>
          <w:tcPr>
            <w:tcW w:w="1280" w:type="dxa"/>
            <w:tcBorders>
              <w:top w:val="single" w:sz="8" w:space="0" w:color="999999"/>
              <w:left w:val="single" w:sz="8" w:space="0" w:color="999999"/>
              <w:bottom w:val="single" w:sz="8" w:space="0" w:color="999999"/>
              <w:right w:val="single" w:sz="8" w:space="0" w:color="999999"/>
            </w:tcBorders>
            <w:vAlign w:val="center"/>
          </w:tcPr>
          <w:p w14:paraId="4080FC6C" w14:textId="77777777" w:rsidR="00386D1F" w:rsidRPr="00BD64D5" w:rsidRDefault="00386D1F" w:rsidP="004D2E70">
            <w:pPr>
              <w:spacing w:line="240" w:lineRule="auto"/>
              <w:jc w:val="center"/>
              <w:rPr>
                <w:rFonts w:cs="Arial"/>
              </w:rPr>
            </w:pPr>
            <w:r w:rsidRPr="00BD64D5">
              <w:rPr>
                <w:rFonts w:eastAsia="Arial" w:cs="Arial"/>
                <w:sz w:val="16"/>
                <w:szCs w:val="16"/>
              </w:rPr>
              <w:t xml:space="preserve">2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2F608F3B" w14:textId="77777777" w:rsidR="00386D1F" w:rsidRPr="00BD64D5" w:rsidRDefault="00386D1F" w:rsidP="004D2E70">
            <w:pPr>
              <w:spacing w:line="240" w:lineRule="auto"/>
              <w:jc w:val="center"/>
              <w:rPr>
                <w:rFonts w:cs="Arial"/>
              </w:rPr>
            </w:pPr>
            <w:r w:rsidRPr="00BD64D5">
              <w:rPr>
                <w:rFonts w:eastAsia="Arial" w:cs="Arial"/>
                <w:sz w:val="16"/>
                <w:szCs w:val="16"/>
              </w:rPr>
              <w:t xml:space="preserve">86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266395AA"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55715C52" w14:textId="77777777" w:rsidR="00386D1F" w:rsidRPr="00BD64D5" w:rsidRDefault="00386D1F" w:rsidP="004D2E70">
            <w:pPr>
              <w:spacing w:line="240" w:lineRule="auto"/>
              <w:jc w:val="center"/>
              <w:rPr>
                <w:rFonts w:cs="Arial"/>
              </w:rPr>
            </w:pPr>
            <w:r w:rsidRPr="00BD64D5">
              <w:rPr>
                <w:rFonts w:eastAsia="Arial" w:cs="Arial"/>
                <w:sz w:val="16"/>
                <w:szCs w:val="16"/>
              </w:rPr>
              <w:t xml:space="preserve">Presencial </w:t>
            </w:r>
            <w:r w:rsidRPr="00BD64D5">
              <w:rPr>
                <w:rFonts w:eastAsia="Arial" w:cs="Arial"/>
                <w:sz w:val="16"/>
                <w:szCs w:val="16"/>
                <w:lang w:val="es"/>
              </w:rPr>
              <w:t xml:space="preserve"> </w:t>
            </w:r>
          </w:p>
        </w:tc>
      </w:tr>
      <w:tr w:rsidR="00CF093B" w:rsidRPr="00BD64D5" w14:paraId="3383F13E"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tcPr>
          <w:p w14:paraId="1907096E"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Conversatorio diferencial y con enfoque Accesibilidad, movilidad reducida y adulto mayor  </w:t>
            </w:r>
          </w:p>
        </w:tc>
        <w:tc>
          <w:tcPr>
            <w:tcW w:w="1280" w:type="dxa"/>
            <w:tcBorders>
              <w:top w:val="single" w:sz="8" w:space="0" w:color="999999"/>
              <w:left w:val="single" w:sz="8" w:space="0" w:color="999999"/>
              <w:bottom w:val="single" w:sz="8" w:space="0" w:color="999999"/>
              <w:right w:val="single" w:sz="8" w:space="0" w:color="999999"/>
            </w:tcBorders>
            <w:vAlign w:val="center"/>
          </w:tcPr>
          <w:p w14:paraId="3E0188F8" w14:textId="77777777" w:rsidR="00386D1F" w:rsidRPr="00BD64D5" w:rsidRDefault="00386D1F" w:rsidP="004D2E70">
            <w:pPr>
              <w:spacing w:line="240" w:lineRule="auto"/>
              <w:jc w:val="center"/>
              <w:rPr>
                <w:rFonts w:cs="Arial"/>
              </w:rPr>
            </w:pPr>
            <w:r w:rsidRPr="00BD64D5">
              <w:rPr>
                <w:rFonts w:eastAsia="Arial" w:cs="Arial"/>
                <w:sz w:val="16"/>
                <w:szCs w:val="16"/>
              </w:rPr>
              <w:t xml:space="preserve">1 </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5BF05AEC" w14:textId="77777777" w:rsidR="00386D1F" w:rsidRPr="00BD64D5" w:rsidRDefault="00386D1F" w:rsidP="004D2E70">
            <w:pPr>
              <w:spacing w:line="240" w:lineRule="auto"/>
              <w:jc w:val="center"/>
              <w:rPr>
                <w:rFonts w:cs="Arial"/>
              </w:rPr>
            </w:pPr>
            <w:r w:rsidRPr="00BD64D5">
              <w:rPr>
                <w:rFonts w:eastAsia="Arial" w:cs="Arial"/>
                <w:sz w:val="16"/>
                <w:szCs w:val="16"/>
              </w:rPr>
              <w:t xml:space="preserve">32 </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2EDCFEDB"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6F29D958" w14:textId="77777777" w:rsidR="00386D1F" w:rsidRPr="00BD64D5" w:rsidRDefault="00386D1F" w:rsidP="004D2E70">
            <w:pPr>
              <w:spacing w:line="240" w:lineRule="auto"/>
              <w:jc w:val="center"/>
              <w:rPr>
                <w:rFonts w:cs="Arial"/>
              </w:rPr>
            </w:pPr>
            <w:r w:rsidRPr="00BD64D5">
              <w:rPr>
                <w:rFonts w:eastAsia="Arial" w:cs="Arial"/>
                <w:sz w:val="16"/>
                <w:szCs w:val="16"/>
              </w:rPr>
              <w:t xml:space="preserve">Virtual </w:t>
            </w:r>
            <w:r w:rsidRPr="00BD64D5">
              <w:rPr>
                <w:rFonts w:eastAsia="Arial" w:cs="Arial"/>
                <w:sz w:val="16"/>
                <w:szCs w:val="16"/>
                <w:lang w:val="es"/>
              </w:rPr>
              <w:t xml:space="preserve"> </w:t>
            </w:r>
          </w:p>
        </w:tc>
      </w:tr>
      <w:tr w:rsidR="00CF093B" w:rsidRPr="00BD64D5" w14:paraId="1C9DE35E"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vAlign w:val="center"/>
          </w:tcPr>
          <w:p w14:paraId="67CA9D21"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Territorio 1, 2 y 3 </w:t>
            </w:r>
          </w:p>
        </w:tc>
        <w:tc>
          <w:tcPr>
            <w:tcW w:w="1280" w:type="dxa"/>
            <w:tcBorders>
              <w:top w:val="single" w:sz="8" w:space="0" w:color="999999"/>
              <w:left w:val="single" w:sz="8" w:space="0" w:color="999999"/>
              <w:bottom w:val="single" w:sz="8" w:space="0" w:color="999999"/>
              <w:right w:val="single" w:sz="8" w:space="0" w:color="999999"/>
            </w:tcBorders>
            <w:vAlign w:val="center"/>
          </w:tcPr>
          <w:p w14:paraId="62FAF160" w14:textId="77777777" w:rsidR="00386D1F" w:rsidRPr="00BD64D5" w:rsidRDefault="00386D1F" w:rsidP="004D2E70">
            <w:pPr>
              <w:spacing w:line="240" w:lineRule="auto"/>
              <w:jc w:val="center"/>
              <w:rPr>
                <w:rFonts w:cs="Arial"/>
              </w:rPr>
            </w:pPr>
            <w:r w:rsidRPr="00BD64D5">
              <w:rPr>
                <w:rFonts w:eastAsia="Arial" w:cs="Arial"/>
                <w:sz w:val="16"/>
                <w:szCs w:val="16"/>
              </w:rPr>
              <w:t>2</w:t>
            </w:r>
            <w:r w:rsidRPr="00BD64D5">
              <w:rPr>
                <w:rFonts w:eastAsia="Arial" w:cs="Arial"/>
                <w:sz w:val="16"/>
                <w:szCs w:val="16"/>
                <w:lang w:val="es"/>
              </w:rPr>
              <w:t xml:space="preserve"> </w:t>
            </w:r>
          </w:p>
        </w:tc>
        <w:tc>
          <w:tcPr>
            <w:tcW w:w="1422" w:type="dxa"/>
            <w:tcBorders>
              <w:top w:val="single" w:sz="8" w:space="0" w:color="999999"/>
              <w:left w:val="single" w:sz="8" w:space="0" w:color="999999"/>
              <w:bottom w:val="single" w:sz="8" w:space="0" w:color="999999"/>
              <w:right w:val="single" w:sz="8" w:space="0" w:color="999999"/>
            </w:tcBorders>
            <w:vAlign w:val="center"/>
          </w:tcPr>
          <w:p w14:paraId="500AC96A" w14:textId="77777777" w:rsidR="00386D1F" w:rsidRPr="00BD64D5" w:rsidRDefault="00386D1F" w:rsidP="004D2E70">
            <w:pPr>
              <w:spacing w:line="240" w:lineRule="auto"/>
              <w:jc w:val="center"/>
              <w:rPr>
                <w:rFonts w:cs="Arial"/>
              </w:rPr>
            </w:pPr>
            <w:r w:rsidRPr="00BD64D5">
              <w:rPr>
                <w:rFonts w:eastAsia="Arial" w:cs="Arial"/>
                <w:sz w:val="16"/>
                <w:szCs w:val="16"/>
              </w:rPr>
              <w:t>54</w:t>
            </w:r>
            <w:r w:rsidRPr="00BD64D5">
              <w:rPr>
                <w:rFonts w:eastAsia="Arial" w:cs="Arial"/>
                <w:sz w:val="16"/>
                <w:szCs w:val="16"/>
                <w:lang w:val="es"/>
              </w:rPr>
              <w:t xml:space="preserve"> </w:t>
            </w:r>
          </w:p>
        </w:tc>
        <w:tc>
          <w:tcPr>
            <w:tcW w:w="2006" w:type="dxa"/>
            <w:tcBorders>
              <w:top w:val="single" w:sz="8" w:space="0" w:color="999999"/>
              <w:left w:val="single" w:sz="8" w:space="0" w:color="999999"/>
              <w:bottom w:val="single" w:sz="8" w:space="0" w:color="999999"/>
              <w:right w:val="single" w:sz="8" w:space="0" w:color="999999"/>
            </w:tcBorders>
            <w:vAlign w:val="center"/>
          </w:tcPr>
          <w:p w14:paraId="48DDC3AB" w14:textId="77777777" w:rsidR="00386D1F" w:rsidRPr="00BD64D5" w:rsidRDefault="00386D1F" w:rsidP="004D2E70">
            <w:pPr>
              <w:spacing w:line="240" w:lineRule="auto"/>
              <w:jc w:val="center"/>
              <w:rPr>
                <w:rFonts w:cs="Arial"/>
              </w:rPr>
            </w:pPr>
            <w:r w:rsidRPr="00BD64D5">
              <w:rPr>
                <w:rFonts w:eastAsia="Arial" w:cs="Arial"/>
                <w:sz w:val="16"/>
                <w:szCs w:val="16"/>
              </w:rPr>
              <w:t xml:space="preserve">Abierta a las localidades </w:t>
            </w:r>
            <w:r w:rsidRPr="00BD64D5">
              <w:rPr>
                <w:rFonts w:eastAsia="Arial" w:cs="Arial"/>
                <w:sz w:val="16"/>
                <w:szCs w:val="16"/>
                <w:lang w:val="es"/>
              </w:rPr>
              <w:t xml:space="preserve"> </w:t>
            </w:r>
          </w:p>
        </w:tc>
        <w:tc>
          <w:tcPr>
            <w:tcW w:w="1696" w:type="dxa"/>
            <w:tcBorders>
              <w:top w:val="single" w:sz="8" w:space="0" w:color="999999"/>
              <w:left w:val="single" w:sz="8" w:space="0" w:color="999999"/>
              <w:bottom w:val="single" w:sz="8" w:space="0" w:color="999999"/>
              <w:right w:val="single" w:sz="8" w:space="0" w:color="999999"/>
            </w:tcBorders>
            <w:vAlign w:val="center"/>
          </w:tcPr>
          <w:p w14:paraId="7EA860FE" w14:textId="77777777" w:rsidR="00386D1F" w:rsidRPr="00BD64D5" w:rsidRDefault="00386D1F" w:rsidP="004D2E70">
            <w:pPr>
              <w:spacing w:line="240" w:lineRule="auto"/>
              <w:jc w:val="center"/>
              <w:rPr>
                <w:rFonts w:cs="Arial"/>
              </w:rPr>
            </w:pPr>
            <w:r w:rsidRPr="00BD64D5">
              <w:rPr>
                <w:rFonts w:eastAsia="Arial" w:cs="Arial"/>
                <w:sz w:val="16"/>
                <w:szCs w:val="16"/>
              </w:rPr>
              <w:t xml:space="preserve">Virtual </w:t>
            </w:r>
            <w:r w:rsidRPr="00BD64D5">
              <w:rPr>
                <w:rFonts w:eastAsia="Arial" w:cs="Arial"/>
                <w:sz w:val="16"/>
                <w:szCs w:val="16"/>
                <w:lang w:val="es"/>
              </w:rPr>
              <w:t xml:space="preserve"> </w:t>
            </w:r>
          </w:p>
        </w:tc>
      </w:tr>
      <w:tr w:rsidR="00900B41" w:rsidRPr="00BD64D5" w14:paraId="3D593E78" w14:textId="77777777" w:rsidTr="00324486">
        <w:trPr>
          <w:trHeight w:val="19"/>
        </w:trPr>
        <w:tc>
          <w:tcPr>
            <w:tcW w:w="3547" w:type="dxa"/>
            <w:tcBorders>
              <w:top w:val="single" w:sz="8" w:space="0" w:color="999999"/>
              <w:left w:val="single" w:sz="8" w:space="0" w:color="999999"/>
              <w:bottom w:val="single" w:sz="8" w:space="0" w:color="999999"/>
              <w:right w:val="single" w:sz="8" w:space="0" w:color="999999"/>
            </w:tcBorders>
            <w:shd w:val="clear" w:color="auto" w:fill="D6E3BC" w:themeFill="accent3" w:themeFillTint="66"/>
            <w:vAlign w:val="center"/>
          </w:tcPr>
          <w:p w14:paraId="7028409F" w14:textId="77777777" w:rsidR="00386D1F" w:rsidRPr="00BD64D5" w:rsidRDefault="00386D1F" w:rsidP="004D2E70">
            <w:pPr>
              <w:spacing w:line="240" w:lineRule="auto"/>
              <w:rPr>
                <w:rFonts w:cs="Arial"/>
              </w:rPr>
            </w:pPr>
            <w:r w:rsidRPr="00BD64D5">
              <w:rPr>
                <w:rFonts w:eastAsia="Arial" w:cs="Arial"/>
                <w:b/>
                <w:bCs/>
                <w:color w:val="000000" w:themeColor="text1"/>
                <w:sz w:val="16"/>
                <w:szCs w:val="16"/>
                <w:lang w:val="es"/>
              </w:rPr>
              <w:t xml:space="preserve">Totales  </w:t>
            </w:r>
          </w:p>
        </w:tc>
        <w:tc>
          <w:tcPr>
            <w:tcW w:w="1280" w:type="dxa"/>
            <w:tcBorders>
              <w:top w:val="single" w:sz="8" w:space="0" w:color="999999"/>
              <w:left w:val="single" w:sz="8" w:space="0" w:color="999999"/>
              <w:bottom w:val="single" w:sz="8" w:space="0" w:color="999999"/>
              <w:right w:val="single" w:sz="8" w:space="0" w:color="999999"/>
            </w:tcBorders>
            <w:vAlign w:val="center"/>
          </w:tcPr>
          <w:p w14:paraId="53440BCC" w14:textId="77777777" w:rsidR="00386D1F" w:rsidRPr="00BD64D5" w:rsidRDefault="00386D1F" w:rsidP="004D2E70">
            <w:pPr>
              <w:spacing w:line="240" w:lineRule="auto"/>
              <w:jc w:val="center"/>
              <w:rPr>
                <w:rFonts w:cs="Arial"/>
              </w:rPr>
            </w:pPr>
            <w:r w:rsidRPr="00BD64D5">
              <w:rPr>
                <w:rFonts w:eastAsia="Arial" w:cs="Arial"/>
                <w:b/>
                <w:bCs/>
                <w:sz w:val="16"/>
                <w:szCs w:val="16"/>
              </w:rPr>
              <w:t>65</w:t>
            </w:r>
            <w:r w:rsidRPr="00BD64D5">
              <w:rPr>
                <w:rFonts w:eastAsia="Arial" w:cs="Arial"/>
                <w:sz w:val="16"/>
                <w:szCs w:val="16"/>
                <w:lang w:val="es"/>
              </w:rPr>
              <w:t xml:space="preserve"> </w:t>
            </w:r>
          </w:p>
        </w:tc>
        <w:tc>
          <w:tcPr>
            <w:tcW w:w="5125" w:type="dxa"/>
            <w:gridSpan w:val="3"/>
            <w:tcBorders>
              <w:top w:val="single" w:sz="8" w:space="0" w:color="999999"/>
              <w:left w:val="single" w:sz="8" w:space="0" w:color="999999"/>
              <w:bottom w:val="single" w:sz="8" w:space="0" w:color="999999"/>
              <w:right w:val="single" w:sz="8" w:space="0" w:color="999999"/>
            </w:tcBorders>
            <w:vAlign w:val="center"/>
          </w:tcPr>
          <w:p w14:paraId="74856AA5" w14:textId="77777777" w:rsidR="00386D1F" w:rsidRPr="00BD64D5" w:rsidRDefault="00386D1F" w:rsidP="004D2E70">
            <w:pPr>
              <w:spacing w:line="240" w:lineRule="auto"/>
              <w:rPr>
                <w:rFonts w:eastAsia="Arial" w:cs="Arial"/>
                <w:sz w:val="16"/>
                <w:szCs w:val="16"/>
                <w:lang w:val="es"/>
              </w:rPr>
            </w:pPr>
            <w:r w:rsidRPr="00BD64D5">
              <w:rPr>
                <w:rFonts w:eastAsia="Arial" w:cs="Arial"/>
                <w:b/>
                <w:bCs/>
                <w:sz w:val="16"/>
                <w:szCs w:val="16"/>
              </w:rPr>
              <w:t xml:space="preserve">             2.530</w:t>
            </w:r>
          </w:p>
        </w:tc>
      </w:tr>
    </w:tbl>
    <w:p w14:paraId="23BE4542" w14:textId="77777777" w:rsidR="00386D1F" w:rsidRPr="00971FE7" w:rsidRDefault="00386D1F" w:rsidP="00386D1F">
      <w:pPr>
        <w:spacing w:line="240" w:lineRule="auto"/>
        <w:jc w:val="center"/>
        <w:rPr>
          <w:rFonts w:eastAsia="Arial" w:cs="Arial"/>
          <w:sz w:val="20"/>
          <w:lang w:val="es"/>
        </w:rPr>
      </w:pPr>
      <w:r w:rsidRPr="00971FE7">
        <w:rPr>
          <w:rFonts w:eastAsia="Arial" w:cs="Arial"/>
          <w:b/>
          <w:bCs/>
          <w:sz w:val="20"/>
          <w:lang w:val="es"/>
        </w:rPr>
        <w:t>Fuente</w:t>
      </w:r>
      <w:r w:rsidRPr="00971FE7">
        <w:rPr>
          <w:rFonts w:eastAsia="Arial" w:cs="Arial"/>
          <w:sz w:val="20"/>
          <w:lang w:val="es"/>
        </w:rPr>
        <w:t>: Cronograma de espacios de participación ciudadana 2023</w:t>
      </w:r>
    </w:p>
    <w:p w14:paraId="077D8479" w14:textId="5360BFBF" w:rsidR="004310A1" w:rsidRDefault="000D7239" w:rsidP="000D7239">
      <w:pPr>
        <w:pStyle w:val="Ttulo3"/>
        <w:rPr>
          <w:lang w:val="es"/>
        </w:rPr>
      </w:pPr>
      <w:bookmarkStart w:id="284" w:name="_Toc157074863"/>
      <w:bookmarkStart w:id="285" w:name="_Toc157163441"/>
      <w:r>
        <w:rPr>
          <w:lang w:val="es"/>
        </w:rPr>
        <w:t xml:space="preserve">11.1.2. </w:t>
      </w:r>
      <w:r w:rsidR="004310A1" w:rsidRPr="004310A1">
        <w:rPr>
          <w:lang w:val="es"/>
        </w:rPr>
        <w:t>Responsabilidad social</w:t>
      </w:r>
      <w:bookmarkEnd w:id="284"/>
      <w:bookmarkEnd w:id="285"/>
    </w:p>
    <w:p w14:paraId="74000E33" w14:textId="77777777" w:rsidR="00627A31" w:rsidRDefault="00627A31" w:rsidP="00D12CEF">
      <w:pPr>
        <w:spacing w:line="276" w:lineRule="auto"/>
        <w:rPr>
          <w:rFonts w:eastAsia="Arial" w:cs="Arial"/>
          <w:szCs w:val="22"/>
        </w:rPr>
      </w:pPr>
    </w:p>
    <w:p w14:paraId="76354D34" w14:textId="394A5733" w:rsidR="00D12CEF" w:rsidRPr="00D12CEF" w:rsidRDefault="009D4870" w:rsidP="00D12CEF">
      <w:pPr>
        <w:spacing w:line="276" w:lineRule="auto"/>
        <w:rPr>
          <w:rFonts w:eastAsia="Arial" w:cs="Arial"/>
          <w:szCs w:val="22"/>
        </w:rPr>
      </w:pPr>
      <w:r>
        <w:rPr>
          <w:rFonts w:eastAsia="Arial" w:cs="Arial"/>
          <w:szCs w:val="22"/>
        </w:rPr>
        <w:t>Para</w:t>
      </w:r>
      <w:r w:rsidR="00D12CEF" w:rsidRPr="00D12CEF">
        <w:rPr>
          <w:rFonts w:eastAsia="Arial" w:cs="Arial"/>
          <w:szCs w:val="22"/>
        </w:rPr>
        <w:t xml:space="preserve"> fortalecer la</w:t>
      </w:r>
      <w:r>
        <w:rPr>
          <w:rFonts w:eastAsia="Arial" w:cs="Arial"/>
          <w:szCs w:val="22"/>
        </w:rPr>
        <w:t xml:space="preserve"> </w:t>
      </w:r>
      <w:r w:rsidR="00D12CEF" w:rsidRPr="00D12CEF">
        <w:rPr>
          <w:rFonts w:eastAsia="Arial" w:cs="Arial"/>
          <w:szCs w:val="22"/>
        </w:rPr>
        <w:t>Responsabilidad Social, en 2023 se elabora</w:t>
      </w:r>
      <w:r w:rsidR="00D12CEF">
        <w:rPr>
          <w:rFonts w:eastAsia="Arial" w:cs="Arial"/>
          <w:szCs w:val="22"/>
        </w:rPr>
        <w:t>ron</w:t>
      </w:r>
      <w:r w:rsidR="00D12CEF" w:rsidRPr="00D12CEF">
        <w:rPr>
          <w:rFonts w:eastAsia="Arial" w:cs="Arial"/>
          <w:szCs w:val="22"/>
        </w:rPr>
        <w:t xml:space="preserve"> y actualiza</w:t>
      </w:r>
      <w:r w:rsidR="00D12CEF">
        <w:rPr>
          <w:rFonts w:eastAsia="Arial" w:cs="Arial"/>
          <w:szCs w:val="22"/>
        </w:rPr>
        <w:t>ron</w:t>
      </w:r>
      <w:r w:rsidR="00D12CEF" w:rsidRPr="00D12CEF">
        <w:rPr>
          <w:rFonts w:eastAsia="Arial" w:cs="Arial"/>
          <w:szCs w:val="22"/>
        </w:rPr>
        <w:t xml:space="preserve"> </w:t>
      </w:r>
      <w:r>
        <w:rPr>
          <w:rFonts w:eastAsia="Arial" w:cs="Arial"/>
          <w:szCs w:val="22"/>
        </w:rPr>
        <w:t>estos</w:t>
      </w:r>
      <w:r w:rsidR="00D12CEF" w:rsidRPr="00D12CEF">
        <w:rPr>
          <w:rFonts w:eastAsia="Arial" w:cs="Arial"/>
          <w:szCs w:val="22"/>
        </w:rPr>
        <w:t xml:space="preserve"> instrumentos: </w:t>
      </w:r>
    </w:p>
    <w:p w14:paraId="19EDF8C5" w14:textId="77777777" w:rsidR="004310A1" w:rsidRPr="00E45100" w:rsidRDefault="004310A1" w:rsidP="00E45100">
      <w:pPr>
        <w:spacing w:line="276" w:lineRule="auto"/>
        <w:rPr>
          <w:b/>
          <w:bCs/>
          <w:szCs w:val="22"/>
        </w:rPr>
      </w:pPr>
    </w:p>
    <w:p w14:paraId="1F834B88" w14:textId="70D22704" w:rsidR="00E45100" w:rsidRPr="00E45100" w:rsidRDefault="00E45100" w:rsidP="00627A31">
      <w:pPr>
        <w:pStyle w:val="Prrafodelista"/>
        <w:widowControl/>
        <w:numPr>
          <w:ilvl w:val="0"/>
          <w:numId w:val="14"/>
        </w:numPr>
        <w:adjustRightInd/>
        <w:spacing w:line="276" w:lineRule="auto"/>
        <w:ind w:left="426"/>
        <w:contextualSpacing w:val="0"/>
        <w:textAlignment w:val="auto"/>
        <w:rPr>
          <w:rFonts w:eastAsia="Arial" w:cs="Arial"/>
          <w:szCs w:val="22"/>
        </w:rPr>
      </w:pPr>
      <w:r w:rsidRPr="00E45100">
        <w:rPr>
          <w:rFonts w:eastAsia="Arial" w:cs="Arial"/>
          <w:szCs w:val="22"/>
        </w:rPr>
        <w:t xml:space="preserve">Elaboración y publicación del Informe de Sostenibilidad 2022, </w:t>
      </w:r>
      <w:r w:rsidR="006C7557">
        <w:rPr>
          <w:rFonts w:eastAsia="Arial" w:cs="Arial"/>
          <w:szCs w:val="22"/>
        </w:rPr>
        <w:t>sobre</w:t>
      </w:r>
      <w:r w:rsidRPr="00E45100">
        <w:rPr>
          <w:rFonts w:eastAsia="Arial" w:cs="Arial"/>
          <w:szCs w:val="22"/>
        </w:rPr>
        <w:t xml:space="preserve"> la gestión pública de la U</w:t>
      </w:r>
      <w:r w:rsidR="000067D4">
        <w:rPr>
          <w:rFonts w:eastAsia="Arial" w:cs="Arial"/>
          <w:szCs w:val="22"/>
        </w:rPr>
        <w:t>AER</w:t>
      </w:r>
      <w:r w:rsidRPr="00E45100">
        <w:rPr>
          <w:rFonts w:eastAsia="Arial" w:cs="Arial"/>
          <w:szCs w:val="22"/>
        </w:rPr>
        <w:t xml:space="preserve">MV </w:t>
      </w:r>
      <w:r w:rsidR="006C7557">
        <w:rPr>
          <w:rFonts w:eastAsia="Arial" w:cs="Arial"/>
          <w:szCs w:val="22"/>
        </w:rPr>
        <w:t>en</w:t>
      </w:r>
      <w:r w:rsidRPr="00E45100">
        <w:rPr>
          <w:rFonts w:eastAsia="Arial" w:cs="Arial"/>
          <w:szCs w:val="22"/>
        </w:rPr>
        <w:t xml:space="preserve"> las dimensiones social, ambiental y de gobierno corporativo.</w:t>
      </w:r>
      <w:hyperlink r:id="rId25">
        <w:r w:rsidRPr="00E45100">
          <w:rPr>
            <w:rStyle w:val="Hipervnculo"/>
            <w:rFonts w:eastAsia="Arial" w:cs="Arial"/>
            <w:szCs w:val="22"/>
          </w:rPr>
          <w:t>https://www.umv.gov.co/portal/wp-content/uploads/2023/07/Informe-de-sostenibilidad-2022-VF23.pdf</w:t>
        </w:r>
      </w:hyperlink>
      <w:r w:rsidRPr="00E45100">
        <w:rPr>
          <w:rFonts w:eastAsia="Arial" w:cs="Arial"/>
          <w:szCs w:val="22"/>
        </w:rPr>
        <w:t xml:space="preserve"> </w:t>
      </w:r>
    </w:p>
    <w:p w14:paraId="0AF57215" w14:textId="45A04F79" w:rsidR="00E45100" w:rsidRPr="00E45100" w:rsidRDefault="00E45100" w:rsidP="00627A31">
      <w:pPr>
        <w:pStyle w:val="Prrafodelista"/>
        <w:widowControl/>
        <w:numPr>
          <w:ilvl w:val="0"/>
          <w:numId w:val="14"/>
        </w:numPr>
        <w:adjustRightInd/>
        <w:spacing w:line="276" w:lineRule="auto"/>
        <w:ind w:left="426"/>
        <w:contextualSpacing w:val="0"/>
        <w:textAlignment w:val="auto"/>
        <w:rPr>
          <w:rFonts w:eastAsia="Arial" w:cs="Arial"/>
          <w:szCs w:val="22"/>
        </w:rPr>
      </w:pPr>
      <w:r w:rsidRPr="00E45100">
        <w:rPr>
          <w:rFonts w:eastAsia="Arial" w:cs="Arial"/>
          <w:szCs w:val="22"/>
        </w:rPr>
        <w:t xml:space="preserve">Actualización del </w:t>
      </w:r>
      <w:r w:rsidRPr="00E45100">
        <w:rPr>
          <w:rFonts w:eastAsia="Arial" w:cs="Arial"/>
          <w:i/>
          <w:iCs/>
          <w:szCs w:val="22"/>
        </w:rPr>
        <w:t>Procedimiento de caracterización de grupos de valor</w:t>
      </w:r>
      <w:r w:rsidRPr="00E45100">
        <w:rPr>
          <w:rFonts w:eastAsia="Arial" w:cs="Arial"/>
          <w:szCs w:val="22"/>
        </w:rPr>
        <w:t xml:space="preserve">, </w:t>
      </w:r>
      <w:r w:rsidR="00C47B1B">
        <w:rPr>
          <w:rFonts w:eastAsia="Arial" w:cs="Arial"/>
          <w:szCs w:val="22"/>
        </w:rPr>
        <w:t>que</w:t>
      </w:r>
      <w:r w:rsidRPr="00E45100">
        <w:rPr>
          <w:rFonts w:eastAsia="Arial" w:cs="Arial"/>
          <w:szCs w:val="22"/>
        </w:rPr>
        <w:t xml:space="preserve"> incluyó dos puntos relevantes con relación a la revisión previa de lineamientos</w:t>
      </w:r>
      <w:r w:rsidR="00C47B1B">
        <w:rPr>
          <w:rFonts w:eastAsia="Arial" w:cs="Arial"/>
          <w:szCs w:val="22"/>
        </w:rPr>
        <w:t xml:space="preserve"> y a </w:t>
      </w:r>
      <w:r w:rsidRPr="00E45100">
        <w:rPr>
          <w:rFonts w:eastAsia="Arial" w:cs="Arial"/>
          <w:szCs w:val="22"/>
        </w:rPr>
        <w:t xml:space="preserve">la divulgación y publicación del </w:t>
      </w:r>
      <w:r w:rsidRPr="00E45100">
        <w:rPr>
          <w:rFonts w:eastAsia="Arial" w:cs="Arial"/>
          <w:i/>
          <w:iCs/>
          <w:szCs w:val="22"/>
        </w:rPr>
        <w:t>Documento Priorización y caracterización de grupos de valor e interés U</w:t>
      </w:r>
      <w:r w:rsidR="000067D4">
        <w:rPr>
          <w:rFonts w:eastAsia="Arial" w:cs="Arial"/>
          <w:i/>
          <w:iCs/>
          <w:szCs w:val="22"/>
        </w:rPr>
        <w:t>AER</w:t>
      </w:r>
      <w:r w:rsidRPr="00E45100">
        <w:rPr>
          <w:rFonts w:eastAsia="Arial" w:cs="Arial"/>
          <w:i/>
          <w:iCs/>
          <w:szCs w:val="22"/>
        </w:rPr>
        <w:t>MV</w:t>
      </w:r>
      <w:r w:rsidR="00C47B1B">
        <w:rPr>
          <w:rFonts w:eastAsia="Arial" w:cs="Arial"/>
          <w:szCs w:val="22"/>
        </w:rPr>
        <w:t>.</w:t>
      </w:r>
    </w:p>
    <w:p w14:paraId="052642A9" w14:textId="2C8E351C" w:rsidR="00E45100" w:rsidRPr="00E45100" w:rsidRDefault="00E45100" w:rsidP="00627A31">
      <w:pPr>
        <w:pStyle w:val="Prrafodelista"/>
        <w:widowControl/>
        <w:numPr>
          <w:ilvl w:val="0"/>
          <w:numId w:val="14"/>
        </w:numPr>
        <w:adjustRightInd/>
        <w:spacing w:line="276" w:lineRule="auto"/>
        <w:ind w:left="426"/>
        <w:contextualSpacing w:val="0"/>
        <w:textAlignment w:val="auto"/>
        <w:rPr>
          <w:rFonts w:eastAsiaTheme="minorEastAsia" w:cs="Arial"/>
          <w:szCs w:val="22"/>
        </w:rPr>
      </w:pPr>
      <w:r w:rsidRPr="00E45100">
        <w:rPr>
          <w:rFonts w:eastAsia="Arial" w:cs="Arial"/>
          <w:szCs w:val="22"/>
        </w:rPr>
        <w:t xml:space="preserve">Actualización del </w:t>
      </w:r>
      <w:r w:rsidRPr="00E45100">
        <w:rPr>
          <w:rFonts w:eastAsia="Arial" w:cs="Arial"/>
          <w:i/>
          <w:iCs/>
          <w:szCs w:val="22"/>
        </w:rPr>
        <w:t>Modelo de Sostenibilidad 2023-2024</w:t>
      </w:r>
      <w:r w:rsidR="00C47B1B">
        <w:rPr>
          <w:rFonts w:eastAsia="Arial" w:cs="Arial"/>
          <w:i/>
          <w:iCs/>
          <w:szCs w:val="22"/>
        </w:rPr>
        <w:t xml:space="preserve"> con</w:t>
      </w:r>
      <w:r w:rsidRPr="00E45100">
        <w:rPr>
          <w:rFonts w:eastAsia="Arial" w:cs="Arial"/>
          <w:szCs w:val="22"/>
        </w:rPr>
        <w:t xml:space="preserve"> los lineamientos para la implementación de prácticas sostenibles </w:t>
      </w:r>
      <w:r w:rsidR="007A0727">
        <w:rPr>
          <w:rFonts w:eastAsia="Arial" w:cs="Arial"/>
          <w:szCs w:val="22"/>
        </w:rPr>
        <w:t xml:space="preserve">con </w:t>
      </w:r>
      <w:r w:rsidRPr="00E45100">
        <w:rPr>
          <w:rFonts w:eastAsia="Arial" w:cs="Arial"/>
          <w:szCs w:val="22"/>
        </w:rPr>
        <w:t>ética y transparen</w:t>
      </w:r>
      <w:r w:rsidR="007A0727">
        <w:rPr>
          <w:rFonts w:eastAsia="Arial" w:cs="Arial"/>
          <w:szCs w:val="22"/>
        </w:rPr>
        <w:t>cia</w:t>
      </w:r>
      <w:r w:rsidRPr="00E45100">
        <w:rPr>
          <w:rFonts w:eastAsia="Arial" w:cs="Arial"/>
          <w:szCs w:val="22"/>
        </w:rPr>
        <w:t xml:space="preserve">, </w:t>
      </w:r>
      <w:r w:rsidR="007A0727" w:rsidRPr="00E45100">
        <w:rPr>
          <w:rFonts w:eastAsia="Arial" w:cs="Arial"/>
          <w:szCs w:val="22"/>
        </w:rPr>
        <w:t>generación de valor social, conciencia ambiental.</w:t>
      </w:r>
      <w:r w:rsidR="007A0727">
        <w:rPr>
          <w:rFonts w:eastAsia="Arial" w:cs="Arial"/>
          <w:szCs w:val="22"/>
        </w:rPr>
        <w:t xml:space="preserve"> </w:t>
      </w:r>
      <w:hyperlink r:id="rId26" w:anchor="modelo-de-sostenibilidad" w:history="1">
        <w:r w:rsidR="007A0727" w:rsidRPr="006A463B">
          <w:rPr>
            <w:rStyle w:val="Hipervnculo"/>
            <w:rFonts w:eastAsiaTheme="minorEastAsia" w:cs="Arial"/>
            <w:szCs w:val="22"/>
          </w:rPr>
          <w:t>https://www.umv.gov.co/portal/umvsostenible/#modelo-de-sostenibilidad</w:t>
        </w:r>
      </w:hyperlink>
      <w:r w:rsidRPr="00E45100">
        <w:rPr>
          <w:rFonts w:eastAsiaTheme="minorEastAsia" w:cs="Arial"/>
          <w:szCs w:val="22"/>
        </w:rPr>
        <w:t xml:space="preserve"> </w:t>
      </w:r>
    </w:p>
    <w:p w14:paraId="27D7F542" w14:textId="36BE7BDA" w:rsidR="00E45100" w:rsidRPr="00E45100" w:rsidRDefault="00E45100" w:rsidP="00627A31">
      <w:pPr>
        <w:pStyle w:val="Prrafodelista"/>
        <w:widowControl/>
        <w:numPr>
          <w:ilvl w:val="0"/>
          <w:numId w:val="14"/>
        </w:numPr>
        <w:adjustRightInd/>
        <w:spacing w:line="276" w:lineRule="auto"/>
        <w:ind w:left="426"/>
        <w:contextualSpacing w:val="0"/>
        <w:textAlignment w:val="auto"/>
        <w:rPr>
          <w:rFonts w:eastAsiaTheme="minorEastAsia" w:cs="Arial"/>
          <w:szCs w:val="22"/>
        </w:rPr>
      </w:pPr>
      <w:r w:rsidRPr="00E45100">
        <w:rPr>
          <w:rFonts w:eastAsia="Arial" w:cs="Arial"/>
          <w:szCs w:val="22"/>
        </w:rPr>
        <w:t xml:space="preserve">Actualización del </w:t>
      </w:r>
      <w:r w:rsidRPr="00E45100">
        <w:rPr>
          <w:rFonts w:eastAsia="Arial" w:cs="Arial"/>
          <w:i/>
          <w:iCs/>
          <w:szCs w:val="22"/>
        </w:rPr>
        <w:t xml:space="preserve">Documento para el relacionamiento con grupos de valor UAERMV, </w:t>
      </w:r>
      <w:r w:rsidR="007A0727">
        <w:rPr>
          <w:rFonts w:eastAsia="Arial" w:cs="Arial"/>
          <w:szCs w:val="22"/>
        </w:rPr>
        <w:t>que</w:t>
      </w:r>
      <w:r w:rsidRPr="00E45100">
        <w:rPr>
          <w:rFonts w:eastAsia="Arial" w:cs="Arial"/>
          <w:szCs w:val="22"/>
        </w:rPr>
        <w:t xml:space="preserve"> establece</w:t>
      </w:r>
      <w:r w:rsidRPr="00E45100">
        <w:rPr>
          <w:rFonts w:eastAsia="Arial" w:cs="Arial"/>
          <w:i/>
          <w:iCs/>
          <w:szCs w:val="22"/>
        </w:rPr>
        <w:t xml:space="preserve"> </w:t>
      </w:r>
      <w:r w:rsidRPr="00E45100">
        <w:rPr>
          <w:rFonts w:eastAsia="Arial" w:cs="Arial"/>
          <w:szCs w:val="22"/>
        </w:rPr>
        <w:t xml:space="preserve">el Esquema de Relacionamiento con los Grupos de Valor, de acuerdo con las necesidades y expectativas priorizadas. </w:t>
      </w:r>
      <w:hyperlink r:id="rId27" w:anchor="grupos-de-valor">
        <w:r w:rsidRPr="00E45100">
          <w:rPr>
            <w:rStyle w:val="Hipervnculo"/>
            <w:rFonts w:eastAsiaTheme="minorEastAsia" w:cs="Arial"/>
            <w:szCs w:val="22"/>
          </w:rPr>
          <w:t>https://www.umv.gov.co/portal/umvsostenible/#grupos-de-valor</w:t>
        </w:r>
      </w:hyperlink>
      <w:r w:rsidRPr="00E45100">
        <w:rPr>
          <w:rFonts w:eastAsiaTheme="minorEastAsia" w:cs="Arial"/>
          <w:szCs w:val="22"/>
        </w:rPr>
        <w:t xml:space="preserve"> </w:t>
      </w:r>
    </w:p>
    <w:p w14:paraId="53D0C1E9" w14:textId="2A5E1053" w:rsidR="00E45100" w:rsidRPr="00E45100" w:rsidRDefault="00E45100" w:rsidP="00627A31">
      <w:pPr>
        <w:pStyle w:val="Prrafodelista"/>
        <w:widowControl/>
        <w:numPr>
          <w:ilvl w:val="0"/>
          <w:numId w:val="14"/>
        </w:numPr>
        <w:adjustRightInd/>
        <w:spacing w:line="276" w:lineRule="auto"/>
        <w:ind w:left="426"/>
        <w:contextualSpacing w:val="0"/>
        <w:textAlignment w:val="auto"/>
        <w:rPr>
          <w:rFonts w:eastAsia="Arial" w:cs="Arial"/>
          <w:szCs w:val="22"/>
        </w:rPr>
      </w:pPr>
      <w:r w:rsidRPr="00E45100">
        <w:rPr>
          <w:rFonts w:eastAsia="Arial" w:cs="Arial"/>
          <w:szCs w:val="22"/>
        </w:rPr>
        <w:t xml:space="preserve">Actualización del </w:t>
      </w:r>
      <w:r w:rsidRPr="00E45100">
        <w:rPr>
          <w:rFonts w:eastAsia="Arial" w:cs="Arial"/>
          <w:i/>
          <w:iCs/>
          <w:szCs w:val="22"/>
        </w:rPr>
        <w:t>Formato de control de asistencia externa</w:t>
      </w:r>
      <w:r w:rsidRPr="00E45100">
        <w:rPr>
          <w:rFonts w:eastAsia="Arial" w:cs="Arial"/>
          <w:szCs w:val="22"/>
        </w:rPr>
        <w:t>, con el fin de incluir variables relevantes desde el enfoque de género, poblacional y diferenci</w:t>
      </w:r>
      <w:r w:rsidR="00195B1C">
        <w:rPr>
          <w:rFonts w:eastAsia="Arial" w:cs="Arial"/>
          <w:szCs w:val="22"/>
        </w:rPr>
        <w:t>al.</w:t>
      </w:r>
    </w:p>
    <w:p w14:paraId="0AABE888" w14:textId="04F08C5A" w:rsidR="00E45100" w:rsidRDefault="00E45100" w:rsidP="00627A31">
      <w:pPr>
        <w:pStyle w:val="Prrafodelista"/>
        <w:widowControl/>
        <w:numPr>
          <w:ilvl w:val="0"/>
          <w:numId w:val="14"/>
        </w:numPr>
        <w:adjustRightInd/>
        <w:spacing w:line="276" w:lineRule="auto"/>
        <w:ind w:left="426"/>
        <w:contextualSpacing w:val="0"/>
        <w:textAlignment w:val="auto"/>
        <w:rPr>
          <w:rFonts w:eastAsia="Arial" w:cs="Arial"/>
          <w:szCs w:val="22"/>
        </w:rPr>
      </w:pPr>
      <w:r w:rsidRPr="00E45100">
        <w:rPr>
          <w:rFonts w:eastAsia="Arial" w:cs="Arial"/>
          <w:szCs w:val="22"/>
        </w:rPr>
        <w:lastRenderedPageBreak/>
        <w:t xml:space="preserve">Actualización del </w:t>
      </w:r>
      <w:r w:rsidRPr="00E45100">
        <w:rPr>
          <w:rFonts w:eastAsia="Arial" w:cs="Arial"/>
          <w:i/>
          <w:iCs/>
          <w:szCs w:val="22"/>
        </w:rPr>
        <w:t>Programa de Voluntariado Institucional U</w:t>
      </w:r>
      <w:r w:rsidR="000067D4">
        <w:rPr>
          <w:rFonts w:eastAsia="Arial" w:cs="Arial"/>
          <w:i/>
          <w:iCs/>
          <w:szCs w:val="22"/>
        </w:rPr>
        <w:t>AER</w:t>
      </w:r>
      <w:r w:rsidRPr="00E45100">
        <w:rPr>
          <w:rFonts w:eastAsia="Arial" w:cs="Arial"/>
          <w:i/>
          <w:iCs/>
          <w:szCs w:val="22"/>
        </w:rPr>
        <w:t xml:space="preserve">MV Solidaria, </w:t>
      </w:r>
      <w:r w:rsidR="00195B1C">
        <w:rPr>
          <w:rFonts w:eastAsia="Arial" w:cs="Arial"/>
          <w:szCs w:val="22"/>
        </w:rPr>
        <w:t>basado en</w:t>
      </w:r>
      <w:r w:rsidRPr="00E45100">
        <w:rPr>
          <w:rFonts w:eastAsia="Arial" w:cs="Arial"/>
          <w:szCs w:val="22"/>
        </w:rPr>
        <w:t xml:space="preserve"> acciones </w:t>
      </w:r>
      <w:r w:rsidR="00195B1C">
        <w:rPr>
          <w:rFonts w:eastAsia="Arial" w:cs="Arial"/>
          <w:szCs w:val="22"/>
        </w:rPr>
        <w:t>del</w:t>
      </w:r>
      <w:r w:rsidR="00900B41">
        <w:rPr>
          <w:rFonts w:eastAsia="Arial" w:cs="Arial"/>
          <w:szCs w:val="22"/>
        </w:rPr>
        <w:t xml:space="preserve"> </w:t>
      </w:r>
      <w:r w:rsidRPr="00E45100">
        <w:rPr>
          <w:rFonts w:eastAsia="Arial" w:cs="Arial"/>
          <w:szCs w:val="22"/>
        </w:rPr>
        <w:t>Modelo de Sostenibilidad, prioriza</w:t>
      </w:r>
      <w:r w:rsidR="00900B41">
        <w:rPr>
          <w:rFonts w:eastAsia="Arial" w:cs="Arial"/>
          <w:szCs w:val="22"/>
        </w:rPr>
        <w:t>ndo</w:t>
      </w:r>
      <w:r w:rsidRPr="00E45100">
        <w:rPr>
          <w:rFonts w:eastAsia="Arial" w:cs="Arial"/>
          <w:szCs w:val="22"/>
        </w:rPr>
        <w:t xml:space="preserve"> Grupos de Valor </w:t>
      </w:r>
      <w:r w:rsidR="00900B41">
        <w:rPr>
          <w:rFonts w:eastAsia="Arial" w:cs="Arial"/>
          <w:szCs w:val="22"/>
        </w:rPr>
        <w:t>y con los</w:t>
      </w:r>
      <w:r w:rsidRPr="00E45100">
        <w:rPr>
          <w:rFonts w:eastAsia="Arial" w:cs="Arial"/>
          <w:szCs w:val="22"/>
        </w:rPr>
        <w:t xml:space="preserve"> Objetivos de Desarrollo Sostenible a los que se contribuye con la gestión de este programa.</w:t>
      </w:r>
    </w:p>
    <w:p w14:paraId="1C06E65A" w14:textId="77777777" w:rsidR="00627A31" w:rsidRPr="00E45100" w:rsidRDefault="00627A31" w:rsidP="00627A31">
      <w:pPr>
        <w:pStyle w:val="Prrafodelista"/>
        <w:widowControl/>
        <w:adjustRightInd/>
        <w:spacing w:line="276" w:lineRule="auto"/>
        <w:ind w:left="284"/>
        <w:contextualSpacing w:val="0"/>
        <w:textAlignment w:val="auto"/>
        <w:rPr>
          <w:rFonts w:eastAsia="Arial" w:cs="Arial"/>
          <w:szCs w:val="22"/>
        </w:rPr>
      </w:pPr>
    </w:p>
    <w:p w14:paraId="29C5ACCF" w14:textId="5388D7BB" w:rsidR="00E45100" w:rsidRDefault="00A47E18" w:rsidP="00A14CCF">
      <w:pPr>
        <w:spacing w:line="276" w:lineRule="auto"/>
        <w:rPr>
          <w:rFonts w:eastAsia="Arial" w:cs="Arial"/>
          <w:szCs w:val="22"/>
        </w:rPr>
      </w:pPr>
      <w:r w:rsidRPr="00A47E18">
        <w:rPr>
          <w:rFonts w:eastAsia="Arial" w:cs="Arial"/>
          <w:szCs w:val="22"/>
        </w:rPr>
        <w:t xml:space="preserve">Para el tercer trimestre, se creó la Mesa Técnica de Responsabilidad y Sostenibilidad, conformada por delegados y delegadas de las diferentes dependencias y procesos de la entidad y liderada por la Oficina de Servicio a la Ciudadanía y Sostenibilidad, </w:t>
      </w:r>
      <w:r>
        <w:rPr>
          <w:rFonts w:eastAsia="Arial" w:cs="Arial"/>
          <w:szCs w:val="22"/>
        </w:rPr>
        <w:t>para</w:t>
      </w:r>
      <w:r w:rsidRPr="00A47E18">
        <w:rPr>
          <w:rFonts w:eastAsia="Arial" w:cs="Arial"/>
          <w:szCs w:val="22"/>
        </w:rPr>
        <w:t xml:space="preserve"> garantizar la implementación del Modelo de Sostenibilidad y el seguimiento a las actividades que se formulen en el marco de las acciones y buenas prácticas en materia social, ambiental, económica y de gobierno corporativo.</w:t>
      </w:r>
    </w:p>
    <w:p w14:paraId="0ED96029" w14:textId="77777777" w:rsidR="00A47E18" w:rsidRDefault="00A47E18" w:rsidP="00A14CCF">
      <w:pPr>
        <w:spacing w:line="276" w:lineRule="auto"/>
        <w:rPr>
          <w:rFonts w:eastAsia="Arial" w:cs="Arial"/>
          <w:szCs w:val="22"/>
        </w:rPr>
      </w:pPr>
    </w:p>
    <w:p w14:paraId="000EB784" w14:textId="69457CB5" w:rsidR="00A47E18" w:rsidRDefault="00D36A04" w:rsidP="00A14CCF">
      <w:pPr>
        <w:spacing w:line="276" w:lineRule="auto"/>
        <w:rPr>
          <w:szCs w:val="22"/>
        </w:rPr>
      </w:pPr>
      <w:r>
        <w:rPr>
          <w:szCs w:val="22"/>
        </w:rPr>
        <w:t>Asimismo, de acuerdo con</w:t>
      </w:r>
      <w:r w:rsidRPr="00D36A04">
        <w:rPr>
          <w:szCs w:val="22"/>
        </w:rPr>
        <w:t xml:space="preserve"> la </w:t>
      </w:r>
      <w:r w:rsidRPr="00D36A04">
        <w:rPr>
          <w:i/>
          <w:iCs/>
          <w:szCs w:val="22"/>
        </w:rPr>
        <w:t xml:space="preserve">Política de Derechos Humanos </w:t>
      </w:r>
      <w:r w:rsidRPr="00D36A04">
        <w:rPr>
          <w:szCs w:val="22"/>
        </w:rPr>
        <w:t>de la entidad, la U</w:t>
      </w:r>
      <w:r w:rsidR="000067D4">
        <w:rPr>
          <w:szCs w:val="22"/>
        </w:rPr>
        <w:t>AER</w:t>
      </w:r>
      <w:r w:rsidRPr="00D36A04">
        <w:rPr>
          <w:szCs w:val="22"/>
        </w:rPr>
        <w:t xml:space="preserve">MV realizó una importante alianza con la Fundación Ideas para la Paz, </w:t>
      </w:r>
      <w:r w:rsidR="00B45106">
        <w:rPr>
          <w:szCs w:val="22"/>
        </w:rPr>
        <w:t>para ingresar</w:t>
      </w:r>
      <w:r w:rsidRPr="00D36A04">
        <w:rPr>
          <w:szCs w:val="22"/>
        </w:rPr>
        <w:t xml:space="preserve"> </w:t>
      </w:r>
      <w:r w:rsidR="006C0AF8">
        <w:rPr>
          <w:szCs w:val="22"/>
        </w:rPr>
        <w:t>como</w:t>
      </w:r>
      <w:r w:rsidRPr="00D36A04">
        <w:rPr>
          <w:szCs w:val="22"/>
        </w:rPr>
        <w:t xml:space="preserve"> miembro al pilar “Estatal” en la Iniciativa </w:t>
      </w:r>
      <w:proofErr w:type="spellStart"/>
      <w:r w:rsidRPr="00D36A04">
        <w:rPr>
          <w:szCs w:val="22"/>
        </w:rPr>
        <w:t>multiactor</w:t>
      </w:r>
      <w:proofErr w:type="spellEnd"/>
      <w:r w:rsidRPr="00D36A04">
        <w:rPr>
          <w:szCs w:val="22"/>
        </w:rPr>
        <w:t xml:space="preserve"> Guías Colombia, </w:t>
      </w:r>
      <w:r w:rsidR="00B45106">
        <w:rPr>
          <w:szCs w:val="22"/>
        </w:rPr>
        <w:t>que</w:t>
      </w:r>
      <w:r w:rsidRPr="00D36A04">
        <w:rPr>
          <w:szCs w:val="22"/>
        </w:rPr>
        <w:t xml:space="preserve"> trabaja temas como: la articulación en la labor de la iniciativa en el marco de la Política Pública en materia de empresas, Derechos Humanos –DD.HH y Derecho Internacional Humanitario – DIH,  debida diligencia en DD.HH  y la elaboración de la </w:t>
      </w:r>
      <w:r w:rsidRPr="00D36A04">
        <w:rPr>
          <w:i/>
          <w:iCs/>
          <w:szCs w:val="22"/>
        </w:rPr>
        <w:t>Guía de debida diligencia en DDHH en el ámbito del cambio climático y la transición justa; l</w:t>
      </w:r>
      <w:r w:rsidRPr="00D36A04">
        <w:rPr>
          <w:szCs w:val="22"/>
        </w:rPr>
        <w:t xml:space="preserve">a cual busca generar lineamientos prácticos que promuevan operaciones respetuosas en el marco de los DD.HH. Para esto, en la vigencia se </w:t>
      </w:r>
      <w:r w:rsidR="006C0AF8">
        <w:rPr>
          <w:szCs w:val="22"/>
        </w:rPr>
        <w:t>llevaron</w:t>
      </w:r>
      <w:r w:rsidRPr="00D36A04">
        <w:rPr>
          <w:szCs w:val="22"/>
        </w:rPr>
        <w:t xml:space="preserve"> a cabo plenarias técnicas </w:t>
      </w:r>
      <w:r w:rsidR="006C0AF8">
        <w:rPr>
          <w:szCs w:val="22"/>
        </w:rPr>
        <w:t xml:space="preserve">mensuales </w:t>
      </w:r>
      <w:r w:rsidRPr="00D36A04">
        <w:rPr>
          <w:szCs w:val="22"/>
        </w:rPr>
        <w:t xml:space="preserve">en las que el equipo de Responsabilidad Social </w:t>
      </w:r>
      <w:r w:rsidR="006C0AF8">
        <w:rPr>
          <w:szCs w:val="22"/>
        </w:rPr>
        <w:t>participó</w:t>
      </w:r>
      <w:r w:rsidR="009562A1">
        <w:rPr>
          <w:szCs w:val="22"/>
        </w:rPr>
        <w:t>.</w:t>
      </w:r>
    </w:p>
    <w:p w14:paraId="0102D1BD" w14:textId="77777777" w:rsidR="002E1686" w:rsidRDefault="002E1686" w:rsidP="00A14CCF">
      <w:pPr>
        <w:spacing w:line="276" w:lineRule="auto"/>
        <w:rPr>
          <w:rFonts w:eastAsia="Arial" w:cs="Arial"/>
          <w:sz w:val="20"/>
        </w:rPr>
      </w:pPr>
    </w:p>
    <w:p w14:paraId="78CE0C05" w14:textId="0994F36D" w:rsidR="009562A1" w:rsidRDefault="002E1686" w:rsidP="00A14CCF">
      <w:pPr>
        <w:spacing w:line="276" w:lineRule="auto"/>
        <w:rPr>
          <w:rFonts w:eastAsia="Arial" w:cs="Arial"/>
          <w:szCs w:val="22"/>
        </w:rPr>
      </w:pPr>
      <w:r w:rsidRPr="00073C32">
        <w:rPr>
          <w:rFonts w:eastAsia="Arial" w:cs="Arial"/>
          <w:szCs w:val="22"/>
        </w:rPr>
        <w:t xml:space="preserve">Para </w:t>
      </w:r>
      <w:r w:rsidR="009562A1" w:rsidRPr="00073C32">
        <w:rPr>
          <w:rFonts w:eastAsia="Arial" w:cs="Arial"/>
          <w:szCs w:val="22"/>
        </w:rPr>
        <w:t xml:space="preserve">fortalecer los conocimientos de los Grupos de Valor en temas </w:t>
      </w:r>
      <w:r w:rsidRPr="00073C32">
        <w:rPr>
          <w:rFonts w:eastAsia="Arial" w:cs="Arial"/>
          <w:szCs w:val="22"/>
        </w:rPr>
        <w:t>de</w:t>
      </w:r>
      <w:r w:rsidR="009562A1" w:rsidRPr="00073C32">
        <w:rPr>
          <w:rFonts w:eastAsia="Arial" w:cs="Arial"/>
          <w:szCs w:val="22"/>
        </w:rPr>
        <w:t xml:space="preserve"> Responsabilidad Social, se realizaron las siguientes sensibilizaciones con colaboradores, colaboradoras y ciudadanía: </w:t>
      </w:r>
    </w:p>
    <w:p w14:paraId="3A28BC88" w14:textId="77777777" w:rsidR="003553FF" w:rsidRPr="00073C32" w:rsidRDefault="003553FF" w:rsidP="00A14CCF">
      <w:pPr>
        <w:spacing w:line="276" w:lineRule="auto"/>
        <w:rPr>
          <w:rFonts w:eastAsia="Arial" w:cs="Arial"/>
          <w:szCs w:val="22"/>
        </w:rPr>
      </w:pPr>
    </w:p>
    <w:p w14:paraId="67E789B3" w14:textId="4EA70125" w:rsidR="009562A1" w:rsidRPr="00073C32" w:rsidRDefault="009562A1" w:rsidP="00A14CCF">
      <w:pPr>
        <w:pStyle w:val="Prrafodelista"/>
        <w:widowControl/>
        <w:numPr>
          <w:ilvl w:val="0"/>
          <w:numId w:val="16"/>
        </w:numPr>
        <w:adjustRightInd/>
        <w:spacing w:line="276" w:lineRule="auto"/>
        <w:contextualSpacing w:val="0"/>
        <w:textAlignment w:val="auto"/>
        <w:rPr>
          <w:rFonts w:eastAsia="Arial" w:cs="Arial"/>
          <w:szCs w:val="22"/>
        </w:rPr>
      </w:pPr>
      <w:r w:rsidRPr="00073C32">
        <w:rPr>
          <w:rFonts w:eastAsia="Arial" w:cs="Arial"/>
          <w:szCs w:val="22"/>
        </w:rPr>
        <w:t>Campaña de divulgación interna sobre Grupos de Valor priorizados por la entidad y su importancia en la gestión institucional, así como el proceso que se surte para la caracterización de estos</w:t>
      </w:r>
      <w:r w:rsidR="002E1686" w:rsidRPr="00073C32">
        <w:rPr>
          <w:rFonts w:eastAsia="Arial" w:cs="Arial"/>
          <w:szCs w:val="22"/>
        </w:rPr>
        <w:t>.</w:t>
      </w:r>
    </w:p>
    <w:p w14:paraId="389A8712" w14:textId="29B01E7C" w:rsidR="009562A1" w:rsidRDefault="009562A1" w:rsidP="00A14CCF">
      <w:pPr>
        <w:pStyle w:val="Prrafodelista"/>
        <w:widowControl/>
        <w:numPr>
          <w:ilvl w:val="0"/>
          <w:numId w:val="16"/>
        </w:numPr>
        <w:adjustRightInd/>
        <w:spacing w:line="276" w:lineRule="auto"/>
        <w:contextualSpacing w:val="0"/>
        <w:textAlignment w:val="auto"/>
        <w:rPr>
          <w:rFonts w:eastAsia="Arial" w:cs="Arial"/>
          <w:szCs w:val="22"/>
        </w:rPr>
      </w:pPr>
      <w:r w:rsidRPr="00073C32">
        <w:rPr>
          <w:rFonts w:eastAsia="Arial" w:cs="Arial"/>
          <w:szCs w:val="22"/>
        </w:rPr>
        <w:t>En el marco de las acciones en Participación Ciudadana, se realizaron dos encuentros con la comunidad, en</w:t>
      </w:r>
      <w:r w:rsidR="003270FE">
        <w:rPr>
          <w:rFonts w:eastAsia="Arial" w:cs="Arial"/>
          <w:szCs w:val="22"/>
        </w:rPr>
        <w:t xml:space="preserve"> el</w:t>
      </w:r>
      <w:r w:rsidRPr="00073C32">
        <w:rPr>
          <w:rFonts w:eastAsia="Arial" w:cs="Arial"/>
          <w:szCs w:val="22"/>
        </w:rPr>
        <w:t xml:space="preserve"> primer semestre se desarrolló el taller </w:t>
      </w:r>
      <w:r w:rsidRPr="00073C32">
        <w:rPr>
          <w:rFonts w:eastAsia="Arial" w:cs="Arial"/>
          <w:i/>
          <w:iCs/>
          <w:szCs w:val="22"/>
        </w:rPr>
        <w:t>Generando Capacidades,</w:t>
      </w:r>
      <w:r w:rsidRPr="00073C32">
        <w:rPr>
          <w:rFonts w:eastAsia="Arial" w:cs="Arial"/>
          <w:szCs w:val="22"/>
        </w:rPr>
        <w:t xml:space="preserve"> en este espacio el equipo de Responsabilidad Social socializó a la Ciudadanía el Modelo de Sostenibilidad de la entidad y cómo se lleva a cabo el proceso de Caracterización a través del cual se prioriza los grupos de valor para cada vigencia. Este espacio contó con la participación de 17 ciudadanos(as) y 14 colaboradores(as). El segundo encuentro, se desarrolló en la localidad de Sumapaz en el segundo semestre, con los habitantes de la vereda Unión Tunales, en el marco de un espacio de Rendición de Cuentas sobre el Proyecto de Regalías y a través del cual se socializó información correspondiente a los ejes en mención.</w:t>
      </w:r>
    </w:p>
    <w:p w14:paraId="6F9A50CF" w14:textId="77777777" w:rsidR="00D049EC" w:rsidRDefault="00D049EC" w:rsidP="00D049EC">
      <w:pPr>
        <w:pStyle w:val="Prrafodelista"/>
        <w:widowControl/>
        <w:adjustRightInd/>
        <w:spacing w:line="276" w:lineRule="auto"/>
        <w:contextualSpacing w:val="0"/>
        <w:textAlignment w:val="auto"/>
        <w:rPr>
          <w:rFonts w:eastAsia="Arial" w:cs="Arial"/>
          <w:szCs w:val="22"/>
        </w:rPr>
      </w:pPr>
    </w:p>
    <w:p w14:paraId="3BC31562" w14:textId="77777777" w:rsidR="003553FF" w:rsidRDefault="003553FF" w:rsidP="00D049EC">
      <w:pPr>
        <w:pStyle w:val="Prrafodelista"/>
        <w:widowControl/>
        <w:adjustRightInd/>
        <w:spacing w:line="276" w:lineRule="auto"/>
        <w:contextualSpacing w:val="0"/>
        <w:textAlignment w:val="auto"/>
        <w:rPr>
          <w:rFonts w:eastAsia="Arial" w:cs="Arial"/>
          <w:szCs w:val="22"/>
        </w:rPr>
      </w:pPr>
    </w:p>
    <w:p w14:paraId="246F4D46" w14:textId="77777777" w:rsidR="003553FF" w:rsidRDefault="003553FF" w:rsidP="00D049EC">
      <w:pPr>
        <w:pStyle w:val="Prrafodelista"/>
        <w:widowControl/>
        <w:adjustRightInd/>
        <w:spacing w:line="276" w:lineRule="auto"/>
        <w:contextualSpacing w:val="0"/>
        <w:textAlignment w:val="auto"/>
        <w:rPr>
          <w:rFonts w:eastAsia="Arial" w:cs="Arial"/>
          <w:szCs w:val="22"/>
        </w:rPr>
      </w:pPr>
    </w:p>
    <w:p w14:paraId="11B50A78" w14:textId="77777777" w:rsidR="003553FF" w:rsidRDefault="003553FF" w:rsidP="00D049EC">
      <w:pPr>
        <w:pStyle w:val="Prrafodelista"/>
        <w:widowControl/>
        <w:adjustRightInd/>
        <w:spacing w:line="276" w:lineRule="auto"/>
        <w:contextualSpacing w:val="0"/>
        <w:textAlignment w:val="auto"/>
        <w:rPr>
          <w:rFonts w:eastAsia="Arial" w:cs="Arial"/>
          <w:szCs w:val="22"/>
        </w:rPr>
      </w:pPr>
    </w:p>
    <w:p w14:paraId="194A874E" w14:textId="77777777" w:rsidR="003553FF" w:rsidRDefault="003553FF" w:rsidP="00D049EC">
      <w:pPr>
        <w:pStyle w:val="Prrafodelista"/>
        <w:widowControl/>
        <w:adjustRightInd/>
        <w:spacing w:line="276" w:lineRule="auto"/>
        <w:contextualSpacing w:val="0"/>
        <w:textAlignment w:val="auto"/>
        <w:rPr>
          <w:rFonts w:eastAsia="Arial" w:cs="Arial"/>
          <w:szCs w:val="22"/>
        </w:rPr>
      </w:pPr>
    </w:p>
    <w:p w14:paraId="1B3C9EB9" w14:textId="554B58BE" w:rsidR="009562A1" w:rsidRPr="005D1F5A" w:rsidRDefault="005D1F5A" w:rsidP="005D1F5A">
      <w:pPr>
        <w:pStyle w:val="Descripcin"/>
        <w:jc w:val="center"/>
        <w:rPr>
          <w:rFonts w:eastAsia="Arial" w:cs="Arial"/>
          <w:color w:val="auto"/>
          <w:sz w:val="20"/>
          <w:szCs w:val="20"/>
        </w:rPr>
      </w:pPr>
      <w:bookmarkStart w:id="286" w:name="_Toc157150780"/>
      <w:r w:rsidRPr="005D1F5A">
        <w:rPr>
          <w:color w:val="auto"/>
        </w:rPr>
        <w:lastRenderedPageBreak/>
        <w:t xml:space="preserve">Ilustración </w:t>
      </w:r>
      <w:r w:rsidRPr="005D1F5A">
        <w:rPr>
          <w:color w:val="auto"/>
        </w:rPr>
        <w:fldChar w:fldCharType="begin"/>
      </w:r>
      <w:r w:rsidRPr="005D1F5A">
        <w:rPr>
          <w:color w:val="auto"/>
        </w:rPr>
        <w:instrText xml:space="preserve"> SEQ Ilustración \* ARABIC </w:instrText>
      </w:r>
      <w:r w:rsidRPr="005D1F5A">
        <w:rPr>
          <w:color w:val="auto"/>
        </w:rPr>
        <w:fldChar w:fldCharType="separate"/>
      </w:r>
      <w:r w:rsidR="00F4609D">
        <w:rPr>
          <w:noProof/>
          <w:color w:val="auto"/>
        </w:rPr>
        <w:t>6</w:t>
      </w:r>
      <w:r w:rsidRPr="005D1F5A">
        <w:rPr>
          <w:color w:val="auto"/>
        </w:rPr>
        <w:fldChar w:fldCharType="end"/>
      </w:r>
      <w:r w:rsidRPr="005D1F5A">
        <w:rPr>
          <w:color w:val="auto"/>
        </w:rPr>
        <w:t>. Espacios de participación 2023</w:t>
      </w:r>
      <w:bookmarkEnd w:id="286"/>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5178"/>
      </w:tblGrid>
      <w:tr w:rsidR="009562A1" w:rsidRPr="00BD64D5" w14:paraId="48C9AC71" w14:textId="77777777" w:rsidTr="005D1F5A">
        <w:trPr>
          <w:trHeight w:val="2072"/>
          <w:jc w:val="center"/>
        </w:trPr>
        <w:tc>
          <w:tcPr>
            <w:tcW w:w="2433" w:type="pct"/>
            <w:tcMar>
              <w:left w:w="108" w:type="dxa"/>
              <w:right w:w="108" w:type="dxa"/>
            </w:tcMar>
          </w:tcPr>
          <w:p w14:paraId="7FA1E93C" w14:textId="77777777" w:rsidR="009562A1" w:rsidRPr="00BD64D5" w:rsidRDefault="009562A1" w:rsidP="004D2E70">
            <w:pPr>
              <w:spacing w:line="240" w:lineRule="auto"/>
              <w:ind w:left="-20" w:right="-20"/>
              <w:jc w:val="center"/>
              <w:rPr>
                <w:rFonts w:cs="Arial"/>
              </w:rPr>
            </w:pPr>
            <w:r w:rsidRPr="00BD64D5">
              <w:rPr>
                <w:rFonts w:eastAsia="Arial" w:cs="Arial"/>
                <w:b/>
                <w:bCs/>
                <w:sz w:val="18"/>
                <w:szCs w:val="18"/>
                <w:lang w:val="es"/>
              </w:rPr>
              <w:t xml:space="preserve"> </w:t>
            </w:r>
            <w:r w:rsidRPr="00BD64D5">
              <w:rPr>
                <w:rFonts w:cs="Arial"/>
                <w:noProof/>
                <w:color w:val="2B579A"/>
                <w:shd w:val="clear" w:color="auto" w:fill="E6E6E6"/>
              </w:rPr>
              <w:drawing>
                <wp:inline distT="0" distB="0" distL="0" distR="0" wp14:anchorId="5B7274B0" wp14:editId="50F36605">
                  <wp:extent cx="2000250" cy="1500188"/>
                  <wp:effectExtent l="0" t="0" r="0" b="5080"/>
                  <wp:docPr id="1777556649" name="Picture 177755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11418" cy="1508564"/>
                          </a:xfrm>
                          <a:prstGeom prst="rect">
                            <a:avLst/>
                          </a:prstGeom>
                        </pic:spPr>
                      </pic:pic>
                    </a:graphicData>
                  </a:graphic>
                </wp:inline>
              </w:drawing>
            </w:r>
          </w:p>
        </w:tc>
        <w:tc>
          <w:tcPr>
            <w:tcW w:w="2567" w:type="pct"/>
            <w:tcMar>
              <w:left w:w="108" w:type="dxa"/>
              <w:right w:w="108" w:type="dxa"/>
            </w:tcMar>
          </w:tcPr>
          <w:p w14:paraId="017D8E53" w14:textId="77777777" w:rsidR="009562A1" w:rsidRPr="00E86EDA" w:rsidRDefault="009562A1" w:rsidP="004D2E70">
            <w:pPr>
              <w:spacing w:line="240" w:lineRule="auto"/>
              <w:ind w:left="-20" w:right="-20"/>
              <w:rPr>
                <w:rFonts w:cs="Arial"/>
              </w:rPr>
            </w:pPr>
            <w:r w:rsidRPr="00BD64D5">
              <w:rPr>
                <w:rFonts w:cs="Arial"/>
                <w:noProof/>
                <w:color w:val="2B579A"/>
                <w:shd w:val="clear" w:color="auto" w:fill="E6E6E6"/>
              </w:rPr>
              <w:drawing>
                <wp:inline distT="0" distB="0" distL="0" distR="0" wp14:anchorId="249D9EBE" wp14:editId="4DDF9918">
                  <wp:extent cx="2362200" cy="1486997"/>
                  <wp:effectExtent l="0" t="0" r="0" b="0"/>
                  <wp:docPr id="1215510893" name="Picture 12155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74218" cy="1494562"/>
                          </a:xfrm>
                          <a:prstGeom prst="rect">
                            <a:avLst/>
                          </a:prstGeom>
                        </pic:spPr>
                      </pic:pic>
                    </a:graphicData>
                  </a:graphic>
                </wp:inline>
              </w:drawing>
            </w:r>
          </w:p>
        </w:tc>
      </w:tr>
      <w:tr w:rsidR="009562A1" w:rsidRPr="00BD64D5" w14:paraId="24174C6C" w14:textId="77777777" w:rsidTr="005D1F5A">
        <w:trPr>
          <w:trHeight w:val="394"/>
          <w:jc w:val="center"/>
        </w:trPr>
        <w:tc>
          <w:tcPr>
            <w:tcW w:w="2433" w:type="pct"/>
            <w:tcMar>
              <w:left w:w="108" w:type="dxa"/>
              <w:right w:w="108" w:type="dxa"/>
            </w:tcMar>
          </w:tcPr>
          <w:p w14:paraId="7BE93DEB" w14:textId="060ADEAC" w:rsidR="009562A1" w:rsidRPr="00BD64D5" w:rsidRDefault="009562A1" w:rsidP="004D2E70">
            <w:pPr>
              <w:spacing w:line="240" w:lineRule="auto"/>
              <w:rPr>
                <w:rFonts w:eastAsia="Arial" w:cs="Arial"/>
                <w:sz w:val="18"/>
                <w:szCs w:val="18"/>
                <w:lang w:val="es"/>
              </w:rPr>
            </w:pPr>
            <w:r w:rsidRPr="00BD64D5">
              <w:rPr>
                <w:rFonts w:eastAsia="Arial" w:cs="Arial"/>
                <w:sz w:val="18"/>
                <w:szCs w:val="18"/>
                <w:lang w:val="es"/>
              </w:rPr>
              <w:t>Registro Fotográfico: Primer espacio de participación con la ciudadanía, sede Administrativa U</w:t>
            </w:r>
            <w:r w:rsidR="000067D4">
              <w:rPr>
                <w:rFonts w:eastAsia="Arial" w:cs="Arial"/>
                <w:sz w:val="18"/>
                <w:szCs w:val="18"/>
                <w:lang w:val="es"/>
              </w:rPr>
              <w:t>AER</w:t>
            </w:r>
            <w:r w:rsidRPr="00BD64D5">
              <w:rPr>
                <w:rFonts w:eastAsia="Arial" w:cs="Arial"/>
                <w:sz w:val="18"/>
                <w:szCs w:val="18"/>
                <w:lang w:val="es"/>
              </w:rPr>
              <w:t>MV.</w:t>
            </w:r>
          </w:p>
        </w:tc>
        <w:tc>
          <w:tcPr>
            <w:tcW w:w="2567" w:type="pct"/>
            <w:tcMar>
              <w:left w:w="108" w:type="dxa"/>
              <w:right w:w="108" w:type="dxa"/>
            </w:tcMar>
          </w:tcPr>
          <w:p w14:paraId="3DF967FE" w14:textId="77777777" w:rsidR="009562A1" w:rsidRPr="00E86EDA" w:rsidRDefault="009562A1" w:rsidP="004D2E70">
            <w:pPr>
              <w:spacing w:line="240" w:lineRule="auto"/>
              <w:rPr>
                <w:rFonts w:eastAsia="Arial" w:cs="Arial"/>
                <w:sz w:val="18"/>
                <w:szCs w:val="18"/>
                <w:lang w:val="es"/>
              </w:rPr>
            </w:pPr>
            <w:r w:rsidRPr="00BD64D5">
              <w:rPr>
                <w:rFonts w:eastAsia="Arial" w:cs="Arial"/>
                <w:sz w:val="18"/>
                <w:szCs w:val="18"/>
                <w:lang w:val="es"/>
              </w:rPr>
              <w:t xml:space="preserve">Registro fotográfico: Segundo espacio de participación con la ciudadanía en la localidad de </w:t>
            </w:r>
            <w:r>
              <w:rPr>
                <w:rFonts w:eastAsia="Arial" w:cs="Arial"/>
                <w:sz w:val="18"/>
                <w:szCs w:val="18"/>
                <w:lang w:val="es"/>
              </w:rPr>
              <w:t>Sumapaz</w:t>
            </w:r>
          </w:p>
        </w:tc>
      </w:tr>
    </w:tbl>
    <w:p w14:paraId="1C3CE5D6" w14:textId="77777777" w:rsidR="00971FE7" w:rsidRDefault="00971FE7" w:rsidP="00073C32">
      <w:pPr>
        <w:spacing w:line="276" w:lineRule="auto"/>
        <w:rPr>
          <w:rFonts w:eastAsia="Arial" w:cs="Arial"/>
          <w:szCs w:val="22"/>
        </w:rPr>
      </w:pPr>
    </w:p>
    <w:p w14:paraId="5DEB6B6E" w14:textId="6BBCDA50" w:rsidR="00073C32" w:rsidRPr="00073C32" w:rsidRDefault="00073C32" w:rsidP="00073C32">
      <w:pPr>
        <w:spacing w:line="276" w:lineRule="auto"/>
        <w:rPr>
          <w:rFonts w:eastAsia="Arial" w:cs="Arial"/>
          <w:szCs w:val="22"/>
        </w:rPr>
      </w:pPr>
      <w:r w:rsidRPr="00073C32">
        <w:rPr>
          <w:rFonts w:eastAsia="Arial" w:cs="Arial"/>
          <w:szCs w:val="22"/>
        </w:rPr>
        <w:t xml:space="preserve">Finalmente, con el </w:t>
      </w:r>
      <w:r w:rsidRPr="00073C32">
        <w:rPr>
          <w:rFonts w:eastAsia="Arial" w:cs="Arial"/>
          <w:i/>
          <w:iCs/>
          <w:szCs w:val="22"/>
        </w:rPr>
        <w:t>Programa de voluntariado institucional UMV SOLIDARIA</w:t>
      </w:r>
      <w:r w:rsidRPr="00073C32">
        <w:rPr>
          <w:rFonts w:eastAsia="Arial" w:cs="Arial"/>
          <w:szCs w:val="22"/>
        </w:rPr>
        <w:t xml:space="preserve">, se realizaron estas acciones </w:t>
      </w:r>
      <w:hyperlink r:id="rId30" w:anchor="Programa-de-Voluntariado-UMV">
        <w:r w:rsidRPr="00073C32">
          <w:rPr>
            <w:rStyle w:val="Hipervnculo"/>
            <w:rFonts w:eastAsia="Arial" w:cs="Arial"/>
            <w:szCs w:val="22"/>
          </w:rPr>
          <w:t>https://www.umv.gov.co/portal/umvsostenible/#Programa-de-Voluntariado-UMV</w:t>
        </w:r>
      </w:hyperlink>
      <w:r w:rsidRPr="00073C32">
        <w:rPr>
          <w:rFonts w:eastAsia="Arial" w:cs="Arial"/>
          <w:szCs w:val="22"/>
        </w:rPr>
        <w:t xml:space="preserve"> </w:t>
      </w:r>
    </w:p>
    <w:p w14:paraId="2B854E47" w14:textId="77777777" w:rsidR="00073C32" w:rsidRPr="00073C32" w:rsidRDefault="00073C32" w:rsidP="00073C32">
      <w:pPr>
        <w:spacing w:line="276" w:lineRule="auto"/>
        <w:rPr>
          <w:rFonts w:eastAsia="Arial" w:cs="Arial"/>
          <w:szCs w:val="22"/>
        </w:rPr>
      </w:pPr>
    </w:p>
    <w:p w14:paraId="3418C22D" w14:textId="2EB3129B" w:rsidR="00073C32" w:rsidRPr="00073C32" w:rsidRDefault="00073C32" w:rsidP="004336B4">
      <w:pPr>
        <w:pStyle w:val="Prrafodelista"/>
        <w:widowControl/>
        <w:numPr>
          <w:ilvl w:val="0"/>
          <w:numId w:val="15"/>
        </w:numPr>
        <w:adjustRightInd/>
        <w:spacing w:line="276" w:lineRule="auto"/>
        <w:ind w:left="426"/>
        <w:contextualSpacing w:val="0"/>
        <w:textAlignment w:val="auto"/>
        <w:rPr>
          <w:rFonts w:eastAsia="Arial" w:cs="Arial"/>
          <w:szCs w:val="22"/>
        </w:rPr>
      </w:pPr>
      <w:r w:rsidRPr="00073C32">
        <w:rPr>
          <w:rFonts w:eastAsia="Arial" w:cs="Arial"/>
          <w:szCs w:val="22"/>
        </w:rPr>
        <w:t>Piezas audiovisuales para sensibilizar, invitar y motivar a los colaboradores a participar en UMV Solidaria, así como la publicación en página web de los resultados obtenidos en las jornadas.</w:t>
      </w:r>
    </w:p>
    <w:p w14:paraId="34DDFDA8" w14:textId="26E9FE94" w:rsidR="00073C32" w:rsidRPr="00073C32" w:rsidRDefault="00073C32" w:rsidP="004336B4">
      <w:pPr>
        <w:pStyle w:val="Prrafodelista"/>
        <w:widowControl/>
        <w:numPr>
          <w:ilvl w:val="0"/>
          <w:numId w:val="15"/>
        </w:numPr>
        <w:adjustRightInd/>
        <w:spacing w:line="276" w:lineRule="auto"/>
        <w:ind w:left="426"/>
        <w:contextualSpacing w:val="0"/>
        <w:textAlignment w:val="auto"/>
        <w:rPr>
          <w:rFonts w:eastAsia="Arial" w:cs="Arial"/>
          <w:szCs w:val="22"/>
        </w:rPr>
      </w:pPr>
      <w:r w:rsidRPr="00073C32">
        <w:rPr>
          <w:rFonts w:eastAsia="Arial" w:cs="Arial"/>
          <w:szCs w:val="22"/>
        </w:rPr>
        <w:t>En la sede operativa de la U</w:t>
      </w:r>
      <w:r w:rsidR="000067D4">
        <w:rPr>
          <w:rFonts w:eastAsia="Arial" w:cs="Arial"/>
          <w:szCs w:val="22"/>
        </w:rPr>
        <w:t>AER</w:t>
      </w:r>
      <w:r w:rsidRPr="00073C32">
        <w:rPr>
          <w:rFonts w:eastAsia="Arial" w:cs="Arial"/>
          <w:szCs w:val="22"/>
        </w:rPr>
        <w:t xml:space="preserve">MV, se realizó la Jornada de adopción de animales domésticos, en alianza con el Instituto Distrital de Protección y Bienestar Animal, allí encontraron hogar, un perro y dos gatos. La actividad fue realizada por 12 voluntarios y participaron 45 personas. </w:t>
      </w:r>
    </w:p>
    <w:p w14:paraId="4358F08B" w14:textId="77777777" w:rsidR="00073C32" w:rsidRDefault="00073C32" w:rsidP="004336B4">
      <w:pPr>
        <w:pStyle w:val="Prrafodelista"/>
        <w:widowControl/>
        <w:numPr>
          <w:ilvl w:val="0"/>
          <w:numId w:val="15"/>
        </w:numPr>
        <w:adjustRightInd/>
        <w:spacing w:line="276" w:lineRule="auto"/>
        <w:ind w:left="426"/>
        <w:contextualSpacing w:val="0"/>
        <w:textAlignment w:val="auto"/>
        <w:rPr>
          <w:rFonts w:eastAsia="Arial" w:cs="Arial"/>
          <w:szCs w:val="22"/>
        </w:rPr>
      </w:pPr>
      <w:r w:rsidRPr="00073C32">
        <w:rPr>
          <w:rFonts w:eastAsia="Arial" w:cs="Arial"/>
          <w:szCs w:val="22"/>
        </w:rPr>
        <w:t xml:space="preserve">Para diciembre, se desarrolló la actividad navideña </w:t>
      </w:r>
      <w:r w:rsidRPr="00073C32">
        <w:rPr>
          <w:rFonts w:eastAsia="Arial" w:cs="Arial"/>
          <w:i/>
          <w:iCs/>
          <w:szCs w:val="22"/>
        </w:rPr>
        <w:t>“Uno a uno todos sumamos”</w:t>
      </w:r>
      <w:r w:rsidRPr="00073C32">
        <w:rPr>
          <w:rFonts w:eastAsia="Arial" w:cs="Arial"/>
          <w:szCs w:val="22"/>
        </w:rPr>
        <w:t xml:space="preserve"> que consistió en incentivar a los colaboradores, colaboradoras y ciudadanía a donar regalos a los niños, niñas y adolescentes de Mochuelo Alto, Mochuelo bajo y Rincón del Mochuelo; como resultado de este voluntariado, se impactaron cerca de 700 niños de escasos recursos del sector.</w:t>
      </w:r>
    </w:p>
    <w:p w14:paraId="2ED78700" w14:textId="77777777" w:rsidR="005D1F5A" w:rsidRPr="00073C32" w:rsidRDefault="005D1F5A" w:rsidP="005D1F5A">
      <w:pPr>
        <w:pStyle w:val="Prrafodelista"/>
        <w:widowControl/>
        <w:adjustRightInd/>
        <w:spacing w:line="276" w:lineRule="auto"/>
        <w:ind w:left="426"/>
        <w:contextualSpacing w:val="0"/>
        <w:textAlignment w:val="auto"/>
        <w:rPr>
          <w:rFonts w:eastAsia="Arial" w:cs="Arial"/>
          <w:szCs w:val="22"/>
        </w:rPr>
      </w:pPr>
    </w:p>
    <w:p w14:paraId="3383C0B5" w14:textId="4015CDBC" w:rsidR="009562A1" w:rsidRPr="005D1F5A" w:rsidRDefault="005D1F5A" w:rsidP="005D1F5A">
      <w:pPr>
        <w:pStyle w:val="Descripcin"/>
        <w:jc w:val="center"/>
        <w:rPr>
          <w:rFonts w:eastAsia="Arial" w:cs="Arial"/>
          <w:color w:val="auto"/>
          <w:sz w:val="20"/>
          <w:szCs w:val="20"/>
        </w:rPr>
      </w:pPr>
      <w:bookmarkStart w:id="287" w:name="_Toc157150781"/>
      <w:r w:rsidRPr="005D1F5A">
        <w:rPr>
          <w:color w:val="auto"/>
        </w:rPr>
        <w:t xml:space="preserve">Ilustración </w:t>
      </w:r>
      <w:r w:rsidRPr="005D1F5A">
        <w:rPr>
          <w:color w:val="auto"/>
        </w:rPr>
        <w:fldChar w:fldCharType="begin"/>
      </w:r>
      <w:r w:rsidRPr="005D1F5A">
        <w:rPr>
          <w:color w:val="auto"/>
        </w:rPr>
        <w:instrText xml:space="preserve"> SEQ Ilustración \* ARABIC </w:instrText>
      </w:r>
      <w:r w:rsidRPr="005D1F5A">
        <w:rPr>
          <w:color w:val="auto"/>
        </w:rPr>
        <w:fldChar w:fldCharType="separate"/>
      </w:r>
      <w:r w:rsidR="00F4609D">
        <w:rPr>
          <w:noProof/>
          <w:color w:val="auto"/>
        </w:rPr>
        <w:t>7</w:t>
      </w:r>
      <w:r w:rsidRPr="005D1F5A">
        <w:rPr>
          <w:color w:val="auto"/>
        </w:rPr>
        <w:fldChar w:fldCharType="end"/>
      </w:r>
      <w:r w:rsidRPr="005D1F5A">
        <w:rPr>
          <w:color w:val="auto"/>
        </w:rPr>
        <w:t>. Imágenes espacios de voluntariado U</w:t>
      </w:r>
      <w:r w:rsidR="000067D4">
        <w:rPr>
          <w:color w:val="auto"/>
        </w:rPr>
        <w:t>AER</w:t>
      </w:r>
      <w:r w:rsidRPr="005D1F5A">
        <w:rPr>
          <w:color w:val="auto"/>
        </w:rPr>
        <w:t>MV</w:t>
      </w:r>
      <w:bookmarkEnd w:id="287"/>
    </w:p>
    <w:p w14:paraId="6084A31D" w14:textId="77777777" w:rsidR="009562A1" w:rsidRDefault="009562A1" w:rsidP="009562A1">
      <w:pPr>
        <w:spacing w:line="240" w:lineRule="auto"/>
        <w:jc w:val="center"/>
        <w:rPr>
          <w:rFonts w:cs="Arial"/>
        </w:rPr>
      </w:pPr>
      <w:r w:rsidRPr="00BD64D5">
        <w:rPr>
          <w:rFonts w:cs="Arial"/>
          <w:noProof/>
          <w:color w:val="2B579A"/>
          <w:shd w:val="clear" w:color="auto" w:fill="E6E6E6"/>
        </w:rPr>
        <w:drawing>
          <wp:inline distT="0" distB="0" distL="0" distR="0" wp14:anchorId="1600FECB" wp14:editId="3F3B79C1">
            <wp:extent cx="4676775" cy="1714818"/>
            <wp:effectExtent l="0" t="0" r="0" b="0"/>
            <wp:docPr id="1262212884" name="Picture 12622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94836" cy="1721440"/>
                    </a:xfrm>
                    <a:prstGeom prst="rect">
                      <a:avLst/>
                    </a:prstGeom>
                  </pic:spPr>
                </pic:pic>
              </a:graphicData>
            </a:graphic>
          </wp:inline>
        </w:drawing>
      </w:r>
    </w:p>
    <w:p w14:paraId="394013D2" w14:textId="5159A738" w:rsidR="00DF7F0F" w:rsidRDefault="005D1F5A" w:rsidP="00C93D06">
      <w:pPr>
        <w:spacing w:line="276" w:lineRule="auto"/>
        <w:jc w:val="center"/>
        <w:rPr>
          <w:sz w:val="18"/>
          <w:szCs w:val="18"/>
        </w:rPr>
      </w:pPr>
      <w:r w:rsidRPr="00877A7E">
        <w:rPr>
          <w:b/>
          <w:bCs/>
          <w:sz w:val="18"/>
          <w:szCs w:val="18"/>
        </w:rPr>
        <w:t xml:space="preserve">Fuente: </w:t>
      </w:r>
      <w:r w:rsidRPr="00877A7E">
        <w:rPr>
          <w:sz w:val="18"/>
          <w:szCs w:val="18"/>
        </w:rPr>
        <w:t>OSC</w:t>
      </w:r>
      <w:r w:rsidR="00877A7E" w:rsidRPr="00877A7E">
        <w:rPr>
          <w:sz w:val="18"/>
          <w:szCs w:val="18"/>
        </w:rPr>
        <w:t>S, U</w:t>
      </w:r>
      <w:r w:rsidR="000067D4">
        <w:rPr>
          <w:sz w:val="18"/>
          <w:szCs w:val="18"/>
        </w:rPr>
        <w:t>AER</w:t>
      </w:r>
      <w:r w:rsidR="00877A7E" w:rsidRPr="00877A7E">
        <w:rPr>
          <w:sz w:val="18"/>
          <w:szCs w:val="18"/>
        </w:rPr>
        <w:t>MV, 2023.</w:t>
      </w:r>
    </w:p>
    <w:p w14:paraId="23A87199" w14:textId="4C526145" w:rsidR="00DF7F0F" w:rsidRPr="003D6E20" w:rsidRDefault="000D7239" w:rsidP="000D7239">
      <w:pPr>
        <w:pStyle w:val="Ttulo3"/>
      </w:pPr>
      <w:bookmarkStart w:id="288" w:name="_Toc157074864"/>
      <w:bookmarkStart w:id="289" w:name="_Toc157163442"/>
      <w:r>
        <w:t xml:space="preserve">11.1.3. </w:t>
      </w:r>
      <w:r w:rsidR="00323598" w:rsidRPr="003D6E20">
        <w:t>Cultura ciudadana</w:t>
      </w:r>
      <w:bookmarkEnd w:id="288"/>
      <w:bookmarkEnd w:id="289"/>
    </w:p>
    <w:p w14:paraId="3462808C" w14:textId="77777777" w:rsidR="00323598" w:rsidRDefault="00323598" w:rsidP="00DF7F0F">
      <w:pPr>
        <w:spacing w:line="276" w:lineRule="auto"/>
        <w:rPr>
          <w:sz w:val="18"/>
          <w:szCs w:val="18"/>
        </w:rPr>
      </w:pPr>
    </w:p>
    <w:p w14:paraId="2CCD6751" w14:textId="38542ED1" w:rsidR="00B31A66" w:rsidRPr="00B31A66" w:rsidRDefault="00B31A66" w:rsidP="00B31A66">
      <w:pPr>
        <w:spacing w:line="276" w:lineRule="auto"/>
        <w:rPr>
          <w:rFonts w:eastAsia="Arial" w:cs="Arial"/>
          <w:szCs w:val="22"/>
        </w:rPr>
      </w:pPr>
      <w:r w:rsidRPr="00B31A66">
        <w:rPr>
          <w:rFonts w:eastAsia="Arial" w:cs="Arial"/>
          <w:szCs w:val="22"/>
        </w:rPr>
        <w:t xml:space="preserve">A partir del Plan de Desarrollo Distrital 2020-2024 “Un nuevo contrato social y ambiental para la Bogotá del Siglo XXI”, propósito número 4 “Hacer de Bogotá Región un modelo de movilidad multimodal, </w:t>
      </w:r>
      <w:r w:rsidRPr="00B31A66">
        <w:rPr>
          <w:rFonts w:eastAsia="Arial" w:cs="Arial"/>
          <w:szCs w:val="22"/>
        </w:rPr>
        <w:lastRenderedPageBreak/>
        <w:t>incluyente y sostenible" en el numeral 3. Definir e implementar una estrategia de cultura ciudadana para el sistema de movilidad, con enfoque diferencial, de género y territorial se realizaron</w:t>
      </w:r>
      <w:r w:rsidR="00F32A3D">
        <w:rPr>
          <w:rFonts w:eastAsia="Arial" w:cs="Arial"/>
          <w:szCs w:val="22"/>
        </w:rPr>
        <w:t xml:space="preserve"> actividades </w:t>
      </w:r>
      <w:r w:rsidR="00D85978">
        <w:rPr>
          <w:rFonts w:eastAsia="Arial" w:cs="Arial"/>
          <w:szCs w:val="22"/>
        </w:rPr>
        <w:t xml:space="preserve">para </w:t>
      </w:r>
      <w:r w:rsidR="00D85978" w:rsidRPr="00B31A66">
        <w:rPr>
          <w:rFonts w:eastAsia="Arial" w:cs="Arial"/>
          <w:szCs w:val="22"/>
        </w:rPr>
        <w:t>buscar</w:t>
      </w:r>
      <w:r w:rsidRPr="00B31A66">
        <w:rPr>
          <w:rFonts w:eastAsia="Arial" w:cs="Arial"/>
          <w:szCs w:val="22"/>
        </w:rPr>
        <w:t xml:space="preserve"> el reconocimiento del esfuerzo Institucional para mejorar la movilidad a través de las obras: </w:t>
      </w:r>
    </w:p>
    <w:p w14:paraId="5F01614B" w14:textId="77777777" w:rsidR="00B31A66" w:rsidRPr="00B31A66" w:rsidRDefault="00B31A66" w:rsidP="00B31A66">
      <w:pPr>
        <w:spacing w:line="276" w:lineRule="auto"/>
        <w:rPr>
          <w:rFonts w:cs="Arial"/>
          <w:szCs w:val="22"/>
        </w:rPr>
      </w:pPr>
    </w:p>
    <w:p w14:paraId="52FE7667" w14:textId="77777777" w:rsidR="00B31A66" w:rsidRPr="00B31A66" w:rsidRDefault="00B31A66" w:rsidP="004336B4">
      <w:pPr>
        <w:pStyle w:val="Prrafodelista"/>
        <w:widowControl/>
        <w:numPr>
          <w:ilvl w:val="0"/>
          <w:numId w:val="17"/>
        </w:numPr>
        <w:adjustRightInd/>
        <w:spacing w:line="276" w:lineRule="auto"/>
        <w:contextualSpacing w:val="0"/>
        <w:textAlignment w:val="auto"/>
        <w:rPr>
          <w:rFonts w:eastAsia="Arial" w:cs="Arial"/>
          <w:szCs w:val="22"/>
        </w:rPr>
      </w:pPr>
      <w:r w:rsidRPr="00B31A66">
        <w:rPr>
          <w:rFonts w:eastAsia="Arial" w:cs="Arial"/>
          <w:szCs w:val="22"/>
        </w:rPr>
        <w:t xml:space="preserve">Socializar charlas de los valores sociales con los colaboradores de los frentes de obra, personal administrativo y contratistas de la UAERMV. </w:t>
      </w:r>
    </w:p>
    <w:p w14:paraId="07112670" w14:textId="7D3D29F8" w:rsidR="00B31A66" w:rsidRPr="00B31A66" w:rsidRDefault="00B31A66" w:rsidP="004336B4">
      <w:pPr>
        <w:pStyle w:val="Prrafodelista"/>
        <w:widowControl/>
        <w:numPr>
          <w:ilvl w:val="0"/>
          <w:numId w:val="17"/>
        </w:numPr>
        <w:adjustRightInd/>
        <w:spacing w:line="276" w:lineRule="auto"/>
        <w:contextualSpacing w:val="0"/>
        <w:textAlignment w:val="auto"/>
        <w:rPr>
          <w:rFonts w:eastAsia="Arial" w:cs="Arial"/>
          <w:szCs w:val="22"/>
        </w:rPr>
      </w:pPr>
      <w:r w:rsidRPr="00B31A66">
        <w:rPr>
          <w:rFonts w:eastAsia="Arial" w:cs="Arial"/>
          <w:szCs w:val="22"/>
        </w:rPr>
        <w:t xml:space="preserve">Realizar campañas pedagógicas o jornadas de sensibilización en el marco de la estrategia de cultura ciudadana, para el sistema de movilidad, con enfoque diferencial, de género y territorial. </w:t>
      </w:r>
    </w:p>
    <w:p w14:paraId="37FC4212" w14:textId="41EF87F1" w:rsidR="00B31A66" w:rsidRPr="00B31A66" w:rsidRDefault="00B31A66" w:rsidP="004336B4">
      <w:pPr>
        <w:pStyle w:val="Prrafodelista"/>
        <w:widowControl/>
        <w:numPr>
          <w:ilvl w:val="0"/>
          <w:numId w:val="17"/>
        </w:numPr>
        <w:adjustRightInd/>
        <w:spacing w:line="276" w:lineRule="auto"/>
        <w:contextualSpacing w:val="0"/>
        <w:textAlignment w:val="auto"/>
        <w:rPr>
          <w:rFonts w:eastAsia="Arial" w:cs="Arial"/>
          <w:szCs w:val="22"/>
        </w:rPr>
      </w:pPr>
      <w:r w:rsidRPr="00B31A66">
        <w:rPr>
          <w:rFonts w:eastAsia="Arial" w:cs="Arial"/>
          <w:szCs w:val="22"/>
        </w:rPr>
        <w:t>Realizar charlas en articulación con la Secretaría Distrital de la Mujer en temas de prevención de la violencia contra la mujer y la socialización de la Ruta única de atención</w:t>
      </w:r>
      <w:r w:rsidR="00D85978">
        <w:rPr>
          <w:rFonts w:eastAsia="Arial" w:cs="Arial"/>
          <w:szCs w:val="22"/>
        </w:rPr>
        <w:t xml:space="preserve"> de violencias.</w:t>
      </w:r>
    </w:p>
    <w:p w14:paraId="637F8CE5" w14:textId="081A895E" w:rsidR="00B31A66" w:rsidRPr="00B31A66" w:rsidRDefault="00B31A66" w:rsidP="004336B4">
      <w:pPr>
        <w:pStyle w:val="Prrafodelista"/>
        <w:widowControl/>
        <w:numPr>
          <w:ilvl w:val="0"/>
          <w:numId w:val="17"/>
        </w:numPr>
        <w:adjustRightInd/>
        <w:spacing w:line="276" w:lineRule="auto"/>
        <w:contextualSpacing w:val="0"/>
        <w:textAlignment w:val="auto"/>
        <w:rPr>
          <w:rFonts w:eastAsia="Arial" w:cs="Arial"/>
          <w:szCs w:val="22"/>
        </w:rPr>
      </w:pPr>
      <w:r w:rsidRPr="00B31A66">
        <w:rPr>
          <w:rFonts w:eastAsia="Arial" w:cs="Arial"/>
          <w:szCs w:val="22"/>
        </w:rPr>
        <w:t xml:space="preserve">Realizar </w:t>
      </w:r>
      <w:r w:rsidR="00A37CAE">
        <w:rPr>
          <w:rFonts w:eastAsia="Arial" w:cs="Arial"/>
          <w:szCs w:val="22"/>
        </w:rPr>
        <w:t>actividades de cultura ciudadana</w:t>
      </w:r>
      <w:r w:rsidRPr="00B31A66">
        <w:rPr>
          <w:rFonts w:eastAsia="Arial" w:cs="Arial"/>
          <w:szCs w:val="22"/>
        </w:rPr>
        <w:t xml:space="preserve"> de inicio y fin con la participación de la comunidad y los colaboradores de los frentes de obra.</w:t>
      </w:r>
    </w:p>
    <w:p w14:paraId="2F4D1DA9" w14:textId="77777777" w:rsidR="00B31A66" w:rsidRPr="00B31A66" w:rsidRDefault="00B31A66" w:rsidP="00B31A66">
      <w:pPr>
        <w:pStyle w:val="Prrafodelista"/>
        <w:spacing w:line="276" w:lineRule="auto"/>
        <w:rPr>
          <w:rFonts w:eastAsia="Arial" w:cs="Arial"/>
          <w:szCs w:val="22"/>
        </w:rPr>
      </w:pPr>
    </w:p>
    <w:p w14:paraId="3C77A886" w14:textId="60C88266" w:rsidR="00B31A66" w:rsidRDefault="00AE2817" w:rsidP="00B31A66">
      <w:pPr>
        <w:spacing w:line="276" w:lineRule="auto"/>
        <w:rPr>
          <w:rFonts w:eastAsia="Arial" w:cs="Arial"/>
          <w:color w:val="000000" w:themeColor="text1"/>
          <w:szCs w:val="22"/>
        </w:rPr>
      </w:pPr>
      <w:r>
        <w:rPr>
          <w:rFonts w:eastAsia="Arial" w:cs="Arial"/>
          <w:szCs w:val="22"/>
        </w:rPr>
        <w:t>S</w:t>
      </w:r>
      <w:r w:rsidR="00B31A66" w:rsidRPr="00B31A66">
        <w:rPr>
          <w:rFonts w:eastAsia="Arial" w:cs="Arial"/>
          <w:szCs w:val="22"/>
        </w:rPr>
        <w:t xml:space="preserve">e realizaron </w:t>
      </w:r>
      <w:r w:rsidR="00872858">
        <w:rPr>
          <w:rFonts w:eastAsia="Arial" w:cs="Arial"/>
          <w:szCs w:val="22"/>
        </w:rPr>
        <w:t>22</w:t>
      </w:r>
      <w:r w:rsidR="00B31A66" w:rsidRPr="00B31A66">
        <w:rPr>
          <w:rFonts w:eastAsia="Arial" w:cs="Arial"/>
          <w:szCs w:val="22"/>
        </w:rPr>
        <w:t xml:space="preserve"> charlas sobre los valores sociales del respeto y la prudencia, presencialmente en los frentes de obra de Kennedy, Rafael Uribe, Engativá, Fontibón, Barrios Unidos, Santa Fe, Usme, Usaquén, Suba, San Cristóbal y Chapinero.</w:t>
      </w:r>
      <w:r w:rsidR="00B31A66" w:rsidRPr="00B31A66">
        <w:rPr>
          <w:rFonts w:eastAsia="Arial" w:cs="Arial"/>
          <w:color w:val="000000" w:themeColor="text1"/>
          <w:szCs w:val="22"/>
        </w:rPr>
        <w:t xml:space="preserve"> En estas charlas participaron </w:t>
      </w:r>
      <w:r>
        <w:rPr>
          <w:rFonts w:eastAsia="Arial" w:cs="Arial"/>
          <w:color w:val="000000" w:themeColor="text1"/>
          <w:szCs w:val="22"/>
        </w:rPr>
        <w:t xml:space="preserve">225 </w:t>
      </w:r>
      <w:r w:rsidR="00B31A66" w:rsidRPr="00B31A66">
        <w:rPr>
          <w:rFonts w:eastAsia="Arial" w:cs="Arial"/>
          <w:color w:val="000000" w:themeColor="text1"/>
          <w:szCs w:val="22"/>
        </w:rPr>
        <w:t>contratistas y colaboradores de los frentes de obra.</w:t>
      </w:r>
    </w:p>
    <w:p w14:paraId="25E402F8" w14:textId="77777777" w:rsidR="00AE2817" w:rsidRPr="00B31A66" w:rsidRDefault="00AE2817" w:rsidP="00B31A66">
      <w:pPr>
        <w:spacing w:line="276" w:lineRule="auto"/>
        <w:rPr>
          <w:rFonts w:eastAsia="Arial" w:cs="Arial"/>
          <w:szCs w:val="22"/>
        </w:rPr>
      </w:pPr>
    </w:p>
    <w:p w14:paraId="5588E522" w14:textId="79364E58" w:rsidR="00B31A66" w:rsidRPr="00B31A66" w:rsidRDefault="00B31A66" w:rsidP="00B31A66">
      <w:pPr>
        <w:shd w:val="clear" w:color="auto" w:fill="FFFFFF" w:themeFill="background1"/>
        <w:spacing w:line="276" w:lineRule="auto"/>
        <w:rPr>
          <w:rFonts w:cs="Arial"/>
          <w:szCs w:val="22"/>
        </w:rPr>
      </w:pPr>
      <w:r w:rsidRPr="00B31A66">
        <w:rPr>
          <w:rFonts w:eastAsia="Arial" w:cs="Arial"/>
          <w:color w:val="000000" w:themeColor="text1"/>
          <w:szCs w:val="22"/>
        </w:rPr>
        <w:t xml:space="preserve">Se hicieron </w:t>
      </w:r>
      <w:r w:rsidR="00AE2817">
        <w:rPr>
          <w:rFonts w:eastAsia="Arial" w:cs="Arial"/>
          <w:color w:val="000000" w:themeColor="text1"/>
          <w:szCs w:val="22"/>
        </w:rPr>
        <w:t>13</w:t>
      </w:r>
      <w:r w:rsidRPr="00B31A66">
        <w:rPr>
          <w:rFonts w:eastAsia="Arial" w:cs="Arial"/>
          <w:color w:val="000000" w:themeColor="text1"/>
          <w:szCs w:val="22"/>
        </w:rPr>
        <w:t xml:space="preserve"> </w:t>
      </w:r>
      <w:r w:rsidR="0012465E">
        <w:rPr>
          <w:rFonts w:eastAsia="Arial" w:cs="Arial"/>
          <w:color w:val="000000" w:themeColor="text1"/>
          <w:szCs w:val="22"/>
        </w:rPr>
        <w:t>actividades de cultura ciudadana</w:t>
      </w:r>
      <w:r w:rsidRPr="00B31A66">
        <w:rPr>
          <w:rFonts w:eastAsia="Arial" w:cs="Arial"/>
          <w:color w:val="000000" w:themeColor="text1"/>
          <w:szCs w:val="22"/>
        </w:rPr>
        <w:t xml:space="preserve"> de inicio y fin en las localidades de Kennedy, Fontibón, Engativá, Bosa, San Cristóbal, Suba y Puente Aranda. En est</w:t>
      </w:r>
      <w:r w:rsidR="0012465E">
        <w:rPr>
          <w:rFonts w:eastAsia="Arial" w:cs="Arial"/>
          <w:color w:val="000000" w:themeColor="text1"/>
          <w:szCs w:val="22"/>
        </w:rPr>
        <w:t xml:space="preserve">as actividades </w:t>
      </w:r>
      <w:r w:rsidRPr="00B31A66">
        <w:rPr>
          <w:rFonts w:eastAsia="Arial" w:cs="Arial"/>
          <w:color w:val="000000" w:themeColor="text1"/>
          <w:szCs w:val="22"/>
        </w:rPr>
        <w:t>participaron 167 personas entre comunidad y colaboradores cuyo objetivo es el reconocimiento a la labor de obra y fortalecimiento de las relaciones con la comunidad a través del respeto, la tolerancia y la empatía.</w:t>
      </w:r>
      <w:r w:rsidRPr="00B31A66">
        <w:rPr>
          <w:rFonts w:eastAsia="Arial" w:cs="Arial"/>
          <w:szCs w:val="22"/>
        </w:rPr>
        <w:t xml:space="preserve">  </w:t>
      </w:r>
    </w:p>
    <w:p w14:paraId="7FCB3BFD" w14:textId="77777777" w:rsidR="00B31A66" w:rsidRPr="00B31A66" w:rsidRDefault="00B31A66" w:rsidP="00B31A66">
      <w:pPr>
        <w:shd w:val="clear" w:color="auto" w:fill="FFFFFF" w:themeFill="background1"/>
        <w:spacing w:line="276" w:lineRule="auto"/>
        <w:rPr>
          <w:rFonts w:cs="Arial"/>
          <w:szCs w:val="22"/>
        </w:rPr>
      </w:pPr>
      <w:r w:rsidRPr="00B31A66">
        <w:rPr>
          <w:rFonts w:eastAsia="Arial" w:cs="Arial"/>
          <w:szCs w:val="22"/>
        </w:rPr>
        <w:t xml:space="preserve"> </w:t>
      </w:r>
    </w:p>
    <w:p w14:paraId="32C955AB" w14:textId="37A1C19D" w:rsidR="00B31A66" w:rsidRPr="00B31A66" w:rsidRDefault="00D97A95" w:rsidP="00B31A66">
      <w:pPr>
        <w:shd w:val="clear" w:color="auto" w:fill="FFFFFF" w:themeFill="background1"/>
        <w:spacing w:line="276" w:lineRule="auto"/>
        <w:rPr>
          <w:rFonts w:cs="Arial"/>
          <w:szCs w:val="22"/>
        </w:rPr>
      </w:pPr>
      <w:r>
        <w:rPr>
          <w:rFonts w:eastAsia="Arial" w:cs="Arial"/>
          <w:color w:val="000000" w:themeColor="text1"/>
          <w:szCs w:val="22"/>
        </w:rPr>
        <w:t>Para</w:t>
      </w:r>
      <w:r w:rsidR="00B31A66" w:rsidRPr="00B31A66">
        <w:rPr>
          <w:rFonts w:eastAsia="Arial" w:cs="Arial"/>
          <w:color w:val="000000" w:themeColor="text1"/>
          <w:szCs w:val="22"/>
        </w:rPr>
        <w:t xml:space="preserve"> promover valores de la tolerancia, igualdad, paciencia y respeto, se entregaron 14 vallas de cultura ciudadana en frentes de obra de Fontibón, Kennedy, Santafé, Barrios Unidos, Chapinero, Engativá</w:t>
      </w:r>
    </w:p>
    <w:p w14:paraId="70E8453A" w14:textId="2A5C7282" w:rsidR="00B31A66" w:rsidRPr="00B31A66" w:rsidRDefault="00B31A66" w:rsidP="00B31A66">
      <w:pPr>
        <w:shd w:val="clear" w:color="auto" w:fill="FFFFFF" w:themeFill="background1"/>
        <w:spacing w:line="276" w:lineRule="auto"/>
        <w:rPr>
          <w:rFonts w:cs="Arial"/>
          <w:szCs w:val="22"/>
        </w:rPr>
      </w:pPr>
    </w:p>
    <w:p w14:paraId="19B4C68C" w14:textId="77777777" w:rsidR="00B31A66" w:rsidRPr="00B31A66" w:rsidRDefault="00B31A66" w:rsidP="00B31A66">
      <w:pPr>
        <w:spacing w:line="276" w:lineRule="auto"/>
        <w:rPr>
          <w:rFonts w:cs="Arial"/>
          <w:szCs w:val="22"/>
        </w:rPr>
      </w:pPr>
      <w:r w:rsidRPr="00B31A66">
        <w:rPr>
          <w:rFonts w:eastAsia="Arial" w:cs="Arial"/>
          <w:color w:val="000000" w:themeColor="text1"/>
          <w:szCs w:val="22"/>
        </w:rPr>
        <w:t xml:space="preserve">Se entregó la propuesta final de la estrategia de cultura ciudadana en relación con la conservación vial, con su respectivo diagnóstico y el análisis de las encuestas aplicadas.  </w:t>
      </w:r>
    </w:p>
    <w:p w14:paraId="4731A1BB" w14:textId="77777777" w:rsidR="00B31A66" w:rsidRPr="00B31A66" w:rsidRDefault="00B31A66" w:rsidP="00B31A66">
      <w:pPr>
        <w:spacing w:line="276" w:lineRule="auto"/>
        <w:rPr>
          <w:rFonts w:cs="Arial"/>
          <w:szCs w:val="22"/>
        </w:rPr>
      </w:pPr>
      <w:r w:rsidRPr="00B31A66">
        <w:rPr>
          <w:rFonts w:eastAsia="Arial" w:cs="Arial"/>
          <w:color w:val="000000" w:themeColor="text1"/>
          <w:szCs w:val="22"/>
        </w:rPr>
        <w:t xml:space="preserve"> </w:t>
      </w:r>
    </w:p>
    <w:p w14:paraId="1C956ED6" w14:textId="5579076D" w:rsidR="000323CE" w:rsidRDefault="007B7E86" w:rsidP="00DF7F0F">
      <w:pPr>
        <w:spacing w:line="276" w:lineRule="auto"/>
        <w:rPr>
          <w:rFonts w:eastAsia="Arial" w:cs="Arial"/>
          <w:color w:val="000000" w:themeColor="text1"/>
          <w:szCs w:val="22"/>
        </w:rPr>
      </w:pPr>
      <w:r>
        <w:rPr>
          <w:rFonts w:eastAsia="Arial" w:cs="Arial"/>
          <w:color w:val="000000" w:themeColor="text1"/>
          <w:szCs w:val="22"/>
        </w:rPr>
        <w:t>En</w:t>
      </w:r>
      <w:r w:rsidR="00B31A66" w:rsidRPr="00B31A66">
        <w:rPr>
          <w:rFonts w:eastAsia="Arial" w:cs="Arial"/>
          <w:color w:val="000000" w:themeColor="text1"/>
          <w:szCs w:val="22"/>
        </w:rPr>
        <w:t xml:space="preserve"> articulación con la Secretaría Distrital de la Mujer se realizaron </w:t>
      </w:r>
      <w:r>
        <w:rPr>
          <w:rFonts w:eastAsia="Arial" w:cs="Arial"/>
          <w:color w:val="000000" w:themeColor="text1"/>
          <w:szCs w:val="22"/>
        </w:rPr>
        <w:t>12</w:t>
      </w:r>
      <w:r w:rsidR="00B31A66" w:rsidRPr="00B31A66">
        <w:rPr>
          <w:rFonts w:eastAsia="Arial" w:cs="Arial"/>
          <w:color w:val="000000" w:themeColor="text1"/>
          <w:szCs w:val="22"/>
        </w:rPr>
        <w:t xml:space="preserve"> charlas sobre prevención de la violencia y la ruta única de atención</w:t>
      </w:r>
      <w:r>
        <w:rPr>
          <w:rFonts w:eastAsia="Arial" w:cs="Arial"/>
          <w:color w:val="000000" w:themeColor="text1"/>
          <w:szCs w:val="22"/>
        </w:rPr>
        <w:t xml:space="preserve"> a mujeres</w:t>
      </w:r>
      <w:r w:rsidR="00B31A66" w:rsidRPr="00B31A66">
        <w:rPr>
          <w:rFonts w:eastAsia="Arial" w:cs="Arial"/>
          <w:color w:val="000000" w:themeColor="text1"/>
          <w:szCs w:val="22"/>
        </w:rPr>
        <w:t>, dirigidas a 125 colaboradores de los frentes de obra de Fontibón, Kennedy, Engativá, Ciudad Bolívar, Chapinero, Suba y Barrios Unidos.</w:t>
      </w:r>
      <w:r w:rsidR="00B31A66" w:rsidRPr="00B31A66">
        <w:rPr>
          <w:rFonts w:cs="Arial"/>
          <w:szCs w:val="22"/>
        </w:rPr>
        <w:t xml:space="preserve"> </w:t>
      </w:r>
      <w:r w:rsidR="00B31A66" w:rsidRPr="00B31A66">
        <w:rPr>
          <w:rFonts w:eastAsia="Arial" w:cs="Arial"/>
          <w:color w:val="000000" w:themeColor="text1"/>
          <w:szCs w:val="22"/>
        </w:rPr>
        <w:t xml:space="preserve">Finalmente, se realizaron </w:t>
      </w:r>
      <w:r w:rsidR="00921F7B">
        <w:rPr>
          <w:rFonts w:eastAsia="Arial" w:cs="Arial"/>
          <w:color w:val="000000" w:themeColor="text1"/>
          <w:szCs w:val="22"/>
        </w:rPr>
        <w:t>7</w:t>
      </w:r>
      <w:r w:rsidR="00B31A66" w:rsidRPr="00B31A66">
        <w:rPr>
          <w:rFonts w:eastAsia="Arial" w:cs="Arial"/>
          <w:color w:val="000000" w:themeColor="text1"/>
          <w:szCs w:val="22"/>
        </w:rPr>
        <w:t xml:space="preserve"> campañas pedagógicas del “Buen Ciudadano” en Kennedy, Engativá, Ciudad Bolívar, Chapinero, Suba y Usaquén, para promover el buen comportamiento </w:t>
      </w:r>
      <w:r w:rsidR="002B2DD6">
        <w:rPr>
          <w:rFonts w:eastAsia="Arial" w:cs="Arial"/>
          <w:color w:val="000000" w:themeColor="text1"/>
          <w:szCs w:val="22"/>
        </w:rPr>
        <w:t>y la</w:t>
      </w:r>
      <w:r w:rsidR="00B31A66" w:rsidRPr="00B31A66">
        <w:rPr>
          <w:rFonts w:eastAsia="Arial" w:cs="Arial"/>
          <w:color w:val="000000" w:themeColor="text1"/>
          <w:szCs w:val="22"/>
        </w:rPr>
        <w:t xml:space="preserve"> cultura ciudadana </w:t>
      </w:r>
      <w:r w:rsidR="002B2DD6">
        <w:rPr>
          <w:rFonts w:eastAsia="Arial" w:cs="Arial"/>
          <w:color w:val="000000" w:themeColor="text1"/>
          <w:szCs w:val="22"/>
        </w:rPr>
        <w:t>en:</w:t>
      </w:r>
      <w:r w:rsidR="00B31A66" w:rsidRPr="00B31A66">
        <w:rPr>
          <w:rFonts w:eastAsia="Arial" w:cs="Arial"/>
          <w:color w:val="000000" w:themeColor="text1"/>
          <w:szCs w:val="22"/>
        </w:rPr>
        <w:t xml:space="preserve"> respeto hacia las señales de tránsito, </w:t>
      </w:r>
      <w:r w:rsidR="002B2DD6">
        <w:rPr>
          <w:rFonts w:eastAsia="Arial" w:cs="Arial"/>
          <w:color w:val="000000" w:themeColor="text1"/>
          <w:szCs w:val="22"/>
        </w:rPr>
        <w:t>promoción del</w:t>
      </w:r>
      <w:r w:rsidR="00B31A66" w:rsidRPr="00B31A66">
        <w:rPr>
          <w:rFonts w:eastAsia="Arial" w:cs="Arial"/>
          <w:color w:val="000000" w:themeColor="text1"/>
          <w:szCs w:val="22"/>
        </w:rPr>
        <w:t xml:space="preserve"> sentido de pertenencia hacia la ciudad, respeto </w:t>
      </w:r>
      <w:r w:rsidR="0018628F">
        <w:rPr>
          <w:rFonts w:eastAsia="Arial" w:cs="Arial"/>
          <w:color w:val="000000" w:themeColor="text1"/>
          <w:szCs w:val="22"/>
        </w:rPr>
        <w:t>al</w:t>
      </w:r>
      <w:r w:rsidR="00B31A66" w:rsidRPr="00B31A66">
        <w:rPr>
          <w:rFonts w:eastAsia="Arial" w:cs="Arial"/>
          <w:color w:val="000000" w:themeColor="text1"/>
          <w:szCs w:val="22"/>
        </w:rPr>
        <w:t xml:space="preserve"> medio ambiente, tenencia responsable de mascotas, cuidado del espacio y bienes públicos, entre otros.</w:t>
      </w:r>
    </w:p>
    <w:p w14:paraId="2FE6BD10" w14:textId="0F7A66B1" w:rsidR="00FD7116" w:rsidRDefault="00FD7116" w:rsidP="00C93D06">
      <w:pPr>
        <w:pStyle w:val="Ttulo2"/>
        <w:numPr>
          <w:ilvl w:val="1"/>
          <w:numId w:val="68"/>
        </w:numPr>
      </w:pPr>
      <w:bookmarkStart w:id="290" w:name="_Toc157074865"/>
      <w:bookmarkStart w:id="291" w:name="_Toc157163443"/>
      <w:r>
        <w:t>Proceso de Gestión Ambiental</w:t>
      </w:r>
      <w:bookmarkEnd w:id="290"/>
      <w:bookmarkEnd w:id="291"/>
    </w:p>
    <w:p w14:paraId="0BB4DE6F" w14:textId="77777777" w:rsidR="00FD7116" w:rsidRDefault="00FD7116" w:rsidP="00FD7116">
      <w:pPr>
        <w:spacing w:line="276" w:lineRule="auto"/>
        <w:rPr>
          <w:rFonts w:cs="Arial"/>
          <w:szCs w:val="22"/>
        </w:rPr>
      </w:pPr>
    </w:p>
    <w:p w14:paraId="01B309FC" w14:textId="392CA1BC" w:rsidR="009D3A82" w:rsidRDefault="009D3A82" w:rsidP="009D3A82">
      <w:pPr>
        <w:spacing w:line="240" w:lineRule="auto"/>
        <w:rPr>
          <w:rFonts w:cs="Arial"/>
          <w:color w:val="000000" w:themeColor="text1"/>
        </w:rPr>
      </w:pPr>
      <w:r>
        <w:rPr>
          <w:rFonts w:cs="Arial"/>
          <w:sz w:val="20"/>
        </w:rPr>
        <w:t>En</w:t>
      </w:r>
      <w:r w:rsidRPr="00BD64D5">
        <w:rPr>
          <w:rFonts w:cs="Arial"/>
          <w:sz w:val="20"/>
        </w:rPr>
        <w:t xml:space="preserve"> 2023, se realizó registro permanente en la matriz de consumos de agua y energía en las sedes </w:t>
      </w:r>
      <w:r w:rsidRPr="00BD64D5">
        <w:rPr>
          <w:rFonts w:cs="Arial"/>
          <w:color w:val="000000" w:themeColor="text1"/>
          <w:sz w:val="20"/>
        </w:rPr>
        <w:t xml:space="preserve">concertadas </w:t>
      </w:r>
      <w:r w:rsidRPr="00BD64D5">
        <w:rPr>
          <w:rFonts w:cs="Arial"/>
          <w:color w:val="000000" w:themeColor="text1"/>
          <w:sz w:val="20"/>
        </w:rPr>
        <w:lastRenderedPageBreak/>
        <w:t xml:space="preserve">con la Secretaría Distrital de Ambiente –SDA, para hacer seguimiento y establecer acciones de mejora. Adicionalmente, se hicieron doce (12) inspecciones de unidades hidrosanitarias y fuentes de consumo eléctrico en las </w:t>
      </w:r>
      <w:r w:rsidRPr="00BD64D5">
        <w:rPr>
          <w:rFonts w:cs="Arial"/>
          <w:sz w:val="20"/>
        </w:rPr>
        <w:t xml:space="preserve">sedes. </w:t>
      </w:r>
      <w:r>
        <w:rPr>
          <w:rFonts w:cs="Arial"/>
          <w:color w:val="000000" w:themeColor="text1"/>
          <w:sz w:val="20"/>
        </w:rPr>
        <w:t>Además</w:t>
      </w:r>
      <w:r w:rsidRPr="00BD64D5">
        <w:rPr>
          <w:rFonts w:cs="Arial"/>
          <w:color w:val="000000" w:themeColor="text1"/>
          <w:sz w:val="20"/>
        </w:rPr>
        <w:t>, se realizaron las siguientes sensibilizaciones, donde se contó con la asistencia de 3.126 colaboradores de la Entidad</w:t>
      </w:r>
      <w:r>
        <w:rPr>
          <w:rFonts w:cs="Arial"/>
          <w:color w:val="000000" w:themeColor="text1"/>
        </w:rPr>
        <w:t>:</w:t>
      </w:r>
    </w:p>
    <w:p w14:paraId="02DC28E3" w14:textId="77777777" w:rsidR="009D3A82" w:rsidRDefault="009D3A82" w:rsidP="009D3A82">
      <w:pPr>
        <w:spacing w:line="240" w:lineRule="auto"/>
        <w:rPr>
          <w:rFonts w:cs="Arial"/>
          <w:color w:val="000000" w:themeColor="text1"/>
        </w:rPr>
      </w:pPr>
    </w:p>
    <w:p w14:paraId="6DCADB3A" w14:textId="622B0E13" w:rsidR="00650D04" w:rsidRPr="00F9031E" w:rsidRDefault="00650D04" w:rsidP="00650D04">
      <w:pPr>
        <w:pStyle w:val="Descripcin"/>
        <w:jc w:val="center"/>
        <w:rPr>
          <w:rFonts w:cs="Arial"/>
          <w:color w:val="auto"/>
          <w:sz w:val="20"/>
          <w:szCs w:val="20"/>
        </w:rPr>
      </w:pPr>
      <w:bookmarkStart w:id="292" w:name="_Toc157062964"/>
      <w:bookmarkStart w:id="293" w:name="_Toc157163519"/>
      <w:r w:rsidRPr="00F9031E">
        <w:rPr>
          <w:rFonts w:cs="Arial"/>
          <w:color w:val="auto"/>
          <w:sz w:val="20"/>
          <w:szCs w:val="20"/>
        </w:rPr>
        <w:t xml:space="preserve">Tabla </w:t>
      </w:r>
      <w:r w:rsidRPr="00F9031E">
        <w:rPr>
          <w:rFonts w:cs="Arial"/>
          <w:color w:val="auto"/>
          <w:sz w:val="20"/>
          <w:szCs w:val="20"/>
          <w:shd w:val="clear" w:color="auto" w:fill="E6E6E6"/>
        </w:rPr>
        <w:fldChar w:fldCharType="begin"/>
      </w:r>
      <w:r w:rsidRPr="00F9031E">
        <w:rPr>
          <w:rFonts w:cs="Arial"/>
          <w:color w:val="auto"/>
          <w:sz w:val="20"/>
          <w:szCs w:val="20"/>
        </w:rPr>
        <w:instrText xml:space="preserve"> SEQ Tabla \* ARABIC </w:instrText>
      </w:r>
      <w:r w:rsidRPr="00F9031E">
        <w:rPr>
          <w:rFonts w:cs="Arial"/>
          <w:color w:val="auto"/>
          <w:sz w:val="20"/>
          <w:szCs w:val="20"/>
          <w:shd w:val="clear" w:color="auto" w:fill="E6E6E6"/>
        </w:rPr>
        <w:fldChar w:fldCharType="separate"/>
      </w:r>
      <w:r w:rsidR="0063621D">
        <w:rPr>
          <w:rFonts w:cs="Arial"/>
          <w:noProof/>
          <w:color w:val="auto"/>
          <w:sz w:val="20"/>
          <w:szCs w:val="20"/>
        </w:rPr>
        <w:t>52</w:t>
      </w:r>
      <w:r w:rsidRPr="00F9031E">
        <w:rPr>
          <w:rFonts w:cs="Arial"/>
          <w:color w:val="auto"/>
          <w:sz w:val="20"/>
          <w:szCs w:val="20"/>
          <w:shd w:val="clear" w:color="auto" w:fill="E6E6E6"/>
        </w:rPr>
        <w:fldChar w:fldCharType="end"/>
      </w:r>
      <w:r w:rsidRPr="00F9031E">
        <w:rPr>
          <w:rFonts w:cs="Arial"/>
          <w:color w:val="auto"/>
          <w:sz w:val="20"/>
          <w:szCs w:val="20"/>
        </w:rPr>
        <w:t>. Sensibilizaciones año 2023</w:t>
      </w:r>
      <w:bookmarkEnd w:id="292"/>
      <w:bookmarkEnd w:id="293"/>
    </w:p>
    <w:tbl>
      <w:tblPr>
        <w:tblW w:w="4903" w:type="pct"/>
        <w:jc w:val="center"/>
        <w:tblLayout w:type="fixed"/>
        <w:tblCellMar>
          <w:left w:w="70" w:type="dxa"/>
          <w:right w:w="70" w:type="dxa"/>
        </w:tblCellMar>
        <w:tblLook w:val="04A0" w:firstRow="1" w:lastRow="0" w:firstColumn="1" w:lastColumn="0" w:noHBand="0" w:noVBand="1"/>
      </w:tblPr>
      <w:tblGrid>
        <w:gridCol w:w="987"/>
        <w:gridCol w:w="1275"/>
        <w:gridCol w:w="1277"/>
        <w:gridCol w:w="6342"/>
      </w:tblGrid>
      <w:tr w:rsidR="00F9031E" w:rsidRPr="00F9031E" w14:paraId="3AE55DCD" w14:textId="77777777" w:rsidTr="00FD3BD5">
        <w:trPr>
          <w:trHeight w:val="20"/>
          <w:jc w:val="center"/>
        </w:trPr>
        <w:tc>
          <w:tcPr>
            <w:tcW w:w="500"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14:paraId="1A493197" w14:textId="77777777" w:rsidR="00650D04" w:rsidRPr="00FD3BD5" w:rsidRDefault="00650D04" w:rsidP="004D2E70">
            <w:pPr>
              <w:spacing w:line="240" w:lineRule="auto"/>
              <w:jc w:val="center"/>
              <w:rPr>
                <w:rFonts w:cs="Arial"/>
                <w:b/>
                <w:bCs/>
                <w:color w:val="FFFFFF" w:themeColor="background1"/>
                <w:sz w:val="16"/>
                <w:szCs w:val="16"/>
              </w:rPr>
            </w:pPr>
            <w:r w:rsidRPr="00FD3BD5">
              <w:rPr>
                <w:rFonts w:cs="Arial"/>
                <w:b/>
                <w:bCs/>
                <w:color w:val="FFFFFF" w:themeColor="background1"/>
                <w:sz w:val="16"/>
                <w:szCs w:val="16"/>
              </w:rPr>
              <w:t>MES</w:t>
            </w:r>
          </w:p>
        </w:tc>
        <w:tc>
          <w:tcPr>
            <w:tcW w:w="645" w:type="pc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05002887" w14:textId="792E8A53" w:rsidR="00650D04" w:rsidRPr="00FD3BD5" w:rsidRDefault="00650D04" w:rsidP="004D2E70">
            <w:pPr>
              <w:spacing w:line="240" w:lineRule="auto"/>
              <w:jc w:val="center"/>
              <w:rPr>
                <w:rFonts w:cs="Arial"/>
                <w:b/>
                <w:bCs/>
                <w:color w:val="FFFFFF" w:themeColor="background1"/>
                <w:sz w:val="16"/>
                <w:szCs w:val="16"/>
              </w:rPr>
            </w:pPr>
            <w:r w:rsidRPr="00FD3BD5">
              <w:rPr>
                <w:rFonts w:cs="Arial"/>
                <w:b/>
                <w:bCs/>
                <w:color w:val="FFFFFF" w:themeColor="background1"/>
                <w:sz w:val="16"/>
                <w:szCs w:val="16"/>
              </w:rPr>
              <w:t>NÚMERO DE PERSONAS</w:t>
            </w:r>
          </w:p>
        </w:tc>
        <w:tc>
          <w:tcPr>
            <w:tcW w:w="646" w:type="pc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721F7F22" w14:textId="77777777" w:rsidR="00650D04" w:rsidRPr="00FD3BD5" w:rsidRDefault="00650D04" w:rsidP="004D2E70">
            <w:pPr>
              <w:spacing w:line="240" w:lineRule="auto"/>
              <w:jc w:val="center"/>
              <w:rPr>
                <w:rFonts w:cs="Arial"/>
                <w:b/>
                <w:bCs/>
                <w:color w:val="FFFFFF" w:themeColor="background1"/>
                <w:sz w:val="16"/>
                <w:szCs w:val="16"/>
              </w:rPr>
            </w:pPr>
            <w:r w:rsidRPr="00FD3BD5">
              <w:rPr>
                <w:rFonts w:cs="Arial"/>
                <w:b/>
                <w:bCs/>
                <w:color w:val="FFFFFF" w:themeColor="background1"/>
                <w:sz w:val="16"/>
                <w:szCs w:val="16"/>
              </w:rPr>
              <w:t>A QUIEN VA DIRIGIDO</w:t>
            </w:r>
          </w:p>
        </w:tc>
        <w:tc>
          <w:tcPr>
            <w:tcW w:w="3209"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14:paraId="3D5D2F1E" w14:textId="77777777" w:rsidR="00650D04" w:rsidRPr="00FD3BD5" w:rsidRDefault="00650D04" w:rsidP="004D2E70">
            <w:pPr>
              <w:spacing w:line="240" w:lineRule="auto"/>
              <w:jc w:val="center"/>
              <w:rPr>
                <w:rFonts w:cs="Arial"/>
                <w:b/>
                <w:bCs/>
                <w:color w:val="FFFFFF" w:themeColor="background1"/>
                <w:sz w:val="16"/>
                <w:szCs w:val="16"/>
              </w:rPr>
            </w:pPr>
            <w:r w:rsidRPr="00FD3BD5">
              <w:rPr>
                <w:rFonts w:cs="Arial"/>
                <w:b/>
                <w:bCs/>
                <w:color w:val="FFFFFF" w:themeColor="background1"/>
                <w:sz w:val="16"/>
                <w:szCs w:val="16"/>
              </w:rPr>
              <w:t>TEMAS</w:t>
            </w:r>
          </w:p>
        </w:tc>
      </w:tr>
      <w:tr w:rsidR="00F9031E" w:rsidRPr="00F9031E" w14:paraId="7C08E273"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4C5B64" w14:textId="77777777" w:rsidR="00650D04" w:rsidRPr="00F9031E" w:rsidRDefault="00650D04" w:rsidP="004D2E70">
            <w:pPr>
              <w:spacing w:line="240" w:lineRule="auto"/>
              <w:jc w:val="center"/>
              <w:rPr>
                <w:rFonts w:cs="Arial"/>
                <w:b/>
                <w:bCs/>
                <w:color w:val="000000" w:themeColor="text1"/>
                <w:sz w:val="16"/>
                <w:szCs w:val="16"/>
              </w:rPr>
            </w:pPr>
            <w:r w:rsidRPr="00F9031E">
              <w:rPr>
                <w:rFonts w:cs="Arial"/>
                <w:b/>
                <w:bCs/>
                <w:color w:val="000000" w:themeColor="text1"/>
                <w:sz w:val="16"/>
                <w:szCs w:val="16"/>
              </w:rPr>
              <w:t>Enero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ABD9A"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175</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8B893"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DD45E"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Política ambiental</w:t>
            </w:r>
          </w:p>
        </w:tc>
      </w:tr>
      <w:tr w:rsidR="00F9031E" w:rsidRPr="00F9031E" w14:paraId="1896E403"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7BE460D7"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03641D1B"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2BD582C"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C4EC7"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Accidente ambiental por derrame de hidrocarburo</w:t>
            </w:r>
          </w:p>
        </w:tc>
      </w:tr>
      <w:tr w:rsidR="00F9031E" w:rsidRPr="00F9031E" w14:paraId="59874022"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6FB61803"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37C40B86"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76FAE4D3"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967FE"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Campaña de abandono de los plásticos de un solo uso EPSU</w:t>
            </w:r>
          </w:p>
        </w:tc>
      </w:tr>
      <w:tr w:rsidR="00F9031E" w:rsidRPr="00F9031E" w14:paraId="2903DF0D"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B42F6B" w14:textId="77777777" w:rsidR="00650D04" w:rsidRPr="00F9031E" w:rsidRDefault="00650D04" w:rsidP="004D2E70">
            <w:pPr>
              <w:spacing w:line="240" w:lineRule="auto"/>
              <w:jc w:val="center"/>
              <w:rPr>
                <w:rFonts w:cs="Arial"/>
                <w:b/>
                <w:bCs/>
                <w:color w:val="000000" w:themeColor="text1"/>
                <w:sz w:val="16"/>
                <w:szCs w:val="16"/>
              </w:rPr>
            </w:pPr>
            <w:r w:rsidRPr="00F9031E">
              <w:rPr>
                <w:rFonts w:cs="Arial"/>
                <w:b/>
                <w:bCs/>
                <w:color w:val="000000" w:themeColor="text1"/>
                <w:sz w:val="16"/>
                <w:szCs w:val="16"/>
              </w:rPr>
              <w:t>Febrero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8BF841"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362</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FD465" w14:textId="2CA3DA50" w:rsidR="00650D04" w:rsidRPr="00F9031E" w:rsidRDefault="00F9031E" w:rsidP="004D2E70">
            <w:pPr>
              <w:spacing w:line="240" w:lineRule="auto"/>
              <w:jc w:val="center"/>
              <w:rPr>
                <w:rFonts w:cs="Arial"/>
                <w:color w:val="000000" w:themeColor="text1"/>
                <w:sz w:val="16"/>
                <w:szCs w:val="16"/>
              </w:rPr>
            </w:pPr>
            <w:r w:rsidRPr="00F9031E">
              <w:rPr>
                <w:rFonts w:cs="Arial"/>
                <w:color w:val="000000" w:themeColor="text1"/>
                <w:sz w:val="16"/>
                <w:szCs w:val="16"/>
              </w:rPr>
              <w:t>Todas las sedes y TEAMS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3E70E"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Promoción de la movilidad sostenible</w:t>
            </w:r>
          </w:p>
        </w:tc>
      </w:tr>
      <w:tr w:rsidR="00F9031E" w:rsidRPr="00F9031E" w14:paraId="6EFE6102"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1490BCD5"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0FA8F952"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60716C45"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376B8"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Ahorro de los recursos agua energía, papel y abandono de los EPSU</w:t>
            </w:r>
          </w:p>
        </w:tc>
      </w:tr>
      <w:tr w:rsidR="00F9031E" w:rsidRPr="00F9031E" w14:paraId="6088A6B5"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2FDC86C8"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3A2B86A4"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2D90F34"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91E9F"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Separación adecuada de los residuos</w:t>
            </w:r>
          </w:p>
        </w:tc>
      </w:tr>
      <w:tr w:rsidR="00F9031E" w:rsidRPr="00F9031E" w14:paraId="12BD3797"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75704BA3"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70129CE8"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51A5151"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E4C98"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Cuidado de las instalaciones</w:t>
            </w:r>
          </w:p>
        </w:tc>
      </w:tr>
      <w:tr w:rsidR="00F9031E" w:rsidRPr="00F9031E" w14:paraId="5B78942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000A6391"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99A5EA2"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222D4618"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6D4A5"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Estrategias de eco conducción</w:t>
            </w:r>
          </w:p>
        </w:tc>
      </w:tr>
      <w:tr w:rsidR="00F9031E" w:rsidRPr="00F9031E" w14:paraId="7A3ACDA6"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3BD9AB89"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8968628"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1A568C6"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4F45"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Importancia del componente vegetal urbano</w:t>
            </w:r>
          </w:p>
        </w:tc>
      </w:tr>
      <w:tr w:rsidR="00F9031E" w:rsidRPr="00F9031E" w14:paraId="199803C7"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3CF0535D"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6ABAEC93"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2012C2C8"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4468"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Criterios verdes fichas de contratación</w:t>
            </w:r>
          </w:p>
        </w:tc>
      </w:tr>
      <w:tr w:rsidR="00F9031E" w:rsidRPr="00F9031E" w14:paraId="2CAA9FF8"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D5B365"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Marzo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01C2E"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173</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5FF89" w14:textId="384BA616"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 y TEAMS</w:t>
            </w:r>
          </w:p>
        </w:tc>
        <w:tc>
          <w:tcPr>
            <w:tcW w:w="3209" w:type="pct"/>
            <w:tcBorders>
              <w:top w:val="single" w:sz="4" w:space="0" w:color="auto"/>
              <w:left w:val="nil"/>
              <w:bottom w:val="single" w:sz="4" w:space="0" w:color="auto"/>
              <w:right w:val="single" w:sz="4" w:space="0" w:color="auto"/>
            </w:tcBorders>
            <w:shd w:val="clear" w:color="auto" w:fill="auto"/>
            <w:noWrap/>
            <w:vAlign w:val="center"/>
            <w:hideMark/>
          </w:tcPr>
          <w:p w14:paraId="6638D0AE"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Sensibilización y simulacro para prevenir accidens ambientales por derrame de hidrocarburo</w:t>
            </w:r>
          </w:p>
        </w:tc>
      </w:tr>
      <w:tr w:rsidR="00F9031E" w:rsidRPr="00F9031E" w14:paraId="01031072"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28C7B121"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0FE31622"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5D4D359"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CAB44"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Gestión adecuada de Aceite vegetal usado AVU</w:t>
            </w:r>
          </w:p>
        </w:tc>
      </w:tr>
      <w:tr w:rsidR="00F9031E" w:rsidRPr="00F9031E" w14:paraId="3FCFA431"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6D9A967D"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5E8C38A3"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4465BAED"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FDA7"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Mantenimiento de trampas de grasas</w:t>
            </w:r>
          </w:p>
        </w:tc>
      </w:tr>
      <w:tr w:rsidR="00F9031E" w:rsidRPr="00F9031E" w14:paraId="2A22D2F3"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1BDAD24E"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34C2C065"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2E5BB62A"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82A13"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Adecuado manejo de RESPEL</w:t>
            </w:r>
          </w:p>
        </w:tc>
      </w:tr>
      <w:tr w:rsidR="00F9031E" w:rsidRPr="00F9031E" w14:paraId="1670321A"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5038906" w14:textId="77777777" w:rsidR="00650D04" w:rsidRPr="00F9031E" w:rsidRDefault="00650D04" w:rsidP="004D2E70">
            <w:pPr>
              <w:spacing w:line="240" w:lineRule="auto"/>
              <w:jc w:val="center"/>
              <w:rPr>
                <w:rFonts w:cs="Arial"/>
                <w:b/>
                <w:bCs/>
                <w:color w:val="000000" w:themeColor="text1"/>
                <w:sz w:val="16"/>
                <w:szCs w:val="16"/>
              </w:rPr>
            </w:pPr>
            <w:r w:rsidRPr="00F9031E">
              <w:rPr>
                <w:rFonts w:cs="Arial"/>
                <w:b/>
                <w:bCs/>
                <w:color w:val="000000" w:themeColor="text1"/>
                <w:sz w:val="16"/>
                <w:szCs w:val="16"/>
              </w:rPr>
              <w:t>Abril</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C6F5D"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278</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3927DD"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2466"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Ahorro de los recursos: agua, energía y papel</w:t>
            </w:r>
          </w:p>
        </w:tc>
      </w:tr>
      <w:tr w:rsidR="00F9031E" w:rsidRPr="00F9031E" w14:paraId="66A438F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693EC923"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8B73EAD"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8EC2919"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16B0A"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Campaña en el uso de energías alternativas</w:t>
            </w:r>
          </w:p>
        </w:tc>
      </w:tr>
      <w:tr w:rsidR="00F9031E" w:rsidRPr="00F9031E" w14:paraId="12E6ED86"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452B6AB9"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DAA1E1D"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72520F61"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FC11"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Importancia del reciclaje y separación de residuos</w:t>
            </w:r>
          </w:p>
        </w:tc>
      </w:tr>
      <w:tr w:rsidR="00F9031E" w:rsidRPr="00F9031E" w14:paraId="01A54453"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4032DCE3"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7A50B492"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052C4984"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D05D4"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Promoción de la movilidad sostenible</w:t>
            </w:r>
          </w:p>
        </w:tc>
      </w:tr>
      <w:tr w:rsidR="00F9031E" w:rsidRPr="00F9031E" w14:paraId="1B82C762"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3AE15F" w14:textId="77777777" w:rsidR="00650D04" w:rsidRPr="00F9031E" w:rsidRDefault="00650D04" w:rsidP="004D2E70">
            <w:pPr>
              <w:spacing w:line="240" w:lineRule="auto"/>
              <w:jc w:val="center"/>
              <w:rPr>
                <w:rFonts w:cs="Arial"/>
                <w:b/>
                <w:bCs/>
                <w:color w:val="000000" w:themeColor="text1"/>
                <w:sz w:val="16"/>
                <w:szCs w:val="16"/>
              </w:rPr>
            </w:pPr>
            <w:r w:rsidRPr="00F9031E">
              <w:rPr>
                <w:rFonts w:cs="Arial"/>
                <w:b/>
                <w:bCs/>
                <w:color w:val="000000" w:themeColor="text1"/>
                <w:sz w:val="16"/>
                <w:szCs w:val="16"/>
              </w:rPr>
              <w:t>Mayo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4BC5A"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124</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A8889"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4C051"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Separación de RCD</w:t>
            </w:r>
          </w:p>
        </w:tc>
      </w:tr>
      <w:tr w:rsidR="00F9031E" w:rsidRPr="00F9031E" w14:paraId="7F3C8C5C"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0327BA12"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619F23F"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4C6F2D16"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1796F"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Prevención y atención de accidentes ambientales</w:t>
            </w:r>
          </w:p>
        </w:tc>
      </w:tr>
      <w:tr w:rsidR="00F9031E" w:rsidRPr="00F9031E" w14:paraId="4C44C034"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E19AFC"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Junio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038F3C"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405</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ADAE4" w14:textId="30877FB9"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 y TEAMS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64D3"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Promoción de la movilidad sostenible</w:t>
            </w:r>
          </w:p>
        </w:tc>
      </w:tr>
      <w:tr w:rsidR="00F9031E" w:rsidRPr="00F9031E" w14:paraId="195AF100"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048E64A9"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65B84BBC"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6A3E48CE"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BFB0C"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Aprovechamiento de material reciclable</w:t>
            </w:r>
          </w:p>
        </w:tc>
      </w:tr>
      <w:tr w:rsidR="00F9031E" w:rsidRPr="00F9031E" w14:paraId="60236E3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50DC475E"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DAACE18"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0CB14C9B"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4A0A4"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Campaña en el ahorro de los recursos agua, energía y papel</w:t>
            </w:r>
          </w:p>
        </w:tc>
      </w:tr>
      <w:tr w:rsidR="00F9031E" w:rsidRPr="00F9031E" w14:paraId="1DADBBFC"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4A494958"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788F825E"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4894257"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D68E"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Objetivos de desarrollo sostenible en la entidad</w:t>
            </w:r>
          </w:p>
        </w:tc>
      </w:tr>
      <w:tr w:rsidR="00F9031E" w:rsidRPr="00F9031E" w14:paraId="4B8C3A51"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2D118771"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1485CC2D"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6BF690D1"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EA426"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Cuidado y promoción del componente vegetal urbano</w:t>
            </w:r>
          </w:p>
        </w:tc>
      </w:tr>
      <w:tr w:rsidR="00F9031E" w:rsidRPr="00F9031E" w14:paraId="514E4ED2"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5DA620A6" w14:textId="77777777" w:rsidR="00650D04" w:rsidRPr="00F9031E" w:rsidRDefault="00650D04" w:rsidP="004D2E70">
            <w:pPr>
              <w:spacing w:line="240" w:lineRule="auto"/>
              <w:jc w:val="center"/>
              <w:rPr>
                <w:rFonts w:cs="Arial"/>
                <w:b/>
                <w:bCs/>
                <w:color w:val="000000" w:themeColor="text1"/>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493F575F" w14:textId="77777777" w:rsidR="00650D04" w:rsidRPr="00F9031E" w:rsidRDefault="00650D04" w:rsidP="004D2E70">
            <w:pPr>
              <w:spacing w:line="240" w:lineRule="auto"/>
              <w:jc w:val="center"/>
              <w:rPr>
                <w:rFonts w:cs="Arial"/>
                <w:color w:val="000000" w:themeColor="text1"/>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E07B3E7"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D56F9"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Actividad recreo deportiva para promocionar la movilidad asistida y no asistida</w:t>
            </w:r>
          </w:p>
        </w:tc>
      </w:tr>
      <w:tr w:rsidR="00F9031E" w:rsidRPr="00F9031E" w14:paraId="3F61772D"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32A941"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Julio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3E9B8"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134</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A2025" w14:textId="150D7202"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 y TEAMS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FFF4A" w14:textId="104D0B18"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Política ambiental de la U</w:t>
            </w:r>
            <w:r w:rsidR="000067D4">
              <w:rPr>
                <w:rFonts w:cs="Arial"/>
                <w:color w:val="000000" w:themeColor="text1"/>
                <w:sz w:val="16"/>
                <w:szCs w:val="16"/>
              </w:rPr>
              <w:t>AER</w:t>
            </w:r>
            <w:r w:rsidRPr="00F9031E">
              <w:rPr>
                <w:rFonts w:cs="Arial"/>
                <w:color w:val="000000" w:themeColor="text1"/>
                <w:sz w:val="16"/>
                <w:szCs w:val="16"/>
              </w:rPr>
              <w:t>MV</w:t>
            </w:r>
          </w:p>
        </w:tc>
      </w:tr>
      <w:tr w:rsidR="00F9031E" w:rsidRPr="00F9031E" w14:paraId="53B9FFEB"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25C328"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BC85C9"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548F5"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CD025"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Prevención y atención de accidentes ambientales</w:t>
            </w:r>
          </w:p>
        </w:tc>
      </w:tr>
      <w:tr w:rsidR="00F9031E" w:rsidRPr="00F9031E" w14:paraId="1EF1BC9E"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9BCA8A"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B5E6BF"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22CB1"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4D28"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Manejo de aguas residuales</w:t>
            </w:r>
          </w:p>
        </w:tc>
      </w:tr>
      <w:tr w:rsidR="00F9031E" w:rsidRPr="00F9031E" w14:paraId="2FE828DF"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DDBF02"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Agosto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57FBF"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323</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2C24A" w14:textId="7FE88478"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46D0B"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Ahorro de los recursos: agua, energía, papel</w:t>
            </w:r>
          </w:p>
        </w:tc>
      </w:tr>
      <w:tr w:rsidR="00F9031E" w:rsidRPr="00F9031E" w14:paraId="54AE72FD"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74BFBC"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EC8F80"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9F33F"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983F"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Separación adecuada de los residuos por código de colores</w:t>
            </w:r>
          </w:p>
        </w:tc>
      </w:tr>
      <w:tr w:rsidR="00F9031E" w:rsidRPr="00F9031E" w14:paraId="1B74B0DA"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7E4667"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5FA5DF"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6B4EA8"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53310"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Cuidado de las instalaciones</w:t>
            </w:r>
          </w:p>
        </w:tc>
      </w:tr>
      <w:tr w:rsidR="00F9031E" w:rsidRPr="00F9031E" w14:paraId="2A9E73D6"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14BF9"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BC72D0"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8D69DB"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2DDA9"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Promoción y estrategias de movilidad sostenible</w:t>
            </w:r>
          </w:p>
        </w:tc>
      </w:tr>
      <w:tr w:rsidR="00F9031E" w:rsidRPr="00F9031E" w14:paraId="3CE31D8C"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CEB19C"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80717B"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8E6448"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0DDF"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Campaña de mitigación del ruido</w:t>
            </w:r>
          </w:p>
        </w:tc>
      </w:tr>
      <w:tr w:rsidR="00F9031E" w:rsidRPr="00F9031E" w14:paraId="73119D3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F14F29"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76C6CB"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B506A1"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C20C3"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Fichas de contratación verde año 2023</w:t>
            </w:r>
          </w:p>
        </w:tc>
      </w:tr>
      <w:tr w:rsidR="00F9031E" w:rsidRPr="00F9031E" w14:paraId="21FB68DA"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A73E0"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Septiembre</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CC00C3"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274</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60F02" w14:textId="63791D4A"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A9538"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Simulacro, Prevención y atención de accidentes ambientales.</w:t>
            </w:r>
          </w:p>
        </w:tc>
      </w:tr>
      <w:tr w:rsidR="00F9031E" w:rsidRPr="00F9031E" w14:paraId="09734E73"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F22F10"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457AD"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439AD"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73AB"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Reducción y ahorro en el consumo de papel</w:t>
            </w:r>
          </w:p>
        </w:tc>
      </w:tr>
      <w:tr w:rsidR="00F9031E" w:rsidRPr="00F9031E" w14:paraId="45DECBFB"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9557C3"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54A058"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9814E6"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6BFF5"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Promoción del componente vegetal urbano</w:t>
            </w:r>
          </w:p>
        </w:tc>
      </w:tr>
      <w:tr w:rsidR="00F9031E" w:rsidRPr="00F9031E" w14:paraId="682349B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443BF2"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BC6BA2"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A12F3"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5B9BC"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Manejo de residuos especiales AVU y RCD</w:t>
            </w:r>
          </w:p>
        </w:tc>
      </w:tr>
      <w:tr w:rsidR="00F9031E" w:rsidRPr="00F9031E" w14:paraId="60165F29"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D1062B"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E67B08"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0AD2D3"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6B83B"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Adecuado uso y mantenimiento de la trampa de grasas</w:t>
            </w:r>
          </w:p>
        </w:tc>
      </w:tr>
      <w:tr w:rsidR="00F9031E" w:rsidRPr="00F9031E" w14:paraId="021D9165"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4D9CC8"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48C49"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068804"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CBD78"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Manejo de residuos y aguas residuales</w:t>
            </w:r>
          </w:p>
        </w:tc>
      </w:tr>
      <w:tr w:rsidR="00F9031E" w:rsidRPr="00F9031E" w14:paraId="6238306E"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5F84D1"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Octubre</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71773"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400</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B793B" w14:textId="0B540718"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 y TEAMS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6C033"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Buenas prácticas en ahorro y uso eficiente de los recursos.</w:t>
            </w:r>
          </w:p>
        </w:tc>
      </w:tr>
      <w:tr w:rsidR="00F9031E" w:rsidRPr="00F9031E" w14:paraId="40D21D6E"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A6C5E1"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01FB04"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079DB9"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A90CE" w14:textId="77777777" w:rsidR="00650D04" w:rsidRPr="00F9031E" w:rsidRDefault="00650D04" w:rsidP="004D2E70">
            <w:pPr>
              <w:spacing w:line="240" w:lineRule="auto"/>
              <w:jc w:val="center"/>
              <w:rPr>
                <w:rFonts w:eastAsia="Arial" w:cs="Arial"/>
                <w:color w:val="000000" w:themeColor="text1"/>
                <w:sz w:val="16"/>
                <w:szCs w:val="16"/>
              </w:rPr>
            </w:pPr>
            <w:r w:rsidRPr="00F9031E">
              <w:rPr>
                <w:rFonts w:eastAsia="Arial" w:cs="Arial"/>
                <w:color w:val="000000" w:themeColor="text1"/>
                <w:sz w:val="16"/>
                <w:szCs w:val="16"/>
              </w:rPr>
              <w:t>Adecuada separación de los residuos por código de colores.</w:t>
            </w:r>
          </w:p>
        </w:tc>
      </w:tr>
      <w:tr w:rsidR="00F9031E" w:rsidRPr="00F9031E" w14:paraId="476C4E1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BFE2B2"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68A96B"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385726"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0839"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Eco conducción con la Secretaría Distrital de Movilidad.</w:t>
            </w:r>
          </w:p>
        </w:tc>
      </w:tr>
      <w:tr w:rsidR="00F9031E" w:rsidRPr="00F9031E" w14:paraId="08611FA7"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FDC5D1"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9AB280"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BEAE98"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CCBBF"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Cuidado de las instalaciones</w:t>
            </w:r>
          </w:p>
        </w:tc>
      </w:tr>
      <w:tr w:rsidR="00F9031E" w:rsidRPr="00F9031E" w14:paraId="330DE163"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08052A"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BAD846"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07E23A"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9B05"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 xml:space="preserve">Promoción de la movilidad sostenible por medio alternativos de transporte e invitación </w:t>
            </w:r>
            <w:proofErr w:type="gramStart"/>
            <w:r w:rsidRPr="00F9031E">
              <w:rPr>
                <w:rFonts w:cs="Arial"/>
                <w:color w:val="000000" w:themeColor="text1"/>
                <w:sz w:val="16"/>
                <w:szCs w:val="16"/>
              </w:rPr>
              <w:t>al bici</w:t>
            </w:r>
            <w:proofErr w:type="gramEnd"/>
            <w:r w:rsidRPr="00F9031E">
              <w:rPr>
                <w:rFonts w:cs="Arial"/>
                <w:color w:val="000000" w:themeColor="text1"/>
                <w:sz w:val="16"/>
                <w:szCs w:val="16"/>
              </w:rPr>
              <w:t xml:space="preserve"> paseo institucional.</w:t>
            </w:r>
          </w:p>
        </w:tc>
      </w:tr>
      <w:tr w:rsidR="00F9031E" w:rsidRPr="00F9031E" w14:paraId="33885E9D"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8C7340"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E2163"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C3A337"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93D11"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Manejo de RESPEL desde frentes de obra hacia la sede operativa.</w:t>
            </w:r>
          </w:p>
        </w:tc>
      </w:tr>
      <w:tr w:rsidR="00F9031E" w:rsidRPr="00F9031E" w14:paraId="627A7625"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A271AC"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Noviembre</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F95A6"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276</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CC3B1" w14:textId="5E8524C9"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3498"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Atender los accidentes ambientales.</w:t>
            </w:r>
          </w:p>
        </w:tc>
      </w:tr>
      <w:tr w:rsidR="00F9031E" w:rsidRPr="00F9031E" w14:paraId="7A370561"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135BDC"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B7C868"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90348B"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C8E97"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Reducción y uso eficiente del papel.</w:t>
            </w:r>
          </w:p>
        </w:tc>
      </w:tr>
      <w:tr w:rsidR="00F9031E" w:rsidRPr="00F9031E" w14:paraId="4C8FFB20"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D641DE"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A99D37"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013054"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7EF31"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Cuidado de las instalaciones.</w:t>
            </w:r>
          </w:p>
        </w:tc>
      </w:tr>
      <w:tr w:rsidR="00F9031E" w:rsidRPr="00F9031E" w14:paraId="62D57FB7"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A1C9AD"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C2BD87"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EDA90D"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3CBB"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Protección y promoción del componente vegetal urbano.</w:t>
            </w:r>
          </w:p>
        </w:tc>
      </w:tr>
      <w:tr w:rsidR="00F9031E" w:rsidRPr="00F9031E" w14:paraId="0303B667"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168A5"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68619F"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60F3D"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38860"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Adecuada separación de los residuos de demolición y construcción RCD.</w:t>
            </w:r>
          </w:p>
        </w:tc>
      </w:tr>
      <w:tr w:rsidR="00F9031E" w:rsidRPr="00F9031E" w14:paraId="436B5825"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933B5"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C179A2"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3DBED"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8BCAF"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Bici paseo UMV - promoción de actividades saludables para la movilidad sostenible.</w:t>
            </w:r>
          </w:p>
        </w:tc>
      </w:tr>
      <w:tr w:rsidR="00F9031E" w:rsidRPr="00F9031E" w14:paraId="7721C836" w14:textId="77777777" w:rsidTr="00F9031E">
        <w:trPr>
          <w:trHeight w:val="20"/>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2163BA" w14:textId="77777777" w:rsidR="00F9031E" w:rsidRPr="00F9031E" w:rsidRDefault="00F9031E" w:rsidP="00F9031E">
            <w:pPr>
              <w:spacing w:line="240" w:lineRule="auto"/>
              <w:jc w:val="center"/>
              <w:rPr>
                <w:rFonts w:cs="Arial"/>
                <w:b/>
                <w:bCs/>
                <w:color w:val="000000" w:themeColor="text1"/>
                <w:sz w:val="16"/>
                <w:szCs w:val="16"/>
              </w:rPr>
            </w:pPr>
            <w:r w:rsidRPr="00F9031E">
              <w:rPr>
                <w:rFonts w:cs="Arial"/>
                <w:b/>
                <w:bCs/>
                <w:color w:val="000000" w:themeColor="text1"/>
                <w:sz w:val="16"/>
                <w:szCs w:val="16"/>
              </w:rPr>
              <w:t>Diciembre</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B99B6"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202</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48500" w14:textId="3442E7BD"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Todas las sedes</w:t>
            </w: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3F71" w14:textId="77777777" w:rsidR="00F9031E" w:rsidRPr="00F9031E" w:rsidRDefault="00F9031E" w:rsidP="00F9031E">
            <w:pPr>
              <w:spacing w:line="240" w:lineRule="auto"/>
              <w:jc w:val="center"/>
              <w:rPr>
                <w:rFonts w:cs="Arial"/>
                <w:color w:val="000000" w:themeColor="text1"/>
                <w:sz w:val="16"/>
                <w:szCs w:val="16"/>
              </w:rPr>
            </w:pPr>
            <w:r w:rsidRPr="00F9031E">
              <w:rPr>
                <w:rFonts w:cs="Arial"/>
                <w:color w:val="000000" w:themeColor="text1"/>
                <w:sz w:val="16"/>
                <w:szCs w:val="16"/>
              </w:rPr>
              <w:t>Buenas prácticas en ahorro y uso eficiente de los recursos.</w:t>
            </w:r>
          </w:p>
        </w:tc>
      </w:tr>
      <w:tr w:rsidR="00F9031E" w:rsidRPr="00F9031E" w14:paraId="0BA7794B"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0AAAB0"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431182"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36D76"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B1B69"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Separación de los residuos de acuerdo con el código de colores.</w:t>
            </w:r>
          </w:p>
        </w:tc>
      </w:tr>
      <w:tr w:rsidR="00F9031E" w:rsidRPr="00F9031E" w14:paraId="664804AF"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E4E653"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4BAD9"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60CF41"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BC1D6"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Promoción del componente vegetal urbano.</w:t>
            </w:r>
          </w:p>
        </w:tc>
      </w:tr>
      <w:tr w:rsidR="00F9031E" w:rsidRPr="00F9031E" w14:paraId="582025B3" w14:textId="77777777" w:rsidTr="00F9031E">
        <w:trPr>
          <w:trHeight w:val="20"/>
          <w:jc w:val="center"/>
        </w:trPr>
        <w:tc>
          <w:tcPr>
            <w:tcW w:w="5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E89486" w14:textId="77777777" w:rsidR="00650D04" w:rsidRPr="00F9031E" w:rsidRDefault="00650D04" w:rsidP="004D2E70">
            <w:pPr>
              <w:spacing w:line="240" w:lineRule="auto"/>
              <w:rPr>
                <w:rFonts w:cs="Arial"/>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96C88C" w14:textId="77777777" w:rsidR="00650D04" w:rsidRPr="00F9031E" w:rsidRDefault="00650D04" w:rsidP="004D2E70">
            <w:pPr>
              <w:spacing w:line="240" w:lineRule="auto"/>
              <w:rPr>
                <w:rFonts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98840A" w14:textId="77777777" w:rsidR="00650D04" w:rsidRPr="00F9031E" w:rsidRDefault="00650D04" w:rsidP="004D2E70">
            <w:pPr>
              <w:spacing w:line="240" w:lineRule="auto"/>
              <w:rPr>
                <w:rFonts w:cs="Arial"/>
                <w:sz w:val="16"/>
                <w:szCs w:val="16"/>
              </w:rPr>
            </w:pPr>
          </w:p>
        </w:tc>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E6407" w14:textId="77777777" w:rsidR="00650D04" w:rsidRPr="00F9031E" w:rsidRDefault="00650D04" w:rsidP="004D2E70">
            <w:pPr>
              <w:spacing w:line="240" w:lineRule="auto"/>
              <w:jc w:val="center"/>
              <w:rPr>
                <w:rFonts w:cs="Arial"/>
                <w:color w:val="000000" w:themeColor="text1"/>
                <w:sz w:val="16"/>
                <w:szCs w:val="16"/>
              </w:rPr>
            </w:pPr>
            <w:r w:rsidRPr="00F9031E">
              <w:rPr>
                <w:rFonts w:cs="Arial"/>
                <w:color w:val="000000" w:themeColor="text1"/>
                <w:sz w:val="16"/>
                <w:szCs w:val="16"/>
              </w:rPr>
              <w:t>Promoción de los medios alternativos de transporte.</w:t>
            </w:r>
          </w:p>
        </w:tc>
      </w:tr>
      <w:tr w:rsidR="00F9031E" w:rsidRPr="00F9031E" w14:paraId="206DD78E" w14:textId="77777777" w:rsidTr="00F9031E">
        <w:trPr>
          <w:trHeight w:val="20"/>
          <w:jc w:val="center"/>
        </w:trPr>
        <w:tc>
          <w:tcPr>
            <w:tcW w:w="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5336F7" w14:textId="77777777" w:rsidR="00650D04" w:rsidRPr="00F9031E" w:rsidRDefault="00650D04" w:rsidP="004D2E70">
            <w:pPr>
              <w:spacing w:line="240" w:lineRule="auto"/>
              <w:jc w:val="center"/>
              <w:rPr>
                <w:rFonts w:cs="Arial"/>
                <w:b/>
                <w:bCs/>
                <w:color w:val="000000" w:themeColor="text1"/>
                <w:sz w:val="16"/>
                <w:szCs w:val="16"/>
              </w:rPr>
            </w:pPr>
            <w:r w:rsidRPr="00F9031E">
              <w:rPr>
                <w:rFonts w:cs="Arial"/>
                <w:b/>
                <w:bCs/>
                <w:color w:val="000000" w:themeColor="text1"/>
                <w:sz w:val="16"/>
                <w:szCs w:val="16"/>
              </w:rPr>
              <w:t>TOTAL</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7093FE" w14:textId="77777777" w:rsidR="00650D04" w:rsidRPr="00F9031E" w:rsidRDefault="00650D04" w:rsidP="004D2E70">
            <w:pPr>
              <w:spacing w:line="240" w:lineRule="auto"/>
              <w:jc w:val="center"/>
              <w:rPr>
                <w:rFonts w:cs="Arial"/>
                <w:b/>
                <w:bCs/>
                <w:color w:val="000000" w:themeColor="text1"/>
                <w:sz w:val="16"/>
                <w:szCs w:val="16"/>
              </w:rPr>
            </w:pPr>
            <w:r w:rsidRPr="00F9031E">
              <w:rPr>
                <w:rFonts w:cs="Arial"/>
                <w:b/>
                <w:bCs/>
                <w:color w:val="000000" w:themeColor="text1"/>
                <w:sz w:val="16"/>
                <w:szCs w:val="16"/>
              </w:rPr>
              <w:t>3.126</w:t>
            </w:r>
          </w:p>
        </w:tc>
        <w:tc>
          <w:tcPr>
            <w:tcW w:w="646"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64EA778C" w14:textId="77777777" w:rsidR="00650D04" w:rsidRPr="00F9031E" w:rsidRDefault="00650D04" w:rsidP="004D2E70">
            <w:pPr>
              <w:spacing w:line="240" w:lineRule="auto"/>
              <w:jc w:val="center"/>
              <w:rPr>
                <w:rFonts w:cs="Arial"/>
                <w:color w:val="000000" w:themeColor="text1"/>
                <w:sz w:val="16"/>
                <w:szCs w:val="16"/>
              </w:rPr>
            </w:pPr>
          </w:p>
        </w:tc>
        <w:tc>
          <w:tcPr>
            <w:tcW w:w="3209"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11F934DE" w14:textId="77777777" w:rsidR="00650D04" w:rsidRPr="00F9031E" w:rsidRDefault="00650D04" w:rsidP="004D2E70">
            <w:pPr>
              <w:spacing w:line="240" w:lineRule="auto"/>
              <w:jc w:val="center"/>
              <w:rPr>
                <w:rFonts w:cs="Arial"/>
                <w:color w:val="000000" w:themeColor="text1"/>
                <w:sz w:val="16"/>
                <w:szCs w:val="16"/>
              </w:rPr>
            </w:pPr>
          </w:p>
        </w:tc>
      </w:tr>
    </w:tbl>
    <w:p w14:paraId="30F33130" w14:textId="77777777" w:rsidR="00650D04" w:rsidRPr="00215647" w:rsidRDefault="00650D04" w:rsidP="00650D04">
      <w:pPr>
        <w:spacing w:line="240" w:lineRule="auto"/>
        <w:jc w:val="center"/>
        <w:rPr>
          <w:rFonts w:cs="Arial"/>
          <w:sz w:val="18"/>
          <w:szCs w:val="18"/>
        </w:rPr>
      </w:pPr>
      <w:r w:rsidRPr="00215647">
        <w:rPr>
          <w:rFonts w:cs="Arial"/>
          <w:b/>
          <w:bCs/>
          <w:sz w:val="18"/>
          <w:szCs w:val="18"/>
        </w:rPr>
        <w:t>Fuente</w:t>
      </w:r>
      <w:r w:rsidRPr="00215647">
        <w:rPr>
          <w:rFonts w:cs="Arial"/>
          <w:sz w:val="18"/>
          <w:szCs w:val="18"/>
        </w:rPr>
        <w:t>: Elaboración propia</w:t>
      </w:r>
    </w:p>
    <w:p w14:paraId="7CB2C6AA" w14:textId="77777777" w:rsidR="00650D04" w:rsidRPr="00BD64D5" w:rsidRDefault="00650D04" w:rsidP="00650D04">
      <w:pPr>
        <w:spacing w:line="240" w:lineRule="auto"/>
        <w:rPr>
          <w:rFonts w:cs="Arial"/>
          <w:color w:val="000000" w:themeColor="text1"/>
          <w:sz w:val="20"/>
          <w:highlight w:val="yellow"/>
        </w:rPr>
      </w:pPr>
    </w:p>
    <w:p w14:paraId="09A00D25" w14:textId="6EBE7E17" w:rsidR="009D3A82" w:rsidRPr="00BD64D5" w:rsidRDefault="00325003" w:rsidP="009D3A82">
      <w:pPr>
        <w:spacing w:line="240" w:lineRule="auto"/>
        <w:rPr>
          <w:rFonts w:cs="Arial"/>
          <w:sz w:val="20"/>
        </w:rPr>
      </w:pPr>
      <w:r>
        <w:rPr>
          <w:rFonts w:cs="Arial"/>
          <w:sz w:val="20"/>
        </w:rPr>
        <w:t>E</w:t>
      </w:r>
      <w:r w:rsidRPr="00BD64D5">
        <w:rPr>
          <w:rFonts w:cs="Arial"/>
          <w:sz w:val="20"/>
        </w:rPr>
        <w:t>n los meses de marzo y septiembre se realizaron simulacros de emergencia (uno en cada mes), por accidentes ambientales sobre derrames de hidrocarburos, uso de extintor y uso del kit antiderrames en las sedes en la entidad</w:t>
      </w:r>
    </w:p>
    <w:p w14:paraId="5C67ADFD" w14:textId="77777777" w:rsidR="00FD7116" w:rsidRDefault="00FD7116" w:rsidP="00FD7116">
      <w:pPr>
        <w:spacing w:line="276" w:lineRule="auto"/>
        <w:rPr>
          <w:rFonts w:cs="Arial"/>
          <w:szCs w:val="22"/>
        </w:rPr>
      </w:pPr>
    </w:p>
    <w:p w14:paraId="77AE4AC1" w14:textId="072BD075" w:rsidR="005A58F7" w:rsidRPr="00BD64D5" w:rsidRDefault="005A58F7" w:rsidP="005A58F7">
      <w:pPr>
        <w:spacing w:line="240" w:lineRule="auto"/>
        <w:rPr>
          <w:rFonts w:cs="Arial"/>
          <w:color w:val="000000" w:themeColor="text1"/>
          <w:sz w:val="20"/>
        </w:rPr>
      </w:pPr>
      <w:r>
        <w:rPr>
          <w:rFonts w:cs="Arial"/>
          <w:sz w:val="20"/>
        </w:rPr>
        <w:t>Se</w:t>
      </w:r>
      <w:r w:rsidRPr="00BD64D5">
        <w:rPr>
          <w:rFonts w:cs="Arial"/>
          <w:color w:val="000000" w:themeColor="text1"/>
          <w:sz w:val="20"/>
        </w:rPr>
        <w:t xml:space="preserve"> hicieron doce (12) inspecciones de seguimiento y control de la segregación de los residuos generados de acuerdo con las características de peligrosidad y se registró la información de las cantidades mensuales generadas</w:t>
      </w:r>
      <w:r>
        <w:rPr>
          <w:rFonts w:cs="Arial"/>
          <w:color w:val="000000" w:themeColor="text1"/>
          <w:sz w:val="20"/>
        </w:rPr>
        <w:t>.</w:t>
      </w:r>
      <w:r w:rsidRPr="00BD64D5">
        <w:rPr>
          <w:rFonts w:cs="Arial"/>
          <w:color w:val="000000" w:themeColor="text1"/>
          <w:sz w:val="20"/>
        </w:rPr>
        <w:t xml:space="preserve"> </w:t>
      </w:r>
      <w:r>
        <w:rPr>
          <w:rFonts w:cs="Arial"/>
          <w:color w:val="000000" w:themeColor="text1"/>
          <w:sz w:val="20"/>
        </w:rPr>
        <w:t>D</w:t>
      </w:r>
      <w:r w:rsidRPr="00BD64D5">
        <w:rPr>
          <w:rFonts w:cs="Arial"/>
          <w:color w:val="000000" w:themeColor="text1"/>
          <w:sz w:val="20"/>
        </w:rPr>
        <w:t xml:space="preserve">icha información fue reportada ante la autoridad distrital competente (Unidad Administrativa Especial de Servicios </w:t>
      </w:r>
      <w:r w:rsidRPr="00BD64D5">
        <w:rPr>
          <w:rFonts w:cs="Arial"/>
          <w:sz w:val="20"/>
        </w:rPr>
        <w:t>Públicos</w:t>
      </w:r>
      <w:r w:rsidRPr="00BD64D5">
        <w:rPr>
          <w:rFonts w:cs="Arial"/>
          <w:color w:val="000000" w:themeColor="text1"/>
          <w:sz w:val="20"/>
        </w:rPr>
        <w:t>) trimestral y semestral</w:t>
      </w:r>
      <w:r>
        <w:rPr>
          <w:rFonts w:cs="Arial"/>
          <w:color w:val="000000" w:themeColor="text1"/>
          <w:sz w:val="20"/>
        </w:rPr>
        <w:t>mente</w:t>
      </w:r>
      <w:r w:rsidRPr="00BD64D5">
        <w:rPr>
          <w:rFonts w:cs="Arial"/>
          <w:color w:val="000000" w:themeColor="text1"/>
          <w:sz w:val="20"/>
        </w:rPr>
        <w:t xml:space="preserve">. </w:t>
      </w:r>
    </w:p>
    <w:p w14:paraId="60E97805" w14:textId="77777777" w:rsidR="005A58F7" w:rsidRDefault="005A58F7" w:rsidP="00FD7116">
      <w:pPr>
        <w:spacing w:line="276" w:lineRule="auto"/>
        <w:rPr>
          <w:rFonts w:cs="Arial"/>
          <w:szCs w:val="22"/>
        </w:rPr>
      </w:pPr>
    </w:p>
    <w:p w14:paraId="3E79521A" w14:textId="602A0A51" w:rsidR="0059199C" w:rsidRPr="00BD64D5" w:rsidRDefault="00A242B5" w:rsidP="0059199C">
      <w:pPr>
        <w:spacing w:line="240" w:lineRule="auto"/>
        <w:rPr>
          <w:rFonts w:cs="Arial"/>
          <w:color w:val="000000" w:themeColor="text1"/>
          <w:sz w:val="20"/>
        </w:rPr>
      </w:pPr>
      <w:r>
        <w:rPr>
          <w:rFonts w:cs="Arial"/>
          <w:sz w:val="20"/>
        </w:rPr>
        <w:t>S</w:t>
      </w:r>
      <w:r w:rsidR="0059199C" w:rsidRPr="00BD64D5">
        <w:rPr>
          <w:rFonts w:cs="Arial"/>
          <w:sz w:val="20"/>
        </w:rPr>
        <w:t xml:space="preserve">e realizó la Gestión Ambiental responsable de 63.095 kg de residuos con material aprovechable generado en la Entidad mediante el CCU 654 de 2023. </w:t>
      </w:r>
      <w:r w:rsidR="0059199C" w:rsidRPr="00BD64D5">
        <w:rPr>
          <w:rFonts w:eastAsia="Arial" w:cs="Arial"/>
          <w:sz w:val="20"/>
          <w:lang w:val="es-ES"/>
        </w:rPr>
        <w:t>A continuación, se presenta el consolidado para las 3 sedes de la Entidad, para e</w:t>
      </w:r>
      <w:r w:rsidR="0059199C" w:rsidRPr="00BD64D5">
        <w:rPr>
          <w:rFonts w:eastAsia="Arial" w:cs="Arial"/>
          <w:sz w:val="20"/>
        </w:rPr>
        <w:t>l reporte del año 2023</w:t>
      </w:r>
      <w:r w:rsidR="0059199C">
        <w:rPr>
          <w:rFonts w:eastAsia="Arial" w:cs="Arial"/>
          <w:sz w:val="20"/>
        </w:rPr>
        <w:t xml:space="preserve"> que incluyen </w:t>
      </w:r>
      <w:r>
        <w:rPr>
          <w:rFonts w:eastAsia="Arial" w:cs="Arial"/>
          <w:sz w:val="20"/>
        </w:rPr>
        <w:t>materiales</w:t>
      </w:r>
      <w:r w:rsidR="0059199C">
        <w:rPr>
          <w:rFonts w:eastAsia="Arial" w:cs="Arial"/>
          <w:sz w:val="20"/>
        </w:rPr>
        <w:t xml:space="preserve"> como papel, cartón, plástico</w:t>
      </w:r>
      <w:r>
        <w:rPr>
          <w:rFonts w:eastAsia="Arial" w:cs="Arial"/>
          <w:sz w:val="20"/>
        </w:rPr>
        <w:t>, vidrios y metales:</w:t>
      </w:r>
    </w:p>
    <w:p w14:paraId="4F4F8B88" w14:textId="77777777" w:rsidR="0059199C" w:rsidRPr="00BD64D5" w:rsidRDefault="0059199C" w:rsidP="0059199C">
      <w:pPr>
        <w:tabs>
          <w:tab w:val="left" w:pos="2135"/>
        </w:tabs>
        <w:spacing w:line="240" w:lineRule="auto"/>
        <w:rPr>
          <w:rFonts w:eastAsia="Arial" w:cs="Arial"/>
          <w:bCs/>
          <w:lang w:val="es-ES"/>
        </w:rPr>
      </w:pPr>
    </w:p>
    <w:p w14:paraId="39A8C350" w14:textId="13829750" w:rsidR="0059199C" w:rsidRPr="00A242B5" w:rsidRDefault="0059199C" w:rsidP="0059199C">
      <w:pPr>
        <w:pStyle w:val="Descripcin"/>
        <w:jc w:val="center"/>
        <w:rPr>
          <w:rFonts w:cs="Arial"/>
          <w:color w:val="auto"/>
          <w:sz w:val="20"/>
          <w:szCs w:val="20"/>
        </w:rPr>
      </w:pPr>
      <w:bookmarkStart w:id="294" w:name="_Toc157062965"/>
      <w:bookmarkStart w:id="295" w:name="_Toc157163520"/>
      <w:r w:rsidRPr="00A242B5">
        <w:rPr>
          <w:rFonts w:cs="Arial"/>
          <w:color w:val="auto"/>
          <w:sz w:val="20"/>
          <w:szCs w:val="20"/>
        </w:rPr>
        <w:t xml:space="preserve">Tabla </w:t>
      </w:r>
      <w:r w:rsidRPr="00A242B5">
        <w:rPr>
          <w:rFonts w:cs="Arial"/>
          <w:color w:val="auto"/>
          <w:sz w:val="20"/>
          <w:szCs w:val="20"/>
          <w:shd w:val="clear" w:color="auto" w:fill="E6E6E6"/>
        </w:rPr>
        <w:fldChar w:fldCharType="begin"/>
      </w:r>
      <w:r w:rsidRPr="00A242B5">
        <w:rPr>
          <w:rFonts w:cs="Arial"/>
          <w:color w:val="auto"/>
          <w:sz w:val="20"/>
          <w:szCs w:val="20"/>
        </w:rPr>
        <w:instrText xml:space="preserve"> SEQ Tabla \* ARABIC </w:instrText>
      </w:r>
      <w:r w:rsidRPr="00A242B5">
        <w:rPr>
          <w:rFonts w:cs="Arial"/>
          <w:color w:val="auto"/>
          <w:sz w:val="20"/>
          <w:szCs w:val="20"/>
          <w:shd w:val="clear" w:color="auto" w:fill="E6E6E6"/>
        </w:rPr>
        <w:fldChar w:fldCharType="separate"/>
      </w:r>
      <w:r w:rsidR="0063621D">
        <w:rPr>
          <w:rFonts w:cs="Arial"/>
          <w:noProof/>
          <w:color w:val="auto"/>
          <w:sz w:val="20"/>
          <w:szCs w:val="20"/>
        </w:rPr>
        <w:t>53</w:t>
      </w:r>
      <w:r w:rsidRPr="00A242B5">
        <w:rPr>
          <w:rFonts w:cs="Arial"/>
          <w:color w:val="auto"/>
          <w:sz w:val="20"/>
          <w:szCs w:val="20"/>
          <w:shd w:val="clear" w:color="auto" w:fill="E6E6E6"/>
        </w:rPr>
        <w:fldChar w:fldCharType="end"/>
      </w:r>
      <w:r w:rsidRPr="00A242B5">
        <w:rPr>
          <w:rFonts w:cs="Arial"/>
          <w:color w:val="auto"/>
          <w:sz w:val="20"/>
          <w:szCs w:val="20"/>
        </w:rPr>
        <w:t>. Reporte residuos aprovechables año 2023, consolidado tres sedes de la Entidad</w:t>
      </w:r>
      <w:bookmarkEnd w:id="294"/>
      <w:bookmarkEnd w:id="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78"/>
        <w:gridCol w:w="1681"/>
        <w:gridCol w:w="1679"/>
        <w:gridCol w:w="1679"/>
        <w:gridCol w:w="1681"/>
      </w:tblGrid>
      <w:tr w:rsidR="0059199C" w:rsidRPr="00BD64D5" w14:paraId="7C18581B" w14:textId="77777777" w:rsidTr="00A242B5">
        <w:trPr>
          <w:trHeight w:val="20"/>
          <w:jc w:val="center"/>
        </w:trPr>
        <w:tc>
          <w:tcPr>
            <w:tcW w:w="5000" w:type="pct"/>
            <w:gridSpan w:val="6"/>
            <w:shd w:val="clear" w:color="auto" w:fill="C2D69B" w:themeFill="accent3" w:themeFillTint="99"/>
            <w:noWrap/>
            <w:vAlign w:val="center"/>
            <w:hideMark/>
          </w:tcPr>
          <w:p w14:paraId="1A59A4EA"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SEDES ADMINISTRATIVA, OPERATIVA Y DE PRODUCCION</w:t>
            </w:r>
          </w:p>
        </w:tc>
      </w:tr>
      <w:tr w:rsidR="0059199C" w:rsidRPr="00BD64D5" w14:paraId="076980DC" w14:textId="77777777" w:rsidTr="00A242B5">
        <w:trPr>
          <w:trHeight w:val="20"/>
          <w:jc w:val="center"/>
        </w:trPr>
        <w:tc>
          <w:tcPr>
            <w:tcW w:w="5000" w:type="pct"/>
            <w:gridSpan w:val="6"/>
            <w:shd w:val="clear" w:color="auto" w:fill="C2D69B" w:themeFill="accent3" w:themeFillTint="99"/>
            <w:noWrap/>
            <w:vAlign w:val="center"/>
            <w:hideMark/>
          </w:tcPr>
          <w:p w14:paraId="4CF8FF5D"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themeColor="text1"/>
                <w:sz w:val="18"/>
                <w:szCs w:val="18"/>
              </w:rPr>
              <w:t>APROVECHABLES - AÑO 2023</w:t>
            </w:r>
          </w:p>
        </w:tc>
      </w:tr>
      <w:tr w:rsidR="0059199C" w:rsidRPr="00BD64D5" w14:paraId="2296BF15" w14:textId="77777777" w:rsidTr="00A242B5">
        <w:trPr>
          <w:trHeight w:val="20"/>
          <w:jc w:val="center"/>
        </w:trPr>
        <w:tc>
          <w:tcPr>
            <w:tcW w:w="833" w:type="pct"/>
            <w:shd w:val="clear" w:color="auto" w:fill="D9D9D9" w:themeFill="background1" w:themeFillShade="D9"/>
            <w:noWrap/>
            <w:vAlign w:val="center"/>
            <w:hideMark/>
          </w:tcPr>
          <w:p w14:paraId="758124E0"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MES</w:t>
            </w:r>
          </w:p>
        </w:tc>
        <w:tc>
          <w:tcPr>
            <w:tcW w:w="833" w:type="pct"/>
            <w:shd w:val="clear" w:color="auto" w:fill="76923C" w:themeFill="accent3" w:themeFillShade="BF"/>
            <w:vAlign w:val="center"/>
            <w:hideMark/>
          </w:tcPr>
          <w:p w14:paraId="7670A4FA" w14:textId="77777777" w:rsidR="0059199C" w:rsidRPr="00BD64D5" w:rsidRDefault="0059199C" w:rsidP="004D2E70">
            <w:pPr>
              <w:spacing w:line="240" w:lineRule="auto"/>
              <w:jc w:val="center"/>
              <w:rPr>
                <w:rFonts w:cs="Arial"/>
                <w:b/>
                <w:bCs/>
                <w:color w:val="FFFFFF"/>
                <w:sz w:val="18"/>
                <w:szCs w:val="18"/>
              </w:rPr>
            </w:pPr>
            <w:r w:rsidRPr="00BD64D5">
              <w:rPr>
                <w:rFonts w:cs="Arial"/>
                <w:b/>
                <w:bCs/>
                <w:color w:val="FFFFFF"/>
                <w:sz w:val="18"/>
                <w:szCs w:val="18"/>
              </w:rPr>
              <w:t>PAPEL</w:t>
            </w:r>
          </w:p>
        </w:tc>
        <w:tc>
          <w:tcPr>
            <w:tcW w:w="834" w:type="pct"/>
            <w:shd w:val="clear" w:color="auto" w:fill="76923C" w:themeFill="accent3" w:themeFillShade="BF"/>
            <w:vAlign w:val="center"/>
            <w:hideMark/>
          </w:tcPr>
          <w:p w14:paraId="5A75F18C" w14:textId="77777777" w:rsidR="0059199C" w:rsidRPr="00BD64D5" w:rsidRDefault="0059199C" w:rsidP="004D2E70">
            <w:pPr>
              <w:spacing w:line="240" w:lineRule="auto"/>
              <w:jc w:val="center"/>
              <w:rPr>
                <w:rFonts w:cs="Arial"/>
                <w:b/>
                <w:bCs/>
                <w:color w:val="FFFFFF"/>
                <w:sz w:val="18"/>
                <w:szCs w:val="18"/>
              </w:rPr>
            </w:pPr>
            <w:r w:rsidRPr="00BD64D5">
              <w:rPr>
                <w:rFonts w:cs="Arial"/>
                <w:b/>
                <w:bCs/>
                <w:color w:val="FFFFFF"/>
                <w:sz w:val="18"/>
                <w:szCs w:val="18"/>
              </w:rPr>
              <w:t>CARTON</w:t>
            </w:r>
          </w:p>
        </w:tc>
        <w:tc>
          <w:tcPr>
            <w:tcW w:w="833" w:type="pct"/>
            <w:shd w:val="clear" w:color="auto" w:fill="76923C" w:themeFill="accent3" w:themeFillShade="BF"/>
            <w:vAlign w:val="center"/>
            <w:hideMark/>
          </w:tcPr>
          <w:p w14:paraId="79C062E5" w14:textId="77777777" w:rsidR="0059199C" w:rsidRPr="00BD64D5" w:rsidRDefault="0059199C" w:rsidP="004D2E70">
            <w:pPr>
              <w:spacing w:line="240" w:lineRule="auto"/>
              <w:jc w:val="center"/>
              <w:rPr>
                <w:rFonts w:cs="Arial"/>
                <w:b/>
                <w:bCs/>
                <w:color w:val="FFFFFF"/>
                <w:sz w:val="18"/>
                <w:szCs w:val="18"/>
              </w:rPr>
            </w:pPr>
            <w:r w:rsidRPr="00BD64D5">
              <w:rPr>
                <w:rFonts w:cs="Arial"/>
                <w:b/>
                <w:bCs/>
                <w:color w:val="FFFFFF"/>
                <w:sz w:val="18"/>
                <w:szCs w:val="18"/>
              </w:rPr>
              <w:t>PLASTICO</w:t>
            </w:r>
          </w:p>
        </w:tc>
        <w:tc>
          <w:tcPr>
            <w:tcW w:w="833" w:type="pct"/>
            <w:shd w:val="clear" w:color="auto" w:fill="76923C" w:themeFill="accent3" w:themeFillShade="BF"/>
            <w:vAlign w:val="center"/>
            <w:hideMark/>
          </w:tcPr>
          <w:p w14:paraId="649EDFA1" w14:textId="77777777" w:rsidR="0059199C" w:rsidRPr="00BD64D5" w:rsidRDefault="0059199C" w:rsidP="004D2E70">
            <w:pPr>
              <w:spacing w:line="240" w:lineRule="auto"/>
              <w:jc w:val="center"/>
              <w:rPr>
                <w:rFonts w:cs="Arial"/>
                <w:b/>
                <w:bCs/>
                <w:color w:val="FFFFFF"/>
                <w:sz w:val="18"/>
                <w:szCs w:val="18"/>
              </w:rPr>
            </w:pPr>
            <w:r w:rsidRPr="00BD64D5">
              <w:rPr>
                <w:rFonts w:cs="Arial"/>
                <w:b/>
                <w:bCs/>
                <w:color w:val="FFFFFF"/>
                <w:sz w:val="18"/>
                <w:szCs w:val="18"/>
              </w:rPr>
              <w:t>VIDRIOS</w:t>
            </w:r>
          </w:p>
        </w:tc>
        <w:tc>
          <w:tcPr>
            <w:tcW w:w="834" w:type="pct"/>
            <w:shd w:val="clear" w:color="auto" w:fill="76923C" w:themeFill="accent3" w:themeFillShade="BF"/>
            <w:vAlign w:val="center"/>
            <w:hideMark/>
          </w:tcPr>
          <w:p w14:paraId="3DF607D1" w14:textId="77777777" w:rsidR="0059199C" w:rsidRPr="00BD64D5" w:rsidRDefault="0059199C" w:rsidP="004D2E70">
            <w:pPr>
              <w:spacing w:line="240" w:lineRule="auto"/>
              <w:jc w:val="center"/>
              <w:rPr>
                <w:rFonts w:cs="Arial"/>
                <w:b/>
                <w:bCs/>
                <w:color w:val="FFFFFF"/>
                <w:sz w:val="18"/>
                <w:szCs w:val="18"/>
              </w:rPr>
            </w:pPr>
            <w:r w:rsidRPr="00BD64D5">
              <w:rPr>
                <w:rFonts w:cs="Arial"/>
                <w:b/>
                <w:bCs/>
                <w:color w:val="FFFFFF"/>
                <w:sz w:val="18"/>
                <w:szCs w:val="18"/>
              </w:rPr>
              <w:t>METALES</w:t>
            </w:r>
          </w:p>
        </w:tc>
      </w:tr>
      <w:tr w:rsidR="0059199C" w:rsidRPr="00BD64D5" w14:paraId="048281E6" w14:textId="77777777" w:rsidTr="004D2E70">
        <w:trPr>
          <w:trHeight w:val="20"/>
          <w:jc w:val="center"/>
        </w:trPr>
        <w:tc>
          <w:tcPr>
            <w:tcW w:w="833" w:type="pct"/>
            <w:shd w:val="clear" w:color="auto" w:fill="D9D9D9" w:themeFill="background1" w:themeFillShade="D9"/>
            <w:vAlign w:val="center"/>
            <w:hideMark/>
          </w:tcPr>
          <w:p w14:paraId="0C2D6086"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Enero</w:t>
            </w:r>
          </w:p>
        </w:tc>
        <w:tc>
          <w:tcPr>
            <w:tcW w:w="833" w:type="pct"/>
            <w:shd w:val="clear" w:color="auto" w:fill="FFFFFF" w:themeFill="background1"/>
            <w:noWrap/>
            <w:vAlign w:val="center"/>
            <w:hideMark/>
          </w:tcPr>
          <w:p w14:paraId="43DCAAA1"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593</w:t>
            </w:r>
          </w:p>
        </w:tc>
        <w:tc>
          <w:tcPr>
            <w:tcW w:w="834" w:type="pct"/>
            <w:shd w:val="clear" w:color="auto" w:fill="FFFFFF" w:themeFill="background1"/>
            <w:vAlign w:val="center"/>
            <w:hideMark/>
          </w:tcPr>
          <w:p w14:paraId="038AB3F0"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361</w:t>
            </w:r>
          </w:p>
        </w:tc>
        <w:tc>
          <w:tcPr>
            <w:tcW w:w="833" w:type="pct"/>
            <w:shd w:val="clear" w:color="auto" w:fill="FFFFFF" w:themeFill="background1"/>
            <w:vAlign w:val="center"/>
            <w:hideMark/>
          </w:tcPr>
          <w:p w14:paraId="7B25C2AB"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144</w:t>
            </w:r>
          </w:p>
        </w:tc>
        <w:tc>
          <w:tcPr>
            <w:tcW w:w="833" w:type="pct"/>
            <w:shd w:val="clear" w:color="auto" w:fill="FFFFFF" w:themeFill="background1"/>
            <w:vAlign w:val="center"/>
            <w:hideMark/>
          </w:tcPr>
          <w:p w14:paraId="72AA1B12"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50</w:t>
            </w:r>
          </w:p>
        </w:tc>
        <w:tc>
          <w:tcPr>
            <w:tcW w:w="834" w:type="pct"/>
            <w:shd w:val="clear" w:color="auto" w:fill="FFFFFF" w:themeFill="background1"/>
            <w:vAlign w:val="center"/>
            <w:hideMark/>
          </w:tcPr>
          <w:p w14:paraId="02DD729C"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4.505</w:t>
            </w:r>
          </w:p>
        </w:tc>
      </w:tr>
      <w:tr w:rsidR="0059199C" w:rsidRPr="00BD64D5" w14:paraId="112ECA76" w14:textId="77777777" w:rsidTr="004D2E70">
        <w:trPr>
          <w:trHeight w:val="20"/>
          <w:jc w:val="center"/>
        </w:trPr>
        <w:tc>
          <w:tcPr>
            <w:tcW w:w="833" w:type="pct"/>
            <w:shd w:val="clear" w:color="auto" w:fill="D9D9D9" w:themeFill="background1" w:themeFillShade="D9"/>
            <w:vAlign w:val="center"/>
            <w:hideMark/>
          </w:tcPr>
          <w:p w14:paraId="1DBE0304"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Febrero</w:t>
            </w:r>
          </w:p>
        </w:tc>
        <w:tc>
          <w:tcPr>
            <w:tcW w:w="833" w:type="pct"/>
            <w:shd w:val="clear" w:color="auto" w:fill="FFFFFF" w:themeFill="background1"/>
            <w:noWrap/>
            <w:vAlign w:val="center"/>
            <w:hideMark/>
          </w:tcPr>
          <w:p w14:paraId="1D866C3D"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668</w:t>
            </w:r>
          </w:p>
        </w:tc>
        <w:tc>
          <w:tcPr>
            <w:tcW w:w="834" w:type="pct"/>
            <w:shd w:val="clear" w:color="auto" w:fill="FFFFFF" w:themeFill="background1"/>
            <w:vAlign w:val="center"/>
            <w:hideMark/>
          </w:tcPr>
          <w:p w14:paraId="48F328CE"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268,6</w:t>
            </w:r>
          </w:p>
        </w:tc>
        <w:tc>
          <w:tcPr>
            <w:tcW w:w="833" w:type="pct"/>
            <w:shd w:val="clear" w:color="auto" w:fill="FFFFFF" w:themeFill="background1"/>
            <w:vAlign w:val="center"/>
            <w:hideMark/>
          </w:tcPr>
          <w:p w14:paraId="3371315A"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158,1</w:t>
            </w:r>
          </w:p>
        </w:tc>
        <w:tc>
          <w:tcPr>
            <w:tcW w:w="833" w:type="pct"/>
            <w:shd w:val="clear" w:color="auto" w:fill="FFFFFF" w:themeFill="background1"/>
            <w:vAlign w:val="center"/>
            <w:hideMark/>
          </w:tcPr>
          <w:p w14:paraId="187F2902"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39</w:t>
            </w:r>
          </w:p>
        </w:tc>
        <w:tc>
          <w:tcPr>
            <w:tcW w:w="834" w:type="pct"/>
            <w:shd w:val="clear" w:color="auto" w:fill="FFFFFF" w:themeFill="background1"/>
            <w:vAlign w:val="center"/>
            <w:hideMark/>
          </w:tcPr>
          <w:p w14:paraId="6154E700"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8.491</w:t>
            </w:r>
          </w:p>
        </w:tc>
      </w:tr>
      <w:tr w:rsidR="0059199C" w:rsidRPr="00BD64D5" w14:paraId="6629290E" w14:textId="77777777" w:rsidTr="004D2E70">
        <w:trPr>
          <w:trHeight w:val="20"/>
          <w:jc w:val="center"/>
        </w:trPr>
        <w:tc>
          <w:tcPr>
            <w:tcW w:w="833" w:type="pct"/>
            <w:shd w:val="clear" w:color="auto" w:fill="D9D9D9" w:themeFill="background1" w:themeFillShade="D9"/>
            <w:vAlign w:val="center"/>
            <w:hideMark/>
          </w:tcPr>
          <w:p w14:paraId="4B19D414"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Marzo</w:t>
            </w:r>
          </w:p>
        </w:tc>
        <w:tc>
          <w:tcPr>
            <w:tcW w:w="833" w:type="pct"/>
            <w:shd w:val="clear" w:color="auto" w:fill="FFFFFF" w:themeFill="background1"/>
            <w:noWrap/>
            <w:vAlign w:val="center"/>
            <w:hideMark/>
          </w:tcPr>
          <w:p w14:paraId="38E9DA7C"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309,9</w:t>
            </w:r>
          </w:p>
        </w:tc>
        <w:tc>
          <w:tcPr>
            <w:tcW w:w="834" w:type="pct"/>
            <w:shd w:val="clear" w:color="auto" w:fill="FFFFFF" w:themeFill="background1"/>
            <w:vAlign w:val="center"/>
            <w:hideMark/>
          </w:tcPr>
          <w:p w14:paraId="7E6F8B01"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213</w:t>
            </w:r>
          </w:p>
        </w:tc>
        <w:tc>
          <w:tcPr>
            <w:tcW w:w="833" w:type="pct"/>
            <w:shd w:val="clear" w:color="auto" w:fill="FFFFFF" w:themeFill="background1"/>
            <w:vAlign w:val="center"/>
            <w:hideMark/>
          </w:tcPr>
          <w:p w14:paraId="18349BE7"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162</w:t>
            </w:r>
          </w:p>
        </w:tc>
        <w:tc>
          <w:tcPr>
            <w:tcW w:w="833" w:type="pct"/>
            <w:shd w:val="clear" w:color="auto" w:fill="FFFFFF" w:themeFill="background1"/>
            <w:vAlign w:val="center"/>
            <w:hideMark/>
          </w:tcPr>
          <w:p w14:paraId="354DAE2E"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55</w:t>
            </w:r>
          </w:p>
        </w:tc>
        <w:tc>
          <w:tcPr>
            <w:tcW w:w="834" w:type="pct"/>
            <w:shd w:val="clear" w:color="auto" w:fill="FFFFFF" w:themeFill="background1"/>
            <w:vAlign w:val="center"/>
            <w:hideMark/>
          </w:tcPr>
          <w:p w14:paraId="001FFC92"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143</w:t>
            </w:r>
          </w:p>
        </w:tc>
      </w:tr>
      <w:tr w:rsidR="0059199C" w:rsidRPr="00BD64D5" w14:paraId="7A4F0D56" w14:textId="77777777" w:rsidTr="004D2E70">
        <w:trPr>
          <w:trHeight w:val="20"/>
          <w:jc w:val="center"/>
        </w:trPr>
        <w:tc>
          <w:tcPr>
            <w:tcW w:w="833" w:type="pct"/>
            <w:shd w:val="clear" w:color="auto" w:fill="D9D9D9" w:themeFill="background1" w:themeFillShade="D9"/>
            <w:vAlign w:val="center"/>
            <w:hideMark/>
          </w:tcPr>
          <w:p w14:paraId="5418EAE2"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Abril</w:t>
            </w:r>
          </w:p>
        </w:tc>
        <w:tc>
          <w:tcPr>
            <w:tcW w:w="833" w:type="pct"/>
            <w:shd w:val="clear" w:color="auto" w:fill="FFFFFF" w:themeFill="background1"/>
            <w:noWrap/>
            <w:vAlign w:val="center"/>
            <w:hideMark/>
          </w:tcPr>
          <w:p w14:paraId="5AF7BE6F"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232</w:t>
            </w:r>
          </w:p>
        </w:tc>
        <w:tc>
          <w:tcPr>
            <w:tcW w:w="834" w:type="pct"/>
            <w:shd w:val="clear" w:color="auto" w:fill="FFFFFF" w:themeFill="background1"/>
            <w:vAlign w:val="center"/>
            <w:hideMark/>
          </w:tcPr>
          <w:p w14:paraId="6D519C76"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130</w:t>
            </w:r>
          </w:p>
        </w:tc>
        <w:tc>
          <w:tcPr>
            <w:tcW w:w="833" w:type="pct"/>
            <w:shd w:val="clear" w:color="auto" w:fill="FFFFFF" w:themeFill="background1"/>
            <w:vAlign w:val="center"/>
            <w:hideMark/>
          </w:tcPr>
          <w:p w14:paraId="6EEC4989"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137</w:t>
            </w:r>
          </w:p>
        </w:tc>
        <w:tc>
          <w:tcPr>
            <w:tcW w:w="833" w:type="pct"/>
            <w:shd w:val="clear" w:color="auto" w:fill="FFFFFF" w:themeFill="background1"/>
            <w:vAlign w:val="center"/>
            <w:hideMark/>
          </w:tcPr>
          <w:p w14:paraId="79CDF18B"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53</w:t>
            </w:r>
          </w:p>
        </w:tc>
        <w:tc>
          <w:tcPr>
            <w:tcW w:w="834" w:type="pct"/>
            <w:shd w:val="clear" w:color="auto" w:fill="FFFFFF" w:themeFill="background1"/>
            <w:vAlign w:val="center"/>
            <w:hideMark/>
          </w:tcPr>
          <w:p w14:paraId="6CB86D89"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189</w:t>
            </w:r>
          </w:p>
        </w:tc>
      </w:tr>
      <w:tr w:rsidR="0059199C" w:rsidRPr="00BD64D5" w14:paraId="0AD40BCE" w14:textId="77777777" w:rsidTr="004D2E70">
        <w:trPr>
          <w:trHeight w:val="20"/>
          <w:jc w:val="center"/>
        </w:trPr>
        <w:tc>
          <w:tcPr>
            <w:tcW w:w="833" w:type="pct"/>
            <w:shd w:val="clear" w:color="auto" w:fill="D9D9D9" w:themeFill="background1" w:themeFillShade="D9"/>
            <w:vAlign w:val="center"/>
            <w:hideMark/>
          </w:tcPr>
          <w:p w14:paraId="45BFA416"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Mayo</w:t>
            </w:r>
          </w:p>
        </w:tc>
        <w:tc>
          <w:tcPr>
            <w:tcW w:w="833" w:type="pct"/>
            <w:shd w:val="clear" w:color="auto" w:fill="FFFFFF" w:themeFill="background1"/>
            <w:noWrap/>
            <w:vAlign w:val="center"/>
            <w:hideMark/>
          </w:tcPr>
          <w:p w14:paraId="6406C5F8"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244</w:t>
            </w:r>
          </w:p>
        </w:tc>
        <w:tc>
          <w:tcPr>
            <w:tcW w:w="834" w:type="pct"/>
            <w:shd w:val="clear" w:color="auto" w:fill="FFFFFF" w:themeFill="background1"/>
            <w:vAlign w:val="center"/>
            <w:hideMark/>
          </w:tcPr>
          <w:p w14:paraId="72E59D19"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319</w:t>
            </w:r>
          </w:p>
        </w:tc>
        <w:tc>
          <w:tcPr>
            <w:tcW w:w="833" w:type="pct"/>
            <w:shd w:val="clear" w:color="auto" w:fill="FFFFFF" w:themeFill="background1"/>
            <w:vAlign w:val="center"/>
            <w:hideMark/>
          </w:tcPr>
          <w:p w14:paraId="6DC8B866"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148</w:t>
            </w:r>
          </w:p>
        </w:tc>
        <w:tc>
          <w:tcPr>
            <w:tcW w:w="833" w:type="pct"/>
            <w:shd w:val="clear" w:color="auto" w:fill="FFFFFF" w:themeFill="background1"/>
            <w:vAlign w:val="center"/>
            <w:hideMark/>
          </w:tcPr>
          <w:p w14:paraId="485705AF"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114</w:t>
            </w:r>
          </w:p>
        </w:tc>
        <w:tc>
          <w:tcPr>
            <w:tcW w:w="834" w:type="pct"/>
            <w:shd w:val="clear" w:color="auto" w:fill="FFFFFF" w:themeFill="background1"/>
            <w:vAlign w:val="center"/>
            <w:hideMark/>
          </w:tcPr>
          <w:p w14:paraId="4D81E251"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22.425</w:t>
            </w:r>
          </w:p>
        </w:tc>
      </w:tr>
      <w:tr w:rsidR="0059199C" w:rsidRPr="00BD64D5" w14:paraId="5A25B8BF" w14:textId="77777777" w:rsidTr="004D2E70">
        <w:trPr>
          <w:trHeight w:val="20"/>
          <w:jc w:val="center"/>
        </w:trPr>
        <w:tc>
          <w:tcPr>
            <w:tcW w:w="833" w:type="pct"/>
            <w:shd w:val="clear" w:color="auto" w:fill="D9D9D9" w:themeFill="background1" w:themeFillShade="D9"/>
            <w:vAlign w:val="center"/>
            <w:hideMark/>
          </w:tcPr>
          <w:p w14:paraId="03D5912A"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Junio</w:t>
            </w:r>
          </w:p>
        </w:tc>
        <w:tc>
          <w:tcPr>
            <w:tcW w:w="833" w:type="pct"/>
            <w:shd w:val="clear" w:color="auto" w:fill="FFFFFF" w:themeFill="background1"/>
            <w:noWrap/>
            <w:vAlign w:val="center"/>
            <w:hideMark/>
          </w:tcPr>
          <w:p w14:paraId="332EBBFE"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158</w:t>
            </w:r>
          </w:p>
        </w:tc>
        <w:tc>
          <w:tcPr>
            <w:tcW w:w="834" w:type="pct"/>
            <w:shd w:val="clear" w:color="auto" w:fill="FFFFFF" w:themeFill="background1"/>
            <w:vAlign w:val="center"/>
            <w:hideMark/>
          </w:tcPr>
          <w:p w14:paraId="22EEE0E8"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213</w:t>
            </w:r>
          </w:p>
        </w:tc>
        <w:tc>
          <w:tcPr>
            <w:tcW w:w="833" w:type="pct"/>
            <w:shd w:val="clear" w:color="auto" w:fill="FFFFFF" w:themeFill="background1"/>
            <w:vAlign w:val="center"/>
            <w:hideMark/>
          </w:tcPr>
          <w:p w14:paraId="4136F1C2"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78</w:t>
            </w:r>
          </w:p>
        </w:tc>
        <w:tc>
          <w:tcPr>
            <w:tcW w:w="833" w:type="pct"/>
            <w:shd w:val="clear" w:color="auto" w:fill="FFFFFF" w:themeFill="background1"/>
            <w:vAlign w:val="center"/>
            <w:hideMark/>
          </w:tcPr>
          <w:p w14:paraId="73E57245"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49</w:t>
            </w:r>
          </w:p>
        </w:tc>
        <w:tc>
          <w:tcPr>
            <w:tcW w:w="834" w:type="pct"/>
            <w:shd w:val="clear" w:color="auto" w:fill="FFFFFF" w:themeFill="background1"/>
            <w:vAlign w:val="center"/>
            <w:hideMark/>
          </w:tcPr>
          <w:p w14:paraId="445DB641" w14:textId="77777777" w:rsidR="0059199C" w:rsidRPr="00BD64D5" w:rsidRDefault="0059199C" w:rsidP="004D2E70">
            <w:pPr>
              <w:spacing w:line="240" w:lineRule="auto"/>
              <w:jc w:val="center"/>
              <w:rPr>
                <w:rFonts w:cs="Arial"/>
                <w:color w:val="000000"/>
                <w:sz w:val="18"/>
                <w:szCs w:val="18"/>
              </w:rPr>
            </w:pPr>
            <w:r w:rsidRPr="00BD64D5">
              <w:rPr>
                <w:rFonts w:cs="Arial"/>
                <w:color w:val="000000"/>
                <w:sz w:val="18"/>
                <w:szCs w:val="18"/>
              </w:rPr>
              <w:t>8.122</w:t>
            </w:r>
          </w:p>
        </w:tc>
      </w:tr>
      <w:tr w:rsidR="0059199C" w:rsidRPr="00BD64D5" w14:paraId="1D596BE9" w14:textId="77777777" w:rsidTr="004D2E70">
        <w:trPr>
          <w:trHeight w:val="20"/>
          <w:jc w:val="center"/>
        </w:trPr>
        <w:tc>
          <w:tcPr>
            <w:tcW w:w="1470" w:type="dxa"/>
            <w:shd w:val="clear" w:color="auto" w:fill="D9D9D9" w:themeFill="background1" w:themeFillShade="D9"/>
            <w:vAlign w:val="center"/>
            <w:hideMark/>
          </w:tcPr>
          <w:p w14:paraId="742D6F1F" w14:textId="77777777" w:rsidR="0059199C" w:rsidRPr="00BD64D5" w:rsidRDefault="0059199C" w:rsidP="004D2E70">
            <w:pPr>
              <w:spacing w:line="240" w:lineRule="auto"/>
              <w:jc w:val="center"/>
              <w:rPr>
                <w:rFonts w:cs="Arial"/>
              </w:rPr>
            </w:pPr>
            <w:r w:rsidRPr="00BD64D5">
              <w:rPr>
                <w:rFonts w:eastAsia="Arial" w:cs="Arial"/>
                <w:b/>
                <w:bCs/>
                <w:color w:val="000000" w:themeColor="text1"/>
                <w:sz w:val="20"/>
              </w:rPr>
              <w:t>Julio</w:t>
            </w:r>
          </w:p>
        </w:tc>
        <w:tc>
          <w:tcPr>
            <w:tcW w:w="1470" w:type="dxa"/>
            <w:shd w:val="clear" w:color="auto" w:fill="FFFFFF" w:themeFill="background1"/>
            <w:noWrap/>
            <w:vAlign w:val="center"/>
            <w:hideMark/>
          </w:tcPr>
          <w:p w14:paraId="0E0CDC25"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151</w:t>
            </w:r>
          </w:p>
        </w:tc>
        <w:tc>
          <w:tcPr>
            <w:tcW w:w="1473" w:type="dxa"/>
            <w:shd w:val="clear" w:color="auto" w:fill="FFFFFF" w:themeFill="background1"/>
            <w:vAlign w:val="center"/>
            <w:hideMark/>
          </w:tcPr>
          <w:p w14:paraId="1E662FDD"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87</w:t>
            </w:r>
          </w:p>
        </w:tc>
        <w:tc>
          <w:tcPr>
            <w:tcW w:w="1471" w:type="dxa"/>
            <w:shd w:val="clear" w:color="auto" w:fill="FFFFFF" w:themeFill="background1"/>
            <w:vAlign w:val="center"/>
            <w:hideMark/>
          </w:tcPr>
          <w:p w14:paraId="51470282"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369</w:t>
            </w:r>
          </w:p>
        </w:tc>
        <w:tc>
          <w:tcPr>
            <w:tcW w:w="1471" w:type="dxa"/>
            <w:shd w:val="clear" w:color="auto" w:fill="FFFFFF" w:themeFill="background1"/>
            <w:vAlign w:val="center"/>
            <w:hideMark/>
          </w:tcPr>
          <w:p w14:paraId="2C380B2C"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23</w:t>
            </w:r>
          </w:p>
        </w:tc>
        <w:tc>
          <w:tcPr>
            <w:tcW w:w="1473" w:type="dxa"/>
            <w:shd w:val="clear" w:color="auto" w:fill="FFFFFF" w:themeFill="background1"/>
            <w:vAlign w:val="center"/>
            <w:hideMark/>
          </w:tcPr>
          <w:p w14:paraId="7D115792"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25</w:t>
            </w:r>
          </w:p>
        </w:tc>
      </w:tr>
      <w:tr w:rsidR="0059199C" w:rsidRPr="00BD64D5" w14:paraId="7FAC0F5A" w14:textId="77777777" w:rsidTr="004D2E70">
        <w:trPr>
          <w:trHeight w:val="20"/>
          <w:jc w:val="center"/>
        </w:trPr>
        <w:tc>
          <w:tcPr>
            <w:tcW w:w="1470" w:type="dxa"/>
            <w:shd w:val="clear" w:color="auto" w:fill="D9D9D9" w:themeFill="background1" w:themeFillShade="D9"/>
            <w:vAlign w:val="center"/>
            <w:hideMark/>
          </w:tcPr>
          <w:p w14:paraId="0A8D8478" w14:textId="77777777" w:rsidR="0059199C" w:rsidRPr="00BD64D5" w:rsidRDefault="0059199C" w:rsidP="004D2E70">
            <w:pPr>
              <w:spacing w:line="240" w:lineRule="auto"/>
              <w:jc w:val="center"/>
              <w:rPr>
                <w:rFonts w:cs="Arial"/>
              </w:rPr>
            </w:pPr>
            <w:r w:rsidRPr="00BD64D5">
              <w:rPr>
                <w:rFonts w:eastAsia="Arial" w:cs="Arial"/>
                <w:b/>
                <w:bCs/>
                <w:color w:val="000000" w:themeColor="text1"/>
                <w:sz w:val="20"/>
              </w:rPr>
              <w:t>Agosto</w:t>
            </w:r>
          </w:p>
        </w:tc>
        <w:tc>
          <w:tcPr>
            <w:tcW w:w="1470" w:type="dxa"/>
            <w:shd w:val="clear" w:color="auto" w:fill="FFFFFF" w:themeFill="background1"/>
            <w:noWrap/>
            <w:vAlign w:val="center"/>
            <w:hideMark/>
          </w:tcPr>
          <w:p w14:paraId="721F9342"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261</w:t>
            </w:r>
          </w:p>
        </w:tc>
        <w:tc>
          <w:tcPr>
            <w:tcW w:w="1473" w:type="dxa"/>
            <w:shd w:val="clear" w:color="auto" w:fill="FFFFFF" w:themeFill="background1"/>
            <w:vAlign w:val="center"/>
            <w:hideMark/>
          </w:tcPr>
          <w:p w14:paraId="40613680"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769</w:t>
            </w:r>
          </w:p>
        </w:tc>
        <w:tc>
          <w:tcPr>
            <w:tcW w:w="1471" w:type="dxa"/>
            <w:shd w:val="clear" w:color="auto" w:fill="FFFFFF" w:themeFill="background1"/>
            <w:vAlign w:val="center"/>
            <w:hideMark/>
          </w:tcPr>
          <w:p w14:paraId="6C749926"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305</w:t>
            </w:r>
          </w:p>
        </w:tc>
        <w:tc>
          <w:tcPr>
            <w:tcW w:w="1471" w:type="dxa"/>
            <w:shd w:val="clear" w:color="auto" w:fill="FFFFFF" w:themeFill="background1"/>
            <w:vAlign w:val="center"/>
            <w:hideMark/>
          </w:tcPr>
          <w:p w14:paraId="5024400A"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153</w:t>
            </w:r>
          </w:p>
        </w:tc>
        <w:tc>
          <w:tcPr>
            <w:tcW w:w="1473" w:type="dxa"/>
            <w:shd w:val="clear" w:color="auto" w:fill="FFFFFF" w:themeFill="background1"/>
            <w:vAlign w:val="center"/>
            <w:hideMark/>
          </w:tcPr>
          <w:p w14:paraId="19B99594"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3327</w:t>
            </w:r>
          </w:p>
        </w:tc>
      </w:tr>
      <w:tr w:rsidR="0059199C" w:rsidRPr="00BD64D5" w14:paraId="0CDAF6F2" w14:textId="77777777" w:rsidTr="004D2E70">
        <w:trPr>
          <w:trHeight w:val="20"/>
          <w:jc w:val="center"/>
        </w:trPr>
        <w:tc>
          <w:tcPr>
            <w:tcW w:w="1470" w:type="dxa"/>
            <w:shd w:val="clear" w:color="auto" w:fill="D9D9D9" w:themeFill="background1" w:themeFillShade="D9"/>
            <w:vAlign w:val="center"/>
            <w:hideMark/>
          </w:tcPr>
          <w:p w14:paraId="06D5DF91" w14:textId="77777777" w:rsidR="0059199C" w:rsidRPr="00BD64D5" w:rsidRDefault="0059199C" w:rsidP="004D2E70">
            <w:pPr>
              <w:spacing w:line="240" w:lineRule="auto"/>
              <w:jc w:val="center"/>
              <w:rPr>
                <w:rFonts w:cs="Arial"/>
              </w:rPr>
            </w:pPr>
            <w:r w:rsidRPr="00BD64D5">
              <w:rPr>
                <w:rFonts w:eastAsia="Arial" w:cs="Arial"/>
                <w:b/>
                <w:bCs/>
                <w:color w:val="000000" w:themeColor="text1"/>
                <w:sz w:val="20"/>
              </w:rPr>
              <w:t>Septiembre</w:t>
            </w:r>
          </w:p>
        </w:tc>
        <w:tc>
          <w:tcPr>
            <w:tcW w:w="1470" w:type="dxa"/>
            <w:shd w:val="clear" w:color="auto" w:fill="FFFFFF" w:themeFill="background1"/>
            <w:noWrap/>
            <w:vAlign w:val="center"/>
            <w:hideMark/>
          </w:tcPr>
          <w:p w14:paraId="55EE787E"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228</w:t>
            </w:r>
          </w:p>
        </w:tc>
        <w:tc>
          <w:tcPr>
            <w:tcW w:w="1473" w:type="dxa"/>
            <w:shd w:val="clear" w:color="auto" w:fill="FFFFFF" w:themeFill="background1"/>
            <w:vAlign w:val="center"/>
            <w:hideMark/>
          </w:tcPr>
          <w:p w14:paraId="38916A2B"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185</w:t>
            </w:r>
          </w:p>
        </w:tc>
        <w:tc>
          <w:tcPr>
            <w:tcW w:w="1471" w:type="dxa"/>
            <w:shd w:val="clear" w:color="auto" w:fill="FFFFFF" w:themeFill="background1"/>
            <w:vAlign w:val="center"/>
            <w:hideMark/>
          </w:tcPr>
          <w:p w14:paraId="3DA2B8C8"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123</w:t>
            </w:r>
          </w:p>
        </w:tc>
        <w:tc>
          <w:tcPr>
            <w:tcW w:w="1471" w:type="dxa"/>
            <w:shd w:val="clear" w:color="auto" w:fill="FFFFFF" w:themeFill="background1"/>
            <w:vAlign w:val="center"/>
            <w:hideMark/>
          </w:tcPr>
          <w:p w14:paraId="26979D3C"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60</w:t>
            </w:r>
          </w:p>
        </w:tc>
        <w:tc>
          <w:tcPr>
            <w:tcW w:w="1473" w:type="dxa"/>
            <w:shd w:val="clear" w:color="auto" w:fill="FFFFFF" w:themeFill="background1"/>
            <w:vAlign w:val="center"/>
            <w:hideMark/>
          </w:tcPr>
          <w:p w14:paraId="2177D2B4"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265</w:t>
            </w:r>
          </w:p>
        </w:tc>
      </w:tr>
      <w:tr w:rsidR="0059199C" w:rsidRPr="00BD64D5" w14:paraId="42249C8B" w14:textId="77777777" w:rsidTr="004D2E70">
        <w:trPr>
          <w:trHeight w:val="20"/>
          <w:jc w:val="center"/>
        </w:trPr>
        <w:tc>
          <w:tcPr>
            <w:tcW w:w="1470" w:type="dxa"/>
            <w:shd w:val="clear" w:color="auto" w:fill="D9D9D9" w:themeFill="background1" w:themeFillShade="D9"/>
            <w:vAlign w:val="center"/>
            <w:hideMark/>
          </w:tcPr>
          <w:p w14:paraId="47405431" w14:textId="77777777" w:rsidR="0059199C" w:rsidRPr="00BD64D5" w:rsidRDefault="0059199C" w:rsidP="004D2E70">
            <w:pPr>
              <w:spacing w:line="240" w:lineRule="auto"/>
              <w:jc w:val="center"/>
              <w:rPr>
                <w:rFonts w:cs="Arial"/>
              </w:rPr>
            </w:pPr>
            <w:r w:rsidRPr="00BD64D5">
              <w:rPr>
                <w:rFonts w:eastAsia="Arial" w:cs="Arial"/>
                <w:b/>
                <w:bCs/>
                <w:color w:val="000000" w:themeColor="text1"/>
                <w:sz w:val="20"/>
              </w:rPr>
              <w:t>Octubre</w:t>
            </w:r>
          </w:p>
        </w:tc>
        <w:tc>
          <w:tcPr>
            <w:tcW w:w="1470" w:type="dxa"/>
            <w:shd w:val="clear" w:color="auto" w:fill="FFFFFF" w:themeFill="background1"/>
            <w:noWrap/>
            <w:vAlign w:val="center"/>
            <w:hideMark/>
          </w:tcPr>
          <w:p w14:paraId="09EAB113"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149</w:t>
            </w:r>
          </w:p>
        </w:tc>
        <w:tc>
          <w:tcPr>
            <w:tcW w:w="1473" w:type="dxa"/>
            <w:shd w:val="clear" w:color="auto" w:fill="FFFFFF" w:themeFill="background1"/>
            <w:vAlign w:val="center"/>
            <w:hideMark/>
          </w:tcPr>
          <w:p w14:paraId="0B97CE24"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253</w:t>
            </w:r>
          </w:p>
        </w:tc>
        <w:tc>
          <w:tcPr>
            <w:tcW w:w="1471" w:type="dxa"/>
            <w:shd w:val="clear" w:color="auto" w:fill="FFFFFF" w:themeFill="background1"/>
            <w:vAlign w:val="center"/>
            <w:hideMark/>
          </w:tcPr>
          <w:p w14:paraId="59CC034F"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1115</w:t>
            </w:r>
          </w:p>
        </w:tc>
        <w:tc>
          <w:tcPr>
            <w:tcW w:w="1471" w:type="dxa"/>
            <w:shd w:val="clear" w:color="auto" w:fill="FFFFFF" w:themeFill="background1"/>
            <w:vAlign w:val="center"/>
            <w:hideMark/>
          </w:tcPr>
          <w:p w14:paraId="02A7CB70"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89</w:t>
            </w:r>
          </w:p>
        </w:tc>
        <w:tc>
          <w:tcPr>
            <w:tcW w:w="1473" w:type="dxa"/>
            <w:shd w:val="clear" w:color="auto" w:fill="FFFFFF" w:themeFill="background1"/>
            <w:vAlign w:val="center"/>
            <w:hideMark/>
          </w:tcPr>
          <w:p w14:paraId="7A344414"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499</w:t>
            </w:r>
          </w:p>
        </w:tc>
      </w:tr>
      <w:tr w:rsidR="0059199C" w:rsidRPr="00BD64D5" w14:paraId="6F7AAB32" w14:textId="77777777" w:rsidTr="004D2E70">
        <w:trPr>
          <w:trHeight w:val="20"/>
          <w:jc w:val="center"/>
        </w:trPr>
        <w:tc>
          <w:tcPr>
            <w:tcW w:w="1470" w:type="dxa"/>
            <w:shd w:val="clear" w:color="auto" w:fill="D9D9D9" w:themeFill="background1" w:themeFillShade="D9"/>
            <w:vAlign w:val="center"/>
            <w:hideMark/>
          </w:tcPr>
          <w:p w14:paraId="119652D8" w14:textId="77777777" w:rsidR="0059199C" w:rsidRPr="00BD64D5" w:rsidRDefault="0059199C" w:rsidP="004D2E70">
            <w:pPr>
              <w:spacing w:line="240" w:lineRule="auto"/>
              <w:jc w:val="center"/>
              <w:rPr>
                <w:rFonts w:cs="Arial"/>
              </w:rPr>
            </w:pPr>
            <w:r w:rsidRPr="00BD64D5">
              <w:rPr>
                <w:rFonts w:eastAsia="Arial" w:cs="Arial"/>
                <w:b/>
                <w:bCs/>
                <w:color w:val="000000" w:themeColor="text1"/>
                <w:sz w:val="20"/>
              </w:rPr>
              <w:t>Noviembre</w:t>
            </w:r>
          </w:p>
        </w:tc>
        <w:tc>
          <w:tcPr>
            <w:tcW w:w="1470" w:type="dxa"/>
            <w:shd w:val="clear" w:color="auto" w:fill="FFFFFF" w:themeFill="background1"/>
            <w:noWrap/>
            <w:vAlign w:val="center"/>
            <w:hideMark/>
          </w:tcPr>
          <w:p w14:paraId="4EF4F3D9"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171</w:t>
            </w:r>
          </w:p>
        </w:tc>
        <w:tc>
          <w:tcPr>
            <w:tcW w:w="1473" w:type="dxa"/>
            <w:shd w:val="clear" w:color="auto" w:fill="FFFFFF" w:themeFill="background1"/>
            <w:vAlign w:val="center"/>
            <w:hideMark/>
          </w:tcPr>
          <w:p w14:paraId="263B9B55"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358</w:t>
            </w:r>
          </w:p>
        </w:tc>
        <w:tc>
          <w:tcPr>
            <w:tcW w:w="1471" w:type="dxa"/>
            <w:shd w:val="clear" w:color="auto" w:fill="FFFFFF" w:themeFill="background1"/>
            <w:vAlign w:val="center"/>
            <w:hideMark/>
          </w:tcPr>
          <w:p w14:paraId="57C2DB01"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949</w:t>
            </w:r>
          </w:p>
        </w:tc>
        <w:tc>
          <w:tcPr>
            <w:tcW w:w="1471" w:type="dxa"/>
            <w:shd w:val="clear" w:color="auto" w:fill="FFFFFF" w:themeFill="background1"/>
            <w:vAlign w:val="center"/>
            <w:hideMark/>
          </w:tcPr>
          <w:p w14:paraId="69588802"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78</w:t>
            </w:r>
          </w:p>
        </w:tc>
        <w:tc>
          <w:tcPr>
            <w:tcW w:w="1473" w:type="dxa"/>
            <w:shd w:val="clear" w:color="auto" w:fill="FFFFFF" w:themeFill="background1"/>
            <w:vAlign w:val="center"/>
            <w:hideMark/>
          </w:tcPr>
          <w:p w14:paraId="04669BFB"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1050</w:t>
            </w:r>
          </w:p>
        </w:tc>
      </w:tr>
      <w:tr w:rsidR="0059199C" w:rsidRPr="00BD64D5" w14:paraId="6332736D" w14:textId="77777777" w:rsidTr="004D2E70">
        <w:trPr>
          <w:trHeight w:val="20"/>
          <w:jc w:val="center"/>
        </w:trPr>
        <w:tc>
          <w:tcPr>
            <w:tcW w:w="1470" w:type="dxa"/>
            <w:shd w:val="clear" w:color="auto" w:fill="D9D9D9" w:themeFill="background1" w:themeFillShade="D9"/>
            <w:vAlign w:val="center"/>
            <w:hideMark/>
          </w:tcPr>
          <w:p w14:paraId="50069426" w14:textId="77777777" w:rsidR="0059199C" w:rsidRPr="00BD64D5" w:rsidRDefault="0059199C" w:rsidP="004D2E70">
            <w:pPr>
              <w:spacing w:line="240" w:lineRule="auto"/>
              <w:jc w:val="center"/>
              <w:rPr>
                <w:rFonts w:cs="Arial"/>
              </w:rPr>
            </w:pPr>
            <w:r w:rsidRPr="00BD64D5">
              <w:rPr>
                <w:rFonts w:eastAsia="Arial" w:cs="Arial"/>
                <w:b/>
                <w:bCs/>
                <w:color w:val="000000" w:themeColor="text1"/>
                <w:sz w:val="20"/>
              </w:rPr>
              <w:t>Diciembre</w:t>
            </w:r>
          </w:p>
        </w:tc>
        <w:tc>
          <w:tcPr>
            <w:tcW w:w="1470" w:type="dxa"/>
            <w:shd w:val="clear" w:color="auto" w:fill="FFFFFF" w:themeFill="background1"/>
            <w:noWrap/>
            <w:vAlign w:val="center"/>
            <w:hideMark/>
          </w:tcPr>
          <w:p w14:paraId="276E60BB"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156</w:t>
            </w:r>
          </w:p>
        </w:tc>
        <w:tc>
          <w:tcPr>
            <w:tcW w:w="1473" w:type="dxa"/>
            <w:shd w:val="clear" w:color="auto" w:fill="FFFFFF" w:themeFill="background1"/>
            <w:vAlign w:val="center"/>
            <w:hideMark/>
          </w:tcPr>
          <w:p w14:paraId="5081A120"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243</w:t>
            </w:r>
          </w:p>
        </w:tc>
        <w:tc>
          <w:tcPr>
            <w:tcW w:w="1471" w:type="dxa"/>
            <w:shd w:val="clear" w:color="auto" w:fill="FFFFFF" w:themeFill="background1"/>
            <w:vAlign w:val="center"/>
            <w:hideMark/>
          </w:tcPr>
          <w:p w14:paraId="180F3580"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258</w:t>
            </w:r>
          </w:p>
        </w:tc>
        <w:tc>
          <w:tcPr>
            <w:tcW w:w="1471" w:type="dxa"/>
            <w:shd w:val="clear" w:color="auto" w:fill="FFFFFF" w:themeFill="background1"/>
            <w:vAlign w:val="center"/>
            <w:hideMark/>
          </w:tcPr>
          <w:p w14:paraId="1A84200E"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102</w:t>
            </w:r>
          </w:p>
        </w:tc>
        <w:tc>
          <w:tcPr>
            <w:tcW w:w="1473" w:type="dxa"/>
            <w:shd w:val="clear" w:color="auto" w:fill="FFFFFF" w:themeFill="background1"/>
            <w:vAlign w:val="center"/>
            <w:hideMark/>
          </w:tcPr>
          <w:p w14:paraId="59CE8789" w14:textId="77777777" w:rsidR="0059199C" w:rsidRPr="00BD64D5" w:rsidRDefault="0059199C" w:rsidP="004D2E70">
            <w:pPr>
              <w:spacing w:line="240" w:lineRule="auto"/>
              <w:jc w:val="center"/>
              <w:rPr>
                <w:rFonts w:cs="Arial"/>
              </w:rPr>
            </w:pPr>
            <w:r w:rsidRPr="00BD64D5">
              <w:rPr>
                <w:rFonts w:eastAsia="Arial" w:cs="Arial"/>
                <w:color w:val="000000" w:themeColor="text1"/>
                <w:sz w:val="20"/>
              </w:rPr>
              <w:t>2524</w:t>
            </w:r>
          </w:p>
        </w:tc>
      </w:tr>
      <w:tr w:rsidR="0059199C" w:rsidRPr="00BD64D5" w14:paraId="0529B236" w14:textId="77777777" w:rsidTr="004D2E70">
        <w:trPr>
          <w:trHeight w:val="20"/>
          <w:jc w:val="center"/>
        </w:trPr>
        <w:tc>
          <w:tcPr>
            <w:tcW w:w="833" w:type="pct"/>
            <w:shd w:val="clear" w:color="auto" w:fill="D9D9D9" w:themeFill="background1" w:themeFillShade="D9"/>
            <w:vAlign w:val="center"/>
            <w:hideMark/>
          </w:tcPr>
          <w:p w14:paraId="21830294" w14:textId="77777777" w:rsidR="0059199C" w:rsidRPr="00BD64D5" w:rsidRDefault="0059199C" w:rsidP="004D2E70">
            <w:pPr>
              <w:spacing w:line="240" w:lineRule="auto"/>
              <w:jc w:val="center"/>
              <w:rPr>
                <w:rFonts w:cs="Arial"/>
                <w:b/>
                <w:bCs/>
                <w:color w:val="000000"/>
                <w:sz w:val="18"/>
                <w:szCs w:val="18"/>
              </w:rPr>
            </w:pPr>
            <w:r w:rsidRPr="00BD64D5">
              <w:rPr>
                <w:rFonts w:cs="Arial"/>
                <w:b/>
                <w:bCs/>
                <w:color w:val="000000"/>
                <w:sz w:val="18"/>
                <w:szCs w:val="18"/>
              </w:rPr>
              <w:t>TOTAL</w:t>
            </w:r>
          </w:p>
        </w:tc>
        <w:tc>
          <w:tcPr>
            <w:tcW w:w="833" w:type="pct"/>
            <w:shd w:val="clear" w:color="auto" w:fill="D9D9D9" w:themeFill="background1" w:themeFillShade="D9"/>
            <w:noWrap/>
            <w:vAlign w:val="center"/>
            <w:hideMark/>
          </w:tcPr>
          <w:p w14:paraId="3A06A369" w14:textId="77777777" w:rsidR="0059199C" w:rsidRPr="00BD64D5" w:rsidRDefault="0059199C" w:rsidP="004D2E70">
            <w:pPr>
              <w:spacing w:line="240" w:lineRule="auto"/>
              <w:jc w:val="center"/>
              <w:rPr>
                <w:rFonts w:eastAsia="Arial" w:cs="Arial"/>
                <w:b/>
                <w:bCs/>
                <w:sz w:val="20"/>
              </w:rPr>
            </w:pPr>
            <w:r w:rsidRPr="00BD64D5">
              <w:rPr>
                <w:rFonts w:eastAsia="Arial" w:cs="Arial"/>
                <w:b/>
                <w:bCs/>
                <w:sz w:val="20"/>
              </w:rPr>
              <w:t>3.320,9</w:t>
            </w:r>
          </w:p>
        </w:tc>
        <w:tc>
          <w:tcPr>
            <w:tcW w:w="834" w:type="pct"/>
            <w:shd w:val="clear" w:color="auto" w:fill="D9D9D9" w:themeFill="background1" w:themeFillShade="D9"/>
            <w:noWrap/>
            <w:vAlign w:val="center"/>
            <w:hideMark/>
          </w:tcPr>
          <w:p w14:paraId="2BB7BD1A" w14:textId="77777777" w:rsidR="0059199C" w:rsidRPr="00BD64D5" w:rsidRDefault="0059199C" w:rsidP="004D2E70">
            <w:pPr>
              <w:spacing w:line="240" w:lineRule="auto"/>
              <w:jc w:val="center"/>
              <w:rPr>
                <w:rFonts w:eastAsia="Arial" w:cs="Arial"/>
                <w:b/>
                <w:bCs/>
                <w:sz w:val="20"/>
              </w:rPr>
            </w:pPr>
            <w:r w:rsidRPr="00BD64D5">
              <w:rPr>
                <w:rFonts w:eastAsia="Arial" w:cs="Arial"/>
                <w:b/>
                <w:bCs/>
                <w:sz w:val="20"/>
              </w:rPr>
              <w:t>3.399,6</w:t>
            </w:r>
          </w:p>
        </w:tc>
        <w:tc>
          <w:tcPr>
            <w:tcW w:w="833" w:type="pct"/>
            <w:shd w:val="clear" w:color="auto" w:fill="D9D9D9" w:themeFill="background1" w:themeFillShade="D9"/>
            <w:noWrap/>
            <w:vAlign w:val="center"/>
            <w:hideMark/>
          </w:tcPr>
          <w:p w14:paraId="42DE4CA3" w14:textId="77777777" w:rsidR="0059199C" w:rsidRPr="00BD64D5" w:rsidRDefault="0059199C" w:rsidP="004D2E70">
            <w:pPr>
              <w:spacing w:line="240" w:lineRule="auto"/>
              <w:jc w:val="center"/>
              <w:rPr>
                <w:rFonts w:eastAsia="Arial" w:cs="Arial"/>
                <w:b/>
                <w:bCs/>
                <w:sz w:val="20"/>
              </w:rPr>
            </w:pPr>
            <w:r w:rsidRPr="00BD64D5">
              <w:rPr>
                <w:rFonts w:eastAsia="Arial" w:cs="Arial"/>
                <w:b/>
                <w:bCs/>
                <w:sz w:val="20"/>
              </w:rPr>
              <w:t>3.946,1</w:t>
            </w:r>
          </w:p>
        </w:tc>
        <w:tc>
          <w:tcPr>
            <w:tcW w:w="833" w:type="pct"/>
            <w:shd w:val="clear" w:color="auto" w:fill="D9D9D9" w:themeFill="background1" w:themeFillShade="D9"/>
            <w:noWrap/>
            <w:vAlign w:val="center"/>
            <w:hideMark/>
          </w:tcPr>
          <w:p w14:paraId="652ED9E9" w14:textId="77777777" w:rsidR="0059199C" w:rsidRPr="00BD64D5" w:rsidRDefault="0059199C" w:rsidP="004D2E70">
            <w:pPr>
              <w:spacing w:line="240" w:lineRule="auto"/>
              <w:jc w:val="center"/>
              <w:rPr>
                <w:rFonts w:eastAsia="Arial" w:cs="Arial"/>
                <w:b/>
                <w:bCs/>
                <w:sz w:val="20"/>
              </w:rPr>
            </w:pPr>
            <w:r w:rsidRPr="00BD64D5">
              <w:rPr>
                <w:rFonts w:eastAsia="Arial" w:cs="Arial"/>
                <w:b/>
                <w:bCs/>
                <w:sz w:val="20"/>
              </w:rPr>
              <w:t>865</w:t>
            </w:r>
          </w:p>
        </w:tc>
        <w:tc>
          <w:tcPr>
            <w:tcW w:w="834" w:type="pct"/>
            <w:shd w:val="clear" w:color="auto" w:fill="D9D9D9" w:themeFill="background1" w:themeFillShade="D9"/>
            <w:noWrap/>
            <w:vAlign w:val="center"/>
            <w:hideMark/>
          </w:tcPr>
          <w:p w14:paraId="516AB189" w14:textId="77777777" w:rsidR="0059199C" w:rsidRPr="00BD64D5" w:rsidRDefault="0059199C" w:rsidP="004D2E70">
            <w:pPr>
              <w:spacing w:line="240" w:lineRule="auto"/>
              <w:jc w:val="center"/>
              <w:rPr>
                <w:rFonts w:eastAsia="Arial" w:cs="Arial"/>
                <w:b/>
                <w:bCs/>
                <w:sz w:val="20"/>
              </w:rPr>
            </w:pPr>
            <w:r w:rsidRPr="00BD64D5">
              <w:rPr>
                <w:rFonts w:eastAsia="Arial" w:cs="Arial"/>
                <w:b/>
                <w:bCs/>
                <w:sz w:val="20"/>
              </w:rPr>
              <w:t>51.565</w:t>
            </w:r>
          </w:p>
        </w:tc>
      </w:tr>
    </w:tbl>
    <w:p w14:paraId="2BA66223" w14:textId="77777777" w:rsidR="0059199C" w:rsidRPr="00BD64D5" w:rsidRDefault="0059199C" w:rsidP="0059199C">
      <w:pPr>
        <w:tabs>
          <w:tab w:val="left" w:pos="2135"/>
        </w:tabs>
        <w:spacing w:line="240" w:lineRule="auto"/>
        <w:jc w:val="center"/>
        <w:rPr>
          <w:rFonts w:eastAsia="Arial" w:cs="Arial"/>
          <w:bCs/>
          <w:sz w:val="20"/>
        </w:rPr>
      </w:pPr>
      <w:r w:rsidRPr="00BD64D5">
        <w:rPr>
          <w:rFonts w:eastAsia="Arial" w:cs="Arial"/>
          <w:b/>
          <w:sz w:val="20"/>
          <w:lang w:val="es-ES"/>
        </w:rPr>
        <w:t>Fuente</w:t>
      </w:r>
      <w:r w:rsidRPr="00BD64D5">
        <w:rPr>
          <w:rFonts w:eastAsia="Arial" w:cs="Arial"/>
          <w:bCs/>
          <w:sz w:val="20"/>
          <w:lang w:val="es-ES"/>
        </w:rPr>
        <w:t xml:space="preserve">: Elaboración </w:t>
      </w:r>
      <w:r w:rsidRPr="00BD64D5">
        <w:rPr>
          <w:rFonts w:eastAsia="Arial" w:cs="Arial"/>
          <w:bCs/>
          <w:sz w:val="20"/>
        </w:rPr>
        <w:t>propia</w:t>
      </w:r>
    </w:p>
    <w:p w14:paraId="3F8C6E11" w14:textId="77777777" w:rsidR="00AD293C" w:rsidRDefault="00AD293C" w:rsidP="00AD293C">
      <w:pPr>
        <w:spacing w:line="276" w:lineRule="auto"/>
        <w:rPr>
          <w:rFonts w:cs="Arial"/>
          <w:szCs w:val="22"/>
        </w:rPr>
      </w:pPr>
    </w:p>
    <w:p w14:paraId="0A6A0AB9" w14:textId="79A2E942" w:rsidR="00AD293C" w:rsidRPr="00AD293C" w:rsidRDefault="00AD293C" w:rsidP="00AD293C">
      <w:pPr>
        <w:spacing w:line="276" w:lineRule="auto"/>
        <w:rPr>
          <w:rFonts w:cs="Arial"/>
          <w:bCs/>
          <w:szCs w:val="22"/>
        </w:rPr>
      </w:pPr>
      <w:r w:rsidRPr="00AD293C">
        <w:rPr>
          <w:rFonts w:cs="Arial"/>
          <w:szCs w:val="22"/>
        </w:rPr>
        <w:t xml:space="preserve">Se socializo en el Comité Institucional de Gestión y Desempeño las fichas con criterios ambientales para la contratación de la Entidad; a diciembre de 2023 se cuenta con 682 contratos suscritos, de los cuales 650 tienen clausulas ambientales (63 contratos de servicios y 587 contratos de OPS), un </w:t>
      </w:r>
      <w:r>
        <w:rPr>
          <w:rFonts w:cs="Arial"/>
          <w:szCs w:val="22"/>
        </w:rPr>
        <w:t>95</w:t>
      </w:r>
      <w:r w:rsidRPr="00AD293C">
        <w:rPr>
          <w:rFonts w:cs="Arial"/>
          <w:szCs w:val="22"/>
        </w:rPr>
        <w:t xml:space="preserve">%. </w:t>
      </w:r>
    </w:p>
    <w:p w14:paraId="212A143B" w14:textId="77777777" w:rsidR="00AD293C" w:rsidRPr="00AD293C" w:rsidRDefault="00AD293C" w:rsidP="00AD293C">
      <w:pPr>
        <w:spacing w:line="276" w:lineRule="auto"/>
        <w:rPr>
          <w:rFonts w:cs="Arial"/>
          <w:szCs w:val="22"/>
        </w:rPr>
      </w:pPr>
    </w:p>
    <w:p w14:paraId="0E49C0E2" w14:textId="6454BFB6" w:rsidR="0059199C" w:rsidRDefault="00AD293C" w:rsidP="00FD7116">
      <w:pPr>
        <w:spacing w:line="276" w:lineRule="auto"/>
        <w:rPr>
          <w:rFonts w:cs="Arial"/>
          <w:szCs w:val="22"/>
        </w:rPr>
      </w:pPr>
      <w:r w:rsidRPr="00AD293C">
        <w:rPr>
          <w:rFonts w:cs="Arial"/>
          <w:szCs w:val="22"/>
        </w:rPr>
        <w:t xml:space="preserve">La semana ambiental de la Entidad se </w:t>
      </w:r>
      <w:r>
        <w:rPr>
          <w:rFonts w:cs="Arial"/>
          <w:szCs w:val="22"/>
        </w:rPr>
        <w:t xml:space="preserve">realizó </w:t>
      </w:r>
      <w:r w:rsidRPr="00AD293C">
        <w:rPr>
          <w:rFonts w:cs="Arial"/>
          <w:szCs w:val="22"/>
        </w:rPr>
        <w:t xml:space="preserve">del 1 al 9 de junio de 2023. Esta semana </w:t>
      </w:r>
      <w:r w:rsidRPr="00AD293C">
        <w:rPr>
          <w:rFonts w:cs="Arial"/>
          <w:szCs w:val="22"/>
          <w:lang w:val="es-419"/>
        </w:rPr>
        <w:t xml:space="preserve">contó con el desarrollo de actividades como: Video pedagógico, sesión virtual sobre temas ambientales (ODS), piezas publicadas en el sitio web, campaña lúdico-pedagógico sobre el ahorro de los recursos, actividades Lúdico-pedagógicas en sede sobre el aprovechamiento y el embellecimiento apoyados en </w:t>
      </w:r>
      <w:r w:rsidRPr="00AD293C">
        <w:rPr>
          <w:rFonts w:cs="Arial"/>
          <w:szCs w:val="22"/>
          <w:lang w:val="es-419"/>
        </w:rPr>
        <w:lastRenderedPageBreak/>
        <w:t>los residuos reciclables, sensibilizaciones sobre movilidad sostenible y el componente Vegetal urbano.</w:t>
      </w:r>
    </w:p>
    <w:p w14:paraId="189C43C7" w14:textId="5371DD8B" w:rsidR="0012671D" w:rsidRDefault="0012671D" w:rsidP="00C93D06">
      <w:pPr>
        <w:pStyle w:val="Ttulo2"/>
        <w:numPr>
          <w:ilvl w:val="1"/>
          <w:numId w:val="68"/>
        </w:numPr>
      </w:pPr>
      <w:bookmarkStart w:id="296" w:name="_Toc157074866"/>
      <w:bookmarkStart w:id="297" w:name="_Toc157163444"/>
      <w:r>
        <w:t>Proceso de intervención de la malla vial (componente de gestión social en obra)</w:t>
      </w:r>
      <w:bookmarkEnd w:id="296"/>
      <w:bookmarkEnd w:id="297"/>
    </w:p>
    <w:p w14:paraId="56425B25" w14:textId="77777777" w:rsidR="0012671D" w:rsidRDefault="0012671D" w:rsidP="0012671D">
      <w:pPr>
        <w:spacing w:line="276" w:lineRule="auto"/>
        <w:rPr>
          <w:rFonts w:cs="Arial"/>
          <w:szCs w:val="22"/>
        </w:rPr>
      </w:pPr>
    </w:p>
    <w:p w14:paraId="06CC9B69" w14:textId="5FEFD516" w:rsidR="000D25A4" w:rsidRPr="000650F1" w:rsidRDefault="002D407C" w:rsidP="002D407C">
      <w:pPr>
        <w:spacing w:line="276" w:lineRule="auto"/>
        <w:rPr>
          <w:rFonts w:cs="Arial"/>
          <w:szCs w:val="22"/>
        </w:rPr>
      </w:pPr>
      <w:r>
        <w:rPr>
          <w:rFonts w:cs="Arial"/>
          <w:szCs w:val="22"/>
        </w:rPr>
        <w:t xml:space="preserve">En </w:t>
      </w:r>
      <w:r w:rsidR="000D25A4" w:rsidRPr="000650F1">
        <w:rPr>
          <w:rFonts w:cs="Arial"/>
          <w:szCs w:val="22"/>
        </w:rPr>
        <w:t>2023, se cumplió con todas las actividades del procedimiento de gestión social obra</w:t>
      </w:r>
      <w:r>
        <w:rPr>
          <w:rFonts w:cs="Arial"/>
          <w:szCs w:val="22"/>
        </w:rPr>
        <w:t xml:space="preserve">. El </w:t>
      </w:r>
      <w:r w:rsidR="000D25A4" w:rsidRPr="000650F1">
        <w:rPr>
          <w:rFonts w:cs="Arial"/>
          <w:szCs w:val="22"/>
        </w:rPr>
        <w:t xml:space="preserve">equipo de gestión social llevo a cabo a cabo las siguientes actividades: </w:t>
      </w:r>
    </w:p>
    <w:p w14:paraId="7272B58D" w14:textId="77777777" w:rsidR="000D25A4" w:rsidRPr="000650F1" w:rsidRDefault="000D25A4" w:rsidP="002D407C">
      <w:pPr>
        <w:spacing w:line="276" w:lineRule="auto"/>
        <w:rPr>
          <w:rFonts w:cs="Arial"/>
          <w:szCs w:val="22"/>
        </w:rPr>
      </w:pPr>
    </w:p>
    <w:p w14:paraId="1D008E05" w14:textId="4029AC55" w:rsidR="000D25A4" w:rsidRPr="00A30EC8" w:rsidRDefault="000D25A4" w:rsidP="004336B4">
      <w:pPr>
        <w:pStyle w:val="Prrafodelista"/>
        <w:numPr>
          <w:ilvl w:val="0"/>
          <w:numId w:val="19"/>
        </w:numPr>
        <w:spacing w:line="276" w:lineRule="auto"/>
        <w:ind w:left="426"/>
        <w:rPr>
          <w:b/>
          <w:szCs w:val="22"/>
          <w:lang w:val="es-ES"/>
        </w:rPr>
      </w:pPr>
      <w:bookmarkStart w:id="298" w:name="_Toc318802253"/>
      <w:bookmarkStart w:id="299" w:name="_Toc318802254"/>
      <w:bookmarkStart w:id="300" w:name="_Toc318802255"/>
      <w:bookmarkStart w:id="301" w:name="_Toc318802258"/>
      <w:bookmarkStart w:id="302" w:name="_Toc251079987"/>
      <w:bookmarkEnd w:id="298"/>
      <w:bookmarkEnd w:id="299"/>
      <w:bookmarkEnd w:id="300"/>
      <w:bookmarkEnd w:id="301"/>
      <w:r w:rsidRPr="002D407C">
        <w:rPr>
          <w:i/>
          <w:iCs/>
          <w:szCs w:val="22"/>
        </w:rPr>
        <w:t xml:space="preserve">Socializaciones Puerta a Puerta: </w:t>
      </w:r>
      <w:r w:rsidRPr="002D407C">
        <w:rPr>
          <w:szCs w:val="22"/>
          <w:lang w:val="es-ES"/>
        </w:rPr>
        <w:t>se informó a un total de 17.235 usuarios beneficiarios de las obras. Estas socializaciones se realizaron predio a predio en las intervenciones (parcheo diurno-cambio de losas-cambio de carpeta-fresado estabilizado-mantenimiento de espacio público), tanto para las intervenciones diurnas (7833 ciudadanos informados) como las nocturnas (9402 ciudadanos informados), a través de la entrega de volantes informativos</w:t>
      </w:r>
      <w:r w:rsidR="00A30EC8">
        <w:rPr>
          <w:szCs w:val="22"/>
          <w:lang w:val="es-ES"/>
        </w:rPr>
        <w:t>.</w:t>
      </w:r>
    </w:p>
    <w:p w14:paraId="125485C0" w14:textId="25F77A6F" w:rsidR="000D25A4" w:rsidRPr="00A30EC8" w:rsidRDefault="000D25A4" w:rsidP="004336B4">
      <w:pPr>
        <w:pStyle w:val="Prrafodelista"/>
        <w:widowControl/>
        <w:numPr>
          <w:ilvl w:val="0"/>
          <w:numId w:val="18"/>
        </w:numPr>
        <w:adjustRightInd/>
        <w:spacing w:line="276" w:lineRule="auto"/>
        <w:contextualSpacing w:val="0"/>
        <w:textAlignment w:val="auto"/>
        <w:rPr>
          <w:rFonts w:cs="Arial"/>
          <w:szCs w:val="22"/>
        </w:rPr>
      </w:pPr>
      <w:bookmarkStart w:id="303" w:name="_Toc189819740"/>
      <w:bookmarkEnd w:id="302"/>
      <w:r w:rsidRPr="000650F1">
        <w:rPr>
          <w:rFonts w:cs="Arial"/>
          <w:i/>
          <w:iCs/>
          <w:szCs w:val="22"/>
        </w:rPr>
        <w:t xml:space="preserve">Reuniones Masivas con Comunidad: </w:t>
      </w:r>
      <w:r w:rsidRPr="000650F1">
        <w:rPr>
          <w:rFonts w:cs="Arial"/>
          <w:szCs w:val="22"/>
        </w:rPr>
        <w:t xml:space="preserve">en las obras de rehabilitación se realizan reuniones de inicio en donde se da a conocer el tipo de intervención, los cuidados que deben de tener, la duración y aspectos en general, adicionalmente se realizan reuniones por solicitud de la comunidad </w:t>
      </w:r>
      <w:r w:rsidR="00BD34C6">
        <w:rPr>
          <w:rFonts w:cs="Arial"/>
          <w:szCs w:val="22"/>
        </w:rPr>
        <w:t xml:space="preserve">con espacios </w:t>
      </w:r>
      <w:r w:rsidRPr="000650F1">
        <w:rPr>
          <w:rFonts w:cs="Arial"/>
          <w:szCs w:val="22"/>
        </w:rPr>
        <w:t>de interacción para atender quejas e inquietudes. Se inform</w:t>
      </w:r>
      <w:r w:rsidR="00EB1FEF">
        <w:rPr>
          <w:rFonts w:cs="Arial"/>
          <w:szCs w:val="22"/>
        </w:rPr>
        <w:t>ó</w:t>
      </w:r>
      <w:r w:rsidRPr="000650F1">
        <w:rPr>
          <w:rFonts w:cs="Arial"/>
          <w:szCs w:val="22"/>
        </w:rPr>
        <w:t xml:space="preserve"> del inicio de </w:t>
      </w:r>
      <w:r w:rsidR="00EB1FEF">
        <w:rPr>
          <w:rFonts w:cs="Arial"/>
          <w:szCs w:val="22"/>
        </w:rPr>
        <w:t xml:space="preserve">estas obras a </w:t>
      </w:r>
      <w:r w:rsidRPr="000650F1">
        <w:rPr>
          <w:rFonts w:cs="Arial"/>
          <w:szCs w:val="22"/>
        </w:rPr>
        <w:t>1326 ciudadanos</w:t>
      </w:r>
      <w:r w:rsidR="00BD34C6">
        <w:rPr>
          <w:rFonts w:cs="Arial"/>
          <w:szCs w:val="22"/>
        </w:rPr>
        <w:t xml:space="preserve"> y se hicieron</w:t>
      </w:r>
      <w:r w:rsidRPr="000650F1">
        <w:rPr>
          <w:rFonts w:cs="Arial"/>
          <w:szCs w:val="22"/>
        </w:rPr>
        <w:t xml:space="preserve"> 497 reuniones extraordinarias con un total de 3.148 asistentes</w:t>
      </w:r>
      <w:bookmarkStart w:id="304" w:name="_Toc313700407"/>
      <w:bookmarkStart w:id="305" w:name="_Toc313699875"/>
      <w:bookmarkStart w:id="306" w:name="_Toc465865889"/>
      <w:r w:rsidRPr="000650F1">
        <w:rPr>
          <w:rFonts w:cs="Arial"/>
          <w:szCs w:val="22"/>
        </w:rPr>
        <w:t>.</w:t>
      </w:r>
    </w:p>
    <w:p w14:paraId="2A55DA74" w14:textId="599EC7FE" w:rsidR="000D25A4" w:rsidRPr="00A30EC8" w:rsidRDefault="000D25A4" w:rsidP="004336B4">
      <w:pPr>
        <w:pStyle w:val="Prrafodelista"/>
        <w:widowControl/>
        <w:numPr>
          <w:ilvl w:val="0"/>
          <w:numId w:val="18"/>
        </w:numPr>
        <w:adjustRightInd/>
        <w:spacing w:line="276" w:lineRule="auto"/>
        <w:contextualSpacing w:val="0"/>
        <w:textAlignment w:val="auto"/>
        <w:rPr>
          <w:rFonts w:cs="Arial"/>
          <w:szCs w:val="22"/>
        </w:rPr>
      </w:pPr>
      <w:r w:rsidRPr="000650F1">
        <w:rPr>
          <w:rFonts w:cs="Arial"/>
          <w:i/>
          <w:iCs/>
          <w:szCs w:val="22"/>
        </w:rPr>
        <w:t>Levantamiento Actas de Vecindad:</w:t>
      </w:r>
      <w:r w:rsidRPr="000650F1">
        <w:rPr>
          <w:rFonts w:cs="Arial"/>
          <w:szCs w:val="22"/>
        </w:rPr>
        <w:t xml:space="preserve"> se </w:t>
      </w:r>
      <w:r w:rsidR="00BD34C6">
        <w:rPr>
          <w:rFonts w:cs="Arial"/>
          <w:szCs w:val="22"/>
        </w:rPr>
        <w:t>hicieron</w:t>
      </w:r>
      <w:r w:rsidRPr="000650F1">
        <w:rPr>
          <w:rFonts w:cs="Arial"/>
          <w:szCs w:val="22"/>
        </w:rPr>
        <w:t xml:space="preserve"> 3663 actas de vecindad, previ</w:t>
      </w:r>
      <w:r w:rsidR="00BD34C6">
        <w:rPr>
          <w:rFonts w:cs="Arial"/>
          <w:szCs w:val="22"/>
        </w:rPr>
        <w:t>as a</w:t>
      </w:r>
      <w:r w:rsidRPr="000650F1">
        <w:rPr>
          <w:rFonts w:cs="Arial"/>
          <w:szCs w:val="22"/>
        </w:rPr>
        <w:t xml:space="preserve"> las intervenciones.</w:t>
      </w:r>
    </w:p>
    <w:p w14:paraId="367DF10A" w14:textId="21F6A7B9" w:rsidR="000D25A4" w:rsidRPr="00EA2AA9" w:rsidRDefault="000D25A4" w:rsidP="004336B4">
      <w:pPr>
        <w:pStyle w:val="Prrafodelista"/>
        <w:keepNext/>
        <w:widowControl/>
        <w:numPr>
          <w:ilvl w:val="0"/>
          <w:numId w:val="18"/>
        </w:numPr>
        <w:adjustRightInd/>
        <w:spacing w:line="276" w:lineRule="auto"/>
        <w:contextualSpacing w:val="0"/>
        <w:textAlignment w:val="auto"/>
        <w:rPr>
          <w:rFonts w:cs="Arial"/>
          <w:szCs w:val="22"/>
        </w:rPr>
      </w:pPr>
      <w:bookmarkStart w:id="307" w:name="_Toc465865891"/>
      <w:bookmarkStart w:id="308" w:name="_Toc465867335"/>
      <w:bookmarkEnd w:id="303"/>
      <w:bookmarkEnd w:id="304"/>
      <w:bookmarkEnd w:id="305"/>
      <w:bookmarkEnd w:id="306"/>
      <w:r w:rsidRPr="000650F1">
        <w:rPr>
          <w:rFonts w:cs="Arial"/>
          <w:i/>
          <w:iCs/>
          <w:szCs w:val="22"/>
        </w:rPr>
        <w:t>Encuestas de Satisfacción</w:t>
      </w:r>
      <w:bookmarkEnd w:id="307"/>
      <w:bookmarkEnd w:id="308"/>
      <w:r w:rsidRPr="000650F1">
        <w:rPr>
          <w:rFonts w:cs="Arial"/>
          <w:i/>
          <w:iCs/>
          <w:szCs w:val="22"/>
        </w:rPr>
        <w:t xml:space="preserve"> Diurnas: </w:t>
      </w:r>
      <w:r w:rsidRPr="000650F1">
        <w:rPr>
          <w:rFonts w:cs="Arial"/>
          <w:szCs w:val="22"/>
        </w:rPr>
        <w:t xml:space="preserve">se aplicaron 2494 Encuestas de satisfacción a los usuarios beneficiarios. Se continua con la aplicación de encuestas virtualmente. </w:t>
      </w:r>
      <w:r w:rsidR="00EA2AA9">
        <w:rPr>
          <w:rFonts w:cs="Arial"/>
          <w:szCs w:val="22"/>
        </w:rPr>
        <w:t>Se</w:t>
      </w:r>
      <w:r w:rsidRPr="00EA2AA9">
        <w:rPr>
          <w:rFonts w:cs="Arial"/>
          <w:szCs w:val="22"/>
        </w:rPr>
        <w:t xml:space="preserve"> aplicaron 1252 encuestas de satisfacción para las intervenciones de parcheo nocturno.</w:t>
      </w:r>
    </w:p>
    <w:p w14:paraId="21243B1C" w14:textId="2BFFE186" w:rsidR="000D25A4" w:rsidRPr="00A30EC8" w:rsidRDefault="000D25A4" w:rsidP="004336B4">
      <w:pPr>
        <w:pStyle w:val="Prrafodelista"/>
        <w:widowControl/>
        <w:numPr>
          <w:ilvl w:val="0"/>
          <w:numId w:val="18"/>
        </w:numPr>
        <w:adjustRightInd/>
        <w:spacing w:line="276" w:lineRule="auto"/>
        <w:contextualSpacing w:val="0"/>
        <w:textAlignment w:val="auto"/>
        <w:rPr>
          <w:rFonts w:cs="Arial"/>
          <w:szCs w:val="22"/>
        </w:rPr>
      </w:pPr>
      <w:r w:rsidRPr="000650F1">
        <w:rPr>
          <w:rFonts w:cs="Arial"/>
          <w:i/>
          <w:iCs/>
          <w:szCs w:val="22"/>
        </w:rPr>
        <w:t xml:space="preserve">Charlas y/o sensibilizaciones en Frentes de Obra: </w:t>
      </w:r>
      <w:r w:rsidRPr="000650F1">
        <w:rPr>
          <w:rFonts w:cs="Arial"/>
          <w:szCs w:val="22"/>
        </w:rPr>
        <w:t xml:space="preserve">Desde el área de gestión social se realizaron 383 charlas a 3815 colaboradores de las diferentes unidades ejecutoras que se encuentran en los frentes de obra relacionados con temáticas sociales relacionadas en el cronograma 2023 de las mismas. </w:t>
      </w:r>
    </w:p>
    <w:p w14:paraId="3D258C05" w14:textId="1ED9B106" w:rsidR="000D25A4" w:rsidRPr="00A30EC8" w:rsidRDefault="000D25A4" w:rsidP="004336B4">
      <w:pPr>
        <w:pStyle w:val="Prrafodelista"/>
        <w:widowControl/>
        <w:numPr>
          <w:ilvl w:val="0"/>
          <w:numId w:val="18"/>
        </w:numPr>
        <w:adjustRightInd/>
        <w:spacing w:line="276" w:lineRule="auto"/>
        <w:contextualSpacing w:val="0"/>
        <w:textAlignment w:val="auto"/>
        <w:rPr>
          <w:rFonts w:cs="Arial"/>
          <w:szCs w:val="22"/>
        </w:rPr>
      </w:pPr>
      <w:r w:rsidRPr="000650F1">
        <w:rPr>
          <w:rFonts w:cs="Arial"/>
          <w:i/>
          <w:iCs/>
          <w:szCs w:val="22"/>
        </w:rPr>
        <w:t>Recorridos de obra en horario nocturno:</w:t>
      </w:r>
      <w:r w:rsidRPr="000650F1">
        <w:rPr>
          <w:rFonts w:cs="Arial"/>
          <w:szCs w:val="22"/>
        </w:rPr>
        <w:t xml:space="preserve"> Se realizaron 1965 recorridos, </w:t>
      </w:r>
      <w:r w:rsidR="00F5657C">
        <w:rPr>
          <w:rFonts w:cs="Arial"/>
          <w:szCs w:val="22"/>
        </w:rPr>
        <w:t>para dar</w:t>
      </w:r>
      <w:r w:rsidRPr="000650F1">
        <w:rPr>
          <w:rFonts w:cs="Arial"/>
          <w:szCs w:val="22"/>
        </w:rPr>
        <w:t xml:space="preserve"> acompañamiento social con el fin de dar atención inmediata a las novedades presenta</w:t>
      </w:r>
      <w:r w:rsidR="00F5657C">
        <w:rPr>
          <w:rFonts w:cs="Arial"/>
          <w:szCs w:val="22"/>
        </w:rPr>
        <w:t>das</w:t>
      </w:r>
      <w:r w:rsidRPr="000650F1">
        <w:rPr>
          <w:rFonts w:cs="Arial"/>
          <w:szCs w:val="22"/>
        </w:rPr>
        <w:t xml:space="preserve"> en los frentes de obra.</w:t>
      </w:r>
    </w:p>
    <w:p w14:paraId="2102B275" w14:textId="5D8B7F45" w:rsidR="000D25A4" w:rsidRPr="00A30EC8" w:rsidRDefault="000D25A4" w:rsidP="004336B4">
      <w:pPr>
        <w:pStyle w:val="Prrafodelista"/>
        <w:widowControl/>
        <w:numPr>
          <w:ilvl w:val="0"/>
          <w:numId w:val="18"/>
        </w:numPr>
        <w:adjustRightInd/>
        <w:spacing w:line="276" w:lineRule="auto"/>
        <w:contextualSpacing w:val="0"/>
        <w:textAlignment w:val="auto"/>
        <w:rPr>
          <w:rFonts w:cs="Arial"/>
          <w:szCs w:val="22"/>
        </w:rPr>
      </w:pPr>
      <w:r w:rsidRPr="000650F1">
        <w:rPr>
          <w:rFonts w:cs="Arial"/>
          <w:i/>
          <w:iCs/>
          <w:szCs w:val="22"/>
          <w:shd w:val="clear" w:color="auto" w:fill="FFFFFF" w:themeFill="background1"/>
        </w:rPr>
        <w:t>Actas de compromiso con la comunidad:</w:t>
      </w:r>
      <w:r w:rsidRPr="000650F1">
        <w:rPr>
          <w:rFonts w:cs="Arial"/>
          <w:szCs w:val="22"/>
          <w:shd w:val="clear" w:color="auto" w:fill="FFFFFF" w:themeFill="background1"/>
        </w:rPr>
        <w:t xml:space="preserve"> Se diligenciaron 93 actas de compromiso</w:t>
      </w:r>
      <w:r w:rsidRPr="000650F1">
        <w:rPr>
          <w:rFonts w:cs="Arial"/>
          <w:szCs w:val="22"/>
        </w:rPr>
        <w:t xml:space="preserve"> con los usuarios beneficiarios, donde se especifican acuerdos para poder intervenir zonas que se puedan ver afectadas por trabajos y/o actas en caso donde el ciudadano se compromete </w:t>
      </w:r>
      <w:r w:rsidR="00556FE4">
        <w:rPr>
          <w:rFonts w:cs="Arial"/>
          <w:szCs w:val="22"/>
        </w:rPr>
        <w:t>a</w:t>
      </w:r>
      <w:r w:rsidRPr="000650F1">
        <w:rPr>
          <w:rFonts w:cs="Arial"/>
          <w:szCs w:val="22"/>
        </w:rPr>
        <w:t xml:space="preserve"> realizar arreglos en donde se puedan ver afectadas las obras por actividades que ellos realicen. </w:t>
      </w:r>
    </w:p>
    <w:p w14:paraId="2BB65A7B" w14:textId="0B594894" w:rsidR="000D25A4" w:rsidRPr="00A30EC8" w:rsidRDefault="000D25A4" w:rsidP="004336B4">
      <w:pPr>
        <w:pStyle w:val="Prrafodelista"/>
        <w:widowControl/>
        <w:numPr>
          <w:ilvl w:val="0"/>
          <w:numId w:val="18"/>
        </w:numPr>
        <w:adjustRightInd/>
        <w:spacing w:line="276" w:lineRule="auto"/>
        <w:contextualSpacing w:val="0"/>
        <w:textAlignment w:val="auto"/>
        <w:rPr>
          <w:rFonts w:cs="Arial"/>
          <w:szCs w:val="22"/>
        </w:rPr>
      </w:pPr>
      <w:r w:rsidRPr="000650F1">
        <w:rPr>
          <w:rFonts w:cs="Arial"/>
          <w:i/>
          <w:iCs/>
          <w:szCs w:val="22"/>
        </w:rPr>
        <w:t>Sensibilización de sostenibilidad y cuidado de las vías</w:t>
      </w:r>
      <w:r w:rsidRPr="000650F1">
        <w:rPr>
          <w:rFonts w:cs="Arial"/>
          <w:szCs w:val="22"/>
        </w:rPr>
        <w:t xml:space="preserve">: Se realizan puerta a puerta con entrega de volantes al finalizar las intervenciones de RH, se realizaron 80 sensibilizaciones </w:t>
      </w:r>
      <w:r w:rsidR="00556FE4">
        <w:rPr>
          <w:rFonts w:cs="Arial"/>
          <w:szCs w:val="22"/>
        </w:rPr>
        <w:t>a</w:t>
      </w:r>
      <w:r w:rsidRPr="000650F1">
        <w:rPr>
          <w:rFonts w:cs="Arial"/>
          <w:szCs w:val="22"/>
        </w:rPr>
        <w:t xml:space="preserve"> 610 ciudadanos.</w:t>
      </w:r>
    </w:p>
    <w:p w14:paraId="0DB9F86E" w14:textId="7E8B9D72" w:rsidR="000D25A4" w:rsidRPr="000650F1" w:rsidRDefault="000D25A4" w:rsidP="004336B4">
      <w:pPr>
        <w:pStyle w:val="Prrafodelista"/>
        <w:widowControl/>
        <w:numPr>
          <w:ilvl w:val="0"/>
          <w:numId w:val="18"/>
        </w:numPr>
        <w:adjustRightInd/>
        <w:spacing w:line="276" w:lineRule="auto"/>
        <w:contextualSpacing w:val="0"/>
        <w:textAlignment w:val="auto"/>
        <w:rPr>
          <w:rFonts w:cs="Arial"/>
          <w:i/>
          <w:iCs/>
          <w:szCs w:val="22"/>
        </w:rPr>
      </w:pPr>
      <w:r w:rsidRPr="000650F1">
        <w:rPr>
          <w:rFonts w:cs="Arial"/>
          <w:i/>
          <w:iCs/>
          <w:szCs w:val="22"/>
        </w:rPr>
        <w:t>Cartel</w:t>
      </w:r>
      <w:r w:rsidR="00556FE4">
        <w:rPr>
          <w:rFonts w:cs="Arial"/>
          <w:i/>
          <w:iCs/>
          <w:szCs w:val="22"/>
        </w:rPr>
        <w:t>e</w:t>
      </w:r>
      <w:r w:rsidRPr="000650F1">
        <w:rPr>
          <w:rFonts w:cs="Arial"/>
          <w:i/>
          <w:iCs/>
          <w:szCs w:val="22"/>
        </w:rPr>
        <w:t>s y/o afiches informativos</w:t>
      </w:r>
      <w:r w:rsidRPr="000650F1">
        <w:rPr>
          <w:rFonts w:cs="Arial"/>
          <w:szCs w:val="22"/>
        </w:rPr>
        <w:t xml:space="preserve">: </w:t>
      </w:r>
      <w:r w:rsidR="0014256E">
        <w:rPr>
          <w:rFonts w:cs="Arial"/>
          <w:szCs w:val="22"/>
        </w:rPr>
        <w:t>P</w:t>
      </w:r>
      <w:r w:rsidRPr="000650F1">
        <w:rPr>
          <w:rFonts w:cs="Arial"/>
          <w:szCs w:val="22"/>
        </w:rPr>
        <w:t>ara la socialización de las intervenciones</w:t>
      </w:r>
      <w:r w:rsidR="0014256E">
        <w:rPr>
          <w:rFonts w:cs="Arial"/>
          <w:szCs w:val="22"/>
        </w:rPr>
        <w:t xml:space="preserve"> se</w:t>
      </w:r>
      <w:r w:rsidRPr="000650F1">
        <w:rPr>
          <w:rFonts w:cs="Arial"/>
          <w:szCs w:val="22"/>
        </w:rPr>
        <w:t xml:space="preserve"> </w:t>
      </w:r>
      <w:r w:rsidR="0014256E">
        <w:rPr>
          <w:rFonts w:cs="Arial"/>
          <w:szCs w:val="22"/>
        </w:rPr>
        <w:t>incluye</w:t>
      </w:r>
      <w:r w:rsidRPr="000650F1">
        <w:rPr>
          <w:rFonts w:cs="Arial"/>
          <w:szCs w:val="22"/>
        </w:rPr>
        <w:t xml:space="preserve"> la instalación de un afiche informativo en un lugar visible del frente de obra, </w:t>
      </w:r>
      <w:r w:rsidR="0014256E">
        <w:rPr>
          <w:rFonts w:cs="Arial"/>
          <w:szCs w:val="22"/>
        </w:rPr>
        <w:t>en 2023</w:t>
      </w:r>
      <w:r w:rsidRPr="000650F1">
        <w:rPr>
          <w:rFonts w:cs="Arial"/>
          <w:szCs w:val="22"/>
        </w:rPr>
        <w:t xml:space="preserve"> se instalaron 579 Afiches</w:t>
      </w:r>
      <w:r w:rsidRPr="000650F1">
        <w:rPr>
          <w:rFonts w:cs="Arial"/>
          <w:i/>
          <w:iCs/>
          <w:szCs w:val="22"/>
        </w:rPr>
        <w:t>.</w:t>
      </w:r>
    </w:p>
    <w:p w14:paraId="327C3BF9" w14:textId="77777777" w:rsidR="000D25A4" w:rsidRPr="000650F1" w:rsidRDefault="000D25A4" w:rsidP="002D407C">
      <w:pPr>
        <w:pStyle w:val="Prrafodelista"/>
        <w:spacing w:line="276" w:lineRule="auto"/>
        <w:rPr>
          <w:rFonts w:cs="Arial"/>
          <w:bCs/>
          <w:i/>
          <w:iCs/>
          <w:szCs w:val="22"/>
        </w:rPr>
      </w:pPr>
    </w:p>
    <w:p w14:paraId="5A875498" w14:textId="3F065291" w:rsidR="0012671D" w:rsidRDefault="00A30EC8" w:rsidP="002D407C">
      <w:pPr>
        <w:spacing w:line="276" w:lineRule="auto"/>
        <w:contextualSpacing/>
        <w:rPr>
          <w:rFonts w:cs="Arial"/>
          <w:szCs w:val="22"/>
        </w:rPr>
      </w:pPr>
      <w:r>
        <w:rPr>
          <w:rFonts w:cs="Arial"/>
          <w:szCs w:val="22"/>
        </w:rPr>
        <w:t>En</w:t>
      </w:r>
      <w:r w:rsidR="000D25A4" w:rsidRPr="000650F1">
        <w:rPr>
          <w:rFonts w:cs="Arial"/>
          <w:szCs w:val="22"/>
        </w:rPr>
        <w:t xml:space="preserve"> 2023 se recibieron en obra 65 PQRSFD, </w:t>
      </w:r>
      <w:r>
        <w:rPr>
          <w:rFonts w:cs="Arial"/>
          <w:szCs w:val="22"/>
        </w:rPr>
        <w:t>la mayoría</w:t>
      </w:r>
      <w:r w:rsidR="000D25A4" w:rsidRPr="000650F1">
        <w:rPr>
          <w:rFonts w:cs="Arial"/>
          <w:szCs w:val="22"/>
        </w:rPr>
        <w:t xml:space="preserve"> cerrados en primer en contacto </w:t>
      </w:r>
      <w:r>
        <w:rPr>
          <w:rFonts w:cs="Arial"/>
          <w:szCs w:val="22"/>
        </w:rPr>
        <w:t>con la ciudadanía</w:t>
      </w:r>
      <w:r w:rsidR="000D25A4" w:rsidRPr="000650F1">
        <w:rPr>
          <w:rFonts w:cs="Arial"/>
          <w:szCs w:val="22"/>
        </w:rPr>
        <w:t xml:space="preserve">. Asimismo, se </w:t>
      </w:r>
      <w:r>
        <w:rPr>
          <w:rFonts w:cs="Arial"/>
          <w:szCs w:val="22"/>
        </w:rPr>
        <w:t>hicieron</w:t>
      </w:r>
      <w:r w:rsidR="000D25A4" w:rsidRPr="000650F1">
        <w:rPr>
          <w:rFonts w:cs="Arial"/>
          <w:szCs w:val="22"/>
        </w:rPr>
        <w:t xml:space="preserve"> 24 recorridos a frentes de obra diurnos y nocturnos por parte de la coordinación con el fin de verificar el adecuado cumplimiento de la gestión social. </w:t>
      </w:r>
    </w:p>
    <w:p w14:paraId="72AA07E1" w14:textId="3A4B6AAD" w:rsidR="0026766A" w:rsidRDefault="0026766A" w:rsidP="00C93D06">
      <w:pPr>
        <w:pStyle w:val="Ttulo3"/>
        <w:numPr>
          <w:ilvl w:val="2"/>
          <w:numId w:val="68"/>
        </w:numPr>
      </w:pPr>
      <w:bookmarkStart w:id="309" w:name="_Toc157074867"/>
      <w:bookmarkStart w:id="310" w:name="_Toc157163445"/>
      <w:r>
        <w:lastRenderedPageBreak/>
        <w:t>Seguridad y salud en el trabajo</w:t>
      </w:r>
      <w:bookmarkEnd w:id="309"/>
      <w:bookmarkEnd w:id="310"/>
    </w:p>
    <w:p w14:paraId="348CB559" w14:textId="77777777" w:rsidR="00301B62" w:rsidRDefault="00301B62" w:rsidP="00301B62">
      <w:pPr>
        <w:pStyle w:val="Prrafodelista"/>
        <w:autoSpaceDE w:val="0"/>
        <w:autoSpaceDN w:val="0"/>
        <w:spacing w:line="240" w:lineRule="auto"/>
        <w:ind w:left="0"/>
        <w:rPr>
          <w:rFonts w:cs="Arial"/>
          <w:sz w:val="20"/>
          <w:lang w:eastAsia="es-ES"/>
        </w:rPr>
      </w:pPr>
    </w:p>
    <w:p w14:paraId="3833A8E3" w14:textId="3124E483" w:rsidR="00301B62" w:rsidRDefault="00301B62" w:rsidP="00C93D06">
      <w:pPr>
        <w:pStyle w:val="Prrafodelista"/>
        <w:autoSpaceDE w:val="0"/>
        <w:autoSpaceDN w:val="0"/>
        <w:spacing w:line="276" w:lineRule="auto"/>
        <w:ind w:left="0"/>
        <w:rPr>
          <w:rFonts w:cs="Arial"/>
          <w:szCs w:val="22"/>
          <w:lang w:eastAsia="es-ES"/>
        </w:rPr>
      </w:pPr>
      <w:r w:rsidRPr="00C93D06">
        <w:rPr>
          <w:rFonts w:cs="Arial"/>
          <w:szCs w:val="22"/>
          <w:lang w:eastAsia="es-ES"/>
        </w:rPr>
        <w:t xml:space="preserve">En 2023, se realizó acompañamiento en </w:t>
      </w:r>
      <w:r w:rsidRPr="00C93D06">
        <w:rPr>
          <w:rFonts w:cs="Arial"/>
          <w:szCs w:val="22"/>
          <w:shd w:val="clear" w:color="auto" w:fill="FFFFFF" w:themeFill="background1"/>
          <w:lang w:eastAsia="es-ES"/>
        </w:rPr>
        <w:t>las seis (6)</w:t>
      </w:r>
      <w:r w:rsidRPr="00C93D06">
        <w:rPr>
          <w:rFonts w:cs="Arial"/>
          <w:szCs w:val="22"/>
          <w:lang w:eastAsia="es-ES"/>
        </w:rPr>
        <w:t xml:space="preserve"> zonas de intervención diurnas y nocturnas de la UAERMV por parte de los residentes de Seguridad y Salud en el Trabajo (SST), en las cuales se ha logrado:</w:t>
      </w:r>
    </w:p>
    <w:p w14:paraId="056347FD" w14:textId="77777777" w:rsidR="00C93D06" w:rsidRPr="00C93D06" w:rsidRDefault="00C93D06" w:rsidP="00C93D06">
      <w:pPr>
        <w:pStyle w:val="Prrafodelista"/>
        <w:autoSpaceDE w:val="0"/>
        <w:autoSpaceDN w:val="0"/>
        <w:spacing w:line="276" w:lineRule="auto"/>
        <w:ind w:left="0"/>
        <w:rPr>
          <w:rFonts w:cs="Arial"/>
          <w:szCs w:val="22"/>
          <w:lang w:eastAsia="es-ES"/>
        </w:rPr>
      </w:pPr>
    </w:p>
    <w:p w14:paraId="3B925568" w14:textId="542101BA" w:rsidR="00301B62" w:rsidRPr="00C93D06" w:rsidRDefault="001B61FD" w:rsidP="00C93D06">
      <w:pPr>
        <w:pStyle w:val="Prrafodelista"/>
        <w:widowControl/>
        <w:numPr>
          <w:ilvl w:val="0"/>
          <w:numId w:val="20"/>
        </w:numPr>
        <w:autoSpaceDE w:val="0"/>
        <w:autoSpaceDN w:val="0"/>
        <w:adjustRightInd/>
        <w:spacing w:line="276" w:lineRule="auto"/>
        <w:ind w:left="284"/>
        <w:contextualSpacing w:val="0"/>
        <w:textAlignment w:val="auto"/>
        <w:rPr>
          <w:rFonts w:cs="Arial"/>
          <w:szCs w:val="22"/>
          <w:lang w:eastAsia="es-ES"/>
        </w:rPr>
      </w:pPr>
      <w:r w:rsidRPr="00C93D06">
        <w:rPr>
          <w:rFonts w:eastAsia="Arial" w:cs="Arial"/>
          <w:b/>
          <w:bCs/>
          <w:szCs w:val="22"/>
        </w:rPr>
        <w:t>S</w:t>
      </w:r>
      <w:r w:rsidR="00301B62" w:rsidRPr="00C93D06">
        <w:rPr>
          <w:rFonts w:eastAsia="Arial" w:cs="Arial"/>
          <w:b/>
          <w:bCs/>
          <w:szCs w:val="22"/>
        </w:rPr>
        <w:t xml:space="preserve">e realizaron 3.450 Seguimientos en la implementación de </w:t>
      </w:r>
      <w:r w:rsidR="00301B62" w:rsidRPr="00C93D06">
        <w:rPr>
          <w:rFonts w:eastAsia="Arial" w:cs="Arial"/>
          <w:b/>
          <w:bCs/>
          <w:color w:val="000000" w:themeColor="text1"/>
          <w:szCs w:val="22"/>
        </w:rPr>
        <w:t>Planes de Manejo de Tráfico (PMT)</w:t>
      </w:r>
      <w:r w:rsidR="00301B62" w:rsidRPr="00C93D06">
        <w:rPr>
          <w:rFonts w:eastAsia="Arial" w:cs="Arial"/>
          <w:color w:val="000000" w:themeColor="text1"/>
          <w:szCs w:val="22"/>
        </w:rPr>
        <w:t xml:space="preserve"> </w:t>
      </w:r>
      <w:r w:rsidR="00301B62" w:rsidRPr="00C93D06">
        <w:rPr>
          <w:rFonts w:eastAsia="Arial" w:cs="Arial"/>
          <w:szCs w:val="22"/>
        </w:rPr>
        <w:t>para garantizar la seguridad.</w:t>
      </w:r>
      <w:r w:rsidR="000A4C85" w:rsidRPr="00C93D06">
        <w:rPr>
          <w:rFonts w:eastAsia="Arial" w:cs="Arial"/>
          <w:szCs w:val="22"/>
        </w:rPr>
        <w:t xml:space="preserve"> </w:t>
      </w:r>
      <w:r w:rsidR="000A4C85" w:rsidRPr="00C93D06">
        <w:rPr>
          <w:rFonts w:cs="Arial"/>
          <w:szCs w:val="22"/>
          <w:lang w:eastAsia="es-ES"/>
        </w:rPr>
        <w:t>Acompañados de socializaciones al instructivo de buena implementación del PMT, Lista de chequeo PMT, formato inicio frente de obra, Implementación y buen uso de los diques de contención de productos químicos asfalticos y uso adecuado del kit para derrames de productos químicos.</w:t>
      </w:r>
    </w:p>
    <w:p w14:paraId="77E34D05" w14:textId="77777777" w:rsidR="00301B62" w:rsidRPr="00C93D06" w:rsidRDefault="00301B62" w:rsidP="00C93D06">
      <w:pPr>
        <w:pStyle w:val="Prrafodelista"/>
        <w:widowControl/>
        <w:numPr>
          <w:ilvl w:val="0"/>
          <w:numId w:val="20"/>
        </w:numPr>
        <w:shd w:val="clear" w:color="auto" w:fill="FFFFFF" w:themeFill="background1"/>
        <w:adjustRightInd/>
        <w:spacing w:line="276" w:lineRule="auto"/>
        <w:ind w:left="284"/>
        <w:contextualSpacing w:val="0"/>
        <w:textAlignment w:val="auto"/>
        <w:rPr>
          <w:rFonts w:cs="Arial"/>
          <w:color w:val="000000" w:themeColor="text1"/>
          <w:szCs w:val="22"/>
          <w:lang w:eastAsia="es-ES"/>
        </w:rPr>
      </w:pPr>
      <w:r w:rsidRPr="00C93D06">
        <w:rPr>
          <w:rFonts w:cs="Arial"/>
          <w:b/>
          <w:bCs/>
          <w:szCs w:val="22"/>
          <w:lang w:eastAsia="es-ES"/>
        </w:rPr>
        <w:t xml:space="preserve">Durante la vigencia 2023 se realizó cubrimiento SST de los frentes de obra (53) para el Control de las condiciones de seguridad, salud en el trabajo en su totalidad, </w:t>
      </w:r>
      <w:r w:rsidRPr="00C93D06">
        <w:rPr>
          <w:rFonts w:cs="Arial"/>
          <w:szCs w:val="22"/>
          <w:lang w:eastAsia="es-ES"/>
        </w:rPr>
        <w:t>por medio de la gestión de condiciones de SST, se ejecutaron inspección general en SST, se inspeccionaron uso de EPP</w:t>
      </w:r>
      <w:r w:rsidRPr="00C93D06">
        <w:rPr>
          <w:rFonts w:cs="Arial"/>
          <w:color w:val="000000" w:themeColor="text1"/>
          <w:szCs w:val="22"/>
          <w:lang w:eastAsia="es-ES"/>
        </w:rPr>
        <w:t xml:space="preserve">, inspección de maquinaria, inspecciones de kits emergencias. Se participó en el simulacro distrital en los 53 frentes de obra </w:t>
      </w:r>
    </w:p>
    <w:p w14:paraId="660EBBA4" w14:textId="77777777" w:rsidR="00301B62" w:rsidRPr="00C93D06" w:rsidRDefault="00301B62" w:rsidP="00C93D06">
      <w:pPr>
        <w:pStyle w:val="Prrafodelista"/>
        <w:spacing w:line="276" w:lineRule="auto"/>
        <w:rPr>
          <w:rFonts w:cs="Arial"/>
          <w:color w:val="000000" w:themeColor="text1"/>
          <w:szCs w:val="22"/>
          <w:lang w:eastAsia="es-ES"/>
        </w:rPr>
      </w:pPr>
    </w:p>
    <w:p w14:paraId="5E41621C" w14:textId="77777777" w:rsidR="00301B62" w:rsidRPr="00C93D06" w:rsidRDefault="00301B62" w:rsidP="00C93D06">
      <w:pPr>
        <w:pStyle w:val="Prrafodelista"/>
        <w:widowControl/>
        <w:numPr>
          <w:ilvl w:val="0"/>
          <w:numId w:val="20"/>
        </w:numPr>
        <w:adjustRightInd/>
        <w:spacing w:line="276" w:lineRule="auto"/>
        <w:contextualSpacing w:val="0"/>
        <w:jc w:val="left"/>
        <w:textAlignment w:val="auto"/>
        <w:rPr>
          <w:rFonts w:cs="Arial"/>
          <w:color w:val="000000" w:themeColor="text1"/>
          <w:szCs w:val="22"/>
          <w:lang w:eastAsia="es-ES"/>
        </w:rPr>
      </w:pPr>
      <w:r w:rsidRPr="00C93D06">
        <w:rPr>
          <w:rFonts w:cs="Arial"/>
          <w:b/>
          <w:bCs/>
          <w:color w:val="000000" w:themeColor="text1"/>
          <w:szCs w:val="22"/>
          <w:lang w:eastAsia="es-ES"/>
        </w:rPr>
        <w:t xml:space="preserve">Durante la vigencia 2023 se ejecutaron 490 jornadas de sensibilizaciones en temas de Seguridad y Salud en el Trabajo, </w:t>
      </w:r>
      <w:r w:rsidRPr="00C93D06">
        <w:rPr>
          <w:rFonts w:cs="Arial"/>
          <w:color w:val="000000" w:themeColor="text1"/>
          <w:szCs w:val="22"/>
          <w:lang w:eastAsia="es-ES"/>
        </w:rPr>
        <w:t>impactando</w:t>
      </w:r>
      <w:r w:rsidRPr="00C93D06">
        <w:rPr>
          <w:rFonts w:cs="Arial"/>
          <w:b/>
          <w:bCs/>
          <w:color w:val="000000" w:themeColor="text1"/>
          <w:szCs w:val="22"/>
          <w:lang w:eastAsia="es-ES"/>
        </w:rPr>
        <w:t xml:space="preserve"> </w:t>
      </w:r>
      <w:r w:rsidRPr="00C93D06">
        <w:rPr>
          <w:rFonts w:cs="Arial"/>
          <w:color w:val="000000" w:themeColor="text1"/>
          <w:szCs w:val="22"/>
          <w:lang w:eastAsia="es-ES"/>
        </w:rPr>
        <w:t>a 3100 colaboradores de la UAERMV.</w:t>
      </w:r>
    </w:p>
    <w:p w14:paraId="0D5DBCB8" w14:textId="77777777" w:rsidR="00301B62" w:rsidRPr="00C93D06" w:rsidRDefault="00301B62" w:rsidP="00C93D06">
      <w:pPr>
        <w:pStyle w:val="Prrafodelista"/>
        <w:spacing w:line="276" w:lineRule="auto"/>
        <w:rPr>
          <w:rFonts w:cs="Arial"/>
          <w:bCs/>
          <w:szCs w:val="22"/>
        </w:rPr>
      </w:pPr>
    </w:p>
    <w:p w14:paraId="31ECA3D7" w14:textId="4640BC49" w:rsidR="0026766A" w:rsidRPr="00C93D06" w:rsidRDefault="00B64212" w:rsidP="00C93D06">
      <w:pPr>
        <w:spacing w:line="276" w:lineRule="auto"/>
        <w:rPr>
          <w:rFonts w:cs="Arial"/>
          <w:szCs w:val="22"/>
        </w:rPr>
      </w:pPr>
      <w:r w:rsidRPr="00C93D06">
        <w:rPr>
          <w:rFonts w:cs="Arial"/>
          <w:bCs/>
          <w:szCs w:val="22"/>
        </w:rPr>
        <w:t>Finalmente</w:t>
      </w:r>
      <w:r w:rsidR="00301B62" w:rsidRPr="00C93D06">
        <w:rPr>
          <w:rFonts w:cs="Arial"/>
          <w:bCs/>
          <w:szCs w:val="22"/>
        </w:rPr>
        <w:t>,</w:t>
      </w:r>
      <w:r w:rsidR="00301B62" w:rsidRPr="00C93D06">
        <w:rPr>
          <w:rFonts w:cs="Arial"/>
          <w:szCs w:val="22"/>
        </w:rPr>
        <w:t xml:space="preserve"> se elaboró la actualización del protocolo de Bioseguridad</w:t>
      </w:r>
      <w:r w:rsidR="00CD4407" w:rsidRPr="00C93D06">
        <w:rPr>
          <w:rFonts w:cs="Arial"/>
          <w:szCs w:val="22"/>
        </w:rPr>
        <w:t xml:space="preserve">, </w:t>
      </w:r>
      <w:r w:rsidR="00301B62" w:rsidRPr="00C93D06">
        <w:rPr>
          <w:rFonts w:cs="Arial"/>
          <w:szCs w:val="22"/>
        </w:rPr>
        <w:t xml:space="preserve">divulgado a todos los colaboradores en las sedes y frentes de obra, asimismo, se fortalecieron sensibilizaciones en temas generales de SST según cronograma, así como la actualización de la matriz de identificación y valoración de riesgos (IPER). Finalmente, se realizó 1 taller lúdico con </w:t>
      </w:r>
      <w:r w:rsidRPr="00C93D06">
        <w:rPr>
          <w:rFonts w:cs="Arial"/>
          <w:szCs w:val="22"/>
        </w:rPr>
        <w:t>la</w:t>
      </w:r>
      <w:r w:rsidR="00301B62" w:rsidRPr="00C93D06">
        <w:rPr>
          <w:rFonts w:cs="Arial"/>
          <w:szCs w:val="22"/>
        </w:rPr>
        <w:t xml:space="preserve"> ARL en prevención de seguridad vial, en 4 frentes de obra diurnos y 3 nocturnos. </w:t>
      </w:r>
    </w:p>
    <w:p w14:paraId="1572FD7F" w14:textId="220685CB" w:rsidR="009610A3" w:rsidRDefault="009610A3" w:rsidP="00C93D06">
      <w:pPr>
        <w:pStyle w:val="Ttulo3"/>
        <w:numPr>
          <w:ilvl w:val="2"/>
          <w:numId w:val="68"/>
        </w:numPr>
      </w:pPr>
      <w:bookmarkStart w:id="311" w:name="_Toc157074868"/>
      <w:bookmarkStart w:id="312" w:name="_Toc157163446"/>
      <w:r>
        <w:t>Gestión ambiental en obra</w:t>
      </w:r>
      <w:bookmarkEnd w:id="311"/>
      <w:bookmarkEnd w:id="312"/>
    </w:p>
    <w:p w14:paraId="708F0056" w14:textId="77777777" w:rsidR="009610A3" w:rsidRPr="00B445C0" w:rsidRDefault="009610A3" w:rsidP="00C93D06">
      <w:pPr>
        <w:spacing w:line="276" w:lineRule="auto"/>
        <w:rPr>
          <w:rFonts w:cs="Arial"/>
          <w:szCs w:val="22"/>
        </w:rPr>
      </w:pPr>
    </w:p>
    <w:p w14:paraId="76382838" w14:textId="1958FBBB" w:rsidR="0055607B" w:rsidRPr="00B445C0" w:rsidRDefault="0055607B" w:rsidP="00C93D06">
      <w:pPr>
        <w:pStyle w:val="Prrafodelista"/>
        <w:numPr>
          <w:ilvl w:val="0"/>
          <w:numId w:val="21"/>
        </w:numPr>
        <w:shd w:val="clear" w:color="auto" w:fill="FFFFFF"/>
        <w:spacing w:line="276" w:lineRule="auto"/>
        <w:rPr>
          <w:rFonts w:cs="Arial"/>
          <w:color w:val="000000"/>
          <w:szCs w:val="22"/>
          <w:lang w:val="es-ES" w:eastAsia="es-ES"/>
        </w:rPr>
      </w:pPr>
      <w:r w:rsidRPr="00B445C0">
        <w:rPr>
          <w:rFonts w:cs="Arial"/>
          <w:color w:val="000000"/>
          <w:szCs w:val="22"/>
          <w:lang w:val="es-ES" w:eastAsia="es-ES"/>
        </w:rPr>
        <w:t>En 2023, se realizó acompañamiento en las cinco zonas de intervención a cargo de la UAERMV por parte de los residentes ambientales en las cuales se logró:</w:t>
      </w:r>
    </w:p>
    <w:p w14:paraId="646B269B" w14:textId="7DB4FA92" w:rsidR="00E92EE0" w:rsidRPr="00B445C0" w:rsidRDefault="00E92EE0" w:rsidP="00C93D06">
      <w:pPr>
        <w:pStyle w:val="Prrafodelista"/>
        <w:numPr>
          <w:ilvl w:val="0"/>
          <w:numId w:val="21"/>
        </w:numPr>
        <w:shd w:val="clear" w:color="auto" w:fill="FFFFFF"/>
        <w:spacing w:line="276" w:lineRule="auto"/>
        <w:rPr>
          <w:rFonts w:cs="Arial"/>
          <w:szCs w:val="22"/>
          <w:lang w:val="es-ES"/>
        </w:rPr>
      </w:pPr>
      <w:r w:rsidRPr="00B445C0">
        <w:rPr>
          <w:rFonts w:cs="Arial"/>
          <w:szCs w:val="22"/>
          <w:lang w:val="es-ES"/>
        </w:rPr>
        <w:t xml:space="preserve">Se realizó protección de </w:t>
      </w:r>
      <w:r w:rsidRPr="00B445C0">
        <w:rPr>
          <w:rFonts w:cs="Arial"/>
          <w:b/>
          <w:bCs/>
          <w:szCs w:val="22"/>
          <w:lang w:val="es-ES"/>
        </w:rPr>
        <w:t>17.834 individuos arbóreos</w:t>
      </w:r>
      <w:r w:rsidRPr="00B445C0">
        <w:rPr>
          <w:rFonts w:cs="Arial"/>
          <w:szCs w:val="22"/>
          <w:lang w:val="es-ES"/>
        </w:rPr>
        <w:t>, presentes en las áreas de intervención, garantizando su conservación</w:t>
      </w:r>
    </w:p>
    <w:p w14:paraId="5545B7FC" w14:textId="6CCFAE96" w:rsidR="00E92EE0" w:rsidRPr="00B445C0" w:rsidRDefault="002309A9" w:rsidP="00C93D06">
      <w:pPr>
        <w:pStyle w:val="Prrafodelista"/>
        <w:numPr>
          <w:ilvl w:val="0"/>
          <w:numId w:val="21"/>
        </w:numPr>
        <w:shd w:val="clear" w:color="auto" w:fill="FFFFFF"/>
        <w:spacing w:line="276" w:lineRule="auto"/>
        <w:rPr>
          <w:rFonts w:cs="Arial"/>
          <w:color w:val="000000"/>
          <w:szCs w:val="22"/>
          <w:lang w:val="es-ES" w:eastAsia="es-ES"/>
        </w:rPr>
      </w:pPr>
      <w:r w:rsidRPr="00B445C0">
        <w:rPr>
          <w:rFonts w:cs="Arial"/>
          <w:szCs w:val="22"/>
          <w:lang w:val="es-ES"/>
        </w:rPr>
        <w:t xml:space="preserve">Se efectuó protección y limpieza de </w:t>
      </w:r>
      <w:r w:rsidRPr="00B445C0">
        <w:rPr>
          <w:rFonts w:cs="Arial"/>
          <w:b/>
          <w:bCs/>
          <w:szCs w:val="22"/>
          <w:lang w:val="es-ES"/>
        </w:rPr>
        <w:t>4.754 sumideros</w:t>
      </w:r>
      <w:r w:rsidRPr="00B445C0">
        <w:rPr>
          <w:rFonts w:cs="Arial"/>
          <w:szCs w:val="22"/>
          <w:lang w:val="es-ES"/>
        </w:rPr>
        <w:t xml:space="preserve"> que encuentran dentro del área de intervención, con el fin de evitar obstrucción</w:t>
      </w:r>
    </w:p>
    <w:p w14:paraId="2BAF42F3" w14:textId="4D71D769" w:rsidR="009610A3" w:rsidRPr="00B445C0" w:rsidRDefault="00CD3789" w:rsidP="00C93D06">
      <w:pPr>
        <w:pStyle w:val="Prrafodelista"/>
        <w:numPr>
          <w:ilvl w:val="0"/>
          <w:numId w:val="21"/>
        </w:numPr>
        <w:spacing w:line="276" w:lineRule="auto"/>
        <w:rPr>
          <w:rFonts w:cs="Arial"/>
          <w:szCs w:val="22"/>
          <w:lang w:val="es-ES"/>
        </w:rPr>
      </w:pPr>
      <w:r w:rsidRPr="00B445C0">
        <w:rPr>
          <w:rFonts w:cs="Arial"/>
          <w:szCs w:val="22"/>
          <w:lang w:val="es-ES"/>
        </w:rPr>
        <w:t>Se desarrollaron 182 jornadas de sensibilización en temas ambientales, beneficiando a 3.296 asistentes de la Unidad de Mantenimiento Vial</w:t>
      </w:r>
    </w:p>
    <w:p w14:paraId="078D4EC6" w14:textId="1B0FF03A" w:rsidR="00862891" w:rsidRPr="00B445C0" w:rsidRDefault="00862891" w:rsidP="00C93D06">
      <w:pPr>
        <w:pStyle w:val="Prrafodelista"/>
        <w:numPr>
          <w:ilvl w:val="0"/>
          <w:numId w:val="21"/>
        </w:numPr>
        <w:spacing w:line="276" w:lineRule="auto"/>
        <w:rPr>
          <w:rFonts w:cs="Arial"/>
          <w:color w:val="000000" w:themeColor="text1"/>
          <w:szCs w:val="22"/>
          <w:lang w:val="es-ES" w:eastAsia="es-ES"/>
        </w:rPr>
      </w:pPr>
      <w:r w:rsidRPr="00B445C0">
        <w:rPr>
          <w:rFonts w:cs="Arial"/>
          <w:color w:val="000000" w:themeColor="text1"/>
          <w:szCs w:val="22"/>
          <w:lang w:val="es-ES" w:eastAsia="es-ES"/>
        </w:rPr>
        <w:t>En mayo se hizo la campaña de la importancia del reciclaje en los frentes de obra de la Entidad, concientizando a las unidades ejecutoras sobre la importancia de realizar la clasificación de los residuos aprovechables para evitar contaminación de los recursos.</w:t>
      </w:r>
    </w:p>
    <w:p w14:paraId="3DF1031C" w14:textId="03AB2F42" w:rsidR="00EA0661" w:rsidRPr="00C93D06" w:rsidRDefault="00970A37" w:rsidP="00C93D06">
      <w:pPr>
        <w:pStyle w:val="Prrafodelista"/>
        <w:numPr>
          <w:ilvl w:val="0"/>
          <w:numId w:val="21"/>
        </w:numPr>
        <w:spacing w:line="276" w:lineRule="auto"/>
        <w:rPr>
          <w:rFonts w:cs="Arial"/>
          <w:color w:val="000000" w:themeColor="text1"/>
          <w:szCs w:val="22"/>
          <w:lang w:eastAsia="es-ES"/>
        </w:rPr>
      </w:pPr>
      <w:r w:rsidRPr="00B445C0">
        <w:rPr>
          <w:rFonts w:cs="Arial"/>
          <w:szCs w:val="22"/>
        </w:rPr>
        <w:t>En octubre S</w:t>
      </w:r>
      <w:r w:rsidRPr="00B445C0">
        <w:rPr>
          <w:rFonts w:cs="Arial"/>
          <w:color w:val="000000" w:themeColor="text1"/>
          <w:szCs w:val="22"/>
          <w:lang w:eastAsia="es-ES"/>
        </w:rPr>
        <w:t xml:space="preserve">e realizó la jornada de embellecimiento, limpieza y siembra de individuos arbóreos </w:t>
      </w:r>
      <w:r w:rsidRPr="00B445C0">
        <w:rPr>
          <w:rFonts w:cs="Arial"/>
          <w:color w:val="000000" w:themeColor="text1"/>
          <w:szCs w:val="22"/>
          <w:lang w:eastAsia="es-ES"/>
        </w:rPr>
        <w:lastRenderedPageBreak/>
        <w:t>en el frente de intervención ubicado en la localidad de Suba, San Jose de Bavaria, con la participación de los residentes ambientales y el área forestal.</w:t>
      </w:r>
    </w:p>
    <w:p w14:paraId="5870C629" w14:textId="61B5DABE" w:rsidR="00BB25EE" w:rsidRDefault="00EA0661" w:rsidP="00A653F7">
      <w:pPr>
        <w:pStyle w:val="Ttulo1"/>
        <w:numPr>
          <w:ilvl w:val="0"/>
          <w:numId w:val="68"/>
        </w:numPr>
        <w:rPr>
          <w:lang w:eastAsia="es-ES"/>
        </w:rPr>
      </w:pPr>
      <w:bookmarkStart w:id="313" w:name="_Toc157064687"/>
      <w:bookmarkStart w:id="314" w:name="_Toc157074869"/>
      <w:bookmarkStart w:id="315" w:name="_Toc157163447"/>
      <w:r>
        <w:rPr>
          <w:lang w:eastAsia="es-ES"/>
        </w:rPr>
        <w:t>Comunicaciones estratégicas – Dirección General</w:t>
      </w:r>
      <w:bookmarkEnd w:id="313"/>
      <w:bookmarkEnd w:id="314"/>
      <w:bookmarkEnd w:id="315"/>
    </w:p>
    <w:p w14:paraId="6C6F74C2" w14:textId="614A048F" w:rsidR="00B96E00" w:rsidRPr="006D44EE" w:rsidRDefault="00B96E00" w:rsidP="00B96E00">
      <w:pPr>
        <w:rPr>
          <w:rFonts w:cs="Arial"/>
        </w:rPr>
      </w:pPr>
      <w:r w:rsidRPr="006D44EE">
        <w:rPr>
          <w:rFonts w:cs="Arial"/>
        </w:rPr>
        <w:t xml:space="preserve">En el marco del Plan de Desarrollo </w:t>
      </w:r>
      <w:r w:rsidRPr="003C63DD">
        <w:rPr>
          <w:rFonts w:cs="Arial"/>
        </w:rPr>
        <w:t>“Un Nuevo Contrato Social y Ambiental para la Bogotá del Siglo XXI”,</w:t>
      </w:r>
      <w:r w:rsidRPr="006D44EE">
        <w:rPr>
          <w:rFonts w:cs="Arial"/>
        </w:rPr>
        <w:t xml:space="preserve"> en el cual es una prioridad generar confianza ciudadana a través de las comunicaciones, se establecieron una serie de estrategias y acciones con el objetivo de dar a conocer a los bogotanos y los colaboradores, los avances en el desarrollo de las políticas públicas implementadas por la administración distrital y a cargo la Unidad.</w:t>
      </w:r>
    </w:p>
    <w:p w14:paraId="0ADF1F14" w14:textId="77777777" w:rsidR="00B96E00" w:rsidRPr="006D44EE" w:rsidRDefault="00B96E00" w:rsidP="00B96E00">
      <w:pPr>
        <w:rPr>
          <w:rFonts w:cs="Arial"/>
        </w:rPr>
      </w:pPr>
    </w:p>
    <w:p w14:paraId="0C9B7D65" w14:textId="58E2B791" w:rsidR="00C93D06" w:rsidRDefault="00B96E00" w:rsidP="00B96E00">
      <w:pPr>
        <w:rPr>
          <w:rFonts w:cs="Arial"/>
        </w:rPr>
      </w:pPr>
      <w:r w:rsidRPr="006D44EE">
        <w:rPr>
          <w:rFonts w:cs="Arial"/>
        </w:rPr>
        <w:t xml:space="preserve">Entre los logros más importantes </w:t>
      </w:r>
      <w:r>
        <w:rPr>
          <w:rFonts w:cs="Arial"/>
        </w:rPr>
        <w:t xml:space="preserve">del proceso </w:t>
      </w:r>
      <w:r w:rsidRPr="006D44EE">
        <w:rPr>
          <w:rFonts w:cs="Arial"/>
        </w:rPr>
        <w:t>se encuentran:</w:t>
      </w:r>
    </w:p>
    <w:p w14:paraId="7705EDB7" w14:textId="270450FC" w:rsidR="00B96E00" w:rsidRDefault="00C93D06" w:rsidP="00C93D06">
      <w:pPr>
        <w:pStyle w:val="Ttulo2"/>
      </w:pPr>
      <w:bookmarkStart w:id="316" w:name="_Toc157074870"/>
      <w:bookmarkStart w:id="317" w:name="_Toc157163448"/>
      <w:r>
        <w:t xml:space="preserve">12.1. </w:t>
      </w:r>
      <w:r w:rsidR="00B96E00">
        <w:t>Comunicación externa</w:t>
      </w:r>
      <w:bookmarkEnd w:id="316"/>
      <w:bookmarkEnd w:id="317"/>
    </w:p>
    <w:p w14:paraId="63D56683" w14:textId="77777777" w:rsidR="004B18FA" w:rsidRPr="00C93D06" w:rsidRDefault="004B18FA" w:rsidP="00C93D06">
      <w:pPr>
        <w:rPr>
          <w:rFonts w:cs="Arial"/>
        </w:rPr>
      </w:pPr>
    </w:p>
    <w:p w14:paraId="44C40F6B" w14:textId="7FC791CB" w:rsidR="00EA0661" w:rsidRDefault="004B18FA" w:rsidP="00C93D06">
      <w:pPr>
        <w:pStyle w:val="Prrafodelista"/>
        <w:numPr>
          <w:ilvl w:val="0"/>
          <w:numId w:val="23"/>
        </w:numPr>
        <w:spacing w:line="276" w:lineRule="auto"/>
        <w:rPr>
          <w:lang w:eastAsia="es-ES"/>
        </w:rPr>
      </w:pPr>
      <w:r w:rsidRPr="004B18FA">
        <w:rPr>
          <w:lang w:eastAsia="es-ES"/>
        </w:rPr>
        <w:t xml:space="preserve">Se fortaleció la presencia de los trabajos de la entidad en medios de comunicación (radio, televisión, redes y web) que representaron más de 1.500 millones de pesos en free </w:t>
      </w:r>
      <w:proofErr w:type="spellStart"/>
      <w:r w:rsidRPr="004B18FA">
        <w:rPr>
          <w:lang w:eastAsia="es-ES"/>
        </w:rPr>
        <w:t>press</w:t>
      </w:r>
      <w:proofErr w:type="spellEnd"/>
      <w:r w:rsidRPr="004B18FA">
        <w:rPr>
          <w:lang w:eastAsia="es-ES"/>
        </w:rPr>
        <w:t xml:space="preserve"> para la Unidad.</w:t>
      </w:r>
    </w:p>
    <w:p w14:paraId="67724CC5" w14:textId="77777777" w:rsidR="00BB6719" w:rsidRPr="006D44EE" w:rsidRDefault="00BB6719" w:rsidP="00C93D06">
      <w:pPr>
        <w:pStyle w:val="Prrafodelista"/>
        <w:widowControl/>
        <w:numPr>
          <w:ilvl w:val="0"/>
          <w:numId w:val="22"/>
        </w:numPr>
        <w:adjustRightInd/>
        <w:spacing w:line="276" w:lineRule="auto"/>
        <w:ind w:left="360"/>
        <w:textAlignment w:val="auto"/>
        <w:rPr>
          <w:rFonts w:cs="Arial"/>
        </w:rPr>
      </w:pPr>
      <w:r w:rsidRPr="006D44EE">
        <w:rPr>
          <w:rFonts w:cs="Arial"/>
        </w:rPr>
        <w:t xml:space="preserve">Se </w:t>
      </w:r>
      <w:r>
        <w:rPr>
          <w:rFonts w:cs="Arial"/>
        </w:rPr>
        <w:t>mantuvo estable</w:t>
      </w:r>
      <w:r w:rsidRPr="006D44EE">
        <w:rPr>
          <w:rFonts w:cs="Arial"/>
        </w:rPr>
        <w:t xml:space="preserve"> el número de visitas en la página web con respecto al mismo periodo del año anterior. La página web de la entidad llegó a </w:t>
      </w:r>
      <w:r>
        <w:rPr>
          <w:rFonts w:cs="Arial"/>
        </w:rPr>
        <w:t>228</w:t>
      </w:r>
      <w:r w:rsidRPr="006D44EE">
        <w:rPr>
          <w:rFonts w:cs="Arial"/>
        </w:rPr>
        <w:t>.000 visitas.</w:t>
      </w:r>
    </w:p>
    <w:p w14:paraId="5B9FF0BF" w14:textId="77777777" w:rsidR="00D96DE1" w:rsidRDefault="00D96DE1" w:rsidP="00C93D06">
      <w:pPr>
        <w:pStyle w:val="Prrafodelista"/>
        <w:widowControl/>
        <w:numPr>
          <w:ilvl w:val="0"/>
          <w:numId w:val="22"/>
        </w:numPr>
        <w:adjustRightInd/>
        <w:spacing w:line="276" w:lineRule="auto"/>
        <w:ind w:left="360"/>
        <w:textAlignment w:val="auto"/>
        <w:rPr>
          <w:rFonts w:cs="Arial"/>
        </w:rPr>
      </w:pPr>
      <w:r w:rsidRPr="006D44EE">
        <w:rPr>
          <w:rFonts w:cs="Arial"/>
        </w:rPr>
        <w:t xml:space="preserve">Se </w:t>
      </w:r>
      <w:r>
        <w:rPr>
          <w:rFonts w:cs="Arial"/>
        </w:rPr>
        <w:t>realizó la publicación de diversas notas con contenido relevante en</w:t>
      </w:r>
      <w:r w:rsidRPr="006D44EE">
        <w:rPr>
          <w:rFonts w:cs="Arial"/>
        </w:rPr>
        <w:t xml:space="preserve"> </w:t>
      </w:r>
      <w:r>
        <w:rPr>
          <w:rFonts w:cs="Arial"/>
        </w:rPr>
        <w:t xml:space="preserve">las </w:t>
      </w:r>
      <w:r w:rsidRPr="006D44EE">
        <w:rPr>
          <w:rFonts w:cs="Arial"/>
        </w:rPr>
        <w:t xml:space="preserve">redes sociales </w:t>
      </w:r>
      <w:r>
        <w:rPr>
          <w:rFonts w:cs="Arial"/>
        </w:rPr>
        <w:t xml:space="preserve">de la entidad, donde se percibe un aumento de los seguidores respecto al año anterior. </w:t>
      </w:r>
    </w:p>
    <w:p w14:paraId="21E3A748" w14:textId="77777777" w:rsidR="00D96DE1" w:rsidRDefault="00D96DE1" w:rsidP="00C93D06">
      <w:pPr>
        <w:pStyle w:val="Prrafodelista"/>
        <w:widowControl/>
        <w:spacing w:line="276" w:lineRule="auto"/>
        <w:ind w:left="360"/>
        <w:rPr>
          <w:rFonts w:cs="Arial"/>
        </w:rPr>
      </w:pPr>
    </w:p>
    <w:p w14:paraId="35952B1B" w14:textId="77777777" w:rsidR="00D96DE1" w:rsidRPr="000649B0" w:rsidRDefault="00D96DE1" w:rsidP="00C93D06">
      <w:pPr>
        <w:pStyle w:val="Prrafodelista"/>
        <w:widowControl/>
        <w:numPr>
          <w:ilvl w:val="0"/>
          <w:numId w:val="24"/>
        </w:numPr>
        <w:adjustRightInd/>
        <w:spacing w:line="276" w:lineRule="auto"/>
        <w:textAlignment w:val="auto"/>
        <w:rPr>
          <w:rFonts w:cs="Arial"/>
        </w:rPr>
      </w:pPr>
      <w:r w:rsidRPr="000649B0">
        <w:rPr>
          <w:rFonts w:cs="Arial"/>
        </w:rPr>
        <w:t>Facebook</w:t>
      </w:r>
      <w:r w:rsidRPr="000649B0">
        <w:rPr>
          <w:rFonts w:cs="Arial"/>
        </w:rPr>
        <w:tab/>
      </w:r>
      <w:r>
        <w:rPr>
          <w:rFonts w:cs="Arial"/>
        </w:rPr>
        <w:tab/>
        <w:t>(2022) 14.563</w:t>
      </w:r>
      <w:r>
        <w:rPr>
          <w:rFonts w:cs="Arial"/>
        </w:rPr>
        <w:tab/>
      </w:r>
      <w:r>
        <w:rPr>
          <w:rFonts w:cs="Arial"/>
        </w:rPr>
        <w:tab/>
      </w:r>
      <w:r w:rsidRPr="000649B0">
        <w:rPr>
          <w:rFonts w:cs="Arial"/>
        </w:rPr>
        <w:t>(2023)</w:t>
      </w:r>
      <w:r w:rsidRPr="006D2B00">
        <w:rPr>
          <w:rFonts w:cs="Arial"/>
          <w:b/>
        </w:rPr>
        <w:t xml:space="preserve"> 15.</w:t>
      </w:r>
      <w:r>
        <w:rPr>
          <w:rFonts w:cs="Arial"/>
          <w:b/>
        </w:rPr>
        <w:t xml:space="preserve">003 </w:t>
      </w:r>
    </w:p>
    <w:p w14:paraId="36A37C42" w14:textId="77777777" w:rsidR="00D96DE1" w:rsidRPr="000649B0" w:rsidRDefault="00D96DE1" w:rsidP="00C93D06">
      <w:pPr>
        <w:pStyle w:val="Prrafodelista"/>
        <w:widowControl/>
        <w:numPr>
          <w:ilvl w:val="0"/>
          <w:numId w:val="24"/>
        </w:numPr>
        <w:adjustRightInd/>
        <w:spacing w:line="276" w:lineRule="auto"/>
        <w:textAlignment w:val="auto"/>
        <w:rPr>
          <w:rFonts w:cs="Arial"/>
        </w:rPr>
      </w:pPr>
      <w:r w:rsidRPr="000649B0">
        <w:rPr>
          <w:rFonts w:cs="Arial"/>
        </w:rPr>
        <w:t xml:space="preserve">Twitter </w:t>
      </w:r>
      <w:r w:rsidRPr="000649B0">
        <w:rPr>
          <w:rFonts w:cs="Arial"/>
        </w:rPr>
        <w:tab/>
      </w:r>
      <w:r w:rsidRPr="000649B0">
        <w:rPr>
          <w:rFonts w:cs="Arial"/>
        </w:rPr>
        <w:tab/>
        <w:t xml:space="preserve">(2022) 37.474 </w:t>
      </w:r>
      <w:r w:rsidRPr="000649B0">
        <w:rPr>
          <w:rFonts w:cs="Arial"/>
        </w:rPr>
        <w:tab/>
        <w:t>(2023)</w:t>
      </w:r>
      <w:r w:rsidRPr="000649B0">
        <w:rPr>
          <w:rFonts w:cs="Arial"/>
          <w:b/>
        </w:rPr>
        <w:t xml:space="preserve"> 40.941</w:t>
      </w:r>
    </w:p>
    <w:p w14:paraId="38E2B476" w14:textId="77777777" w:rsidR="00D96DE1" w:rsidRDefault="00D96DE1" w:rsidP="00C93D06">
      <w:pPr>
        <w:pStyle w:val="Prrafodelista"/>
        <w:widowControl/>
        <w:numPr>
          <w:ilvl w:val="0"/>
          <w:numId w:val="24"/>
        </w:numPr>
        <w:adjustRightInd/>
        <w:spacing w:line="276" w:lineRule="auto"/>
        <w:textAlignment w:val="auto"/>
        <w:rPr>
          <w:rFonts w:cs="Arial"/>
        </w:rPr>
      </w:pPr>
      <w:r w:rsidRPr="000649B0">
        <w:rPr>
          <w:rFonts w:cs="Arial"/>
        </w:rPr>
        <w:t>Instagram</w:t>
      </w:r>
      <w:r w:rsidRPr="000649B0">
        <w:rPr>
          <w:rFonts w:cs="Arial"/>
        </w:rPr>
        <w:tab/>
      </w:r>
      <w:r>
        <w:rPr>
          <w:rFonts w:cs="Arial"/>
        </w:rPr>
        <w:tab/>
        <w:t xml:space="preserve">(2022) </w:t>
      </w:r>
      <w:r w:rsidRPr="0016281C">
        <w:rPr>
          <w:rFonts w:cs="Arial"/>
        </w:rPr>
        <w:t>4.178</w:t>
      </w:r>
      <w:r>
        <w:rPr>
          <w:rFonts w:cs="Arial"/>
        </w:rPr>
        <w:tab/>
      </w:r>
      <w:r w:rsidRPr="0016281C">
        <w:rPr>
          <w:rFonts w:cs="Arial"/>
        </w:rPr>
        <w:t xml:space="preserve"> </w:t>
      </w:r>
      <w:r>
        <w:rPr>
          <w:rFonts w:cs="Arial"/>
        </w:rPr>
        <w:tab/>
      </w:r>
      <w:r w:rsidRPr="000649B0">
        <w:rPr>
          <w:rFonts w:cs="Arial"/>
        </w:rPr>
        <w:t xml:space="preserve">(2023) </w:t>
      </w:r>
      <w:r w:rsidRPr="006D2B00">
        <w:rPr>
          <w:rFonts w:cs="Arial"/>
          <w:b/>
        </w:rPr>
        <w:t>4.899</w:t>
      </w:r>
    </w:p>
    <w:p w14:paraId="6C31ED74" w14:textId="77777777" w:rsidR="00D96DE1" w:rsidRPr="0016281C" w:rsidRDefault="00D96DE1" w:rsidP="00C93D06">
      <w:pPr>
        <w:pStyle w:val="Prrafodelista"/>
        <w:widowControl/>
        <w:numPr>
          <w:ilvl w:val="0"/>
          <w:numId w:val="24"/>
        </w:numPr>
        <w:adjustRightInd/>
        <w:spacing w:line="276" w:lineRule="auto"/>
        <w:textAlignment w:val="auto"/>
        <w:rPr>
          <w:rFonts w:cs="Arial"/>
        </w:rPr>
      </w:pPr>
      <w:r w:rsidRPr="000649B0">
        <w:rPr>
          <w:rFonts w:cs="Arial"/>
        </w:rPr>
        <w:t>YouTube</w:t>
      </w:r>
      <w:r w:rsidRPr="000649B0">
        <w:rPr>
          <w:rFonts w:cs="Arial"/>
        </w:rPr>
        <w:tab/>
      </w:r>
      <w:r>
        <w:rPr>
          <w:rFonts w:cs="Arial"/>
        </w:rPr>
        <w:tab/>
        <w:t>(2022) 1.560</w:t>
      </w:r>
      <w:r>
        <w:rPr>
          <w:rFonts w:cs="Arial"/>
        </w:rPr>
        <w:tab/>
        <w:t xml:space="preserve"> </w:t>
      </w:r>
      <w:r>
        <w:rPr>
          <w:rFonts w:cs="Arial"/>
        </w:rPr>
        <w:tab/>
      </w:r>
      <w:r w:rsidRPr="000649B0">
        <w:rPr>
          <w:rFonts w:cs="Arial"/>
        </w:rPr>
        <w:t>(2023)</w:t>
      </w:r>
      <w:r w:rsidRPr="006D2B00">
        <w:rPr>
          <w:rFonts w:cs="Arial"/>
          <w:b/>
        </w:rPr>
        <w:t xml:space="preserve"> 1.630</w:t>
      </w:r>
    </w:p>
    <w:p w14:paraId="4A6C7D95" w14:textId="77777777" w:rsidR="004D2961" w:rsidRDefault="004D2961" w:rsidP="00C93D06">
      <w:pPr>
        <w:widowControl/>
        <w:adjustRightInd/>
        <w:spacing w:line="276" w:lineRule="auto"/>
        <w:textAlignment w:val="auto"/>
        <w:rPr>
          <w:rFonts w:cs="Arial"/>
        </w:rPr>
      </w:pPr>
    </w:p>
    <w:p w14:paraId="66C02AD1" w14:textId="3000347A" w:rsidR="002D4A0C" w:rsidRDefault="002D4A0C" w:rsidP="00C93D06">
      <w:pPr>
        <w:pStyle w:val="Prrafodelista"/>
        <w:widowControl/>
        <w:numPr>
          <w:ilvl w:val="0"/>
          <w:numId w:val="24"/>
        </w:numPr>
        <w:adjustRightInd/>
        <w:spacing w:line="276" w:lineRule="auto"/>
        <w:ind w:left="284"/>
        <w:textAlignment w:val="auto"/>
        <w:rPr>
          <w:rFonts w:cs="Arial"/>
        </w:rPr>
      </w:pPr>
      <w:r w:rsidRPr="004D2961">
        <w:rPr>
          <w:rFonts w:cs="Arial"/>
        </w:rPr>
        <w:t>Se desarrollaron diferentes eventos de participación ciudadana y relación con grupos de interés (Rendición de Cuentas, Foro, Lanzamiento del Libro, Conversatorios)</w:t>
      </w:r>
      <w:r w:rsidR="004948E3">
        <w:rPr>
          <w:rFonts w:cs="Arial"/>
        </w:rPr>
        <w:t>.</w:t>
      </w:r>
    </w:p>
    <w:p w14:paraId="77EB9B59" w14:textId="77777777" w:rsidR="004948E3" w:rsidRPr="004948E3" w:rsidRDefault="004948E3" w:rsidP="00C93D06">
      <w:pPr>
        <w:pStyle w:val="Prrafodelista"/>
        <w:spacing w:line="276" w:lineRule="auto"/>
        <w:rPr>
          <w:rFonts w:cs="Arial"/>
        </w:rPr>
      </w:pPr>
    </w:p>
    <w:p w14:paraId="0E7181C2" w14:textId="5DE993C1" w:rsidR="004948E3" w:rsidRDefault="004948E3" w:rsidP="00C93D06">
      <w:pPr>
        <w:pStyle w:val="Prrafodelista"/>
        <w:widowControl/>
        <w:numPr>
          <w:ilvl w:val="0"/>
          <w:numId w:val="24"/>
        </w:numPr>
        <w:adjustRightInd/>
        <w:spacing w:line="276" w:lineRule="auto"/>
        <w:ind w:left="284"/>
        <w:textAlignment w:val="auto"/>
        <w:rPr>
          <w:rFonts w:cs="Arial"/>
        </w:rPr>
      </w:pPr>
      <w:r>
        <w:rPr>
          <w:rFonts w:cs="Arial"/>
        </w:rPr>
        <w:t xml:space="preserve">A lo largo del año 2023, se llevaron a cabo diferentes estrategias para mejorar la movilidad y se participó en la inauguración de la UMP (Unidad de Mantenimiento Peatonal), la cual es un grupo de trabajo </w:t>
      </w:r>
      <w:r w:rsidR="00347C87">
        <w:rPr>
          <w:rFonts w:cs="Arial"/>
        </w:rPr>
        <w:t>interno</w:t>
      </w:r>
      <w:r>
        <w:rPr>
          <w:rFonts w:cs="Arial"/>
        </w:rPr>
        <w:t xml:space="preserve"> de la Entidad enfocado en </w:t>
      </w:r>
      <w:r w:rsidR="00347C87">
        <w:rPr>
          <w:rFonts w:cs="Arial"/>
        </w:rPr>
        <w:t>la intervención del espacio público de la ciudad.</w:t>
      </w:r>
    </w:p>
    <w:p w14:paraId="19C3B8E0" w14:textId="77777777" w:rsidR="00347C87" w:rsidRPr="00347C87" w:rsidRDefault="00347C87" w:rsidP="00C93D06">
      <w:pPr>
        <w:pStyle w:val="Prrafodelista"/>
        <w:spacing w:line="276" w:lineRule="auto"/>
        <w:rPr>
          <w:rFonts w:cs="Arial"/>
        </w:rPr>
      </w:pPr>
    </w:p>
    <w:p w14:paraId="4A7459C5" w14:textId="36A07C44" w:rsidR="0091059E" w:rsidRDefault="0091059E" w:rsidP="00C93D06">
      <w:pPr>
        <w:pStyle w:val="Prrafodelista"/>
        <w:widowControl/>
        <w:numPr>
          <w:ilvl w:val="0"/>
          <w:numId w:val="24"/>
        </w:numPr>
        <w:adjustRightInd/>
        <w:spacing w:line="276" w:lineRule="auto"/>
        <w:ind w:left="284"/>
        <w:textAlignment w:val="auto"/>
        <w:rPr>
          <w:rFonts w:cs="Arial"/>
        </w:rPr>
      </w:pPr>
      <w:r>
        <w:rPr>
          <w:rFonts w:cs="Arial"/>
        </w:rPr>
        <w:t>La U</w:t>
      </w:r>
      <w:r w:rsidR="009B2A88">
        <w:rPr>
          <w:rFonts w:cs="Arial"/>
        </w:rPr>
        <w:t>AER</w:t>
      </w:r>
      <w:r>
        <w:rPr>
          <w:rFonts w:cs="Arial"/>
        </w:rPr>
        <w:t>MV</w:t>
      </w:r>
      <w:r w:rsidRPr="006D44EE">
        <w:rPr>
          <w:rFonts w:cs="Arial"/>
        </w:rPr>
        <w:t xml:space="preserve"> </w:t>
      </w:r>
      <w:r>
        <w:rPr>
          <w:rFonts w:cs="Arial"/>
        </w:rPr>
        <w:t>recibió</w:t>
      </w:r>
      <w:r w:rsidRPr="006D44EE">
        <w:rPr>
          <w:rFonts w:cs="Arial"/>
        </w:rPr>
        <w:t xml:space="preserve"> </w:t>
      </w:r>
      <w:r>
        <w:rPr>
          <w:rFonts w:cs="Arial"/>
        </w:rPr>
        <w:t xml:space="preserve">varios </w:t>
      </w:r>
      <w:r w:rsidRPr="006D44EE">
        <w:rPr>
          <w:rFonts w:cs="Arial"/>
        </w:rPr>
        <w:t>reconocimientos por parte de entidades</w:t>
      </w:r>
      <w:r>
        <w:rPr>
          <w:rFonts w:cs="Arial"/>
        </w:rPr>
        <w:t xml:space="preserve"> del</w:t>
      </w:r>
      <w:r w:rsidRPr="006D44EE">
        <w:rPr>
          <w:rFonts w:cs="Arial"/>
        </w:rPr>
        <w:t xml:space="preserve"> </w:t>
      </w:r>
      <w:r>
        <w:rPr>
          <w:rFonts w:cs="Arial"/>
        </w:rPr>
        <w:t>distrito y de la alcaldesa mayor, quedando todo registrado y compartido en los diferentes canales de comunicación.</w:t>
      </w:r>
      <w:r w:rsidR="00883EB7">
        <w:rPr>
          <w:rFonts w:cs="Arial"/>
        </w:rPr>
        <w:t>:</w:t>
      </w:r>
    </w:p>
    <w:p w14:paraId="3DAB1631" w14:textId="77777777" w:rsidR="00883EB7" w:rsidRPr="00883EB7" w:rsidRDefault="00883EB7" w:rsidP="00C93D06">
      <w:pPr>
        <w:pStyle w:val="Prrafodelista"/>
        <w:spacing w:line="276" w:lineRule="auto"/>
        <w:rPr>
          <w:rFonts w:cs="Arial"/>
        </w:rPr>
      </w:pPr>
    </w:p>
    <w:p w14:paraId="0E654B8F" w14:textId="706FF82D" w:rsidR="00883EB7" w:rsidRDefault="00883EB7" w:rsidP="00C93D06">
      <w:pPr>
        <w:pStyle w:val="Prrafodelista"/>
        <w:widowControl/>
        <w:numPr>
          <w:ilvl w:val="0"/>
          <w:numId w:val="2"/>
        </w:numPr>
        <w:adjustRightInd/>
        <w:spacing w:line="276" w:lineRule="auto"/>
        <w:textAlignment w:val="auto"/>
        <w:rPr>
          <w:rFonts w:cs="Arial"/>
        </w:rPr>
      </w:pPr>
      <w:r>
        <w:rPr>
          <w:rFonts w:cs="Arial"/>
        </w:rPr>
        <w:lastRenderedPageBreak/>
        <w:t>Reconocimiento de sello de igualdad de género e</w:t>
      </w:r>
      <w:r w:rsidR="002D0586">
        <w:rPr>
          <w:rFonts w:cs="Arial"/>
        </w:rPr>
        <w:t xml:space="preserve">n </w:t>
      </w:r>
      <w:r w:rsidR="00B10E80">
        <w:rPr>
          <w:rFonts w:cs="Arial"/>
        </w:rPr>
        <w:t>bronce para la Entidad por parte de la Secretaría de la Mujer.</w:t>
      </w:r>
    </w:p>
    <w:p w14:paraId="2CF2534C" w14:textId="4F478DCB" w:rsidR="00BB6719" w:rsidRDefault="00B10E80" w:rsidP="00EA0661">
      <w:pPr>
        <w:pStyle w:val="Prrafodelista"/>
        <w:widowControl/>
        <w:numPr>
          <w:ilvl w:val="0"/>
          <w:numId w:val="2"/>
        </w:numPr>
        <w:adjustRightInd/>
        <w:spacing w:line="276" w:lineRule="auto"/>
        <w:textAlignment w:val="auto"/>
        <w:rPr>
          <w:rFonts w:cs="Arial"/>
        </w:rPr>
      </w:pPr>
      <w:r>
        <w:rPr>
          <w:rFonts w:cs="Arial"/>
        </w:rPr>
        <w:t xml:space="preserve">Ganadora en innovación pública en la VIII Gala de Reconocimiento de Talento Haciendo Historia </w:t>
      </w:r>
      <w:r w:rsidR="00306DAF">
        <w:rPr>
          <w:rFonts w:cs="Arial"/>
        </w:rPr>
        <w:t>del Departamento Administrativo del Servicio Civil Distrital.</w:t>
      </w:r>
    </w:p>
    <w:p w14:paraId="5A737568" w14:textId="77777777" w:rsidR="00D76EB8" w:rsidRDefault="00D76EB8" w:rsidP="00D76EB8">
      <w:pPr>
        <w:widowControl/>
        <w:adjustRightInd/>
        <w:spacing w:line="276" w:lineRule="auto"/>
        <w:textAlignment w:val="auto"/>
        <w:rPr>
          <w:rFonts w:cs="Arial"/>
        </w:rPr>
      </w:pPr>
    </w:p>
    <w:p w14:paraId="7B91DD4D" w14:textId="5BDE8DFE" w:rsidR="00D76EB8" w:rsidRPr="00D76EB8" w:rsidRDefault="008D0491" w:rsidP="00D76EB8">
      <w:pPr>
        <w:widowControl/>
        <w:adjustRightInd/>
        <w:spacing w:line="276" w:lineRule="auto"/>
        <w:textAlignment w:val="auto"/>
        <w:rPr>
          <w:rFonts w:cs="Arial"/>
        </w:rPr>
      </w:pPr>
      <w:r>
        <w:rPr>
          <w:rFonts w:cs="Arial"/>
        </w:rPr>
        <w:t xml:space="preserve">Presentación del Libro: </w:t>
      </w:r>
    </w:p>
    <w:p w14:paraId="747089D6" w14:textId="70399258" w:rsidR="001600FD" w:rsidRDefault="001600FD" w:rsidP="00C93D06">
      <w:pPr>
        <w:pStyle w:val="Ttulo2"/>
        <w:numPr>
          <w:ilvl w:val="1"/>
          <w:numId w:val="68"/>
        </w:numPr>
        <w:rPr>
          <w:lang w:eastAsia="es-ES"/>
        </w:rPr>
      </w:pPr>
      <w:bookmarkStart w:id="318" w:name="_Toc157074871"/>
      <w:bookmarkStart w:id="319" w:name="_Toc157163449"/>
      <w:r>
        <w:rPr>
          <w:lang w:eastAsia="es-ES"/>
        </w:rPr>
        <w:t>Comunicación interna</w:t>
      </w:r>
      <w:bookmarkEnd w:id="318"/>
      <w:bookmarkEnd w:id="319"/>
    </w:p>
    <w:p w14:paraId="4B0B07E7" w14:textId="77777777" w:rsidR="001600FD" w:rsidRDefault="001600FD" w:rsidP="00EA0661">
      <w:pPr>
        <w:rPr>
          <w:lang w:eastAsia="es-ES"/>
        </w:rPr>
      </w:pPr>
    </w:p>
    <w:p w14:paraId="39775EFF" w14:textId="77777777" w:rsidR="000832AC" w:rsidRPr="006D44EE" w:rsidRDefault="000832AC" w:rsidP="004336B4">
      <w:pPr>
        <w:pStyle w:val="Prrafodelista"/>
        <w:widowControl/>
        <w:numPr>
          <w:ilvl w:val="0"/>
          <w:numId w:val="25"/>
        </w:numPr>
        <w:adjustRightInd/>
        <w:spacing w:line="240" w:lineRule="auto"/>
        <w:ind w:left="360"/>
        <w:textAlignment w:val="auto"/>
        <w:rPr>
          <w:rFonts w:cs="Arial"/>
        </w:rPr>
      </w:pPr>
      <w:r w:rsidRPr="006D44EE">
        <w:rPr>
          <w:rFonts w:cs="Arial"/>
        </w:rPr>
        <w:t>Se fortaleció la revista “Mi Calle” con la participación de las d</w:t>
      </w:r>
      <w:r>
        <w:rPr>
          <w:rFonts w:cs="Arial"/>
        </w:rPr>
        <w:t>iferentes</w:t>
      </w:r>
      <w:r w:rsidRPr="006D44EE">
        <w:rPr>
          <w:rFonts w:cs="Arial"/>
        </w:rPr>
        <w:t xml:space="preserve"> dependencias</w:t>
      </w:r>
      <w:r>
        <w:rPr>
          <w:rFonts w:cs="Arial"/>
        </w:rPr>
        <w:t xml:space="preserve"> de la entidad</w:t>
      </w:r>
      <w:r w:rsidRPr="006D44EE">
        <w:rPr>
          <w:rFonts w:cs="Arial"/>
        </w:rPr>
        <w:t xml:space="preserve"> en la construcción de los contenidos y se le estableció una línea editorial, secciones y un cronograma. </w:t>
      </w:r>
    </w:p>
    <w:p w14:paraId="27D0A2AC" w14:textId="77777777" w:rsidR="00850F0A" w:rsidRPr="006D44EE" w:rsidRDefault="00850F0A" w:rsidP="004336B4">
      <w:pPr>
        <w:pStyle w:val="Prrafodelista"/>
        <w:widowControl/>
        <w:numPr>
          <w:ilvl w:val="0"/>
          <w:numId w:val="25"/>
        </w:numPr>
        <w:adjustRightInd/>
        <w:spacing w:line="240" w:lineRule="auto"/>
        <w:ind w:left="360"/>
        <w:textAlignment w:val="auto"/>
        <w:rPr>
          <w:rFonts w:cs="Arial"/>
        </w:rPr>
      </w:pPr>
      <w:r w:rsidRPr="006D44EE">
        <w:rPr>
          <w:rFonts w:cs="Arial"/>
        </w:rPr>
        <w:t xml:space="preserve">Se </w:t>
      </w:r>
      <w:r>
        <w:rPr>
          <w:rFonts w:cs="Arial"/>
        </w:rPr>
        <w:t>rediseño</w:t>
      </w:r>
      <w:r w:rsidRPr="006D44EE">
        <w:rPr>
          <w:rFonts w:cs="Arial"/>
        </w:rPr>
        <w:t xml:space="preserve"> y se puso al aire a través de las pantallas digitales y la intranet</w:t>
      </w:r>
      <w:r>
        <w:rPr>
          <w:rFonts w:cs="Arial"/>
        </w:rPr>
        <w:t>,</w:t>
      </w:r>
      <w:r w:rsidRPr="006D44EE">
        <w:rPr>
          <w:rFonts w:cs="Arial"/>
        </w:rPr>
        <w:t xml:space="preserve"> el noticiero “Conexión Vial” con las principales noticias de la Unidad.</w:t>
      </w:r>
    </w:p>
    <w:p w14:paraId="0225F935" w14:textId="77777777" w:rsidR="000B39FE" w:rsidRPr="006D44EE" w:rsidRDefault="000B39FE" w:rsidP="004336B4">
      <w:pPr>
        <w:pStyle w:val="Prrafodelista"/>
        <w:widowControl/>
        <w:numPr>
          <w:ilvl w:val="0"/>
          <w:numId w:val="25"/>
        </w:numPr>
        <w:adjustRightInd/>
        <w:spacing w:line="240" w:lineRule="auto"/>
        <w:ind w:left="360"/>
        <w:textAlignment w:val="auto"/>
        <w:rPr>
          <w:rFonts w:cs="Arial"/>
        </w:rPr>
      </w:pPr>
      <w:r w:rsidRPr="006D44EE">
        <w:rPr>
          <w:rFonts w:cs="Arial"/>
        </w:rPr>
        <w:t xml:space="preserve">Se fortaleció el boletín </w:t>
      </w:r>
      <w:r>
        <w:rPr>
          <w:rFonts w:cs="Arial"/>
        </w:rPr>
        <w:t>institucional mensu</w:t>
      </w:r>
      <w:r w:rsidRPr="006D44EE">
        <w:rPr>
          <w:rFonts w:cs="Arial"/>
        </w:rPr>
        <w:t>al y el correo institucional “La UMV te informa”</w:t>
      </w:r>
      <w:r>
        <w:rPr>
          <w:rFonts w:cs="Arial"/>
        </w:rPr>
        <w:t>,</w:t>
      </w:r>
      <w:r w:rsidRPr="006D44EE">
        <w:rPr>
          <w:rFonts w:cs="Arial"/>
        </w:rPr>
        <w:t xml:space="preserve"> el cual comunica sobre las principales novedades internas de la entidad. </w:t>
      </w:r>
    </w:p>
    <w:p w14:paraId="643F9EB1" w14:textId="77777777" w:rsidR="006B08E8" w:rsidRPr="00504DEC" w:rsidRDefault="006B08E8" w:rsidP="004336B4">
      <w:pPr>
        <w:pStyle w:val="Prrafodelista"/>
        <w:widowControl/>
        <w:numPr>
          <w:ilvl w:val="0"/>
          <w:numId w:val="25"/>
        </w:numPr>
        <w:autoSpaceDE w:val="0"/>
        <w:autoSpaceDN w:val="0"/>
        <w:adjustRightInd/>
        <w:spacing w:line="240" w:lineRule="auto"/>
        <w:ind w:left="426"/>
        <w:textAlignment w:val="auto"/>
        <w:rPr>
          <w:rFonts w:cs="Arial"/>
        </w:rPr>
      </w:pPr>
      <w:r w:rsidRPr="00446B2C">
        <w:rPr>
          <w:rFonts w:cs="Arial"/>
        </w:rPr>
        <w:t xml:space="preserve">Se </w:t>
      </w:r>
      <w:r>
        <w:rPr>
          <w:rFonts w:cs="Arial"/>
        </w:rPr>
        <w:t>rediseño y actualizó la intranet de la entidad con secciones e</w:t>
      </w:r>
      <w:r w:rsidRPr="00504DEC">
        <w:rPr>
          <w:rFonts w:cs="Arial"/>
        </w:rPr>
        <w:t xml:space="preserve"> información de</w:t>
      </w:r>
      <w:r>
        <w:rPr>
          <w:rFonts w:cs="Arial"/>
        </w:rPr>
        <w:t xml:space="preserve"> las diferentes áreas y campañas tanto internas como de la alcaldía mayor.</w:t>
      </w:r>
    </w:p>
    <w:p w14:paraId="1C3281C6" w14:textId="0FEC3408" w:rsidR="00DD63A6" w:rsidRPr="00C93D06" w:rsidRDefault="004D46F4" w:rsidP="00971FE7">
      <w:pPr>
        <w:pStyle w:val="Prrafodelista"/>
        <w:widowControl/>
        <w:numPr>
          <w:ilvl w:val="0"/>
          <w:numId w:val="25"/>
        </w:numPr>
        <w:autoSpaceDE w:val="0"/>
        <w:autoSpaceDN w:val="0"/>
        <w:adjustRightInd/>
        <w:spacing w:line="240" w:lineRule="auto"/>
        <w:ind w:left="426"/>
        <w:textAlignment w:val="auto"/>
        <w:rPr>
          <w:rFonts w:cs="Arial"/>
        </w:rPr>
      </w:pPr>
      <w:r>
        <w:rPr>
          <w:rFonts w:cs="Arial"/>
        </w:rPr>
        <w:t>Por medio de APLICO (Aplicativo de Comunicaciones), herramienta ubicada en la intranet de la entidad, se dio respuesta a las solicitudes y requerimientos realizados por las diferentes áreas de la U</w:t>
      </w:r>
      <w:r w:rsidR="000067D4">
        <w:rPr>
          <w:rFonts w:cs="Arial"/>
        </w:rPr>
        <w:t>AER</w:t>
      </w:r>
      <w:r>
        <w:rPr>
          <w:rFonts w:cs="Arial"/>
        </w:rPr>
        <w:t>MV.</w:t>
      </w:r>
    </w:p>
    <w:p w14:paraId="73FCFFB8" w14:textId="77777777" w:rsidR="00DD63A6" w:rsidRDefault="00DD63A6" w:rsidP="004D46F4">
      <w:pPr>
        <w:widowControl/>
        <w:autoSpaceDE w:val="0"/>
        <w:autoSpaceDN w:val="0"/>
        <w:adjustRightInd/>
        <w:spacing w:line="240" w:lineRule="auto"/>
        <w:ind w:left="66"/>
        <w:textAlignment w:val="auto"/>
        <w:rPr>
          <w:rFonts w:cs="Arial"/>
        </w:rPr>
      </w:pPr>
    </w:p>
    <w:p w14:paraId="13779AEF" w14:textId="27986982" w:rsidR="004D46F4" w:rsidRPr="00DD63A6" w:rsidRDefault="004D46F4" w:rsidP="00980558">
      <w:pPr>
        <w:pStyle w:val="Descripcin"/>
        <w:jc w:val="center"/>
        <w:rPr>
          <w:color w:val="auto"/>
          <w:sz w:val="20"/>
          <w:szCs w:val="20"/>
        </w:rPr>
      </w:pPr>
      <w:bookmarkStart w:id="320" w:name="_Toc157150782"/>
      <w:r w:rsidRPr="00DD63A6">
        <w:rPr>
          <w:color w:val="auto"/>
          <w:sz w:val="20"/>
          <w:szCs w:val="20"/>
        </w:rPr>
        <w:t xml:space="preserve">Ilustración </w:t>
      </w:r>
      <w:r w:rsidRPr="00DD63A6">
        <w:rPr>
          <w:color w:val="auto"/>
          <w:sz w:val="20"/>
          <w:szCs w:val="20"/>
        </w:rPr>
        <w:fldChar w:fldCharType="begin"/>
      </w:r>
      <w:r w:rsidRPr="00DD63A6">
        <w:rPr>
          <w:color w:val="auto"/>
          <w:sz w:val="20"/>
          <w:szCs w:val="20"/>
        </w:rPr>
        <w:instrText xml:space="preserve"> SEQ Ilustración \* ARABIC </w:instrText>
      </w:r>
      <w:r w:rsidRPr="00DD63A6">
        <w:rPr>
          <w:color w:val="auto"/>
          <w:sz w:val="20"/>
          <w:szCs w:val="20"/>
        </w:rPr>
        <w:fldChar w:fldCharType="separate"/>
      </w:r>
      <w:r w:rsidR="00F4609D">
        <w:rPr>
          <w:noProof/>
          <w:color w:val="auto"/>
          <w:sz w:val="20"/>
          <w:szCs w:val="20"/>
        </w:rPr>
        <w:t>8</w:t>
      </w:r>
      <w:r w:rsidRPr="00DD63A6">
        <w:rPr>
          <w:color w:val="auto"/>
          <w:sz w:val="20"/>
          <w:szCs w:val="20"/>
        </w:rPr>
        <w:fldChar w:fldCharType="end"/>
      </w:r>
      <w:r w:rsidRPr="00DD63A6">
        <w:rPr>
          <w:color w:val="auto"/>
          <w:sz w:val="20"/>
          <w:szCs w:val="20"/>
        </w:rPr>
        <w:t xml:space="preserve">. </w:t>
      </w:r>
      <w:r w:rsidR="00980558" w:rsidRPr="00DD63A6">
        <w:rPr>
          <w:color w:val="auto"/>
          <w:sz w:val="20"/>
          <w:szCs w:val="20"/>
        </w:rPr>
        <w:t>Medios de comunicación interna de la Entidad 2023.</w:t>
      </w:r>
      <w:bookmarkEnd w:id="320"/>
    </w:p>
    <w:p w14:paraId="5EB963A2" w14:textId="4136EDA9" w:rsidR="00980558" w:rsidRPr="00980558" w:rsidRDefault="00D761D7" w:rsidP="00980558">
      <w:r>
        <w:rPr>
          <w:rFonts w:cs="Arial"/>
          <w:noProof/>
        </w:rPr>
        <w:drawing>
          <wp:inline distT="0" distB="0" distL="0" distR="0" wp14:anchorId="080962BA" wp14:editId="0BBA6AC4">
            <wp:extent cx="2090057" cy="1352223"/>
            <wp:effectExtent l="0" t="0" r="5715" b="635"/>
            <wp:docPr id="1913310320" name="Picture 1913310320"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0320" name="Imagen 1913310320" descr="Una captura de pantalla de un celular con texto e imagen&#10;&#10;Descripción generada automáticamente con confianza me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6270" cy="1375652"/>
                    </a:xfrm>
                    <a:prstGeom prst="rect">
                      <a:avLst/>
                    </a:prstGeom>
                  </pic:spPr>
                </pic:pic>
              </a:graphicData>
            </a:graphic>
          </wp:inline>
        </w:drawing>
      </w:r>
      <w:r w:rsidR="00193639">
        <w:rPr>
          <w:rFonts w:cs="Arial"/>
          <w:noProof/>
        </w:rPr>
        <w:drawing>
          <wp:inline distT="0" distB="0" distL="0" distR="0" wp14:anchorId="30FD9F35" wp14:editId="63B401EA">
            <wp:extent cx="2090047" cy="1318161"/>
            <wp:effectExtent l="0" t="0" r="5715" b="0"/>
            <wp:docPr id="3" name="Picture 3" descr="Imagen que contiene exterior, firmar,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firmar, hombre, sostener&#10;&#10;Descripción generada automáticamente"/>
                    <pic:cNvPicPr/>
                  </pic:nvPicPr>
                  <pic:blipFill rotWithShape="1">
                    <a:blip r:embed="rId33" cstate="print">
                      <a:extLst>
                        <a:ext uri="{28A0092B-C50C-407E-A947-70E740481C1C}">
                          <a14:useLocalDpi xmlns:a14="http://schemas.microsoft.com/office/drawing/2010/main" val="0"/>
                        </a:ext>
                      </a:extLst>
                    </a:blip>
                    <a:srcRect l="5827" r="4345"/>
                    <a:stretch/>
                  </pic:blipFill>
                  <pic:spPr bwMode="auto">
                    <a:xfrm>
                      <a:off x="0" y="0"/>
                      <a:ext cx="2140367" cy="1349897"/>
                    </a:xfrm>
                    <a:prstGeom prst="rect">
                      <a:avLst/>
                    </a:prstGeom>
                    <a:ln>
                      <a:noFill/>
                    </a:ln>
                    <a:extLst>
                      <a:ext uri="{53640926-AAD7-44D8-BBD7-CCE9431645EC}">
                        <a14:shadowObscured xmlns:a14="http://schemas.microsoft.com/office/drawing/2010/main"/>
                      </a:ext>
                    </a:extLst>
                  </pic:spPr>
                </pic:pic>
              </a:graphicData>
            </a:graphic>
          </wp:inline>
        </w:drawing>
      </w:r>
      <w:r w:rsidR="00B229A2">
        <w:rPr>
          <w:rFonts w:cs="Arial"/>
          <w:noProof/>
        </w:rPr>
        <w:drawing>
          <wp:inline distT="0" distB="0" distL="0" distR="0" wp14:anchorId="734833B9" wp14:editId="3278E9F4">
            <wp:extent cx="1662546" cy="1301368"/>
            <wp:effectExtent l="0" t="0" r="0" b="0"/>
            <wp:docPr id="1771748342" name="Picture 17717483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8342" name="Imagen 1771748342" descr="Imagen que contiene Texto&#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8047" cy="1321329"/>
                    </a:xfrm>
                    <a:prstGeom prst="rect">
                      <a:avLst/>
                    </a:prstGeom>
                  </pic:spPr>
                </pic:pic>
              </a:graphicData>
            </a:graphic>
          </wp:inline>
        </w:drawing>
      </w:r>
    </w:p>
    <w:p w14:paraId="1121CFFC" w14:textId="082B3541" w:rsidR="001600FD" w:rsidRDefault="00B229A2" w:rsidP="00DD63A6">
      <w:pPr>
        <w:jc w:val="center"/>
        <w:rPr>
          <w:lang w:eastAsia="es-ES"/>
        </w:rPr>
      </w:pPr>
      <w:r w:rsidRPr="00DD63A6">
        <w:rPr>
          <w:b/>
          <w:bCs/>
          <w:lang w:eastAsia="es-ES"/>
        </w:rPr>
        <w:t>Fuente:</w:t>
      </w:r>
      <w:r>
        <w:rPr>
          <w:lang w:eastAsia="es-ES"/>
        </w:rPr>
        <w:t xml:space="preserve"> </w:t>
      </w:r>
      <w:r w:rsidR="00DD63A6">
        <w:rPr>
          <w:lang w:eastAsia="es-ES"/>
        </w:rPr>
        <w:t>Dirección Genera, revista mi calle, conexión vial y boletín La Ruta. 2023.</w:t>
      </w:r>
    </w:p>
    <w:p w14:paraId="331CA986" w14:textId="77777777" w:rsidR="003370A4" w:rsidRDefault="003370A4" w:rsidP="003370A4">
      <w:pPr>
        <w:rPr>
          <w:lang w:eastAsia="es-ES"/>
        </w:rPr>
      </w:pPr>
    </w:p>
    <w:p w14:paraId="3A9FA7C4" w14:textId="7E9FC0EF" w:rsidR="003370A4" w:rsidRDefault="003370A4" w:rsidP="00A653F7">
      <w:pPr>
        <w:pStyle w:val="Ttulo1"/>
        <w:numPr>
          <w:ilvl w:val="0"/>
          <w:numId w:val="68"/>
        </w:numPr>
        <w:rPr>
          <w:lang w:eastAsia="es-ES"/>
        </w:rPr>
      </w:pPr>
      <w:bookmarkStart w:id="321" w:name="_Toc157064688"/>
      <w:bookmarkStart w:id="322" w:name="_Toc157074872"/>
      <w:bookmarkStart w:id="323" w:name="_Toc157163450"/>
      <w:r>
        <w:rPr>
          <w:lang w:eastAsia="es-ES"/>
        </w:rPr>
        <w:t>Proceso de Estrategia y Gobierno de TI – Oficina de Tecnologías de la Información</w:t>
      </w:r>
      <w:bookmarkEnd w:id="321"/>
      <w:bookmarkEnd w:id="322"/>
      <w:bookmarkEnd w:id="323"/>
    </w:p>
    <w:p w14:paraId="5902F403" w14:textId="01126F49" w:rsidR="003370A4" w:rsidRPr="00D113F6" w:rsidRDefault="00FE14A9" w:rsidP="00FE14A9">
      <w:pPr>
        <w:pStyle w:val="Ttulo2"/>
        <w:rPr>
          <w:lang w:eastAsia="es-ES"/>
        </w:rPr>
      </w:pPr>
      <w:bookmarkStart w:id="324" w:name="_Toc157074873"/>
      <w:bookmarkStart w:id="325" w:name="_Toc157163451"/>
      <w:r>
        <w:rPr>
          <w:lang w:eastAsia="es-ES"/>
        </w:rPr>
        <w:t xml:space="preserve">13.1. </w:t>
      </w:r>
      <w:r w:rsidR="00072C3C" w:rsidRPr="00D113F6">
        <w:rPr>
          <w:lang w:eastAsia="es-ES"/>
        </w:rPr>
        <w:t>Arquitectura empresarial</w:t>
      </w:r>
      <w:bookmarkEnd w:id="324"/>
      <w:bookmarkEnd w:id="325"/>
    </w:p>
    <w:p w14:paraId="622CFD9F" w14:textId="6D115AF1" w:rsidR="005B3D0D" w:rsidRDefault="005B3D0D" w:rsidP="005B3D0D">
      <w:pPr>
        <w:rPr>
          <w:rFonts w:eastAsia="Arial" w:cs="Arial"/>
          <w:lang w:val="es-ES"/>
        </w:rPr>
      </w:pPr>
      <w:r w:rsidRPr="008630CE">
        <w:rPr>
          <w:rFonts w:eastAsia="Arial" w:cs="Arial"/>
          <w:lang w:val="es-ES"/>
        </w:rPr>
        <w:t xml:space="preserve">Como principal elemento que gobierna toda la implementación y fortalecimiento de la política de gobierno digital, se han desarrollado las siguientes actividades y logros </w:t>
      </w:r>
      <w:r w:rsidR="00D113F6">
        <w:rPr>
          <w:rFonts w:eastAsia="Arial" w:cs="Arial"/>
          <w:lang w:val="es-ES"/>
        </w:rPr>
        <w:t>en arquitectura empresarial</w:t>
      </w:r>
      <w:r w:rsidRPr="008630CE">
        <w:rPr>
          <w:rFonts w:eastAsia="Arial" w:cs="Arial"/>
          <w:lang w:val="es-ES"/>
        </w:rPr>
        <w:t>:</w:t>
      </w:r>
    </w:p>
    <w:p w14:paraId="1150241D" w14:textId="77777777" w:rsidR="00004C6B" w:rsidRPr="008630CE" w:rsidRDefault="00004C6B" w:rsidP="005B3D0D">
      <w:pPr>
        <w:rPr>
          <w:rFonts w:eastAsia="Arial" w:cs="Arial"/>
          <w:lang w:val="es-ES"/>
        </w:rPr>
      </w:pPr>
    </w:p>
    <w:p w14:paraId="730A9852" w14:textId="77777777" w:rsidR="005B3D0D" w:rsidRPr="008630CE" w:rsidRDefault="005B3D0D" w:rsidP="004336B4">
      <w:pPr>
        <w:pStyle w:val="Prrafodelista"/>
        <w:widowControl/>
        <w:numPr>
          <w:ilvl w:val="0"/>
          <w:numId w:val="26"/>
        </w:numPr>
        <w:adjustRightInd/>
        <w:spacing w:line="240" w:lineRule="auto"/>
        <w:ind w:left="426"/>
        <w:textAlignment w:val="auto"/>
        <w:rPr>
          <w:rFonts w:eastAsia="Arial" w:cs="Arial"/>
          <w:color w:val="000000" w:themeColor="text1"/>
        </w:rPr>
      </w:pPr>
      <w:r w:rsidRPr="008630CE">
        <w:rPr>
          <w:rFonts w:eastAsia="Arial" w:cs="Arial"/>
          <w:color w:val="000000" w:themeColor="text1"/>
        </w:rPr>
        <w:t xml:space="preserve">Acompañamiento en el proceso de definición técnica, correspondiente a la gestión de las iniciativas de proyectos con componentes tecnológicos que proyectan los procesos institucionales: proyecto </w:t>
      </w:r>
      <w:r w:rsidRPr="008630CE">
        <w:rPr>
          <w:rFonts w:eastAsia="Arial" w:cs="Arial"/>
          <w:color w:val="000000" w:themeColor="text1"/>
        </w:rPr>
        <w:lastRenderedPageBreak/>
        <w:t xml:space="preserve">de sala de obras, repositorio de preservación digital, articulación de los requerimientos de inteligencia de negocio. </w:t>
      </w:r>
    </w:p>
    <w:p w14:paraId="788280A4" w14:textId="77947A3B" w:rsidR="005B3D0D" w:rsidRPr="008630CE" w:rsidRDefault="005B3D0D" w:rsidP="004336B4">
      <w:pPr>
        <w:pStyle w:val="Prrafodelista"/>
        <w:widowControl/>
        <w:numPr>
          <w:ilvl w:val="0"/>
          <w:numId w:val="26"/>
        </w:numPr>
        <w:adjustRightInd/>
        <w:spacing w:line="240" w:lineRule="auto"/>
        <w:ind w:left="426"/>
        <w:textAlignment w:val="auto"/>
        <w:rPr>
          <w:rFonts w:eastAsia="Arial" w:cs="Arial"/>
          <w:color w:val="000000" w:themeColor="text1"/>
        </w:rPr>
      </w:pPr>
      <w:r w:rsidRPr="008630CE">
        <w:rPr>
          <w:rFonts w:eastAsia="Arial" w:cs="Arial"/>
          <w:color w:val="000000" w:themeColor="text1"/>
        </w:rPr>
        <w:t>Ajuste del procedimiento para la definición y actualización del P</w:t>
      </w:r>
      <w:r w:rsidR="00C276A0">
        <w:rPr>
          <w:rFonts w:eastAsia="Arial" w:cs="Arial"/>
          <w:color w:val="000000" w:themeColor="text1"/>
        </w:rPr>
        <w:t xml:space="preserve">lan </w:t>
      </w:r>
      <w:r w:rsidRPr="008630CE">
        <w:rPr>
          <w:rFonts w:eastAsia="Arial" w:cs="Arial"/>
          <w:color w:val="000000" w:themeColor="text1"/>
        </w:rPr>
        <w:t>E</w:t>
      </w:r>
      <w:r w:rsidR="00C276A0">
        <w:rPr>
          <w:rFonts w:eastAsia="Arial" w:cs="Arial"/>
          <w:color w:val="000000" w:themeColor="text1"/>
        </w:rPr>
        <w:t xml:space="preserve">stratégico de </w:t>
      </w:r>
      <w:r w:rsidRPr="008630CE">
        <w:rPr>
          <w:rFonts w:eastAsia="Arial" w:cs="Arial"/>
          <w:color w:val="000000" w:themeColor="text1"/>
        </w:rPr>
        <w:t>T</w:t>
      </w:r>
      <w:r w:rsidR="00C276A0">
        <w:rPr>
          <w:rFonts w:eastAsia="Arial" w:cs="Arial"/>
          <w:color w:val="000000" w:themeColor="text1"/>
        </w:rPr>
        <w:t xml:space="preserve">ecnologías de la </w:t>
      </w:r>
      <w:r w:rsidRPr="008630CE">
        <w:rPr>
          <w:rFonts w:eastAsia="Arial" w:cs="Arial"/>
          <w:color w:val="000000" w:themeColor="text1"/>
        </w:rPr>
        <w:t>I</w:t>
      </w:r>
      <w:r w:rsidR="00C276A0">
        <w:rPr>
          <w:rFonts w:eastAsia="Arial" w:cs="Arial"/>
          <w:color w:val="000000" w:themeColor="text1"/>
        </w:rPr>
        <w:t>nformación</w:t>
      </w:r>
      <w:r w:rsidR="00004C6B">
        <w:rPr>
          <w:rFonts w:eastAsia="Arial" w:cs="Arial"/>
          <w:color w:val="000000" w:themeColor="text1"/>
        </w:rPr>
        <w:t xml:space="preserve"> (PETI)</w:t>
      </w:r>
      <w:r w:rsidRPr="008630CE">
        <w:rPr>
          <w:rFonts w:eastAsia="Arial" w:cs="Arial"/>
          <w:color w:val="000000" w:themeColor="text1"/>
        </w:rPr>
        <w:t xml:space="preserve"> y seguimiento y control de los proyectos </w:t>
      </w:r>
      <w:r w:rsidR="00980922">
        <w:rPr>
          <w:rFonts w:eastAsia="Arial" w:cs="Arial"/>
          <w:color w:val="000000" w:themeColor="text1"/>
        </w:rPr>
        <w:t>de</w:t>
      </w:r>
      <w:r w:rsidRPr="008630CE">
        <w:rPr>
          <w:rFonts w:eastAsia="Arial" w:cs="Arial"/>
          <w:color w:val="000000" w:themeColor="text1"/>
        </w:rPr>
        <w:t xml:space="preserve"> la hoja de ruta para cada vigencia. </w:t>
      </w:r>
    </w:p>
    <w:p w14:paraId="418E0159" w14:textId="32E84805" w:rsidR="005B3D0D" w:rsidRPr="008630CE" w:rsidRDefault="005B3D0D" w:rsidP="004336B4">
      <w:pPr>
        <w:pStyle w:val="Prrafodelista"/>
        <w:widowControl/>
        <w:numPr>
          <w:ilvl w:val="0"/>
          <w:numId w:val="26"/>
        </w:numPr>
        <w:adjustRightInd/>
        <w:spacing w:line="240" w:lineRule="auto"/>
        <w:ind w:left="426"/>
        <w:textAlignment w:val="auto"/>
        <w:rPr>
          <w:rFonts w:eastAsia="Arial" w:cs="Arial"/>
          <w:color w:val="000000" w:themeColor="text1"/>
        </w:rPr>
      </w:pPr>
      <w:r w:rsidRPr="008630CE">
        <w:rPr>
          <w:rFonts w:eastAsia="Arial" w:cs="Arial"/>
          <w:color w:val="000000" w:themeColor="text1"/>
        </w:rPr>
        <w:t xml:space="preserve">Validación del marco de referencia v.3 con el propósito de actualizar el </w:t>
      </w:r>
      <w:r w:rsidR="00347197">
        <w:rPr>
          <w:rFonts w:eastAsia="Arial" w:cs="Arial"/>
          <w:color w:val="000000" w:themeColor="text1"/>
        </w:rPr>
        <w:t>nivel de m</w:t>
      </w:r>
      <w:r w:rsidRPr="008630CE">
        <w:rPr>
          <w:rFonts w:eastAsia="Arial" w:cs="Arial"/>
          <w:color w:val="000000" w:themeColor="text1"/>
        </w:rPr>
        <w:t>adurez, las evidencias de implementación y la identificación del horizonte tecnológico que soportará las acciones o iniciativas para actualizar el PETI. Adicionalmente; se avanzó en el proceso de definición y actualiza</w:t>
      </w:r>
      <w:r w:rsidR="00347197">
        <w:rPr>
          <w:rFonts w:eastAsia="Arial" w:cs="Arial"/>
          <w:color w:val="000000" w:themeColor="text1"/>
        </w:rPr>
        <w:t>ción</w:t>
      </w:r>
      <w:r w:rsidRPr="008630CE">
        <w:rPr>
          <w:rFonts w:eastAsia="Arial" w:cs="Arial"/>
          <w:color w:val="000000" w:themeColor="text1"/>
        </w:rPr>
        <w:t xml:space="preserve"> de los artefactos que enmarcan la estrategia de TI, como el modelo de intención de la Entidad</w:t>
      </w:r>
      <w:r w:rsidR="00347197">
        <w:rPr>
          <w:rFonts w:eastAsia="Arial" w:cs="Arial"/>
          <w:color w:val="000000" w:themeColor="text1"/>
        </w:rPr>
        <w:t xml:space="preserve"> y</w:t>
      </w:r>
      <w:r w:rsidRPr="008630CE">
        <w:rPr>
          <w:rFonts w:eastAsia="Arial" w:cs="Arial"/>
          <w:color w:val="000000" w:themeColor="text1"/>
        </w:rPr>
        <w:t xml:space="preserve"> el modelo de gestión y gobierno de TI.</w:t>
      </w:r>
    </w:p>
    <w:p w14:paraId="7FD69137" w14:textId="77777777" w:rsidR="005B3D0D" w:rsidRPr="008630CE" w:rsidRDefault="005B3D0D" w:rsidP="004336B4">
      <w:pPr>
        <w:pStyle w:val="Prrafodelista"/>
        <w:widowControl/>
        <w:numPr>
          <w:ilvl w:val="0"/>
          <w:numId w:val="26"/>
        </w:numPr>
        <w:adjustRightInd/>
        <w:spacing w:line="240" w:lineRule="auto"/>
        <w:ind w:left="426"/>
        <w:textAlignment w:val="auto"/>
        <w:rPr>
          <w:rFonts w:cs="Arial"/>
        </w:rPr>
      </w:pPr>
      <w:r w:rsidRPr="008630CE">
        <w:rPr>
          <w:rFonts w:eastAsia="Arial" w:cs="Arial"/>
          <w:color w:val="000000" w:themeColor="text1"/>
        </w:rPr>
        <w:t>Se desarrolla la actualización del Plan Estratégico de Tecnologías de la Información, dond</w:t>
      </w:r>
      <w:r w:rsidRPr="008630CE">
        <w:rPr>
          <w:rFonts w:cs="Arial"/>
        </w:rPr>
        <w:t>e fueron actualizados:</w:t>
      </w:r>
    </w:p>
    <w:p w14:paraId="658DDBAC" w14:textId="1CC72C67" w:rsidR="005B3D0D" w:rsidRPr="008630CE" w:rsidRDefault="005B3D0D" w:rsidP="004336B4">
      <w:pPr>
        <w:pStyle w:val="Prrafodelista"/>
        <w:widowControl/>
        <w:numPr>
          <w:ilvl w:val="1"/>
          <w:numId w:val="27"/>
        </w:numPr>
        <w:adjustRightInd/>
        <w:spacing w:after="160" w:line="240" w:lineRule="auto"/>
        <w:ind w:left="851"/>
        <w:textAlignment w:val="auto"/>
        <w:rPr>
          <w:rFonts w:cs="Arial"/>
        </w:rPr>
      </w:pPr>
      <w:r w:rsidRPr="008630CE">
        <w:rPr>
          <w:rFonts w:cs="Arial"/>
        </w:rPr>
        <w:t xml:space="preserve">El modelo de intensión de la Entidad, </w:t>
      </w:r>
      <w:r w:rsidR="00F31588">
        <w:rPr>
          <w:rFonts w:cs="Arial"/>
        </w:rPr>
        <w:t>que</w:t>
      </w:r>
      <w:r w:rsidRPr="008630CE">
        <w:rPr>
          <w:rFonts w:cs="Arial"/>
        </w:rPr>
        <w:t xml:space="preserve"> comprende la documentación de la plataforma estratégica y el modelo de gestión y gobierno, </w:t>
      </w:r>
      <w:r w:rsidR="00F31588">
        <w:rPr>
          <w:rFonts w:cs="Arial"/>
        </w:rPr>
        <w:t>incluyó</w:t>
      </w:r>
      <w:r w:rsidRPr="008630CE">
        <w:rPr>
          <w:rFonts w:cs="Arial"/>
        </w:rPr>
        <w:t xml:space="preserve"> la identificación de los procesos y estructura organizacional, de </w:t>
      </w:r>
      <w:r w:rsidR="00F31588">
        <w:rPr>
          <w:rFonts w:cs="Arial"/>
        </w:rPr>
        <w:t>acuerdo</w:t>
      </w:r>
      <w:r w:rsidRPr="008630CE">
        <w:rPr>
          <w:rFonts w:cs="Arial"/>
        </w:rPr>
        <w:t xml:space="preserve"> con la reestructuración desarrollada durante la vigencia.</w:t>
      </w:r>
    </w:p>
    <w:p w14:paraId="0E313685" w14:textId="1C36A780" w:rsidR="005B3D0D" w:rsidRPr="008630CE" w:rsidRDefault="005B3D0D" w:rsidP="004336B4">
      <w:pPr>
        <w:pStyle w:val="Prrafodelista"/>
        <w:widowControl/>
        <w:numPr>
          <w:ilvl w:val="1"/>
          <w:numId w:val="27"/>
        </w:numPr>
        <w:adjustRightInd/>
        <w:spacing w:after="160" w:line="240" w:lineRule="auto"/>
        <w:ind w:left="851"/>
        <w:textAlignment w:val="auto"/>
        <w:rPr>
          <w:rFonts w:cs="Arial"/>
        </w:rPr>
      </w:pPr>
      <w:r w:rsidRPr="008630CE">
        <w:rPr>
          <w:rFonts w:cs="Arial"/>
        </w:rPr>
        <w:t>Se document</w:t>
      </w:r>
      <w:r w:rsidR="00F31588">
        <w:rPr>
          <w:rFonts w:cs="Arial"/>
        </w:rPr>
        <w:t>ó</w:t>
      </w:r>
      <w:r w:rsidRPr="008630CE">
        <w:rPr>
          <w:rFonts w:cs="Arial"/>
        </w:rPr>
        <w:t xml:space="preserve"> el modelo operativo de la Oficina de Tecnologías de la Información, donde se presentó la nueva estructura del proceso de Gestión y Estrategia de TI, y adicionalmente se actualiza las políticas, procedimientos y manuales que fueron formalizados durante la vigencia.</w:t>
      </w:r>
    </w:p>
    <w:p w14:paraId="11054869" w14:textId="44726A57" w:rsidR="005B3D0D" w:rsidRPr="008630CE" w:rsidRDefault="005B3D0D" w:rsidP="004336B4">
      <w:pPr>
        <w:pStyle w:val="Prrafodelista"/>
        <w:widowControl/>
        <w:numPr>
          <w:ilvl w:val="1"/>
          <w:numId w:val="27"/>
        </w:numPr>
        <w:adjustRightInd/>
        <w:spacing w:after="160" w:line="240" w:lineRule="auto"/>
        <w:ind w:left="851"/>
        <w:textAlignment w:val="auto"/>
        <w:rPr>
          <w:rFonts w:cs="Arial"/>
        </w:rPr>
      </w:pPr>
      <w:r w:rsidRPr="008630CE">
        <w:rPr>
          <w:rFonts w:cs="Arial"/>
        </w:rPr>
        <w:t>Se realiza la medición del modelo de gestión y gobierno de TI, de conformidad con el instrumento de evaluación brindado por MinTIC.</w:t>
      </w:r>
    </w:p>
    <w:p w14:paraId="166C5411" w14:textId="736CF129" w:rsidR="00263D1F" w:rsidRPr="00971FE7" w:rsidRDefault="005B3D0D" w:rsidP="00263D1F">
      <w:pPr>
        <w:pStyle w:val="Prrafodelista"/>
        <w:widowControl/>
        <w:numPr>
          <w:ilvl w:val="1"/>
          <w:numId w:val="27"/>
        </w:numPr>
        <w:adjustRightInd/>
        <w:spacing w:after="160" w:line="240" w:lineRule="auto"/>
        <w:ind w:left="851"/>
        <w:textAlignment w:val="auto"/>
        <w:rPr>
          <w:rFonts w:cs="Arial"/>
        </w:rPr>
      </w:pPr>
      <w:r w:rsidRPr="008630CE">
        <w:rPr>
          <w:rFonts w:cs="Arial"/>
        </w:rPr>
        <w:t>Se identifican las brechas y las iniciativas para abordar su cumplimiento a partir de la hoja de ruta enmarcada entre las vigencias 2024 y 2027.</w:t>
      </w:r>
    </w:p>
    <w:p w14:paraId="17E9E96C" w14:textId="1772F190" w:rsidR="00DB0CAA" w:rsidRPr="00263D1F" w:rsidRDefault="00DB0CAA" w:rsidP="00FE14A9">
      <w:pPr>
        <w:pStyle w:val="Ttulo2"/>
        <w:numPr>
          <w:ilvl w:val="1"/>
          <w:numId w:val="68"/>
        </w:numPr>
        <w:rPr>
          <w:lang w:val="es-ES"/>
        </w:rPr>
      </w:pPr>
      <w:bookmarkStart w:id="326" w:name="_Toc157074874"/>
      <w:bookmarkStart w:id="327" w:name="_Toc157163452"/>
      <w:r w:rsidRPr="00DB0CAA">
        <w:t>Información, Ciudades Inteligentes y Transformación Digital</w:t>
      </w:r>
      <w:bookmarkEnd w:id="326"/>
      <w:bookmarkEnd w:id="327"/>
    </w:p>
    <w:p w14:paraId="079FB85D" w14:textId="77777777" w:rsidR="00263D1F" w:rsidRPr="00DB0CAA" w:rsidRDefault="00263D1F" w:rsidP="00263D1F">
      <w:pPr>
        <w:pStyle w:val="Prrafodelista"/>
        <w:ind w:left="1080"/>
        <w:rPr>
          <w:rFonts w:eastAsia="Arial" w:cs="Arial"/>
          <w:b/>
          <w:bCs/>
          <w:lang w:val="es-ES"/>
        </w:rPr>
      </w:pPr>
    </w:p>
    <w:p w14:paraId="0B2A9C0E" w14:textId="77777777" w:rsidR="00C26605" w:rsidRPr="00263D1F" w:rsidRDefault="00C26605" w:rsidP="00263D1F">
      <w:pPr>
        <w:spacing w:line="276" w:lineRule="auto"/>
        <w:rPr>
          <w:rFonts w:eastAsia="Arial" w:cs="Arial"/>
          <w:color w:val="000000" w:themeColor="text1"/>
          <w:szCs w:val="22"/>
        </w:rPr>
      </w:pPr>
      <w:r w:rsidRPr="00263D1F">
        <w:rPr>
          <w:rFonts w:eastAsia="Arial" w:cs="Arial"/>
          <w:color w:val="000000" w:themeColor="text1"/>
          <w:szCs w:val="22"/>
        </w:rPr>
        <w:t xml:space="preserve">Se realizó la implementación de las siguientes actividades del proyecto PETI </w:t>
      </w:r>
      <w:r w:rsidRPr="00263D1F">
        <w:rPr>
          <w:rFonts w:eastAsia="Arial" w:cs="Arial"/>
          <w:i/>
          <w:iCs/>
          <w:color w:val="000000" w:themeColor="text1"/>
          <w:szCs w:val="22"/>
        </w:rPr>
        <w:t>"Fortalecimiento e implementación de artefactos del dominio información"</w:t>
      </w:r>
      <w:r w:rsidRPr="00263D1F">
        <w:rPr>
          <w:rFonts w:eastAsia="Arial" w:cs="Arial"/>
          <w:color w:val="000000" w:themeColor="text1"/>
          <w:szCs w:val="22"/>
        </w:rPr>
        <w:t>:</w:t>
      </w:r>
    </w:p>
    <w:p w14:paraId="7CB16B99" w14:textId="77777777" w:rsidR="00C26605" w:rsidRPr="00263D1F" w:rsidRDefault="00C26605" w:rsidP="00263D1F">
      <w:pPr>
        <w:spacing w:line="276" w:lineRule="auto"/>
        <w:ind w:left="360"/>
        <w:rPr>
          <w:rFonts w:eastAsia="Arial" w:cs="Arial"/>
          <w:color w:val="000000" w:themeColor="text1"/>
          <w:szCs w:val="22"/>
        </w:rPr>
      </w:pPr>
    </w:p>
    <w:p w14:paraId="3D79B45C" w14:textId="51EDCC31"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 xml:space="preserve">Definición y análisis del estado actual del Marco de Referencia de Arquitectura Empresarial versión 3 del Ministerio TIC en lo relacionado con el dominio </w:t>
      </w:r>
      <w:r w:rsidR="00307FA8" w:rsidRPr="00263D1F">
        <w:rPr>
          <w:rFonts w:eastAsia="Arial" w:cs="Arial"/>
          <w:color w:val="000000" w:themeColor="text1"/>
          <w:szCs w:val="22"/>
        </w:rPr>
        <w:t xml:space="preserve">de </w:t>
      </w:r>
      <w:r w:rsidRPr="00263D1F">
        <w:rPr>
          <w:rFonts w:eastAsia="Arial" w:cs="Arial"/>
          <w:color w:val="000000" w:themeColor="text1"/>
          <w:szCs w:val="22"/>
        </w:rPr>
        <w:t>información.</w:t>
      </w:r>
    </w:p>
    <w:p w14:paraId="0108F6EE" w14:textId="77777777"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Actualización del Plan de Calidad de la Información, el Procedimiento de Calidad de la Información y el Plan de Datos Abiertos.</w:t>
      </w:r>
    </w:p>
    <w:p w14:paraId="4FF5C334" w14:textId="77777777"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 xml:space="preserve">Gestión de la comunidad de datos en Viva </w:t>
      </w:r>
      <w:proofErr w:type="spellStart"/>
      <w:r w:rsidRPr="00263D1F">
        <w:rPr>
          <w:rFonts w:eastAsia="Arial" w:cs="Arial"/>
          <w:color w:val="000000" w:themeColor="text1"/>
          <w:szCs w:val="22"/>
        </w:rPr>
        <w:t>Engage</w:t>
      </w:r>
      <w:proofErr w:type="spellEnd"/>
      <w:r w:rsidRPr="00263D1F">
        <w:rPr>
          <w:rFonts w:eastAsia="Arial" w:cs="Arial"/>
          <w:color w:val="000000" w:themeColor="text1"/>
          <w:szCs w:val="22"/>
        </w:rPr>
        <w:t xml:space="preserve"> ¡Datéate con la UMV!</w:t>
      </w:r>
    </w:p>
    <w:p w14:paraId="224E8B51" w14:textId="21720F0B"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Preparación</w:t>
      </w:r>
      <w:r w:rsidR="00307FA8" w:rsidRPr="00263D1F">
        <w:rPr>
          <w:rFonts w:eastAsia="Arial" w:cs="Arial"/>
          <w:color w:val="000000" w:themeColor="text1"/>
          <w:szCs w:val="22"/>
        </w:rPr>
        <w:t xml:space="preserve"> </w:t>
      </w:r>
      <w:r w:rsidRPr="00263D1F">
        <w:rPr>
          <w:rFonts w:eastAsia="Arial" w:cs="Arial"/>
          <w:color w:val="000000" w:themeColor="text1"/>
          <w:szCs w:val="22"/>
        </w:rPr>
        <w:t>y realización del segundo ejercicio de aprovechamiento de datos abiertos</w:t>
      </w:r>
      <w:r w:rsidR="00307FA8" w:rsidRPr="00263D1F">
        <w:rPr>
          <w:rFonts w:eastAsia="Arial" w:cs="Arial"/>
          <w:color w:val="000000" w:themeColor="text1"/>
          <w:szCs w:val="22"/>
        </w:rPr>
        <w:t xml:space="preserve"> </w:t>
      </w:r>
      <w:r w:rsidRPr="00263D1F">
        <w:rPr>
          <w:rFonts w:eastAsia="Arial" w:cs="Arial"/>
          <w:color w:val="000000" w:themeColor="text1"/>
          <w:szCs w:val="22"/>
        </w:rPr>
        <w:t>2023.</w:t>
      </w:r>
    </w:p>
    <w:p w14:paraId="3A43772C" w14:textId="77777777"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Mesas de trabajo de identificación y propuesta de solución de oportunidades de mejora de los procesos relacionados a través de inteligencia de negocios.</w:t>
      </w:r>
    </w:p>
    <w:p w14:paraId="493F972B" w14:textId="77777777"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Obtención de dos (2) Sellos de Excelencia de Calidad de Datos Abiertos y un (1) Sello de Excelencia de Ciudades Inteligentes expedido por el Ministerio TIC.</w:t>
      </w:r>
    </w:p>
    <w:p w14:paraId="279731B4" w14:textId="77777777"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Actualización y diagramación del catálogo de componentes de información de SIGMA.</w:t>
      </w:r>
    </w:p>
    <w:p w14:paraId="6E5A7B23" w14:textId="51EA6461" w:rsidR="00C26605" w:rsidRPr="00263D1F" w:rsidRDefault="008516D4"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Acciones</w:t>
      </w:r>
      <w:r w:rsidR="00C26605" w:rsidRPr="00263D1F">
        <w:rPr>
          <w:rFonts w:eastAsia="Arial" w:cs="Arial"/>
          <w:color w:val="000000" w:themeColor="text1"/>
          <w:szCs w:val="22"/>
        </w:rPr>
        <w:t xml:space="preserve"> de socialización del dominio </w:t>
      </w:r>
      <w:r w:rsidRPr="00263D1F">
        <w:rPr>
          <w:rFonts w:eastAsia="Arial" w:cs="Arial"/>
          <w:color w:val="000000" w:themeColor="text1"/>
          <w:szCs w:val="22"/>
        </w:rPr>
        <w:t xml:space="preserve">de </w:t>
      </w:r>
      <w:r w:rsidR="00C26605" w:rsidRPr="00263D1F">
        <w:rPr>
          <w:rFonts w:eastAsia="Arial" w:cs="Arial"/>
          <w:color w:val="000000" w:themeColor="text1"/>
          <w:szCs w:val="22"/>
        </w:rPr>
        <w:t>información, ciudades inteligentes y transformación digital.</w:t>
      </w:r>
    </w:p>
    <w:p w14:paraId="2032E920" w14:textId="77777777" w:rsidR="00C26605" w:rsidRPr="00263D1F" w:rsidRDefault="00C26605" w:rsidP="004336B4">
      <w:pPr>
        <w:pStyle w:val="Prrafodelista"/>
        <w:widowControl/>
        <w:numPr>
          <w:ilvl w:val="0"/>
          <w:numId w:val="26"/>
        </w:numPr>
        <w:adjustRightInd/>
        <w:spacing w:line="276" w:lineRule="auto"/>
        <w:ind w:left="284"/>
        <w:textAlignment w:val="auto"/>
        <w:rPr>
          <w:rFonts w:eastAsia="Arial" w:cs="Arial"/>
          <w:color w:val="000000" w:themeColor="text1"/>
          <w:szCs w:val="22"/>
        </w:rPr>
      </w:pPr>
      <w:r w:rsidRPr="00263D1F">
        <w:rPr>
          <w:rFonts w:eastAsia="Arial" w:cs="Arial"/>
          <w:color w:val="000000" w:themeColor="text1"/>
          <w:szCs w:val="22"/>
        </w:rPr>
        <w:t>Diseño de la Arquitectura de Inteligencia de Negocios, con la cual se espera facilitar en la Entidad la toma de decisiones basadas en datos.</w:t>
      </w:r>
    </w:p>
    <w:p w14:paraId="5C262A65" w14:textId="77777777" w:rsidR="00C26605" w:rsidRPr="00263D1F" w:rsidRDefault="00C26605" w:rsidP="00263D1F">
      <w:pPr>
        <w:spacing w:line="276" w:lineRule="auto"/>
        <w:contextualSpacing/>
        <w:rPr>
          <w:rFonts w:eastAsia="Arial" w:cs="Arial"/>
          <w:color w:val="000000" w:themeColor="text1"/>
          <w:szCs w:val="22"/>
        </w:rPr>
      </w:pPr>
    </w:p>
    <w:p w14:paraId="3F354041" w14:textId="77777777" w:rsidR="00C26605" w:rsidRPr="00263D1F" w:rsidRDefault="00C26605" w:rsidP="00263D1F">
      <w:pPr>
        <w:spacing w:line="276" w:lineRule="auto"/>
        <w:rPr>
          <w:rFonts w:eastAsia="Arial" w:cs="Arial"/>
          <w:color w:val="000000" w:themeColor="text1"/>
          <w:szCs w:val="22"/>
        </w:rPr>
      </w:pPr>
      <w:r w:rsidRPr="00263D1F">
        <w:rPr>
          <w:rFonts w:eastAsia="Arial" w:cs="Arial"/>
          <w:color w:val="000000" w:themeColor="text1"/>
          <w:szCs w:val="22"/>
        </w:rPr>
        <w:t xml:space="preserve">Se realizó la implementación de las siguientes acciones del proyecto PETI </w:t>
      </w:r>
      <w:r w:rsidRPr="00263D1F">
        <w:rPr>
          <w:rFonts w:eastAsia="Arial" w:cs="Arial"/>
          <w:i/>
          <w:iCs/>
          <w:color w:val="000000" w:themeColor="text1"/>
          <w:szCs w:val="22"/>
        </w:rPr>
        <w:t xml:space="preserve">"Actualización y desarrollo </w:t>
      </w:r>
      <w:r w:rsidRPr="00263D1F">
        <w:rPr>
          <w:rFonts w:eastAsia="Arial" w:cs="Arial"/>
          <w:i/>
          <w:iCs/>
          <w:color w:val="000000" w:themeColor="text1"/>
          <w:szCs w:val="22"/>
        </w:rPr>
        <w:lastRenderedPageBreak/>
        <w:t>del Plan de Transformación Digital"</w:t>
      </w:r>
      <w:r w:rsidRPr="00263D1F">
        <w:rPr>
          <w:rFonts w:eastAsia="Arial" w:cs="Arial"/>
          <w:color w:val="000000" w:themeColor="text1"/>
          <w:szCs w:val="22"/>
        </w:rPr>
        <w:t>:</w:t>
      </w:r>
    </w:p>
    <w:p w14:paraId="78EED61A" w14:textId="77777777" w:rsidR="00C26605" w:rsidRPr="00263D1F" w:rsidRDefault="00C26605" w:rsidP="00263D1F">
      <w:pPr>
        <w:spacing w:line="276" w:lineRule="auto"/>
        <w:contextualSpacing/>
        <w:rPr>
          <w:rFonts w:eastAsia="Arial" w:cs="Arial"/>
          <w:color w:val="000000" w:themeColor="text1"/>
          <w:szCs w:val="22"/>
        </w:rPr>
      </w:pPr>
    </w:p>
    <w:p w14:paraId="7D989123" w14:textId="77777777" w:rsidR="00C26605" w:rsidRPr="00263D1F" w:rsidRDefault="00C26605" w:rsidP="004336B4">
      <w:pPr>
        <w:pStyle w:val="Prrafodelista"/>
        <w:widowControl/>
        <w:numPr>
          <w:ilvl w:val="0"/>
          <w:numId w:val="28"/>
        </w:numPr>
        <w:adjustRightInd/>
        <w:spacing w:line="276" w:lineRule="auto"/>
        <w:textAlignment w:val="auto"/>
        <w:rPr>
          <w:rFonts w:eastAsia="Arial" w:cs="Arial"/>
          <w:color w:val="000000" w:themeColor="text1"/>
          <w:szCs w:val="22"/>
        </w:rPr>
      </w:pPr>
      <w:r w:rsidRPr="00263D1F">
        <w:rPr>
          <w:rFonts w:eastAsia="Arial" w:cs="Arial"/>
          <w:color w:val="000000" w:themeColor="text1"/>
          <w:szCs w:val="22"/>
        </w:rPr>
        <w:t>Mesas de trabajo internas con el equipo de TI.</w:t>
      </w:r>
    </w:p>
    <w:p w14:paraId="6104E8EB" w14:textId="1B15B5B7" w:rsidR="00C26605" w:rsidRPr="00263D1F" w:rsidRDefault="00C26605" w:rsidP="004336B4">
      <w:pPr>
        <w:pStyle w:val="Prrafodelista"/>
        <w:widowControl/>
        <w:numPr>
          <w:ilvl w:val="0"/>
          <w:numId w:val="28"/>
        </w:numPr>
        <w:adjustRightInd/>
        <w:spacing w:line="276" w:lineRule="auto"/>
        <w:textAlignment w:val="auto"/>
        <w:rPr>
          <w:rFonts w:eastAsia="Arial" w:cs="Arial"/>
          <w:color w:val="000000" w:themeColor="text1"/>
          <w:szCs w:val="22"/>
        </w:rPr>
      </w:pPr>
      <w:r w:rsidRPr="00263D1F">
        <w:rPr>
          <w:rFonts w:eastAsia="Arial" w:cs="Arial"/>
          <w:color w:val="000000" w:themeColor="text1"/>
          <w:szCs w:val="22"/>
        </w:rPr>
        <w:t xml:space="preserve">Elaboración de la primera versión del Plan de Transformación Digital y Ciudades Inteligentes. </w:t>
      </w:r>
    </w:p>
    <w:p w14:paraId="5D91629A" w14:textId="33A8EB4E" w:rsidR="00072C3C" w:rsidRPr="00FE14A9" w:rsidRDefault="00C26605" w:rsidP="00DB0CAA">
      <w:pPr>
        <w:pStyle w:val="Prrafodelista"/>
        <w:widowControl/>
        <w:numPr>
          <w:ilvl w:val="0"/>
          <w:numId w:val="28"/>
        </w:numPr>
        <w:adjustRightInd/>
        <w:spacing w:line="276" w:lineRule="auto"/>
        <w:textAlignment w:val="auto"/>
        <w:rPr>
          <w:rFonts w:eastAsia="Arial" w:cs="Arial"/>
          <w:color w:val="000000" w:themeColor="text1"/>
          <w:szCs w:val="22"/>
        </w:rPr>
      </w:pPr>
      <w:r w:rsidRPr="00263D1F">
        <w:rPr>
          <w:rFonts w:eastAsia="Arial" w:cs="Arial"/>
          <w:color w:val="000000" w:themeColor="text1"/>
          <w:szCs w:val="22"/>
        </w:rPr>
        <w:t>Generación de reportes a la Alta Consejería Distrital para las TIC.</w:t>
      </w:r>
    </w:p>
    <w:p w14:paraId="4C9EB4E6" w14:textId="6173C20B" w:rsidR="00D209F1" w:rsidRPr="00245ED3" w:rsidRDefault="00D209F1" w:rsidP="00FE14A9">
      <w:pPr>
        <w:pStyle w:val="Ttulo2"/>
        <w:numPr>
          <w:ilvl w:val="1"/>
          <w:numId w:val="68"/>
        </w:numPr>
        <w:rPr>
          <w:lang w:eastAsia="es-ES"/>
        </w:rPr>
      </w:pPr>
      <w:bookmarkStart w:id="328" w:name="_Toc157074875"/>
      <w:bookmarkStart w:id="329" w:name="_Toc157163453"/>
      <w:r w:rsidRPr="00245ED3">
        <w:rPr>
          <w:lang w:eastAsia="es-ES"/>
        </w:rPr>
        <w:t>Sistemas de información</w:t>
      </w:r>
      <w:bookmarkEnd w:id="328"/>
      <w:bookmarkEnd w:id="329"/>
    </w:p>
    <w:p w14:paraId="65A2B7CB" w14:textId="77777777" w:rsidR="00245ED3" w:rsidRDefault="00245ED3" w:rsidP="00245ED3">
      <w:pPr>
        <w:rPr>
          <w:lang w:eastAsia="es-ES"/>
        </w:rPr>
      </w:pPr>
    </w:p>
    <w:p w14:paraId="7D01B6B6" w14:textId="77777777" w:rsidR="00245ED3" w:rsidRPr="008630CE" w:rsidRDefault="00245ED3" w:rsidP="00245ED3">
      <w:pPr>
        <w:pStyle w:val="xmsolistparagraph"/>
        <w:shd w:val="clear" w:color="auto" w:fill="FFFFFF" w:themeFill="background1"/>
        <w:spacing w:before="0" w:beforeAutospacing="0" w:after="0" w:afterAutospacing="0"/>
        <w:jc w:val="both"/>
        <w:rPr>
          <w:rFonts w:ascii="Arial" w:hAnsi="Arial" w:cs="Arial"/>
          <w:color w:val="242424"/>
          <w:sz w:val="22"/>
          <w:szCs w:val="22"/>
        </w:rPr>
      </w:pPr>
      <w:r w:rsidRPr="008630CE">
        <w:rPr>
          <w:rFonts w:ascii="Arial" w:hAnsi="Arial" w:cs="Arial"/>
          <w:color w:val="242424"/>
          <w:sz w:val="22"/>
          <w:szCs w:val="22"/>
          <w:bdr w:val="none" w:sz="0" w:space="0" w:color="auto" w:frame="1"/>
        </w:rPr>
        <w:t>Durante el semestre se tienen los siguientes avances relevantes:</w:t>
      </w:r>
    </w:p>
    <w:p w14:paraId="45CB50B0" w14:textId="77777777" w:rsidR="00245ED3" w:rsidRPr="008630CE" w:rsidRDefault="00245ED3" w:rsidP="004336B4">
      <w:pPr>
        <w:pStyle w:val="xmsolistparagraph"/>
        <w:numPr>
          <w:ilvl w:val="0"/>
          <w:numId w:val="29"/>
        </w:numPr>
        <w:shd w:val="clear" w:color="auto" w:fill="FFFFFF" w:themeFill="background1"/>
        <w:spacing w:before="0" w:beforeAutospacing="0" w:after="0" w:afterAutospacing="0"/>
        <w:ind w:left="426"/>
        <w:jc w:val="both"/>
        <w:rPr>
          <w:rFonts w:ascii="Arial" w:hAnsi="Arial" w:cs="Arial"/>
          <w:color w:val="242424"/>
          <w:sz w:val="22"/>
          <w:szCs w:val="22"/>
          <w:bdr w:val="none" w:sz="0" w:space="0" w:color="auto" w:frame="1"/>
        </w:rPr>
      </w:pPr>
      <w:r w:rsidRPr="008630CE">
        <w:rPr>
          <w:rFonts w:ascii="Arial" w:hAnsi="Arial" w:cs="Arial"/>
          <w:color w:val="242424"/>
          <w:sz w:val="22"/>
          <w:szCs w:val="22"/>
          <w:bdr w:val="none" w:sz="0" w:space="0" w:color="auto" w:frame="1"/>
        </w:rPr>
        <w:t>SIGMA: Programación general de producción, diseño de pavimentos, mejora de arquitectura de capa de presentación, orden de producción, bioingeniería, unidades de muestreo</w:t>
      </w:r>
    </w:p>
    <w:p w14:paraId="23E3516C" w14:textId="77777777" w:rsidR="00245ED3" w:rsidRPr="008630CE" w:rsidRDefault="00245ED3" w:rsidP="004336B4">
      <w:pPr>
        <w:pStyle w:val="xmsolistparagraph"/>
        <w:numPr>
          <w:ilvl w:val="0"/>
          <w:numId w:val="29"/>
        </w:numPr>
        <w:shd w:val="clear" w:color="auto" w:fill="FFFFFF" w:themeFill="background1"/>
        <w:spacing w:before="0" w:beforeAutospacing="0" w:after="0" w:afterAutospacing="0"/>
        <w:ind w:left="426"/>
        <w:jc w:val="both"/>
        <w:rPr>
          <w:rFonts w:ascii="Arial" w:hAnsi="Arial" w:cs="Arial"/>
          <w:color w:val="242424"/>
          <w:sz w:val="22"/>
          <w:szCs w:val="22"/>
        </w:rPr>
      </w:pPr>
      <w:r w:rsidRPr="008630CE">
        <w:rPr>
          <w:rFonts w:ascii="Arial" w:hAnsi="Arial" w:cs="Arial"/>
          <w:color w:val="242424"/>
          <w:sz w:val="22"/>
          <w:szCs w:val="22"/>
          <w:bdr w:val="none" w:sz="0" w:space="0" w:color="auto" w:frame="1"/>
        </w:rPr>
        <w:t xml:space="preserve">CALIOPE – CUENTAS DE COBRRO: </w:t>
      </w:r>
      <w:r w:rsidRPr="008630CE">
        <w:rPr>
          <w:rFonts w:ascii="Arial" w:hAnsi="Arial" w:cs="Arial"/>
          <w:color w:val="242424"/>
          <w:sz w:val="22"/>
          <w:szCs w:val="22"/>
        </w:rPr>
        <w:t>Se optimiza proceso de cuentas de cobro personas naturales</w:t>
      </w:r>
    </w:p>
    <w:p w14:paraId="62B75BC6" w14:textId="77777777" w:rsidR="00245ED3" w:rsidRPr="008630CE" w:rsidRDefault="00245ED3" w:rsidP="004336B4">
      <w:pPr>
        <w:pStyle w:val="xmsolistparagraph"/>
        <w:numPr>
          <w:ilvl w:val="0"/>
          <w:numId w:val="29"/>
        </w:numPr>
        <w:shd w:val="clear" w:color="auto" w:fill="FFFFFF" w:themeFill="background1"/>
        <w:spacing w:before="0" w:beforeAutospacing="0" w:after="0" w:afterAutospacing="0"/>
        <w:ind w:left="426"/>
        <w:jc w:val="both"/>
        <w:rPr>
          <w:rFonts w:ascii="Arial" w:hAnsi="Arial" w:cs="Arial"/>
          <w:color w:val="242424"/>
          <w:sz w:val="22"/>
          <w:szCs w:val="22"/>
          <w:bdr w:val="none" w:sz="0" w:space="0" w:color="auto" w:frame="1"/>
        </w:rPr>
      </w:pPr>
      <w:r w:rsidRPr="008630CE">
        <w:rPr>
          <w:rFonts w:ascii="Arial" w:hAnsi="Arial" w:cs="Arial"/>
          <w:color w:val="242424"/>
          <w:sz w:val="22"/>
          <w:szCs w:val="22"/>
          <w:bdr w:val="none" w:sz="0" w:space="0" w:color="auto" w:frame="1"/>
        </w:rPr>
        <w:t>CALIOPE – COSTOS: Se implementan formularios para el registro de costos directos.</w:t>
      </w:r>
    </w:p>
    <w:p w14:paraId="2F4895F8" w14:textId="77777777" w:rsidR="00245ED3" w:rsidRPr="008630CE" w:rsidRDefault="00245ED3" w:rsidP="004336B4">
      <w:pPr>
        <w:pStyle w:val="xmsolistparagraph"/>
        <w:numPr>
          <w:ilvl w:val="0"/>
          <w:numId w:val="29"/>
        </w:numPr>
        <w:shd w:val="clear" w:color="auto" w:fill="FFFFFF" w:themeFill="background1"/>
        <w:spacing w:before="0" w:beforeAutospacing="0" w:after="0" w:afterAutospacing="0"/>
        <w:ind w:left="426"/>
        <w:jc w:val="both"/>
        <w:rPr>
          <w:rFonts w:ascii="Arial" w:eastAsia="Arial" w:hAnsi="Arial" w:cs="Arial"/>
          <w:sz w:val="22"/>
          <w:szCs w:val="22"/>
          <w:bdr w:val="none" w:sz="0" w:space="0" w:color="auto" w:frame="1"/>
          <w:lang w:val="es"/>
        </w:rPr>
      </w:pPr>
      <w:r w:rsidRPr="008630CE">
        <w:rPr>
          <w:rFonts w:ascii="Arial" w:hAnsi="Arial" w:cs="Arial"/>
          <w:color w:val="242424"/>
          <w:sz w:val="22"/>
          <w:szCs w:val="22"/>
          <w:bdr w:val="none" w:sz="0" w:space="0" w:color="auto" w:frame="1"/>
        </w:rPr>
        <w:t xml:space="preserve">ORFEO: </w:t>
      </w:r>
      <w:r w:rsidRPr="008630CE">
        <w:rPr>
          <w:rFonts w:ascii="Arial" w:eastAsia="Arial" w:hAnsi="Arial" w:cs="Arial"/>
          <w:sz w:val="22"/>
          <w:szCs w:val="22"/>
          <w:lang w:val="es"/>
        </w:rPr>
        <w:t>Inventarios Documentales, Indicé electrónico, Reconocimiento automático de caracteres para documentos nativos</w:t>
      </w:r>
    </w:p>
    <w:p w14:paraId="7079F769" w14:textId="39D25797" w:rsidR="00C97AFF" w:rsidRPr="00FE14A9" w:rsidRDefault="00245ED3" w:rsidP="00FE14A9">
      <w:pPr>
        <w:pStyle w:val="xmsolistparagraph"/>
        <w:numPr>
          <w:ilvl w:val="0"/>
          <w:numId w:val="29"/>
        </w:numPr>
        <w:shd w:val="clear" w:color="auto" w:fill="FFFFFF" w:themeFill="background1"/>
        <w:spacing w:before="0" w:beforeAutospacing="0" w:after="0" w:afterAutospacing="0"/>
        <w:ind w:left="426"/>
        <w:jc w:val="both"/>
        <w:rPr>
          <w:rFonts w:ascii="Arial" w:hAnsi="Arial" w:cs="Arial"/>
          <w:color w:val="242424"/>
          <w:sz w:val="22"/>
          <w:szCs w:val="22"/>
        </w:rPr>
      </w:pPr>
      <w:r w:rsidRPr="008630CE">
        <w:rPr>
          <w:rFonts w:ascii="Arial" w:hAnsi="Arial" w:cs="Arial"/>
          <w:color w:val="242424"/>
          <w:sz w:val="22"/>
          <w:szCs w:val="22"/>
          <w:bdr w:val="none" w:sz="0" w:space="0" w:color="auto" w:frame="1"/>
        </w:rPr>
        <w:t xml:space="preserve">SI CAPITAL: Integración con CALIOPE, </w:t>
      </w:r>
      <w:r w:rsidRPr="008630CE">
        <w:rPr>
          <w:rFonts w:ascii="Arial" w:eastAsia="Arial" w:hAnsi="Arial" w:cs="Arial"/>
          <w:sz w:val="22"/>
          <w:szCs w:val="22"/>
        </w:rPr>
        <w:t xml:space="preserve">Mejoras en generación de información exógena, Creación de aplicación móvil para gestión de inventarios con reconocimiento automático de caracteres, Integración con BOGDATA, Ingresos de Regalías, </w:t>
      </w:r>
      <w:r w:rsidRPr="008630CE">
        <w:rPr>
          <w:rFonts w:ascii="Arial" w:eastAsiaTheme="minorEastAsia" w:hAnsi="Arial" w:cs="Arial"/>
          <w:color w:val="242424"/>
          <w:sz w:val="22"/>
          <w:szCs w:val="22"/>
        </w:rPr>
        <w:t>Ingresos de Control Administrativo (consumo o Activos), Egresos de elementos de Consumo (Egresos por Entrega de Pedido, Egresos de Producción, Egresos de Intervención y Egresos Producto Terminado)</w:t>
      </w:r>
    </w:p>
    <w:p w14:paraId="5A688DCA" w14:textId="6AE3A12A" w:rsidR="00004C6B" w:rsidRPr="001F389F" w:rsidRDefault="00EE6B3A" w:rsidP="00FE14A9">
      <w:pPr>
        <w:pStyle w:val="Ttulo2"/>
        <w:numPr>
          <w:ilvl w:val="1"/>
          <w:numId w:val="68"/>
        </w:numPr>
        <w:rPr>
          <w:lang w:eastAsia="es-ES"/>
        </w:rPr>
      </w:pPr>
      <w:bookmarkStart w:id="330" w:name="_Toc157074876"/>
      <w:bookmarkStart w:id="331" w:name="_Toc157163454"/>
      <w:r w:rsidRPr="001F389F">
        <w:rPr>
          <w:lang w:eastAsia="es-ES"/>
        </w:rPr>
        <w:t>Cultura y apropiación</w:t>
      </w:r>
      <w:bookmarkEnd w:id="330"/>
      <w:bookmarkEnd w:id="331"/>
    </w:p>
    <w:p w14:paraId="42DFE4B2" w14:textId="41603456" w:rsidR="00FD4A9D" w:rsidRPr="008630CE" w:rsidRDefault="00FD4A9D" w:rsidP="00FD4A9D">
      <w:pPr>
        <w:rPr>
          <w:rFonts w:eastAsia="Arial" w:cs="Arial"/>
          <w:lang w:val="es-ES"/>
        </w:rPr>
      </w:pPr>
      <w:r w:rsidRPr="008630CE">
        <w:rPr>
          <w:rFonts w:eastAsia="Arial" w:cs="Arial"/>
          <w:lang w:val="es-ES"/>
        </w:rPr>
        <w:t xml:space="preserve">Con respecto a las estrategias de cultura y apropiación </w:t>
      </w:r>
      <w:r>
        <w:rPr>
          <w:rFonts w:eastAsia="Arial" w:cs="Arial"/>
          <w:lang w:val="es-ES"/>
        </w:rPr>
        <w:t>se tuvieron estos avances:</w:t>
      </w:r>
    </w:p>
    <w:p w14:paraId="225564EC" w14:textId="7C64B98C" w:rsidR="00FD4A9D" w:rsidRPr="008630CE" w:rsidRDefault="00FD4A9D" w:rsidP="00FD4A9D">
      <w:pPr>
        <w:rPr>
          <w:rFonts w:eastAsia="Arial" w:cs="Arial"/>
          <w:lang w:val="es-ES"/>
        </w:rPr>
      </w:pPr>
    </w:p>
    <w:p w14:paraId="410D668F"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Seguimiento a la elaboración y publicación de las piezas de comunicación</w:t>
      </w:r>
    </w:p>
    <w:p w14:paraId="3A2457F6"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Apoyo del dominio a los mejores equipos de trabajo</w:t>
      </w:r>
    </w:p>
    <w:p w14:paraId="1F4F544E"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Gestión del conocimiento con SharePoint</w:t>
      </w:r>
    </w:p>
    <w:p w14:paraId="4162094E"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Actualización de las estrategias de Cultura y Apropiación</w:t>
      </w:r>
    </w:p>
    <w:p w14:paraId="690BCE6C"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Ejecución de esquema de incentivos</w:t>
      </w:r>
    </w:p>
    <w:p w14:paraId="04FB0451"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Aplicación de la estrategia jugando también se aprende</w:t>
      </w:r>
    </w:p>
    <w:p w14:paraId="2CE14D4D" w14:textId="77777777" w:rsidR="00FD4A9D" w:rsidRPr="008630CE" w:rsidRDefault="00FD4A9D" w:rsidP="00FD4A9D">
      <w:pPr>
        <w:rPr>
          <w:rFonts w:eastAsia="Arial" w:cs="Arial"/>
          <w:lang w:val="es-ES"/>
        </w:rPr>
      </w:pPr>
      <w:r w:rsidRPr="008630CE">
        <w:rPr>
          <w:rFonts w:eastAsia="Arial" w:cs="Arial"/>
          <w:lang w:val="es-ES"/>
        </w:rPr>
        <w:t xml:space="preserve">Con respecto al plan de formación </w:t>
      </w:r>
    </w:p>
    <w:p w14:paraId="5A5F4D73"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Generación, aprobación e implementación del Plan de Formación TI 2023</w:t>
      </w:r>
    </w:p>
    <w:p w14:paraId="152B23C0"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Planeación Plan de Formación 2024</w:t>
      </w:r>
    </w:p>
    <w:p w14:paraId="3307309A"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Generación, aprobación e implementación del Modelo de Competencias</w:t>
      </w:r>
    </w:p>
    <w:p w14:paraId="35E05219"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Planeación Modelo de competencias 2024</w:t>
      </w:r>
    </w:p>
    <w:p w14:paraId="79BA4DDD"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 xml:space="preserve">Capacitaciones por parte del proveedor de tecnologías </w:t>
      </w:r>
    </w:p>
    <w:p w14:paraId="7B4A0DBE"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Capacitaciones repositorios de información</w:t>
      </w:r>
    </w:p>
    <w:p w14:paraId="62FE38F8" w14:textId="77777777" w:rsidR="00FD4A9D" w:rsidRPr="008630CE" w:rsidRDefault="00FD4A9D" w:rsidP="00FD4A9D">
      <w:pPr>
        <w:rPr>
          <w:rFonts w:eastAsia="Arial" w:cs="Arial"/>
          <w:lang w:val="es-ES"/>
        </w:rPr>
      </w:pPr>
      <w:r w:rsidRPr="008630CE">
        <w:rPr>
          <w:rFonts w:eastAsia="Arial" w:cs="Arial"/>
          <w:lang w:val="es-ES"/>
        </w:rPr>
        <w:t xml:space="preserve">En cuanto al nivel de adopción de TI </w:t>
      </w:r>
      <w:r w:rsidRPr="008630CE">
        <w:rPr>
          <w:rFonts w:cs="Arial"/>
          <w:lang w:val="es-ES"/>
        </w:rPr>
        <w:t xml:space="preserve"> </w:t>
      </w:r>
      <w:r w:rsidRPr="008630CE">
        <w:rPr>
          <w:rFonts w:eastAsia="Arial" w:cs="Arial"/>
          <w:lang w:val="es-ES"/>
        </w:rPr>
        <w:t xml:space="preserve"> </w:t>
      </w:r>
    </w:p>
    <w:p w14:paraId="4DDC612D"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Evaluación del nivel de adopción</w:t>
      </w:r>
    </w:p>
    <w:p w14:paraId="1A88E872"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Encuesta nivel de adopción segundo semestre</w:t>
      </w:r>
    </w:p>
    <w:p w14:paraId="114A22E0"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 xml:space="preserve">Indicadores segundo semestre Cultura y Apropiación </w:t>
      </w:r>
    </w:p>
    <w:p w14:paraId="6428AD76"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Documento acciones de mejora</w:t>
      </w:r>
    </w:p>
    <w:p w14:paraId="079369A7" w14:textId="77777777" w:rsidR="00FD4A9D" w:rsidRPr="008630CE" w:rsidRDefault="00FD4A9D" w:rsidP="00FD4A9D">
      <w:pPr>
        <w:rPr>
          <w:rFonts w:eastAsia="Arial" w:cs="Arial"/>
          <w:lang w:val="es-ES"/>
        </w:rPr>
      </w:pPr>
      <w:r w:rsidRPr="008630CE">
        <w:rPr>
          <w:rFonts w:eastAsia="Arial" w:cs="Arial"/>
          <w:lang w:val="es-ES"/>
        </w:rPr>
        <w:lastRenderedPageBreak/>
        <w:t>Gestión del cambio</w:t>
      </w:r>
    </w:p>
    <w:p w14:paraId="3D48E0B8"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Documento de gestión del cambio</w:t>
      </w:r>
    </w:p>
    <w:p w14:paraId="2FE1BD66"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Documento plan de interesados</w:t>
      </w:r>
    </w:p>
    <w:p w14:paraId="022BC1A2"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Documento plan de comunicaciones</w:t>
      </w:r>
    </w:p>
    <w:p w14:paraId="63B01394" w14:textId="77777777" w:rsidR="00FD4A9D" w:rsidRPr="008630CE" w:rsidRDefault="00FD4A9D" w:rsidP="004336B4">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Transferencia de conocimiento</w:t>
      </w:r>
    </w:p>
    <w:p w14:paraId="74EC09A7" w14:textId="77777777" w:rsidR="00FD4A9D" w:rsidRPr="008630CE" w:rsidRDefault="00FD4A9D" w:rsidP="00FD4A9D">
      <w:pPr>
        <w:rPr>
          <w:rFonts w:eastAsia="Arial" w:cs="Arial"/>
          <w:lang w:val="es-ES"/>
        </w:rPr>
      </w:pPr>
      <w:r w:rsidRPr="008630CE">
        <w:rPr>
          <w:rFonts w:eastAsia="Arial" w:cs="Arial"/>
          <w:lang w:val="es-ES"/>
        </w:rPr>
        <w:t xml:space="preserve">Fortalecer los programas de formación tecnológica en la solución de e-learning </w:t>
      </w:r>
    </w:p>
    <w:p w14:paraId="6F2E5C95" w14:textId="32E2DE94" w:rsidR="00FE14A9" w:rsidRPr="002F7203" w:rsidRDefault="00FD4A9D" w:rsidP="00FE14A9">
      <w:pPr>
        <w:pStyle w:val="Prrafodelista"/>
        <w:widowControl/>
        <w:numPr>
          <w:ilvl w:val="0"/>
          <w:numId w:val="30"/>
        </w:numPr>
        <w:adjustRightInd/>
        <w:spacing w:line="240" w:lineRule="auto"/>
        <w:textAlignment w:val="auto"/>
        <w:rPr>
          <w:rFonts w:eastAsia="Arial" w:cs="Arial"/>
          <w:lang w:val="es-ES"/>
        </w:rPr>
      </w:pPr>
      <w:r w:rsidRPr="008630CE">
        <w:rPr>
          <w:rFonts w:eastAsia="Arial" w:cs="Arial"/>
          <w:lang w:val="es-ES"/>
        </w:rPr>
        <w:t>Diseño y desarrollo de tres cursos, para la reinducción desde TI, Calíope y Sigma</w:t>
      </w:r>
    </w:p>
    <w:p w14:paraId="273698F8" w14:textId="574C6605" w:rsidR="00DA4DED" w:rsidRPr="00886B59" w:rsidRDefault="00DA4DED" w:rsidP="00FE14A9">
      <w:pPr>
        <w:pStyle w:val="Ttulo2"/>
        <w:numPr>
          <w:ilvl w:val="1"/>
          <w:numId w:val="68"/>
        </w:numPr>
        <w:rPr>
          <w:lang w:val="es-ES" w:eastAsia="es-ES"/>
        </w:rPr>
      </w:pPr>
      <w:bookmarkStart w:id="332" w:name="_Toc157074877"/>
      <w:bookmarkStart w:id="333" w:name="_Toc157163455"/>
      <w:r w:rsidRPr="00886B59">
        <w:rPr>
          <w:lang w:val="es-ES" w:eastAsia="es-ES"/>
        </w:rPr>
        <w:t>Seguridad de la información</w:t>
      </w:r>
      <w:bookmarkEnd w:id="332"/>
      <w:bookmarkEnd w:id="333"/>
    </w:p>
    <w:p w14:paraId="1FAD5890" w14:textId="04328D72" w:rsidR="0025616E" w:rsidRDefault="0025616E" w:rsidP="0025616E">
      <w:pPr>
        <w:rPr>
          <w:rFonts w:eastAsia="Arial" w:cs="Arial"/>
          <w:color w:val="000000" w:themeColor="text1"/>
          <w:lang w:val="es"/>
        </w:rPr>
      </w:pPr>
      <w:r w:rsidRPr="008630CE">
        <w:rPr>
          <w:rFonts w:eastAsia="Arial" w:cs="Arial"/>
          <w:color w:val="000000" w:themeColor="text1"/>
          <w:lang w:val="es"/>
        </w:rPr>
        <w:t>En seguridad de la información</w:t>
      </w:r>
      <w:r w:rsidRPr="008630CE">
        <w:rPr>
          <w:rFonts w:eastAsia="Arial" w:cs="Arial"/>
          <w:lang w:val="es"/>
        </w:rPr>
        <w:t xml:space="preserve"> </w:t>
      </w:r>
      <w:r w:rsidRPr="008630CE">
        <w:rPr>
          <w:rFonts w:eastAsia="Arial" w:cs="Arial"/>
          <w:color w:val="000000" w:themeColor="text1"/>
          <w:lang w:val="es"/>
        </w:rPr>
        <w:t>los avances y objetivos logrados son:</w:t>
      </w:r>
    </w:p>
    <w:p w14:paraId="269218D4" w14:textId="77777777" w:rsidR="003050C6" w:rsidRPr="008630CE" w:rsidRDefault="003050C6" w:rsidP="0025616E">
      <w:pPr>
        <w:rPr>
          <w:rFonts w:cs="Arial"/>
        </w:rPr>
      </w:pPr>
    </w:p>
    <w:p w14:paraId="582B40B0" w14:textId="005D72E4" w:rsidR="0025616E" w:rsidRPr="008630CE" w:rsidRDefault="0025616E" w:rsidP="004336B4">
      <w:pPr>
        <w:pStyle w:val="Prrafodelista"/>
        <w:widowControl/>
        <w:numPr>
          <w:ilvl w:val="0"/>
          <w:numId w:val="31"/>
        </w:numPr>
        <w:adjustRightInd/>
        <w:spacing w:line="240" w:lineRule="auto"/>
        <w:textAlignment w:val="auto"/>
        <w:rPr>
          <w:rFonts w:eastAsia="Arial" w:cs="Arial"/>
          <w:color w:val="0D0D0D" w:themeColor="text1" w:themeTint="F2"/>
          <w:lang w:val="es"/>
        </w:rPr>
      </w:pPr>
      <w:r w:rsidRPr="008630CE">
        <w:rPr>
          <w:rFonts w:eastAsia="Arial" w:cs="Arial"/>
          <w:lang w:val="es"/>
        </w:rPr>
        <w:t>Desde gestión de seguridad de la información</w:t>
      </w:r>
      <w:r w:rsidR="00B57410">
        <w:rPr>
          <w:rFonts w:eastAsia="Arial" w:cs="Arial"/>
          <w:lang w:val="es"/>
        </w:rPr>
        <w:t xml:space="preserve"> </w:t>
      </w:r>
      <w:r w:rsidRPr="008630CE">
        <w:rPr>
          <w:rFonts w:eastAsia="Arial" w:cs="Arial"/>
          <w:lang w:val="es"/>
        </w:rPr>
        <w:t xml:space="preserve">se avanzó de acuerdo al plan de trabajo y las actividades complementarias del plan de mejora para el (MSPI) modelo de seguridad y privacidad y el (PDP) protección de datos personales, se logró la creación y actualización y formalización en SIGESTON, de políticas, ,procedimientos, formatos entre otros, los cuales nos permitieron mejorar el GAP de madurez del modelo de seguridad de la información de la entidad, pasando de un </w:t>
      </w:r>
      <w:r w:rsidRPr="008630CE">
        <w:rPr>
          <w:rFonts w:eastAsia="Arial" w:cs="Arial"/>
        </w:rPr>
        <w:t>65% en febrero de 2023 a un 74% a corte 30 de noviembre de 2023.</w:t>
      </w:r>
    </w:p>
    <w:p w14:paraId="0E5D7882" w14:textId="73B0849B" w:rsidR="0025616E" w:rsidRPr="008630CE" w:rsidRDefault="0025616E" w:rsidP="004336B4">
      <w:pPr>
        <w:pStyle w:val="Prrafodelista"/>
        <w:widowControl/>
        <w:numPr>
          <w:ilvl w:val="0"/>
          <w:numId w:val="31"/>
        </w:numPr>
        <w:adjustRightInd/>
        <w:spacing w:line="240" w:lineRule="auto"/>
        <w:textAlignment w:val="auto"/>
        <w:rPr>
          <w:rFonts w:eastAsia="Arial" w:cs="Arial"/>
        </w:rPr>
      </w:pPr>
      <w:r w:rsidRPr="008630CE">
        <w:rPr>
          <w:rFonts w:eastAsia="Arial" w:cs="Arial"/>
          <w:color w:val="0D0D0D" w:themeColor="text1" w:themeTint="F2"/>
        </w:rPr>
        <w:t>Se logr</w:t>
      </w:r>
      <w:r w:rsidR="00B24BF7">
        <w:rPr>
          <w:rFonts w:eastAsia="Arial" w:cs="Arial"/>
          <w:color w:val="0D0D0D" w:themeColor="text1" w:themeTint="F2"/>
        </w:rPr>
        <w:t>ó</w:t>
      </w:r>
      <w:r w:rsidRPr="008630CE">
        <w:rPr>
          <w:rFonts w:eastAsia="Arial" w:cs="Arial"/>
          <w:color w:val="0D0D0D" w:themeColor="text1" w:themeTint="F2"/>
        </w:rPr>
        <w:t xml:space="preserve"> la </w:t>
      </w:r>
      <w:r w:rsidRPr="008630CE">
        <w:rPr>
          <w:rFonts w:eastAsia="Arial" w:cs="Arial"/>
        </w:rPr>
        <w:t>actualización de la política de protección de datos personales de la entidad, la actualización de avisos de privacidad, el registro y actualización de bases de datos y acuerdos de confidencialidad que nos permite tener cumplimiento normativo</w:t>
      </w:r>
      <w:r w:rsidRPr="008630CE">
        <w:rPr>
          <w:rFonts w:eastAsia="Arial" w:cs="Arial"/>
          <w:color w:val="0D0D0D" w:themeColor="text1" w:themeTint="F2"/>
        </w:rPr>
        <w:t xml:space="preserve"> </w:t>
      </w:r>
      <w:r w:rsidRPr="008630CE">
        <w:rPr>
          <w:rFonts w:eastAsia="Arial" w:cs="Arial"/>
        </w:rPr>
        <w:t xml:space="preserve">en la entidad. </w:t>
      </w:r>
    </w:p>
    <w:p w14:paraId="32E4BB2A" w14:textId="77777777" w:rsidR="0025616E" w:rsidRPr="008630CE" w:rsidRDefault="0025616E" w:rsidP="004336B4">
      <w:pPr>
        <w:pStyle w:val="Prrafodelista"/>
        <w:widowControl/>
        <w:numPr>
          <w:ilvl w:val="0"/>
          <w:numId w:val="31"/>
        </w:numPr>
        <w:adjustRightInd/>
        <w:spacing w:line="240" w:lineRule="auto"/>
        <w:textAlignment w:val="auto"/>
        <w:rPr>
          <w:rFonts w:eastAsia="Arial" w:cs="Arial"/>
        </w:rPr>
      </w:pPr>
      <w:r w:rsidRPr="008630CE">
        <w:rPr>
          <w:rFonts w:eastAsia="Arial" w:cs="Arial"/>
        </w:rPr>
        <w:t>Se realizo la semana de la seguridad en donde tuvimos acompañamiento y expositores internos y externos donde abarcamos temas de ciberseguridad, riesgos de seguridad, continuidad del negocio, datos personales y temas de interés para mejorar la autogestión y buenas prácticas en materia de seguridad de la información para la entidad</w:t>
      </w:r>
    </w:p>
    <w:p w14:paraId="0BED0CFB" w14:textId="77777777" w:rsidR="0025616E" w:rsidRPr="008630CE" w:rsidRDefault="0025616E" w:rsidP="004336B4">
      <w:pPr>
        <w:pStyle w:val="Prrafodelista"/>
        <w:widowControl/>
        <w:numPr>
          <w:ilvl w:val="0"/>
          <w:numId w:val="31"/>
        </w:numPr>
        <w:adjustRightInd/>
        <w:spacing w:line="240" w:lineRule="auto"/>
        <w:textAlignment w:val="auto"/>
        <w:rPr>
          <w:rFonts w:eastAsia="Arial" w:cs="Arial"/>
          <w:lang w:val="es"/>
        </w:rPr>
      </w:pPr>
      <w:r w:rsidRPr="008630CE">
        <w:rPr>
          <w:rFonts w:eastAsia="Arial" w:cs="Arial"/>
          <w:color w:val="000000" w:themeColor="text1"/>
        </w:rPr>
        <w:t>En el marco del proyecto de identificación, actuación y gestión de activos, se llevó a cabo la revisión de activos de información para 17 procesos, encontrando 576 activos en total y 71 activos categorizados como críticos.</w:t>
      </w:r>
      <w:r w:rsidRPr="008630CE">
        <w:rPr>
          <w:rFonts w:eastAsia="Arial" w:cs="Arial"/>
          <w:color w:val="000000" w:themeColor="text1"/>
          <w:lang w:val="es"/>
        </w:rPr>
        <w:t xml:space="preserve"> </w:t>
      </w:r>
      <w:r w:rsidRPr="008630CE">
        <w:rPr>
          <w:rFonts w:eastAsia="Arial" w:cs="Arial"/>
          <w:lang w:val="es"/>
        </w:rPr>
        <w:t xml:space="preserve">Se genera el consolidado en un solo archivo para su publicación en la página de transparencia de la entidad. </w:t>
      </w:r>
    </w:p>
    <w:p w14:paraId="2017C10B" w14:textId="3687CD92" w:rsidR="0025616E" w:rsidRPr="008630CE" w:rsidRDefault="0025616E" w:rsidP="004336B4">
      <w:pPr>
        <w:pStyle w:val="Prrafodelista"/>
        <w:widowControl/>
        <w:numPr>
          <w:ilvl w:val="0"/>
          <w:numId w:val="31"/>
        </w:numPr>
        <w:adjustRightInd/>
        <w:spacing w:line="240" w:lineRule="auto"/>
        <w:textAlignment w:val="auto"/>
        <w:rPr>
          <w:rFonts w:eastAsia="Arial" w:cs="Arial"/>
          <w:color w:val="000000" w:themeColor="text1"/>
        </w:rPr>
      </w:pPr>
      <w:r w:rsidRPr="008630CE">
        <w:rPr>
          <w:rFonts w:eastAsia="Arial" w:cs="Arial"/>
          <w:color w:val="000000" w:themeColor="text1"/>
        </w:rPr>
        <w:t xml:space="preserve">Se identificaron 16 riesgos de seguridad digital y se generó la revisión a todos los procesos de la entidad respecto a los riesgos digitales, se presentó el informe en compañía </w:t>
      </w:r>
      <w:r w:rsidR="00B24BF7">
        <w:rPr>
          <w:rFonts w:eastAsia="Arial" w:cs="Arial"/>
          <w:color w:val="000000" w:themeColor="text1"/>
        </w:rPr>
        <w:t>de la OAP.</w:t>
      </w:r>
    </w:p>
    <w:p w14:paraId="4A557DE4" w14:textId="77777777" w:rsidR="0025616E" w:rsidRPr="008630CE" w:rsidRDefault="0025616E" w:rsidP="004336B4">
      <w:pPr>
        <w:pStyle w:val="Prrafodelista"/>
        <w:widowControl/>
        <w:numPr>
          <w:ilvl w:val="0"/>
          <w:numId w:val="31"/>
        </w:numPr>
        <w:adjustRightInd/>
        <w:spacing w:line="240" w:lineRule="auto"/>
        <w:textAlignment w:val="auto"/>
        <w:rPr>
          <w:rFonts w:eastAsia="Arial" w:cs="Arial"/>
        </w:rPr>
      </w:pPr>
      <w:r w:rsidRPr="008630CE">
        <w:rPr>
          <w:rFonts w:eastAsia="Arial" w:cs="Arial"/>
          <w:color w:val="000000" w:themeColor="text1"/>
        </w:rPr>
        <w:t xml:space="preserve">Se realizan los informes de seguimiento a la gestión y resultados y el informe para la política de gestión y desempeño institucional - </w:t>
      </w:r>
      <w:r w:rsidRPr="008630CE">
        <w:rPr>
          <w:rFonts w:eastAsia="Arial" w:cs="Arial"/>
        </w:rPr>
        <w:t xml:space="preserve">MIPG. </w:t>
      </w:r>
    </w:p>
    <w:p w14:paraId="4CCB64D3" w14:textId="57E89E1A" w:rsidR="0025616E" w:rsidRDefault="0025616E" w:rsidP="004336B4">
      <w:pPr>
        <w:pStyle w:val="Prrafodelista"/>
        <w:widowControl/>
        <w:numPr>
          <w:ilvl w:val="0"/>
          <w:numId w:val="31"/>
        </w:numPr>
        <w:adjustRightInd/>
        <w:spacing w:line="240" w:lineRule="auto"/>
        <w:textAlignment w:val="auto"/>
        <w:rPr>
          <w:rFonts w:eastAsia="Arial" w:cs="Arial"/>
          <w:color w:val="000000" w:themeColor="text1"/>
        </w:rPr>
      </w:pPr>
      <w:r w:rsidRPr="008630CE">
        <w:rPr>
          <w:rFonts w:eastAsia="Arial" w:cs="Arial"/>
          <w:color w:val="000000" w:themeColor="text1"/>
        </w:rPr>
        <w:t xml:space="preserve">Se creo el formato BIA (Análisis de Impacto del negocio), se realiza el documento de análisis de impacto del negocio BIA y el consolidado con los datos registrados por todos los procesos: se realizan reuniones de seguimiento </w:t>
      </w:r>
      <w:r w:rsidR="00B47457">
        <w:rPr>
          <w:rFonts w:eastAsia="Arial" w:cs="Arial"/>
          <w:color w:val="000000" w:themeColor="text1"/>
        </w:rPr>
        <w:t>con</w:t>
      </w:r>
      <w:r w:rsidRPr="008630CE">
        <w:rPr>
          <w:rFonts w:eastAsia="Arial" w:cs="Arial"/>
          <w:color w:val="000000" w:themeColor="text1"/>
        </w:rPr>
        <w:t xml:space="preserve"> los siguientes resultados:</w:t>
      </w:r>
    </w:p>
    <w:p w14:paraId="3A72CD12" w14:textId="77777777" w:rsidR="002F7203" w:rsidRPr="008630CE" w:rsidRDefault="002F7203" w:rsidP="002F7203">
      <w:pPr>
        <w:pStyle w:val="Prrafodelista"/>
        <w:widowControl/>
        <w:adjustRightInd/>
        <w:spacing w:line="240" w:lineRule="auto"/>
        <w:textAlignment w:val="auto"/>
        <w:rPr>
          <w:rFonts w:eastAsia="Arial" w:cs="Arial"/>
          <w:color w:val="000000" w:themeColor="text1"/>
        </w:rPr>
      </w:pPr>
    </w:p>
    <w:p w14:paraId="31E7DA0E" w14:textId="77777777" w:rsidR="0025616E" w:rsidRPr="008630CE" w:rsidRDefault="0025616E" w:rsidP="004336B4">
      <w:pPr>
        <w:pStyle w:val="Prrafodelista"/>
        <w:widowControl/>
        <w:numPr>
          <w:ilvl w:val="0"/>
          <w:numId w:val="31"/>
        </w:numPr>
        <w:adjustRightInd/>
        <w:spacing w:line="240" w:lineRule="auto"/>
        <w:ind w:left="1134"/>
        <w:textAlignment w:val="auto"/>
        <w:rPr>
          <w:rFonts w:eastAsia="Arial" w:cs="Arial"/>
          <w:lang w:val="es"/>
        </w:rPr>
      </w:pPr>
      <w:r w:rsidRPr="008630CE">
        <w:rPr>
          <w:rFonts w:eastAsia="Arial" w:cs="Arial"/>
          <w:lang w:val="es"/>
        </w:rPr>
        <w:t xml:space="preserve">Se obtuvieron resultados de 11 procesos de los 20 que posee la entidad, para un total de 46 actividades identificadas en análisis de impacto, de las cuales cinco (5) se identificaron como críticas, veinte (20) como actividades, ciento diez (110) personas que hacen parte de dichos procesos, treinta y dos (32) actividades alternas para dar continuidad a la operación y veintidós (22) proveedores internos o externos que permiten dar continuidad a los procesos. </w:t>
      </w:r>
    </w:p>
    <w:p w14:paraId="3BBC4919" w14:textId="151C2377" w:rsidR="00DA4DED" w:rsidRPr="001F2B4A" w:rsidRDefault="0025616E" w:rsidP="004336B4">
      <w:pPr>
        <w:pStyle w:val="Prrafodelista"/>
        <w:widowControl/>
        <w:numPr>
          <w:ilvl w:val="0"/>
          <w:numId w:val="31"/>
        </w:numPr>
        <w:adjustRightInd/>
        <w:spacing w:line="240" w:lineRule="auto"/>
        <w:ind w:left="1134"/>
        <w:textAlignment w:val="auto"/>
        <w:rPr>
          <w:rFonts w:eastAsia="Arial" w:cs="Arial"/>
          <w:color w:val="000000" w:themeColor="text1"/>
          <w:lang w:val="es"/>
        </w:rPr>
      </w:pPr>
      <w:r w:rsidRPr="008630CE">
        <w:rPr>
          <w:rFonts w:eastAsia="Arial" w:cs="Arial"/>
          <w:color w:val="000000" w:themeColor="text1"/>
          <w:lang w:val="es"/>
        </w:rPr>
        <w:t>Se logro la formalización de todas las políticas, procedimientos, formatos entre otros que permitieron dar cumplimiento al plan de trabajo 2023 y que hacen parte de la mejora continua del Modelo de Seguridad y Privacidad de la Información MSPI de la entidad</w:t>
      </w:r>
    </w:p>
    <w:p w14:paraId="3799A77D" w14:textId="7101738F" w:rsidR="00B71BDD" w:rsidRPr="00B71BDD" w:rsidRDefault="00B71BDD" w:rsidP="00FE14A9">
      <w:pPr>
        <w:pStyle w:val="Ttulo2"/>
        <w:numPr>
          <w:ilvl w:val="1"/>
          <w:numId w:val="68"/>
        </w:numPr>
        <w:rPr>
          <w:lang w:val="es" w:eastAsia="es-ES"/>
        </w:rPr>
      </w:pPr>
      <w:bookmarkStart w:id="334" w:name="_Toc157074878"/>
      <w:bookmarkStart w:id="335" w:name="_Toc157163456"/>
      <w:r w:rsidRPr="00B71BDD">
        <w:rPr>
          <w:lang w:val="es" w:eastAsia="es-ES"/>
        </w:rPr>
        <w:lastRenderedPageBreak/>
        <w:t>Seguridad informática</w:t>
      </w:r>
      <w:bookmarkEnd w:id="334"/>
      <w:bookmarkEnd w:id="335"/>
    </w:p>
    <w:p w14:paraId="2C74F0CB" w14:textId="77777777" w:rsidR="00B71BDD" w:rsidRDefault="00B71BDD" w:rsidP="00B71BDD">
      <w:pPr>
        <w:rPr>
          <w:lang w:val="es" w:eastAsia="es-ES"/>
        </w:rPr>
      </w:pPr>
    </w:p>
    <w:p w14:paraId="1549D31B" w14:textId="77777777"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Se realizó acompañamiento en la actualización de los riesgos con base en los Activos de Información del proceso Estrategia y Gobierno de TI, conforme a las observaciones y/o lineamientos emitidos por la Segunda y tercera línea de defensa.</w:t>
      </w:r>
    </w:p>
    <w:p w14:paraId="4C347545" w14:textId="7E0403F9"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 xml:space="preserve">Se </w:t>
      </w:r>
      <w:r w:rsidR="009A1499">
        <w:rPr>
          <w:rFonts w:cs="Arial"/>
        </w:rPr>
        <w:t>r</w:t>
      </w:r>
      <w:r w:rsidRPr="008630CE">
        <w:rPr>
          <w:rFonts w:cs="Arial"/>
        </w:rPr>
        <w:t xml:space="preserve">ealizó el Monitoreo de Riesgos </w:t>
      </w:r>
      <w:r w:rsidR="009A1499">
        <w:rPr>
          <w:rFonts w:cs="Arial"/>
        </w:rPr>
        <w:t xml:space="preserve">cuatrimestralmente </w:t>
      </w:r>
      <w:r w:rsidRPr="008630CE">
        <w:rPr>
          <w:rFonts w:cs="Arial"/>
        </w:rPr>
        <w:t>sobre el cumplimiento de los controles establecidos en pro de la protección de los activos del proceso Estrategia y Gobierno de TI.</w:t>
      </w:r>
    </w:p>
    <w:p w14:paraId="1383B654" w14:textId="1F9DF37D"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Se elabor</w:t>
      </w:r>
      <w:r w:rsidR="00845727">
        <w:rPr>
          <w:rFonts w:cs="Arial"/>
        </w:rPr>
        <w:t>aron</w:t>
      </w:r>
      <w:r w:rsidRPr="008630CE">
        <w:rPr>
          <w:rFonts w:cs="Arial"/>
        </w:rPr>
        <w:t xml:space="preserve"> las piezas de comunicaciones que brindan recomendaciones emitidas por el Gobierno Nacional y Distrital sobre caso IFX Networks, a través de correo electrónico.</w:t>
      </w:r>
    </w:p>
    <w:p w14:paraId="3EF67B53" w14:textId="5708166D"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 xml:space="preserve">Se gestionó la publicación de Piezas de Comunicación de Seguridad Informática a través de la Intranet, divulgando las diferentes recomendaciones y buenas prácticas </w:t>
      </w:r>
      <w:r w:rsidR="00845727">
        <w:rPr>
          <w:rFonts w:cs="Arial"/>
        </w:rPr>
        <w:t>en</w:t>
      </w:r>
      <w:r w:rsidRPr="008630CE">
        <w:rPr>
          <w:rFonts w:cs="Arial"/>
        </w:rPr>
        <w:t xml:space="preserve"> seguridad.</w:t>
      </w:r>
    </w:p>
    <w:p w14:paraId="10E5EB95" w14:textId="6C512D22"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Se realizó Conferencia de Amenazas Cibernéticas en Organizaciones Distritales, en el marco de la Semana de Seguridad organizada por la Oficina de Tecnologías de la Información.</w:t>
      </w:r>
    </w:p>
    <w:p w14:paraId="5F8B7118" w14:textId="77777777"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Se socializó el cumplimiento de los Indicadores de Seguridad, al equipo de Estrategia y Gobierno TI del tercer y cuarto trimestre de 2023.</w:t>
      </w:r>
    </w:p>
    <w:p w14:paraId="037E87E1" w14:textId="26C30B95"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Se realiz</w:t>
      </w:r>
      <w:r w:rsidR="008E2DC0">
        <w:rPr>
          <w:rFonts w:cs="Arial"/>
        </w:rPr>
        <w:t xml:space="preserve">aron 2 </w:t>
      </w:r>
      <w:r w:rsidRPr="008630CE">
        <w:rPr>
          <w:rFonts w:cs="Arial"/>
        </w:rPr>
        <w:t xml:space="preserve">actividades </w:t>
      </w:r>
      <w:r w:rsidR="008E2DC0" w:rsidRPr="008630CE">
        <w:rPr>
          <w:rFonts w:cs="Arial"/>
        </w:rPr>
        <w:t xml:space="preserve">de seguimiento y control al </w:t>
      </w:r>
      <w:r w:rsidRPr="008630CE">
        <w:rPr>
          <w:rFonts w:cs="Arial"/>
        </w:rPr>
        <w:t xml:space="preserve">interior del proceso a nivel tecnológico, verificando la eficacia de los controles implementados </w:t>
      </w:r>
      <w:r w:rsidR="009F10CC">
        <w:rPr>
          <w:rFonts w:cs="Arial"/>
        </w:rPr>
        <w:t xml:space="preserve">y </w:t>
      </w:r>
      <w:r w:rsidRPr="008630CE">
        <w:rPr>
          <w:rFonts w:cs="Arial"/>
        </w:rPr>
        <w:t>la identificación de acciones de mejor</w:t>
      </w:r>
      <w:r w:rsidR="00C25B14">
        <w:rPr>
          <w:rFonts w:cs="Arial"/>
        </w:rPr>
        <w:t>a.</w:t>
      </w:r>
    </w:p>
    <w:p w14:paraId="282F7445" w14:textId="23A01E22"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Se elaboró el Informe de Seguridad Informática, notificando los avances y necesidades identificados al interior de la entidad.</w:t>
      </w:r>
    </w:p>
    <w:p w14:paraId="3F8C3104" w14:textId="56017D33"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 xml:space="preserve">Se realizó la elaboración de </w:t>
      </w:r>
      <w:proofErr w:type="spellStart"/>
      <w:r w:rsidR="00C25B14">
        <w:rPr>
          <w:rFonts w:cs="Arial"/>
        </w:rPr>
        <w:t>c</w:t>
      </w:r>
      <w:r w:rsidRPr="008630CE">
        <w:rPr>
          <w:rFonts w:cs="Arial"/>
        </w:rPr>
        <w:t>orrelacionamiento</w:t>
      </w:r>
      <w:proofErr w:type="spellEnd"/>
      <w:r w:rsidRPr="008630CE">
        <w:rPr>
          <w:rFonts w:cs="Arial"/>
        </w:rPr>
        <w:t xml:space="preserve"> o Modelamiento de Activos de Información desde Arquitectura Empresarial a nivel de Arquitectura Tecnológica, </w:t>
      </w:r>
      <w:r w:rsidR="004409A8">
        <w:rPr>
          <w:rFonts w:cs="Arial"/>
        </w:rPr>
        <w:t xml:space="preserve">se </w:t>
      </w:r>
      <w:r w:rsidR="004409A8" w:rsidRPr="008630CE">
        <w:rPr>
          <w:rFonts w:cs="Arial"/>
        </w:rPr>
        <w:t>establecieron</w:t>
      </w:r>
      <w:r w:rsidRPr="008630CE">
        <w:rPr>
          <w:rFonts w:cs="Arial"/>
        </w:rPr>
        <w:t xml:space="preserve"> las vistas de despliegue de funcionamiento de estos, identificando sus componentes y dependencias.</w:t>
      </w:r>
    </w:p>
    <w:p w14:paraId="004137E8" w14:textId="74A66495" w:rsidR="001C5E0B" w:rsidRPr="008630CE" w:rsidRDefault="001C5E0B" w:rsidP="004336B4">
      <w:pPr>
        <w:pStyle w:val="Prrafodelista"/>
        <w:widowControl/>
        <w:numPr>
          <w:ilvl w:val="0"/>
          <w:numId w:val="32"/>
        </w:numPr>
        <w:adjustRightInd/>
        <w:spacing w:after="160" w:line="240" w:lineRule="auto"/>
        <w:textAlignment w:val="auto"/>
        <w:rPr>
          <w:rFonts w:cs="Arial"/>
        </w:rPr>
      </w:pPr>
      <w:r w:rsidRPr="008630CE">
        <w:rPr>
          <w:rFonts w:cs="Arial"/>
        </w:rPr>
        <w:t xml:space="preserve">Se </w:t>
      </w:r>
      <w:r w:rsidR="008361C7">
        <w:rPr>
          <w:rFonts w:cs="Arial"/>
        </w:rPr>
        <w:t>elaboró el</w:t>
      </w:r>
      <w:r w:rsidRPr="008630CE">
        <w:rPr>
          <w:rFonts w:cs="Arial"/>
        </w:rPr>
        <w:t xml:space="preserve"> documento de Plan de Recuperación ante Desastres - Contingencias - Infraestructura, en donde se especifica</w:t>
      </w:r>
      <w:r w:rsidR="008361C7">
        <w:rPr>
          <w:rFonts w:cs="Arial"/>
        </w:rPr>
        <w:t>n</w:t>
      </w:r>
      <w:r w:rsidRPr="008630CE">
        <w:rPr>
          <w:rFonts w:cs="Arial"/>
        </w:rPr>
        <w:t xml:space="preserve"> las actividades a desarrollar en caso de afectación.</w:t>
      </w:r>
    </w:p>
    <w:p w14:paraId="610A5D67" w14:textId="71B0336A" w:rsidR="001C5E0B" w:rsidRPr="008630CE" w:rsidRDefault="001C5E0B" w:rsidP="004336B4">
      <w:pPr>
        <w:pStyle w:val="Prrafodelista"/>
        <w:widowControl/>
        <w:numPr>
          <w:ilvl w:val="0"/>
          <w:numId w:val="32"/>
        </w:numPr>
        <w:adjustRightInd/>
        <w:spacing w:after="160" w:line="240" w:lineRule="auto"/>
        <w:textAlignment w:val="auto"/>
        <w:rPr>
          <w:rFonts w:eastAsia="Arial" w:cs="Arial"/>
        </w:rPr>
      </w:pPr>
      <w:r w:rsidRPr="008630CE">
        <w:rPr>
          <w:rStyle w:val="normaltextrun"/>
          <w:rFonts w:eastAsia="Arial" w:cs="Arial"/>
        </w:rPr>
        <w:t xml:space="preserve">Se </w:t>
      </w:r>
      <w:r w:rsidR="008361C7">
        <w:rPr>
          <w:rStyle w:val="normaltextrun"/>
          <w:rFonts w:eastAsia="Arial" w:cs="Arial"/>
        </w:rPr>
        <w:t>ejecutó el</w:t>
      </w:r>
      <w:r w:rsidRPr="008630CE">
        <w:rPr>
          <w:rStyle w:val="normaltextrun"/>
          <w:rFonts w:eastAsia="Arial" w:cs="Arial"/>
        </w:rPr>
        <w:t xml:space="preserve"> Análisis de Vulnerabilidades por parte de la Alta Consejería Distrital de TIC, sobre los portales Web de la entidad, permitiendo identificar las falencias y/o debilidades existentes en la Infraestructura Tecnológic</w:t>
      </w:r>
      <w:r w:rsidR="008361C7">
        <w:rPr>
          <w:rStyle w:val="normaltextrun"/>
          <w:rFonts w:eastAsia="Arial" w:cs="Arial"/>
        </w:rPr>
        <w:t>a</w:t>
      </w:r>
      <w:r w:rsidRPr="008630CE">
        <w:rPr>
          <w:rStyle w:val="normaltextrun"/>
          <w:rFonts w:eastAsia="Arial" w:cs="Arial"/>
        </w:rPr>
        <w:t>.</w:t>
      </w:r>
    </w:p>
    <w:p w14:paraId="463D40A9" w14:textId="3A06B457" w:rsidR="00C17A33" w:rsidRDefault="00E45436" w:rsidP="00FE14A9">
      <w:pPr>
        <w:pStyle w:val="Ttulo2"/>
        <w:numPr>
          <w:ilvl w:val="1"/>
          <w:numId w:val="68"/>
        </w:numPr>
        <w:rPr>
          <w:lang w:eastAsia="es-ES"/>
        </w:rPr>
      </w:pPr>
      <w:bookmarkStart w:id="336" w:name="_Toc157074879"/>
      <w:bookmarkStart w:id="337" w:name="_Toc157163457"/>
      <w:r w:rsidRPr="006A02B8">
        <w:rPr>
          <w:lang w:eastAsia="es-ES"/>
        </w:rPr>
        <w:t>Infraestructura tecnológica</w:t>
      </w:r>
      <w:bookmarkEnd w:id="336"/>
      <w:bookmarkEnd w:id="337"/>
    </w:p>
    <w:p w14:paraId="677E9CAE" w14:textId="77777777" w:rsidR="006A02B8" w:rsidRPr="006A02B8" w:rsidRDefault="006A02B8" w:rsidP="006A02B8">
      <w:pPr>
        <w:ind w:left="360"/>
        <w:rPr>
          <w:b/>
          <w:bCs/>
          <w:lang w:eastAsia="es-ES"/>
        </w:rPr>
      </w:pPr>
    </w:p>
    <w:p w14:paraId="6092B2F0" w14:textId="1AB19B21" w:rsidR="006A02B8" w:rsidRPr="006A02B8" w:rsidRDefault="006A02B8" w:rsidP="004336B4">
      <w:pPr>
        <w:pStyle w:val="Prrafodelista"/>
        <w:widowControl/>
        <w:numPr>
          <w:ilvl w:val="0"/>
          <w:numId w:val="34"/>
        </w:numPr>
        <w:adjustRightInd/>
        <w:spacing w:line="257" w:lineRule="auto"/>
        <w:textAlignment w:val="auto"/>
        <w:rPr>
          <w:rFonts w:eastAsiaTheme="minorEastAsia" w:cs="Arial"/>
        </w:rPr>
      </w:pPr>
      <w:r w:rsidRPr="006A02B8">
        <w:rPr>
          <w:rFonts w:eastAsiaTheme="minorEastAsia" w:cs="Arial"/>
        </w:rPr>
        <w:t>Estabilización de la plataforma tecnológica en arquitectura Cloud. Brindado alternativas de operación para teletrabajo, trabajo en casa y en las diferentes sedes, aprovechando los recursos tecnológicos que demostraron el alto nivel tecnológico de la UAERMV.</w:t>
      </w:r>
    </w:p>
    <w:p w14:paraId="76E78EF5" w14:textId="77777777" w:rsidR="006A02B8" w:rsidRPr="008630CE" w:rsidRDefault="006A02B8" w:rsidP="004336B4">
      <w:pPr>
        <w:pStyle w:val="Prrafodelista"/>
        <w:widowControl/>
        <w:numPr>
          <w:ilvl w:val="0"/>
          <w:numId w:val="34"/>
        </w:numPr>
        <w:adjustRightInd/>
        <w:spacing w:line="257" w:lineRule="auto"/>
        <w:textAlignment w:val="auto"/>
        <w:rPr>
          <w:rFonts w:eastAsiaTheme="minorEastAsia" w:cs="Arial"/>
        </w:rPr>
      </w:pPr>
      <w:r w:rsidRPr="008630CE">
        <w:rPr>
          <w:rFonts w:eastAsiaTheme="minorEastAsia" w:cs="Arial"/>
        </w:rPr>
        <w:t xml:space="preserve">Gobierno y gestión de las plataformas de equipos activos y redes internas y externas de la entidad, así como la actualización evolutiva de los diagramas lógicos de la infraestructura de </w:t>
      </w:r>
      <w:proofErr w:type="spellStart"/>
      <w:r w:rsidRPr="008630CE">
        <w:rPr>
          <w:rFonts w:eastAsiaTheme="minorEastAsia" w:cs="Arial"/>
        </w:rPr>
        <w:t>Networking</w:t>
      </w:r>
      <w:proofErr w:type="spellEnd"/>
      <w:r w:rsidRPr="008630CE">
        <w:rPr>
          <w:rFonts w:eastAsiaTheme="minorEastAsia" w:cs="Arial"/>
        </w:rPr>
        <w:t>.</w:t>
      </w:r>
    </w:p>
    <w:p w14:paraId="2C6441D2" w14:textId="77777777" w:rsidR="006A02B8" w:rsidRPr="008630CE" w:rsidRDefault="006A02B8" w:rsidP="004336B4">
      <w:pPr>
        <w:pStyle w:val="Prrafodelista"/>
        <w:widowControl/>
        <w:numPr>
          <w:ilvl w:val="0"/>
          <w:numId w:val="34"/>
        </w:numPr>
        <w:adjustRightInd/>
        <w:spacing w:line="257" w:lineRule="auto"/>
        <w:textAlignment w:val="auto"/>
        <w:rPr>
          <w:rFonts w:eastAsiaTheme="minorEastAsia" w:cs="Arial"/>
        </w:rPr>
      </w:pPr>
      <w:r w:rsidRPr="008630CE">
        <w:rPr>
          <w:rFonts w:eastAsiaTheme="minorEastAsia" w:cs="Arial"/>
        </w:rPr>
        <w:t>Modernización tecnológica de la UAERMV en especial en los ecosistemas de Servidores y equipos de almacenamiento, dando mayor capacidad para la administración de la información de los usuarios y colaboradores de la UAERMV.</w:t>
      </w:r>
    </w:p>
    <w:p w14:paraId="1D3DCFA9" w14:textId="77777777" w:rsidR="006A02B8" w:rsidRPr="008630CE" w:rsidRDefault="006A02B8" w:rsidP="004336B4">
      <w:pPr>
        <w:pStyle w:val="Prrafodelista"/>
        <w:widowControl/>
        <w:numPr>
          <w:ilvl w:val="0"/>
          <w:numId w:val="34"/>
        </w:numPr>
        <w:adjustRightInd/>
        <w:spacing w:line="257" w:lineRule="auto"/>
        <w:textAlignment w:val="auto"/>
        <w:rPr>
          <w:rFonts w:eastAsiaTheme="minorEastAsia" w:cs="Arial"/>
        </w:rPr>
      </w:pPr>
      <w:r w:rsidRPr="008630CE">
        <w:rPr>
          <w:rFonts w:eastAsiaTheme="minorEastAsia" w:cs="Arial"/>
        </w:rPr>
        <w:t xml:space="preserve">Implementación de controles en la seguridad perimetral de la UAERMV, gracias a la adquisición de nuevas herramientas tecnológicas, que han permitido un mejor rendimiento y un mayor grado de seguridad de las aplicaciones misionales consultadas desde los portales públicos de la UAERMV. </w:t>
      </w:r>
    </w:p>
    <w:p w14:paraId="67544CFA" w14:textId="77777777" w:rsidR="006A02B8" w:rsidRPr="008630CE" w:rsidRDefault="006A02B8" w:rsidP="004336B4">
      <w:pPr>
        <w:pStyle w:val="Prrafodelista"/>
        <w:widowControl/>
        <w:numPr>
          <w:ilvl w:val="0"/>
          <w:numId w:val="34"/>
        </w:numPr>
        <w:adjustRightInd/>
        <w:spacing w:line="257" w:lineRule="auto"/>
        <w:textAlignment w:val="auto"/>
        <w:rPr>
          <w:rFonts w:eastAsia="Arial" w:cs="Arial"/>
        </w:rPr>
      </w:pPr>
      <w:r w:rsidRPr="008630CE">
        <w:rPr>
          <w:rFonts w:eastAsiaTheme="minorEastAsia" w:cs="Arial"/>
        </w:rPr>
        <w:lastRenderedPageBreak/>
        <w:t>Ampliación de los canales de comunicación que hacen parte de la estrategia para los planes de contingencia en caso de fallos o incidentes en el canal principal de Internet provisto por la sede administrativa.</w:t>
      </w:r>
    </w:p>
    <w:p w14:paraId="2819F0B5" w14:textId="77777777" w:rsidR="006A02B8" w:rsidRPr="008630CE" w:rsidRDefault="006A02B8" w:rsidP="004336B4">
      <w:pPr>
        <w:pStyle w:val="Prrafodelista"/>
        <w:widowControl/>
        <w:numPr>
          <w:ilvl w:val="0"/>
          <w:numId w:val="34"/>
        </w:numPr>
        <w:adjustRightInd/>
        <w:spacing w:line="257" w:lineRule="auto"/>
        <w:textAlignment w:val="auto"/>
        <w:rPr>
          <w:rFonts w:eastAsiaTheme="minorEastAsia" w:cs="Arial"/>
        </w:rPr>
      </w:pPr>
      <w:r w:rsidRPr="008630CE">
        <w:rPr>
          <w:rFonts w:eastAsiaTheme="minorEastAsia" w:cs="Arial"/>
        </w:rPr>
        <w:t>Implementación de herramienta tecnológica que permite monitorear en tiempo real la infraestructura de la entidad, disminuyendo los tiempos de no operación de los sistemas y aplicaciones tecnológicas.</w:t>
      </w:r>
    </w:p>
    <w:p w14:paraId="06341A16" w14:textId="77777777" w:rsidR="006A02B8" w:rsidRPr="008630CE" w:rsidRDefault="006A02B8" w:rsidP="004336B4">
      <w:pPr>
        <w:pStyle w:val="Prrafodelista"/>
        <w:widowControl/>
        <w:numPr>
          <w:ilvl w:val="0"/>
          <w:numId w:val="34"/>
        </w:numPr>
        <w:adjustRightInd/>
        <w:spacing w:line="257" w:lineRule="auto"/>
        <w:textAlignment w:val="auto"/>
        <w:rPr>
          <w:rFonts w:eastAsiaTheme="minorEastAsia" w:cs="Arial"/>
        </w:rPr>
      </w:pPr>
      <w:r w:rsidRPr="008630CE">
        <w:rPr>
          <w:rFonts w:eastAsiaTheme="minorEastAsia" w:cs="Arial"/>
        </w:rPr>
        <w:t>Uso y Apropiación masivo de la herramienta de Mesa de ayuda que permite la gestión de incidentes y requerimientos que generan los funcionarios y colaboradores de la UAERMV.</w:t>
      </w:r>
    </w:p>
    <w:p w14:paraId="17D978AA" w14:textId="77777777" w:rsidR="006A02B8" w:rsidRPr="008630CE" w:rsidRDefault="006A02B8" w:rsidP="004336B4">
      <w:pPr>
        <w:pStyle w:val="Prrafodelista"/>
        <w:widowControl/>
        <w:numPr>
          <w:ilvl w:val="0"/>
          <w:numId w:val="33"/>
        </w:numPr>
        <w:adjustRightInd/>
        <w:spacing w:after="160" w:line="240" w:lineRule="auto"/>
        <w:textAlignment w:val="auto"/>
        <w:rPr>
          <w:rFonts w:eastAsiaTheme="minorEastAsia" w:cs="Arial"/>
        </w:rPr>
      </w:pPr>
      <w:r w:rsidRPr="008630CE">
        <w:rPr>
          <w:rFonts w:eastAsiaTheme="minorEastAsia" w:cs="Arial"/>
        </w:rPr>
        <w:t xml:space="preserve">Estabilización de los servicios tecnológicos de la Entidad. </w:t>
      </w:r>
    </w:p>
    <w:p w14:paraId="0CF6CDDB" w14:textId="77777777" w:rsidR="006A02B8" w:rsidRPr="008630CE" w:rsidRDefault="006A02B8" w:rsidP="004336B4">
      <w:pPr>
        <w:pStyle w:val="Prrafodelista"/>
        <w:widowControl/>
        <w:numPr>
          <w:ilvl w:val="0"/>
          <w:numId w:val="33"/>
        </w:numPr>
        <w:adjustRightInd/>
        <w:spacing w:after="160" w:line="240" w:lineRule="auto"/>
        <w:textAlignment w:val="auto"/>
        <w:rPr>
          <w:rFonts w:eastAsia="Calibri" w:cs="Arial"/>
        </w:rPr>
      </w:pPr>
      <w:r w:rsidRPr="008630CE">
        <w:rPr>
          <w:rFonts w:eastAsia="Calibri" w:cs="Arial"/>
        </w:rPr>
        <w:t xml:space="preserve">Consolidación de arquitectura CLOUD para las áreas misionales y de apoyo de la entidad. </w:t>
      </w:r>
    </w:p>
    <w:p w14:paraId="7343F198" w14:textId="77777777" w:rsidR="006A02B8" w:rsidRPr="008630CE" w:rsidRDefault="006A02B8" w:rsidP="004336B4">
      <w:pPr>
        <w:pStyle w:val="Prrafodelista"/>
        <w:widowControl/>
        <w:numPr>
          <w:ilvl w:val="0"/>
          <w:numId w:val="33"/>
        </w:numPr>
        <w:adjustRightInd/>
        <w:spacing w:after="160" w:line="240" w:lineRule="auto"/>
        <w:textAlignment w:val="auto"/>
        <w:rPr>
          <w:rFonts w:eastAsia="Calibri" w:cs="Arial"/>
        </w:rPr>
      </w:pPr>
      <w:r w:rsidRPr="008630CE">
        <w:rPr>
          <w:rFonts w:eastAsia="Calibri" w:cs="Arial"/>
        </w:rPr>
        <w:t xml:space="preserve">Prevención de los ataques cibernéticos exitosos contra la Entidad, gracias a el ecosistema de seguridad perimetral de la entidad. </w:t>
      </w:r>
    </w:p>
    <w:p w14:paraId="1098466A" w14:textId="77777777" w:rsidR="006A02B8" w:rsidRPr="008630CE" w:rsidRDefault="006A02B8" w:rsidP="004336B4">
      <w:pPr>
        <w:pStyle w:val="Prrafodelista"/>
        <w:widowControl/>
        <w:numPr>
          <w:ilvl w:val="0"/>
          <w:numId w:val="33"/>
        </w:numPr>
        <w:adjustRightInd/>
        <w:spacing w:after="160" w:line="240" w:lineRule="auto"/>
        <w:textAlignment w:val="auto"/>
        <w:rPr>
          <w:rFonts w:eastAsia="Calibri" w:cs="Arial"/>
        </w:rPr>
      </w:pPr>
      <w:r w:rsidRPr="008630CE">
        <w:rPr>
          <w:rFonts w:eastAsia="Calibri" w:cs="Arial"/>
        </w:rPr>
        <w:t>Estabilización de las tecnologías de virtualización utilizado por los usuarios finales que tenían equipos obsoletos.</w:t>
      </w:r>
    </w:p>
    <w:p w14:paraId="3CD1FD17" w14:textId="77777777" w:rsidR="006A02B8" w:rsidRPr="008630CE" w:rsidRDefault="006A02B8" w:rsidP="004336B4">
      <w:pPr>
        <w:pStyle w:val="Prrafodelista"/>
        <w:widowControl/>
        <w:numPr>
          <w:ilvl w:val="0"/>
          <w:numId w:val="33"/>
        </w:numPr>
        <w:adjustRightInd/>
        <w:spacing w:after="160" w:line="240" w:lineRule="auto"/>
        <w:textAlignment w:val="auto"/>
        <w:rPr>
          <w:rFonts w:eastAsia="Calibri" w:cs="Arial"/>
        </w:rPr>
      </w:pPr>
      <w:r w:rsidRPr="008630CE">
        <w:rPr>
          <w:rFonts w:eastAsia="Calibri" w:cs="Arial"/>
        </w:rPr>
        <w:t xml:space="preserve">Disminución en los procesos de Copias de Respaldo de la información de los usuarios de la entidad, lo que permite mayor eficacia en tramites internos como Paz y Salvo para la finalización de contratos. </w:t>
      </w:r>
    </w:p>
    <w:p w14:paraId="14577DA8" w14:textId="2AF614C3" w:rsidR="000926C8" w:rsidRPr="00FE14A9" w:rsidRDefault="006A02B8" w:rsidP="000926C8">
      <w:pPr>
        <w:pStyle w:val="Prrafodelista"/>
        <w:widowControl/>
        <w:numPr>
          <w:ilvl w:val="0"/>
          <w:numId w:val="33"/>
        </w:numPr>
        <w:adjustRightInd/>
        <w:spacing w:after="160" w:line="240" w:lineRule="auto"/>
        <w:textAlignment w:val="auto"/>
        <w:rPr>
          <w:rFonts w:eastAsia="Calibri" w:cs="Arial"/>
        </w:rPr>
      </w:pPr>
      <w:r w:rsidRPr="008630CE">
        <w:rPr>
          <w:rFonts w:eastAsia="Calibri" w:cs="Arial"/>
        </w:rPr>
        <w:t>Cumplimiento con los planeado en el PETI en las últimas vigencias.</w:t>
      </w:r>
    </w:p>
    <w:p w14:paraId="00D4FE09" w14:textId="74487B1B" w:rsidR="001A6B93" w:rsidRDefault="000D23EA" w:rsidP="00A653F7">
      <w:pPr>
        <w:pStyle w:val="Ttulo1"/>
        <w:numPr>
          <w:ilvl w:val="0"/>
          <w:numId w:val="68"/>
        </w:numPr>
      </w:pPr>
      <w:r>
        <w:t xml:space="preserve"> </w:t>
      </w:r>
      <w:bookmarkStart w:id="338" w:name="_Toc157064689"/>
      <w:bookmarkStart w:id="339" w:name="_Toc157074880"/>
      <w:bookmarkStart w:id="340" w:name="_Toc157163458"/>
      <w:r w:rsidR="001A6B93">
        <w:t>Gerencia</w:t>
      </w:r>
      <w:r w:rsidR="00687886">
        <w:t xml:space="preserve"> para el desarrollo, la calidad y la innovación</w:t>
      </w:r>
      <w:r>
        <w:t xml:space="preserve"> -Proceso de Desarrollo Misional y Comercialización</w:t>
      </w:r>
      <w:bookmarkEnd w:id="338"/>
      <w:bookmarkEnd w:id="339"/>
      <w:bookmarkEnd w:id="340"/>
    </w:p>
    <w:p w14:paraId="1CAE3A89" w14:textId="77777777" w:rsidR="000D154C" w:rsidRDefault="000D154C" w:rsidP="000D154C">
      <w:pPr>
        <w:rPr>
          <w:rFonts w:cs="Arial"/>
          <w:sz w:val="24"/>
          <w:szCs w:val="24"/>
        </w:rPr>
      </w:pPr>
    </w:p>
    <w:p w14:paraId="2805A9D3" w14:textId="7350F6CD" w:rsidR="00180A96" w:rsidRPr="00FE14A9" w:rsidRDefault="000D154C" w:rsidP="00FE14A9">
      <w:pPr>
        <w:spacing w:line="276" w:lineRule="auto"/>
        <w:rPr>
          <w:rFonts w:cs="Arial"/>
          <w:szCs w:val="22"/>
        </w:rPr>
      </w:pPr>
      <w:r w:rsidRPr="00851C42">
        <w:rPr>
          <w:rFonts w:cs="Arial"/>
          <w:szCs w:val="22"/>
        </w:rPr>
        <w:t>La Gerencia buscó en 2023 mostrar los avances que ha tenido la entidad en temas de innovación, presentándose a diferentes foros científicos distritales e internacionales tales como:</w:t>
      </w:r>
    </w:p>
    <w:p w14:paraId="0E414EE4" w14:textId="2FF20BD8" w:rsidR="007B483A" w:rsidRPr="007B483A" w:rsidRDefault="00FE14A9" w:rsidP="00FE14A9">
      <w:pPr>
        <w:pStyle w:val="Ttulo2"/>
      </w:pPr>
      <w:bookmarkStart w:id="341" w:name="_Toc157074881"/>
      <w:bookmarkStart w:id="342" w:name="_Toc157163459"/>
      <w:r>
        <w:t xml:space="preserve">14.1. </w:t>
      </w:r>
      <w:r w:rsidR="007B483A" w:rsidRPr="007B483A">
        <w:t xml:space="preserve">Participación en la convocatorio </w:t>
      </w:r>
      <w:proofErr w:type="spellStart"/>
      <w:r w:rsidR="007B483A" w:rsidRPr="007B483A">
        <w:t>Movi</w:t>
      </w:r>
      <w:proofErr w:type="spellEnd"/>
      <w:r w:rsidR="007B483A" w:rsidRPr="007B483A">
        <w:t>-Innova de la Secretaría Distrital de Movilidad.</w:t>
      </w:r>
      <w:bookmarkEnd w:id="341"/>
      <w:bookmarkEnd w:id="342"/>
    </w:p>
    <w:p w14:paraId="6A7E69B8" w14:textId="77777777" w:rsidR="007B483A" w:rsidRPr="007B483A" w:rsidRDefault="007B483A" w:rsidP="007B483A">
      <w:pPr>
        <w:pStyle w:val="Prrafodelista"/>
        <w:ind w:left="1080"/>
        <w:rPr>
          <w:rFonts w:eastAsia="Calibri"/>
        </w:rPr>
      </w:pPr>
    </w:p>
    <w:p w14:paraId="5F683DE7" w14:textId="77777777" w:rsidR="007B483A" w:rsidRDefault="007B483A" w:rsidP="007B483A">
      <w:pPr>
        <w:rPr>
          <w:rFonts w:cs="Arial"/>
          <w:color w:val="000000"/>
          <w:shd w:val="clear" w:color="auto" w:fill="FFFFFF"/>
        </w:rPr>
      </w:pPr>
      <w:r>
        <w:rPr>
          <w:rFonts w:cs="Arial"/>
          <w:color w:val="000000"/>
          <w:shd w:val="clear" w:color="auto" w:fill="FFFFFF"/>
        </w:rPr>
        <w:t>La Secretaría Distrital de Movilidad (SDM) con la convocatoria MOVI – INNOVA, busca una estrategia que promueva el conocimiento y la innovación mediante el intercambio de ideas, prácticas innovadoras y generación de conocimiento que aporten a mejorar la movilidad en Bogotá Región.</w:t>
      </w:r>
    </w:p>
    <w:p w14:paraId="53107093" w14:textId="77777777" w:rsidR="007B483A" w:rsidRDefault="007B483A" w:rsidP="007B483A">
      <w:pPr>
        <w:rPr>
          <w:rFonts w:cs="Arial"/>
          <w:color w:val="000000"/>
          <w:shd w:val="clear" w:color="auto" w:fill="FFFFFF"/>
        </w:rPr>
      </w:pPr>
    </w:p>
    <w:p w14:paraId="3D1BA0FB" w14:textId="77777777" w:rsidR="007B483A" w:rsidRDefault="007B483A" w:rsidP="007B483A">
      <w:pPr>
        <w:rPr>
          <w:rFonts w:cs="Arial"/>
          <w:color w:val="000000"/>
          <w:shd w:val="clear" w:color="auto" w:fill="FFFFFF"/>
        </w:rPr>
      </w:pPr>
      <w:r>
        <w:rPr>
          <w:rFonts w:cs="Arial"/>
          <w:color w:val="000000"/>
          <w:shd w:val="clear" w:color="auto" w:fill="FFFFFF"/>
        </w:rPr>
        <w:t>Para este foro se presentaron 4 artículos científicos de los proyectos que viene trabajando la gerencia según las indicaciones dadas.</w:t>
      </w:r>
      <w:r w:rsidRPr="003F0397">
        <w:rPr>
          <w:rFonts w:cs="Arial"/>
          <w:color w:val="000000"/>
          <w:shd w:val="clear" w:color="auto" w:fill="FFFFFF"/>
        </w:rPr>
        <w:t xml:space="preserve"> </w:t>
      </w:r>
    </w:p>
    <w:p w14:paraId="4046BB39" w14:textId="77777777" w:rsidR="00687886" w:rsidRDefault="00687886" w:rsidP="00687886">
      <w:pPr>
        <w:rPr>
          <w:rFonts w:eastAsia="Calibri"/>
        </w:rPr>
      </w:pPr>
    </w:p>
    <w:p w14:paraId="6319F025" w14:textId="77777777" w:rsidR="00814324" w:rsidRDefault="00814324" w:rsidP="00687886">
      <w:pPr>
        <w:rPr>
          <w:rFonts w:eastAsia="Calibri"/>
        </w:rPr>
      </w:pPr>
    </w:p>
    <w:p w14:paraId="36370FE8" w14:textId="77777777" w:rsidR="00814324" w:rsidRDefault="00814324" w:rsidP="00687886">
      <w:pPr>
        <w:rPr>
          <w:rFonts w:eastAsia="Calibri"/>
        </w:rPr>
      </w:pPr>
    </w:p>
    <w:p w14:paraId="2B27E754" w14:textId="77777777" w:rsidR="00814324" w:rsidRDefault="00814324" w:rsidP="00687886">
      <w:pPr>
        <w:rPr>
          <w:rFonts w:eastAsia="Calibri"/>
        </w:rPr>
      </w:pPr>
    </w:p>
    <w:p w14:paraId="10D1D5A8" w14:textId="77777777" w:rsidR="00814324" w:rsidRDefault="00814324" w:rsidP="00687886">
      <w:pPr>
        <w:rPr>
          <w:rFonts w:eastAsia="Calibri"/>
        </w:rPr>
      </w:pPr>
    </w:p>
    <w:p w14:paraId="418AC216" w14:textId="77777777" w:rsidR="00814324" w:rsidRDefault="00814324" w:rsidP="00687886">
      <w:pPr>
        <w:rPr>
          <w:rFonts w:eastAsia="Calibri"/>
        </w:rPr>
      </w:pPr>
    </w:p>
    <w:p w14:paraId="04C36578" w14:textId="048459C0" w:rsidR="007227D6" w:rsidRPr="00851C42" w:rsidRDefault="007227D6" w:rsidP="007227D6">
      <w:pPr>
        <w:pStyle w:val="Descripcin"/>
        <w:jc w:val="center"/>
        <w:rPr>
          <w:color w:val="auto"/>
          <w:sz w:val="20"/>
          <w:szCs w:val="20"/>
        </w:rPr>
      </w:pPr>
      <w:bookmarkStart w:id="343" w:name="_Toc157150783"/>
      <w:r w:rsidRPr="00851C42">
        <w:rPr>
          <w:color w:val="auto"/>
          <w:sz w:val="20"/>
          <w:szCs w:val="20"/>
        </w:rPr>
        <w:lastRenderedPageBreak/>
        <w:t xml:space="preserve">Ilustración </w:t>
      </w:r>
      <w:r w:rsidRPr="00851C42">
        <w:rPr>
          <w:color w:val="auto"/>
          <w:sz w:val="20"/>
          <w:szCs w:val="20"/>
        </w:rPr>
        <w:fldChar w:fldCharType="begin"/>
      </w:r>
      <w:r w:rsidRPr="00851C42">
        <w:rPr>
          <w:color w:val="auto"/>
          <w:sz w:val="20"/>
          <w:szCs w:val="20"/>
        </w:rPr>
        <w:instrText xml:space="preserve"> SEQ Ilustración \* ARABIC </w:instrText>
      </w:r>
      <w:r w:rsidRPr="00851C42">
        <w:rPr>
          <w:color w:val="auto"/>
          <w:sz w:val="20"/>
          <w:szCs w:val="20"/>
        </w:rPr>
        <w:fldChar w:fldCharType="separate"/>
      </w:r>
      <w:r w:rsidR="00F4609D">
        <w:rPr>
          <w:noProof/>
          <w:color w:val="auto"/>
          <w:sz w:val="20"/>
          <w:szCs w:val="20"/>
        </w:rPr>
        <w:t>9</w:t>
      </w:r>
      <w:r w:rsidRPr="00851C42">
        <w:rPr>
          <w:color w:val="auto"/>
          <w:sz w:val="20"/>
          <w:szCs w:val="20"/>
        </w:rPr>
        <w:fldChar w:fldCharType="end"/>
      </w:r>
      <w:r w:rsidRPr="00851C42">
        <w:rPr>
          <w:color w:val="auto"/>
          <w:sz w:val="20"/>
          <w:szCs w:val="20"/>
        </w:rPr>
        <w:t>.</w:t>
      </w:r>
      <w:r w:rsidRPr="00851C42">
        <w:rPr>
          <w:b w:val="0"/>
          <w:bCs w:val="0"/>
          <w:color w:val="auto"/>
          <w:sz w:val="20"/>
          <w:szCs w:val="20"/>
        </w:rPr>
        <w:t xml:space="preserve"> Imágenes del evento</w:t>
      </w:r>
      <w:bookmarkEnd w:id="343"/>
    </w:p>
    <w:p w14:paraId="773E0FB7" w14:textId="3639D32C" w:rsidR="007227D6" w:rsidRDefault="00EE76F4" w:rsidP="007227D6">
      <w:pPr>
        <w:rPr>
          <w:rFonts w:eastAsia="Calibri"/>
        </w:rPr>
      </w:pPr>
      <w:r w:rsidRPr="003F0397">
        <w:rPr>
          <w:rFonts w:cs="Arial"/>
          <w:noProof/>
          <w:color w:val="000000"/>
          <w:shd w:val="clear" w:color="auto" w:fill="FFFFFF"/>
        </w:rPr>
        <w:drawing>
          <wp:inline distT="0" distB="0" distL="0" distR="0" wp14:anchorId="4CC778EF" wp14:editId="2ED0412E">
            <wp:extent cx="3113739" cy="1810764"/>
            <wp:effectExtent l="0" t="0" r="0" b="0"/>
            <wp:docPr id="1119799473" name="Picture 1119799473" descr="Un grupo de gente en la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99473" name="Imagen 8" descr="Un grupo de gente en la pantalla&#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742" b="10559"/>
                    <a:stretch/>
                  </pic:blipFill>
                  <pic:spPr bwMode="auto">
                    <a:xfrm>
                      <a:off x="0" y="0"/>
                      <a:ext cx="3164769" cy="1840440"/>
                    </a:xfrm>
                    <a:prstGeom prst="rect">
                      <a:avLst/>
                    </a:prstGeom>
                    <a:noFill/>
                    <a:ln>
                      <a:noFill/>
                    </a:ln>
                    <a:extLst>
                      <a:ext uri="{53640926-AAD7-44D8-BBD7-CCE9431645EC}">
                        <a14:shadowObscured xmlns:a14="http://schemas.microsoft.com/office/drawing/2010/main"/>
                      </a:ext>
                    </a:extLst>
                  </pic:spPr>
                </pic:pic>
              </a:graphicData>
            </a:graphic>
          </wp:inline>
        </w:drawing>
      </w:r>
      <w:r w:rsidR="009C5AF8">
        <w:rPr>
          <w:rFonts w:ascii="Times New Roman" w:hAnsi="Times New Roman"/>
          <w:noProof/>
          <w:sz w:val="24"/>
          <w:szCs w:val="24"/>
        </w:rPr>
        <w:drawing>
          <wp:inline distT="0" distB="0" distL="0" distR="0" wp14:anchorId="6367111B" wp14:editId="069B886C">
            <wp:extent cx="3261625" cy="1829567"/>
            <wp:effectExtent l="0" t="0" r="0" b="0"/>
            <wp:docPr id="500963667" name="Picture 50096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9877" cy="1856633"/>
                    </a:xfrm>
                    <a:prstGeom prst="rect">
                      <a:avLst/>
                    </a:prstGeom>
                    <a:noFill/>
                  </pic:spPr>
                </pic:pic>
              </a:graphicData>
            </a:graphic>
          </wp:inline>
        </w:drawing>
      </w:r>
    </w:p>
    <w:p w14:paraId="079B7D63" w14:textId="33AD6043" w:rsidR="009C5AF8" w:rsidRPr="00851C42" w:rsidRDefault="009C5AF8" w:rsidP="00851C42">
      <w:pPr>
        <w:spacing w:line="240" w:lineRule="auto"/>
        <w:jc w:val="center"/>
        <w:rPr>
          <w:rFonts w:eastAsia="Calibri"/>
          <w:sz w:val="20"/>
          <w:szCs w:val="18"/>
        </w:rPr>
      </w:pPr>
      <w:r w:rsidRPr="00851C42">
        <w:rPr>
          <w:rFonts w:eastAsia="Calibri"/>
          <w:b/>
          <w:bCs/>
          <w:sz w:val="20"/>
          <w:szCs w:val="18"/>
        </w:rPr>
        <w:t>Fuente:</w:t>
      </w:r>
      <w:r w:rsidRPr="00851C42">
        <w:rPr>
          <w:rFonts w:eastAsia="Calibri"/>
          <w:sz w:val="20"/>
          <w:szCs w:val="18"/>
        </w:rPr>
        <w:t xml:space="preserve"> U</w:t>
      </w:r>
      <w:r w:rsidR="009B2A88">
        <w:rPr>
          <w:rFonts w:eastAsia="Calibri"/>
          <w:sz w:val="20"/>
          <w:szCs w:val="18"/>
        </w:rPr>
        <w:t>AER</w:t>
      </w:r>
      <w:r w:rsidRPr="00851C42">
        <w:rPr>
          <w:rFonts w:eastAsia="Calibri"/>
          <w:sz w:val="20"/>
          <w:szCs w:val="18"/>
        </w:rPr>
        <w:t>MV, 2023.</w:t>
      </w:r>
    </w:p>
    <w:p w14:paraId="6CE87568" w14:textId="77777777" w:rsidR="00AA3622" w:rsidRDefault="00AA3622" w:rsidP="00851C42">
      <w:pPr>
        <w:spacing w:line="240" w:lineRule="auto"/>
        <w:jc w:val="center"/>
        <w:rPr>
          <w:rFonts w:eastAsia="Calibri"/>
        </w:rPr>
      </w:pPr>
    </w:p>
    <w:p w14:paraId="7B1C169F" w14:textId="1F726FBA" w:rsidR="000E0AC1" w:rsidRPr="00851C42" w:rsidRDefault="009013AF" w:rsidP="00FE14A9">
      <w:pPr>
        <w:pStyle w:val="Ttulo2"/>
        <w:numPr>
          <w:ilvl w:val="1"/>
          <w:numId w:val="68"/>
        </w:numPr>
      </w:pPr>
      <w:bookmarkStart w:id="344" w:name="_Toc157074882"/>
      <w:bookmarkStart w:id="345" w:name="_Toc157163460"/>
      <w:r w:rsidRPr="00851C42">
        <w:t>Aprobación de artículo Congreso CILA</w:t>
      </w:r>
      <w:bookmarkEnd w:id="344"/>
      <w:bookmarkEnd w:id="345"/>
    </w:p>
    <w:p w14:paraId="3E38F801" w14:textId="77777777" w:rsidR="00D30CF5" w:rsidRDefault="00D30CF5" w:rsidP="00D30CF5">
      <w:pPr>
        <w:pStyle w:val="Prrafodelista"/>
        <w:ind w:left="1080"/>
        <w:rPr>
          <w:rFonts w:eastAsia="Calibri"/>
        </w:rPr>
      </w:pPr>
    </w:p>
    <w:p w14:paraId="25125DFE" w14:textId="64EED5FB" w:rsidR="00180A96" w:rsidRPr="009013AF" w:rsidRDefault="00522A05" w:rsidP="00522A05">
      <w:pPr>
        <w:rPr>
          <w:rFonts w:eastAsia="Calibri"/>
        </w:rPr>
      </w:pPr>
      <w:r>
        <w:rPr>
          <w:rFonts w:eastAsia="Calibri"/>
        </w:rPr>
        <w:t xml:space="preserve">En el marco del </w:t>
      </w:r>
      <w:r w:rsidRPr="00522A05">
        <w:rPr>
          <w:rFonts w:eastAsia="Calibri"/>
        </w:rPr>
        <w:t>XXII Congreso Ibero Latinoamericano del Asfalto (CILA)</w:t>
      </w:r>
      <w:r>
        <w:rPr>
          <w:rFonts w:eastAsia="Calibri"/>
        </w:rPr>
        <w:t>, s</w:t>
      </w:r>
      <w:r w:rsidRPr="00522A05">
        <w:rPr>
          <w:rFonts w:eastAsia="Calibri"/>
        </w:rPr>
        <w:t>e recibió aprobación de un artículo científico enviado para el congreso CILA que tendrá lugar en España en 2024</w:t>
      </w:r>
      <w:r>
        <w:rPr>
          <w:rFonts w:eastAsia="Calibri"/>
        </w:rPr>
        <w:t>.</w:t>
      </w:r>
    </w:p>
    <w:p w14:paraId="3FAB8303" w14:textId="5C8578A5" w:rsidR="000E0AC1" w:rsidRDefault="00BA0881" w:rsidP="00FE14A9">
      <w:pPr>
        <w:pStyle w:val="Ttulo2"/>
        <w:numPr>
          <w:ilvl w:val="1"/>
          <w:numId w:val="68"/>
        </w:numPr>
      </w:pPr>
      <w:bookmarkStart w:id="346" w:name="_Toc157074883"/>
      <w:bookmarkStart w:id="347" w:name="_Toc157163461"/>
      <w:r>
        <w:t>VI simposio internacional sobre evaluación del ciclo de vida de pavimentos, carreteras y puentes</w:t>
      </w:r>
      <w:bookmarkEnd w:id="346"/>
      <w:bookmarkEnd w:id="347"/>
    </w:p>
    <w:p w14:paraId="7ABE7FC3" w14:textId="77777777" w:rsidR="00991D09" w:rsidRDefault="00991D09" w:rsidP="00991D09">
      <w:pPr>
        <w:pStyle w:val="Prrafodelista"/>
        <w:ind w:left="1080"/>
        <w:rPr>
          <w:rFonts w:eastAsia="Calibri"/>
        </w:rPr>
      </w:pPr>
    </w:p>
    <w:p w14:paraId="4D745777" w14:textId="568438D8" w:rsidR="00C6264E" w:rsidRDefault="00D95949" w:rsidP="00C6264E">
      <w:pPr>
        <w:ind w:left="360"/>
        <w:rPr>
          <w:rFonts w:eastAsia="Calibri"/>
        </w:rPr>
      </w:pPr>
      <w:r w:rsidRPr="00D95949">
        <w:rPr>
          <w:rFonts w:eastAsia="Calibri"/>
        </w:rPr>
        <w:t>Se recibió aprobación de 2 artículos científicos enviado para 19.3. el</w:t>
      </w:r>
      <w:r w:rsidRPr="00D95949">
        <w:rPr>
          <w:rFonts w:eastAsia="Calibri"/>
        </w:rPr>
        <w:tab/>
        <w:t xml:space="preserve">VI simposio internacional sobre evaluación del ciclo de vida de pavimentos, carreteras y puentes que se realizará del 6 al 8 de junio de 2024 en Arlington, VA. </w:t>
      </w:r>
      <w:r w:rsidR="00231D7F" w:rsidRPr="00D95949">
        <w:rPr>
          <w:rFonts w:eastAsia="Calibri"/>
        </w:rPr>
        <w:t>EE. UU.</w:t>
      </w:r>
    </w:p>
    <w:p w14:paraId="2DCF1E69" w14:textId="77777777" w:rsidR="00231D7F" w:rsidRDefault="00231D7F" w:rsidP="00C6264E">
      <w:pPr>
        <w:ind w:left="360"/>
        <w:rPr>
          <w:rFonts w:eastAsia="Calibri"/>
        </w:rPr>
      </w:pPr>
    </w:p>
    <w:p w14:paraId="0944101E" w14:textId="0E468B7E" w:rsidR="00387899" w:rsidRPr="00851C42" w:rsidRDefault="00387899" w:rsidP="00231D7F">
      <w:pPr>
        <w:pStyle w:val="Descripcin"/>
        <w:jc w:val="center"/>
        <w:rPr>
          <w:rFonts w:eastAsia="Calibri"/>
          <w:b w:val="0"/>
          <w:bCs w:val="0"/>
          <w:color w:val="auto"/>
          <w:sz w:val="20"/>
          <w:szCs w:val="20"/>
        </w:rPr>
      </w:pPr>
      <w:bookmarkStart w:id="348" w:name="_Toc157150784"/>
      <w:r w:rsidRPr="00851C42">
        <w:rPr>
          <w:color w:val="auto"/>
          <w:sz w:val="20"/>
          <w:szCs w:val="20"/>
        </w:rPr>
        <w:t xml:space="preserve">Ilustración </w:t>
      </w:r>
      <w:r w:rsidRPr="00851C42">
        <w:rPr>
          <w:color w:val="auto"/>
          <w:sz w:val="20"/>
          <w:szCs w:val="20"/>
        </w:rPr>
        <w:fldChar w:fldCharType="begin"/>
      </w:r>
      <w:r w:rsidRPr="00851C42">
        <w:rPr>
          <w:color w:val="auto"/>
          <w:sz w:val="20"/>
          <w:szCs w:val="20"/>
        </w:rPr>
        <w:instrText xml:space="preserve"> SEQ Ilustración \* ARABIC </w:instrText>
      </w:r>
      <w:r w:rsidRPr="00851C42">
        <w:rPr>
          <w:color w:val="auto"/>
          <w:sz w:val="20"/>
          <w:szCs w:val="20"/>
        </w:rPr>
        <w:fldChar w:fldCharType="separate"/>
      </w:r>
      <w:r w:rsidR="00F4609D">
        <w:rPr>
          <w:noProof/>
          <w:color w:val="auto"/>
          <w:sz w:val="20"/>
          <w:szCs w:val="20"/>
        </w:rPr>
        <w:t>10</w:t>
      </w:r>
      <w:r w:rsidRPr="00851C42">
        <w:rPr>
          <w:color w:val="auto"/>
          <w:sz w:val="20"/>
          <w:szCs w:val="20"/>
        </w:rPr>
        <w:fldChar w:fldCharType="end"/>
      </w:r>
      <w:r w:rsidRPr="00851C42">
        <w:rPr>
          <w:color w:val="auto"/>
          <w:sz w:val="20"/>
          <w:szCs w:val="20"/>
        </w:rPr>
        <w:t xml:space="preserve">. </w:t>
      </w:r>
      <w:r w:rsidRPr="00851C42">
        <w:rPr>
          <w:b w:val="0"/>
          <w:bCs w:val="0"/>
          <w:color w:val="auto"/>
          <w:sz w:val="20"/>
          <w:szCs w:val="20"/>
        </w:rPr>
        <w:t xml:space="preserve">Patrocinadores del </w:t>
      </w:r>
      <w:r w:rsidR="00231D7F" w:rsidRPr="00851C42">
        <w:rPr>
          <w:b w:val="0"/>
          <w:bCs w:val="0"/>
          <w:color w:val="auto"/>
          <w:sz w:val="20"/>
          <w:szCs w:val="20"/>
        </w:rPr>
        <w:t>VI Simposio de evaluación de ciclo de vida de pavimentos</w:t>
      </w:r>
      <w:bookmarkEnd w:id="348"/>
    </w:p>
    <w:p w14:paraId="37AADC3F" w14:textId="77777777" w:rsidR="00387899" w:rsidRDefault="00387899" w:rsidP="00C6264E">
      <w:pPr>
        <w:ind w:left="360"/>
        <w:rPr>
          <w:rFonts w:eastAsia="Calibri"/>
        </w:rPr>
      </w:pPr>
    </w:p>
    <w:p w14:paraId="4034BF35" w14:textId="4298215B" w:rsidR="00387899" w:rsidRDefault="00387899" w:rsidP="00C6264E">
      <w:pPr>
        <w:ind w:left="360"/>
        <w:rPr>
          <w:rFonts w:eastAsia="Calibri"/>
        </w:rPr>
      </w:pPr>
      <w:r>
        <w:rPr>
          <w:rFonts w:cs="Arial"/>
          <w:noProof/>
          <w:sz w:val="24"/>
          <w:szCs w:val="24"/>
        </w:rPr>
        <w:drawing>
          <wp:inline distT="0" distB="0" distL="0" distR="0" wp14:anchorId="61447660" wp14:editId="1A7E244F">
            <wp:extent cx="5905500" cy="802731"/>
            <wp:effectExtent l="0" t="0" r="0" b="0"/>
            <wp:docPr id="253311347" name="Picture 2533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8216" cy="811256"/>
                    </a:xfrm>
                    <a:prstGeom prst="rect">
                      <a:avLst/>
                    </a:prstGeom>
                    <a:noFill/>
                  </pic:spPr>
                </pic:pic>
              </a:graphicData>
            </a:graphic>
          </wp:inline>
        </w:drawing>
      </w:r>
    </w:p>
    <w:p w14:paraId="133853DB" w14:textId="7DA2580F" w:rsidR="00231D7F" w:rsidRDefault="00231D7F" w:rsidP="00FE14A9">
      <w:pPr>
        <w:ind w:left="360"/>
        <w:jc w:val="center"/>
        <w:rPr>
          <w:rFonts w:eastAsia="Calibri"/>
          <w:sz w:val="20"/>
          <w:szCs w:val="18"/>
        </w:rPr>
      </w:pPr>
      <w:r w:rsidRPr="00231D7F">
        <w:rPr>
          <w:rFonts w:eastAsia="Calibri"/>
          <w:b/>
          <w:bCs/>
          <w:sz w:val="20"/>
          <w:szCs w:val="18"/>
        </w:rPr>
        <w:t>Fuente:</w:t>
      </w:r>
      <w:r w:rsidRPr="00231D7F">
        <w:rPr>
          <w:rFonts w:eastAsia="Calibri"/>
          <w:sz w:val="20"/>
          <w:szCs w:val="18"/>
        </w:rPr>
        <w:t xml:space="preserve"> Virginia </w:t>
      </w:r>
      <w:proofErr w:type="spellStart"/>
      <w:r w:rsidRPr="00231D7F">
        <w:rPr>
          <w:rFonts w:eastAsia="Calibri"/>
          <w:sz w:val="20"/>
          <w:szCs w:val="18"/>
        </w:rPr>
        <w:t>Tech</w:t>
      </w:r>
      <w:proofErr w:type="spellEnd"/>
      <w:r w:rsidRPr="00231D7F">
        <w:rPr>
          <w:rFonts w:eastAsia="Calibri"/>
          <w:sz w:val="20"/>
          <w:szCs w:val="18"/>
        </w:rPr>
        <w:t>, 2023.</w:t>
      </w:r>
    </w:p>
    <w:p w14:paraId="27476BE4" w14:textId="6568BBB0" w:rsidR="00A1755A" w:rsidRDefault="000E2C60" w:rsidP="00FE14A9">
      <w:pPr>
        <w:pStyle w:val="Ttulo2"/>
        <w:numPr>
          <w:ilvl w:val="1"/>
          <w:numId w:val="68"/>
        </w:numPr>
      </w:pPr>
      <w:bookmarkStart w:id="349" w:name="_Toc157074884"/>
      <w:bookmarkStart w:id="350" w:name="_Toc157163462"/>
      <w:r w:rsidRPr="000E2C60">
        <w:t>ECI – CIENCIA 2023 Escuela Colombiana de ingeniería Julio Garavito</w:t>
      </w:r>
      <w:bookmarkEnd w:id="349"/>
      <w:bookmarkEnd w:id="350"/>
    </w:p>
    <w:p w14:paraId="18DD00CB" w14:textId="77777777" w:rsidR="000E2C60" w:rsidRDefault="000E2C60" w:rsidP="000E2C60">
      <w:pPr>
        <w:ind w:left="360"/>
        <w:rPr>
          <w:rFonts w:eastAsia="Calibri"/>
          <w:b/>
          <w:bCs/>
        </w:rPr>
      </w:pPr>
    </w:p>
    <w:p w14:paraId="4443C301" w14:textId="212BDAD3" w:rsidR="004968FA" w:rsidRDefault="004968FA" w:rsidP="00D367F4">
      <w:pPr>
        <w:rPr>
          <w:rFonts w:cs="Arial"/>
          <w:sz w:val="24"/>
          <w:szCs w:val="24"/>
        </w:rPr>
      </w:pPr>
      <w:r>
        <w:rPr>
          <w:rFonts w:cs="Arial"/>
          <w:sz w:val="24"/>
          <w:szCs w:val="24"/>
        </w:rPr>
        <w:t>Se realizó la p</w:t>
      </w:r>
      <w:r w:rsidR="00D367F4">
        <w:rPr>
          <w:rFonts w:cs="Arial"/>
          <w:sz w:val="24"/>
          <w:szCs w:val="24"/>
        </w:rPr>
        <w:t xml:space="preserve">resentación de un poster acerca de una alternativa innovadora y ambientalmente </w:t>
      </w:r>
      <w:r w:rsidR="00D367F4">
        <w:rPr>
          <w:rFonts w:cs="Arial"/>
          <w:sz w:val="24"/>
          <w:szCs w:val="24"/>
        </w:rPr>
        <w:lastRenderedPageBreak/>
        <w:t>sostenible para la conservación de la malla vial.</w:t>
      </w:r>
    </w:p>
    <w:p w14:paraId="09317730" w14:textId="77777777" w:rsidR="00180A96" w:rsidRDefault="00180A96" w:rsidP="00D367F4">
      <w:pPr>
        <w:rPr>
          <w:rFonts w:cs="Arial"/>
          <w:sz w:val="24"/>
          <w:szCs w:val="24"/>
        </w:rPr>
      </w:pPr>
    </w:p>
    <w:p w14:paraId="6CBC311D" w14:textId="2A62C3B6" w:rsidR="00180A96" w:rsidRPr="00851C42" w:rsidRDefault="001B13F6" w:rsidP="001B13F6">
      <w:pPr>
        <w:pStyle w:val="Descripcin"/>
        <w:jc w:val="center"/>
        <w:rPr>
          <w:rFonts w:cs="Arial"/>
          <w:color w:val="auto"/>
          <w:sz w:val="28"/>
          <w:szCs w:val="28"/>
        </w:rPr>
      </w:pPr>
      <w:bookmarkStart w:id="351" w:name="_Toc157150785"/>
      <w:r w:rsidRPr="00851C42">
        <w:rPr>
          <w:color w:val="auto"/>
          <w:sz w:val="20"/>
          <w:szCs w:val="20"/>
        </w:rPr>
        <w:t xml:space="preserve">Ilustración </w:t>
      </w:r>
      <w:r w:rsidRPr="00851C42">
        <w:rPr>
          <w:color w:val="auto"/>
          <w:sz w:val="20"/>
          <w:szCs w:val="20"/>
        </w:rPr>
        <w:fldChar w:fldCharType="begin"/>
      </w:r>
      <w:r w:rsidRPr="00851C42">
        <w:rPr>
          <w:color w:val="auto"/>
          <w:sz w:val="20"/>
          <w:szCs w:val="20"/>
        </w:rPr>
        <w:instrText xml:space="preserve"> SEQ Ilustración \* ARABIC </w:instrText>
      </w:r>
      <w:r w:rsidRPr="00851C42">
        <w:rPr>
          <w:color w:val="auto"/>
          <w:sz w:val="20"/>
          <w:szCs w:val="20"/>
        </w:rPr>
        <w:fldChar w:fldCharType="separate"/>
      </w:r>
      <w:r w:rsidR="00F4609D">
        <w:rPr>
          <w:noProof/>
          <w:color w:val="auto"/>
          <w:sz w:val="20"/>
          <w:szCs w:val="20"/>
        </w:rPr>
        <w:t>11</w:t>
      </w:r>
      <w:r w:rsidRPr="00851C42">
        <w:rPr>
          <w:color w:val="auto"/>
          <w:sz w:val="20"/>
          <w:szCs w:val="20"/>
        </w:rPr>
        <w:fldChar w:fldCharType="end"/>
      </w:r>
      <w:r w:rsidRPr="00851C42">
        <w:rPr>
          <w:color w:val="auto"/>
          <w:sz w:val="20"/>
          <w:szCs w:val="20"/>
        </w:rPr>
        <w:t xml:space="preserve">. </w:t>
      </w:r>
      <w:r w:rsidR="00CD3377" w:rsidRPr="00851C42">
        <w:rPr>
          <w:b w:val="0"/>
          <w:bCs w:val="0"/>
          <w:color w:val="auto"/>
          <w:sz w:val="20"/>
          <w:szCs w:val="20"/>
        </w:rPr>
        <w:t>Presentación</w:t>
      </w:r>
      <w:r w:rsidRPr="00851C42">
        <w:rPr>
          <w:b w:val="0"/>
          <w:bCs w:val="0"/>
          <w:color w:val="auto"/>
          <w:sz w:val="20"/>
          <w:szCs w:val="20"/>
        </w:rPr>
        <w:t xml:space="preserve"> Poster ECI-CIENCIA</w:t>
      </w:r>
      <w:bookmarkEnd w:id="351"/>
    </w:p>
    <w:p w14:paraId="785B5B77" w14:textId="6AE3256D" w:rsidR="006F17F0" w:rsidRDefault="00180A96" w:rsidP="001B13F6">
      <w:pPr>
        <w:spacing w:line="240" w:lineRule="auto"/>
        <w:ind w:left="360"/>
        <w:jc w:val="center"/>
        <w:rPr>
          <w:rFonts w:eastAsia="Calibri"/>
          <w:b/>
          <w:bCs/>
        </w:rPr>
      </w:pPr>
      <w:r w:rsidRPr="0090616E">
        <w:rPr>
          <w:rFonts w:cs="Arial"/>
          <w:noProof/>
          <w:sz w:val="24"/>
          <w:szCs w:val="24"/>
        </w:rPr>
        <w:drawing>
          <wp:anchor distT="0" distB="0" distL="114300" distR="114300" simplePos="0" relativeHeight="251670528" behindDoc="0" locked="0" layoutInCell="1" allowOverlap="1" wp14:anchorId="24A5D5BC" wp14:editId="46A00A26">
            <wp:simplePos x="0" y="0"/>
            <wp:positionH relativeFrom="column">
              <wp:posOffset>3300087</wp:posOffset>
            </wp:positionH>
            <wp:positionV relativeFrom="paragraph">
              <wp:posOffset>8634</wp:posOffset>
            </wp:positionV>
            <wp:extent cx="2295336" cy="1721922"/>
            <wp:effectExtent l="0" t="0" r="0" b="0"/>
            <wp:wrapNone/>
            <wp:docPr id="270913820" name="Picture 270913820"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3820" name="Imagen 3" descr="Un grupo de personas sentadas alrededor de una mes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5336" cy="1721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16E">
        <w:rPr>
          <w:rFonts w:cs="Arial"/>
          <w:noProof/>
          <w:sz w:val="24"/>
          <w:szCs w:val="24"/>
        </w:rPr>
        <w:drawing>
          <wp:inline distT="0" distB="0" distL="0" distR="0" wp14:anchorId="597A450D" wp14:editId="7B64B750">
            <wp:extent cx="2208810" cy="3136510"/>
            <wp:effectExtent l="0" t="0" r="1270" b="6985"/>
            <wp:docPr id="472122603" name="Picture 47212260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22603" name="Imagen 1" descr="Interfaz de usuario gráfica, Sitio web&#10;&#10;Descripción generada automáticamente"/>
                    <pic:cNvPicPr/>
                  </pic:nvPicPr>
                  <pic:blipFill>
                    <a:blip r:embed="rId39"/>
                    <a:stretch>
                      <a:fillRect/>
                    </a:stretch>
                  </pic:blipFill>
                  <pic:spPr>
                    <a:xfrm>
                      <a:off x="0" y="0"/>
                      <a:ext cx="2218190" cy="3149830"/>
                    </a:xfrm>
                    <a:prstGeom prst="rect">
                      <a:avLst/>
                    </a:prstGeom>
                  </pic:spPr>
                </pic:pic>
              </a:graphicData>
            </a:graphic>
          </wp:inline>
        </w:drawing>
      </w:r>
      <w:r w:rsidRPr="003F0397">
        <w:rPr>
          <w:rFonts w:cs="Arial"/>
          <w:noProof/>
        </w:rPr>
        <w:drawing>
          <wp:inline distT="0" distB="0" distL="0" distR="0" wp14:anchorId="638CA87A" wp14:editId="5330598E">
            <wp:extent cx="2303813" cy="1729034"/>
            <wp:effectExtent l="0" t="0" r="1270" b="5080"/>
            <wp:docPr id="660718094" name="Picture 660718094" descr="Gente en la puerta de un refriger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18094" name="Imagen 4" descr="Gente en la puerta de un refrigerador&#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6406" cy="1745991"/>
                    </a:xfrm>
                    <a:prstGeom prst="rect">
                      <a:avLst/>
                    </a:prstGeom>
                    <a:noFill/>
                    <a:ln>
                      <a:noFill/>
                    </a:ln>
                  </pic:spPr>
                </pic:pic>
              </a:graphicData>
            </a:graphic>
          </wp:inline>
        </w:drawing>
      </w:r>
    </w:p>
    <w:p w14:paraId="2F6CD45B" w14:textId="71ED1446" w:rsidR="001B13F6" w:rsidRPr="00851C42" w:rsidRDefault="001B13F6" w:rsidP="001B13F6">
      <w:pPr>
        <w:spacing w:line="240" w:lineRule="auto"/>
        <w:ind w:left="360"/>
        <w:jc w:val="center"/>
        <w:rPr>
          <w:rFonts w:eastAsia="Calibri"/>
          <w:b/>
          <w:bCs/>
          <w:sz w:val="20"/>
          <w:szCs w:val="18"/>
        </w:rPr>
      </w:pPr>
      <w:r w:rsidRPr="00851C42">
        <w:rPr>
          <w:rFonts w:eastAsia="Calibri"/>
          <w:b/>
          <w:bCs/>
          <w:sz w:val="20"/>
          <w:szCs w:val="18"/>
        </w:rPr>
        <w:t xml:space="preserve">Fuente: </w:t>
      </w:r>
      <w:r w:rsidR="00CD3377" w:rsidRPr="00851C42">
        <w:rPr>
          <w:rFonts w:eastAsia="Calibri"/>
          <w:sz w:val="20"/>
          <w:szCs w:val="18"/>
        </w:rPr>
        <w:t>U</w:t>
      </w:r>
      <w:r w:rsidR="009B2A88">
        <w:rPr>
          <w:rFonts w:eastAsia="Calibri"/>
          <w:sz w:val="20"/>
          <w:szCs w:val="18"/>
        </w:rPr>
        <w:t>AER</w:t>
      </w:r>
      <w:r w:rsidR="00CD3377" w:rsidRPr="00851C42">
        <w:rPr>
          <w:rFonts w:eastAsia="Calibri"/>
          <w:sz w:val="20"/>
          <w:szCs w:val="18"/>
        </w:rPr>
        <w:t>MV, 2023.</w:t>
      </w:r>
    </w:p>
    <w:p w14:paraId="5BB2253E" w14:textId="77777777" w:rsidR="00FE14A9" w:rsidRDefault="00FE14A9" w:rsidP="00851C42">
      <w:pPr>
        <w:spacing w:line="276" w:lineRule="auto"/>
        <w:ind w:left="360"/>
        <w:rPr>
          <w:rFonts w:eastAsia="Calibri"/>
          <w:b/>
          <w:bCs/>
          <w:szCs w:val="22"/>
        </w:rPr>
      </w:pPr>
    </w:p>
    <w:p w14:paraId="40FE5697" w14:textId="4CA6BCD7" w:rsidR="00AA3622" w:rsidRPr="00851C42" w:rsidRDefault="00363C30" w:rsidP="00FE14A9">
      <w:pPr>
        <w:pStyle w:val="Ttulo2"/>
        <w:numPr>
          <w:ilvl w:val="1"/>
          <w:numId w:val="68"/>
        </w:numPr>
      </w:pPr>
      <w:bookmarkStart w:id="352" w:name="_Toc157074885"/>
      <w:bookmarkStart w:id="353" w:name="_Toc157163463"/>
      <w:r w:rsidRPr="00851C42">
        <w:t xml:space="preserve">Otros eventos de </w:t>
      </w:r>
      <w:r w:rsidR="003E38AF" w:rsidRPr="00851C42">
        <w:t>difusión de conocimiento en los que participó la U</w:t>
      </w:r>
      <w:r w:rsidR="009B2A88">
        <w:t>AER</w:t>
      </w:r>
      <w:r w:rsidR="003E38AF" w:rsidRPr="00851C42">
        <w:t>MV</w:t>
      </w:r>
      <w:bookmarkEnd w:id="352"/>
      <w:bookmarkEnd w:id="353"/>
    </w:p>
    <w:p w14:paraId="382C991C" w14:textId="77777777" w:rsidR="003E38AF" w:rsidRPr="00851C42" w:rsidRDefault="003E38AF" w:rsidP="00851C42">
      <w:pPr>
        <w:spacing w:line="276" w:lineRule="auto"/>
        <w:ind w:left="360"/>
        <w:rPr>
          <w:rFonts w:eastAsia="Calibri"/>
          <w:b/>
          <w:bCs/>
          <w:szCs w:val="22"/>
        </w:rPr>
      </w:pPr>
    </w:p>
    <w:p w14:paraId="277B5C34" w14:textId="6FA4A381" w:rsidR="003E38AF" w:rsidRPr="00851C42" w:rsidRDefault="003D1176" w:rsidP="004336B4">
      <w:pPr>
        <w:pStyle w:val="Prrafodelista"/>
        <w:numPr>
          <w:ilvl w:val="0"/>
          <w:numId w:val="2"/>
        </w:numPr>
        <w:spacing w:line="276" w:lineRule="auto"/>
        <w:rPr>
          <w:rFonts w:eastAsia="Calibri"/>
          <w:szCs w:val="22"/>
        </w:rPr>
      </w:pPr>
      <w:r w:rsidRPr="00851C42">
        <w:rPr>
          <w:rFonts w:eastAsia="Calibri"/>
          <w:szCs w:val="22"/>
        </w:rPr>
        <w:t>Presentación del proyecto de mapeo móvil en la Universidad</w:t>
      </w:r>
      <w:r w:rsidR="00EF6B80" w:rsidRPr="00851C42">
        <w:rPr>
          <w:rFonts w:eastAsia="Calibri"/>
          <w:szCs w:val="22"/>
        </w:rPr>
        <w:t xml:space="preserve"> Militar Nueva granada.</w:t>
      </w:r>
    </w:p>
    <w:p w14:paraId="5C220C3E" w14:textId="00D304BD" w:rsidR="00EF6B80" w:rsidRPr="00FE14A9" w:rsidRDefault="005143C1" w:rsidP="00851C42">
      <w:pPr>
        <w:pStyle w:val="Prrafodelista"/>
        <w:numPr>
          <w:ilvl w:val="0"/>
          <w:numId w:val="2"/>
        </w:numPr>
        <w:spacing w:line="276" w:lineRule="auto"/>
        <w:rPr>
          <w:rFonts w:cs="Arial"/>
          <w:szCs w:val="22"/>
        </w:rPr>
      </w:pPr>
      <w:r w:rsidRPr="00851C42">
        <w:rPr>
          <w:rFonts w:cs="Arial"/>
          <w:szCs w:val="22"/>
        </w:rPr>
        <w:t>PLAN DE MOVILIDAD SOSTENIBLE 2023-2035: Se expuso para la alcaldía los proyectos de la gerencia que adelanta la entidad para el plan de movilidad sostenible</w:t>
      </w:r>
    </w:p>
    <w:p w14:paraId="36316525" w14:textId="1359561E" w:rsidR="00D13337" w:rsidRPr="00851C42" w:rsidRDefault="00D13337" w:rsidP="00FE14A9">
      <w:pPr>
        <w:pStyle w:val="Ttulo2"/>
        <w:numPr>
          <w:ilvl w:val="1"/>
          <w:numId w:val="68"/>
        </w:numPr>
      </w:pPr>
      <w:bookmarkStart w:id="354" w:name="_Toc157074886"/>
      <w:bookmarkStart w:id="355" w:name="_Toc157163464"/>
      <w:r w:rsidRPr="00851C42">
        <w:t>Proyectos de investigación 2023</w:t>
      </w:r>
      <w:bookmarkEnd w:id="354"/>
      <w:bookmarkEnd w:id="355"/>
    </w:p>
    <w:p w14:paraId="30F6DF9A" w14:textId="77777777" w:rsidR="00A57A28" w:rsidRPr="00D13337" w:rsidRDefault="00A57A28" w:rsidP="00A57A28">
      <w:pPr>
        <w:pStyle w:val="Prrafodelista"/>
        <w:spacing w:line="240" w:lineRule="auto"/>
        <w:ind w:left="1080"/>
        <w:rPr>
          <w:rFonts w:eastAsia="Calibri"/>
        </w:rPr>
      </w:pPr>
    </w:p>
    <w:p w14:paraId="6D469E0D" w14:textId="01E7EB43" w:rsidR="00D13337" w:rsidRPr="00851C42" w:rsidRDefault="008F65EA" w:rsidP="004336B4">
      <w:pPr>
        <w:pStyle w:val="Prrafodelista"/>
        <w:numPr>
          <w:ilvl w:val="0"/>
          <w:numId w:val="2"/>
        </w:numPr>
        <w:rPr>
          <w:rFonts w:eastAsia="Calibri"/>
          <w:b/>
          <w:bCs/>
        </w:rPr>
      </w:pPr>
      <w:r w:rsidRPr="00851C42">
        <w:rPr>
          <w:rFonts w:eastAsia="Calibri"/>
          <w:b/>
          <w:bCs/>
        </w:rPr>
        <w:t>Proyecto de conservación vial con residuos plásticos</w:t>
      </w:r>
      <w:r w:rsidR="00A57A28" w:rsidRPr="00851C42">
        <w:rPr>
          <w:rFonts w:eastAsia="Calibri"/>
          <w:b/>
          <w:bCs/>
        </w:rPr>
        <w:t>, carrera 96:</w:t>
      </w:r>
    </w:p>
    <w:p w14:paraId="733BC715" w14:textId="09E4E9FC" w:rsidR="008C798A" w:rsidRPr="00851C42" w:rsidRDefault="008C798A" w:rsidP="00851C42">
      <w:pPr>
        <w:spacing w:line="276" w:lineRule="auto"/>
        <w:ind w:left="360"/>
        <w:rPr>
          <w:rFonts w:cs="Arial"/>
          <w:szCs w:val="22"/>
        </w:rPr>
      </w:pPr>
      <w:r w:rsidRPr="00851C42">
        <w:rPr>
          <w:rFonts w:cs="Arial"/>
          <w:szCs w:val="22"/>
        </w:rPr>
        <w:t>Se inauguró el tramo intervenido con Incorporación de plástico post consumo por vía seca y vía húmeda a una mezcla asfáltica en caliente en la localidad de Engativá como un proyecto impulsado por la Gerencia.</w:t>
      </w:r>
    </w:p>
    <w:p w14:paraId="1C8E5FF2" w14:textId="77777777" w:rsidR="00F7493C" w:rsidRDefault="00F7493C" w:rsidP="008C798A">
      <w:pPr>
        <w:ind w:left="360"/>
        <w:rPr>
          <w:rFonts w:cs="Arial"/>
          <w:sz w:val="24"/>
          <w:szCs w:val="24"/>
        </w:rPr>
      </w:pPr>
    </w:p>
    <w:p w14:paraId="79013F18" w14:textId="77777777" w:rsidR="00FE14A9" w:rsidRDefault="00FE14A9" w:rsidP="008C798A">
      <w:pPr>
        <w:ind w:left="360"/>
        <w:rPr>
          <w:rFonts w:cs="Arial"/>
          <w:sz w:val="24"/>
          <w:szCs w:val="24"/>
        </w:rPr>
      </w:pPr>
    </w:p>
    <w:p w14:paraId="560B357B" w14:textId="77777777" w:rsidR="00FE14A9" w:rsidRDefault="00FE14A9" w:rsidP="008C798A">
      <w:pPr>
        <w:ind w:left="360"/>
        <w:rPr>
          <w:rFonts w:cs="Arial"/>
          <w:sz w:val="24"/>
          <w:szCs w:val="24"/>
        </w:rPr>
      </w:pPr>
    </w:p>
    <w:p w14:paraId="4B70ACF3" w14:textId="77777777" w:rsidR="00FE14A9" w:rsidRDefault="00FE14A9" w:rsidP="008C798A">
      <w:pPr>
        <w:ind w:left="360"/>
        <w:rPr>
          <w:rFonts w:cs="Arial"/>
          <w:sz w:val="24"/>
          <w:szCs w:val="24"/>
        </w:rPr>
      </w:pPr>
    </w:p>
    <w:p w14:paraId="0FE6AB81" w14:textId="77777777" w:rsidR="00FE14A9" w:rsidRDefault="00FE14A9" w:rsidP="008C798A">
      <w:pPr>
        <w:ind w:left="360"/>
        <w:rPr>
          <w:rFonts w:cs="Arial"/>
          <w:sz w:val="24"/>
          <w:szCs w:val="24"/>
        </w:rPr>
      </w:pPr>
    </w:p>
    <w:p w14:paraId="36D3BFBA" w14:textId="77777777" w:rsidR="00FE14A9" w:rsidRDefault="00FE14A9" w:rsidP="008C798A">
      <w:pPr>
        <w:ind w:left="360"/>
        <w:rPr>
          <w:rFonts w:cs="Arial"/>
          <w:sz w:val="24"/>
          <w:szCs w:val="24"/>
        </w:rPr>
      </w:pPr>
    </w:p>
    <w:p w14:paraId="0AFD1195" w14:textId="77777777" w:rsidR="00FE14A9" w:rsidRDefault="00FE14A9" w:rsidP="008C798A">
      <w:pPr>
        <w:ind w:left="360"/>
        <w:rPr>
          <w:rFonts w:cs="Arial"/>
          <w:sz w:val="24"/>
          <w:szCs w:val="24"/>
        </w:rPr>
      </w:pPr>
    </w:p>
    <w:p w14:paraId="28D46781" w14:textId="49ED6881" w:rsidR="00F7493C" w:rsidRPr="00AA41D0" w:rsidRDefault="00F7493C" w:rsidP="00F7493C">
      <w:pPr>
        <w:pStyle w:val="Descripcin"/>
        <w:jc w:val="center"/>
        <w:rPr>
          <w:rFonts w:cs="Arial"/>
          <w:b w:val="0"/>
          <w:bCs w:val="0"/>
          <w:color w:val="auto"/>
          <w:sz w:val="24"/>
          <w:szCs w:val="24"/>
        </w:rPr>
      </w:pPr>
      <w:bookmarkStart w:id="356" w:name="_Toc157150786"/>
      <w:r w:rsidRPr="00AA41D0">
        <w:rPr>
          <w:color w:val="auto"/>
        </w:rPr>
        <w:t xml:space="preserve">Ilustración </w:t>
      </w:r>
      <w:r w:rsidRPr="00AA41D0">
        <w:rPr>
          <w:color w:val="auto"/>
        </w:rPr>
        <w:fldChar w:fldCharType="begin"/>
      </w:r>
      <w:r w:rsidRPr="00AA41D0">
        <w:rPr>
          <w:color w:val="auto"/>
        </w:rPr>
        <w:instrText xml:space="preserve"> SEQ Ilustración \* ARABIC </w:instrText>
      </w:r>
      <w:r w:rsidRPr="00AA41D0">
        <w:rPr>
          <w:color w:val="auto"/>
        </w:rPr>
        <w:fldChar w:fldCharType="separate"/>
      </w:r>
      <w:r w:rsidR="00F4609D">
        <w:rPr>
          <w:noProof/>
          <w:color w:val="auto"/>
        </w:rPr>
        <w:t>12</w:t>
      </w:r>
      <w:r w:rsidRPr="00AA41D0">
        <w:rPr>
          <w:color w:val="auto"/>
        </w:rPr>
        <w:fldChar w:fldCharType="end"/>
      </w:r>
      <w:r w:rsidRPr="00AA41D0">
        <w:rPr>
          <w:color w:val="auto"/>
        </w:rPr>
        <w:t>.</w:t>
      </w:r>
      <w:r w:rsidRPr="00AA41D0">
        <w:rPr>
          <w:b w:val="0"/>
          <w:bCs w:val="0"/>
          <w:color w:val="auto"/>
        </w:rPr>
        <w:t xml:space="preserve">Imágenes tramo de prueba con </w:t>
      </w:r>
      <w:r w:rsidR="00AA41D0" w:rsidRPr="00AA41D0">
        <w:rPr>
          <w:b w:val="0"/>
          <w:bCs w:val="0"/>
          <w:color w:val="auto"/>
        </w:rPr>
        <w:t xml:space="preserve">plástico </w:t>
      </w:r>
      <w:proofErr w:type="spellStart"/>
      <w:r w:rsidR="00AA41D0" w:rsidRPr="00AA41D0">
        <w:rPr>
          <w:b w:val="0"/>
          <w:bCs w:val="0"/>
          <w:color w:val="auto"/>
        </w:rPr>
        <w:t>post-consumo</w:t>
      </w:r>
      <w:bookmarkEnd w:id="356"/>
      <w:proofErr w:type="spellEnd"/>
    </w:p>
    <w:p w14:paraId="2DCBBD09" w14:textId="4DD667F5" w:rsidR="008F65EA" w:rsidRDefault="00C161C3" w:rsidP="00AA41D0">
      <w:pPr>
        <w:ind w:left="360"/>
        <w:jc w:val="center"/>
        <w:rPr>
          <w:rFonts w:eastAsia="Calibri"/>
        </w:rPr>
      </w:pPr>
      <w:r w:rsidRPr="00DF21A4">
        <w:rPr>
          <w:rFonts w:cs="Arial"/>
          <w:noProof/>
          <w:sz w:val="24"/>
          <w:szCs w:val="24"/>
        </w:rPr>
        <w:drawing>
          <wp:inline distT="0" distB="0" distL="0" distR="0" wp14:anchorId="198CAAC8" wp14:editId="7DDD1679">
            <wp:extent cx="2375065" cy="1781433"/>
            <wp:effectExtent l="0" t="0" r="6350" b="9525"/>
            <wp:docPr id="281255041" name="Picture 281255041"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55041" name="Imagen 21" descr="Un grupo de personas de pie en la calle&#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7942" cy="1791091"/>
                    </a:xfrm>
                    <a:prstGeom prst="rect">
                      <a:avLst/>
                    </a:prstGeom>
                    <a:noFill/>
                    <a:ln>
                      <a:noFill/>
                    </a:ln>
                  </pic:spPr>
                </pic:pic>
              </a:graphicData>
            </a:graphic>
          </wp:inline>
        </w:drawing>
      </w:r>
      <w:r w:rsidR="00F7493C" w:rsidRPr="00DF21A4">
        <w:rPr>
          <w:rFonts w:ascii="Times New Roman" w:hAnsi="Times New Roman"/>
          <w:noProof/>
          <w:sz w:val="24"/>
          <w:szCs w:val="24"/>
        </w:rPr>
        <w:drawing>
          <wp:inline distT="0" distB="0" distL="0" distR="0" wp14:anchorId="355F0F40" wp14:editId="17DC6A0C">
            <wp:extent cx="2390718" cy="1793174"/>
            <wp:effectExtent l="0" t="0" r="0" b="0"/>
            <wp:docPr id="398497630" name="Picture 398497630" descr="Un hombre con una tabla de skat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97630" name="Imagen 22" descr="Un hombre con una tabla de skate en la calle&#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5643" cy="1804369"/>
                    </a:xfrm>
                    <a:prstGeom prst="rect">
                      <a:avLst/>
                    </a:prstGeom>
                    <a:noFill/>
                    <a:ln>
                      <a:noFill/>
                    </a:ln>
                  </pic:spPr>
                </pic:pic>
              </a:graphicData>
            </a:graphic>
          </wp:inline>
        </w:drawing>
      </w:r>
    </w:p>
    <w:p w14:paraId="72FE014F" w14:textId="5EE6F8E7" w:rsidR="00AA41D0" w:rsidRPr="00851C42" w:rsidRDefault="00AA41D0" w:rsidP="00851C42">
      <w:pPr>
        <w:spacing w:line="276" w:lineRule="auto"/>
        <w:ind w:left="360"/>
        <w:jc w:val="center"/>
        <w:rPr>
          <w:rFonts w:cs="Arial"/>
          <w:noProof/>
          <w:sz w:val="20"/>
        </w:rPr>
      </w:pPr>
      <w:r w:rsidRPr="00851C42">
        <w:rPr>
          <w:rFonts w:cs="Arial"/>
          <w:b/>
          <w:bCs/>
          <w:noProof/>
          <w:sz w:val="20"/>
        </w:rPr>
        <w:t>Fuente:</w:t>
      </w:r>
      <w:r w:rsidRPr="00851C42">
        <w:rPr>
          <w:rFonts w:cs="Arial"/>
          <w:noProof/>
          <w:sz w:val="20"/>
        </w:rPr>
        <w:t xml:space="preserve"> U</w:t>
      </w:r>
      <w:r w:rsidR="009B2A88">
        <w:rPr>
          <w:rFonts w:cs="Arial"/>
          <w:noProof/>
          <w:sz w:val="20"/>
        </w:rPr>
        <w:t>AER</w:t>
      </w:r>
      <w:r w:rsidRPr="00851C42">
        <w:rPr>
          <w:rFonts w:cs="Arial"/>
          <w:noProof/>
          <w:sz w:val="20"/>
        </w:rPr>
        <w:t>MV, 2023.</w:t>
      </w:r>
    </w:p>
    <w:p w14:paraId="6DA8FC42" w14:textId="09CE97AC" w:rsidR="00A67A33" w:rsidRPr="00851C42" w:rsidRDefault="001042BD" w:rsidP="004336B4">
      <w:pPr>
        <w:pStyle w:val="Prrafodelista"/>
        <w:numPr>
          <w:ilvl w:val="0"/>
          <w:numId w:val="2"/>
        </w:numPr>
        <w:spacing w:line="276" w:lineRule="auto"/>
        <w:rPr>
          <w:rFonts w:eastAsia="Calibri"/>
          <w:b/>
          <w:bCs/>
        </w:rPr>
      </w:pPr>
      <w:r w:rsidRPr="00851C42">
        <w:rPr>
          <w:rFonts w:eastAsia="Calibri"/>
          <w:b/>
          <w:bCs/>
        </w:rPr>
        <w:t>Tablero de control:</w:t>
      </w:r>
    </w:p>
    <w:p w14:paraId="4967458F" w14:textId="5D989B82" w:rsidR="00FC4B45" w:rsidRPr="00851C42" w:rsidRDefault="00FC4B45" w:rsidP="00851C42">
      <w:pPr>
        <w:spacing w:line="276" w:lineRule="auto"/>
        <w:ind w:left="360"/>
        <w:rPr>
          <w:rFonts w:cs="Arial"/>
          <w:szCs w:val="22"/>
        </w:rPr>
      </w:pPr>
      <w:r w:rsidRPr="00851C42">
        <w:rPr>
          <w:rFonts w:cs="Arial"/>
          <w:szCs w:val="22"/>
        </w:rPr>
        <w:t>La gerencia en busca de mejorar por medio de un tablero de control, de una manera más interactiva presenta los resultados de los ensayos de laboratorio realizados a los materiales utilizados para el desarrollo de las obras en el distrito, como parte de un proceso de monitoreo y seguimiento a la calidad técnica.</w:t>
      </w:r>
    </w:p>
    <w:p w14:paraId="0DFD99BD" w14:textId="77777777" w:rsidR="00FC4B45" w:rsidRPr="00851C42" w:rsidRDefault="00FC4B45" w:rsidP="00851C42">
      <w:pPr>
        <w:spacing w:line="276" w:lineRule="auto"/>
        <w:ind w:left="360"/>
        <w:rPr>
          <w:rFonts w:cs="Arial"/>
          <w:szCs w:val="22"/>
        </w:rPr>
      </w:pPr>
    </w:p>
    <w:p w14:paraId="700B9B90" w14:textId="52E0A634" w:rsidR="00FC4B45" w:rsidRPr="00851C42" w:rsidRDefault="00511D99" w:rsidP="004336B4">
      <w:pPr>
        <w:pStyle w:val="Prrafodelista"/>
        <w:numPr>
          <w:ilvl w:val="0"/>
          <w:numId w:val="2"/>
        </w:numPr>
        <w:spacing w:line="276" w:lineRule="auto"/>
        <w:rPr>
          <w:rFonts w:cs="Arial"/>
          <w:b/>
          <w:bCs/>
          <w:szCs w:val="22"/>
        </w:rPr>
      </w:pPr>
      <w:r w:rsidRPr="00851C42">
        <w:rPr>
          <w:rFonts w:cs="Arial"/>
          <w:b/>
          <w:bCs/>
          <w:szCs w:val="22"/>
        </w:rPr>
        <w:t>Mapeo Móvil:</w:t>
      </w:r>
    </w:p>
    <w:p w14:paraId="21CD2D68" w14:textId="13AAB2F1" w:rsidR="00C05672" w:rsidRPr="00851C42" w:rsidRDefault="00C05672" w:rsidP="00851C42">
      <w:pPr>
        <w:spacing w:line="276" w:lineRule="auto"/>
        <w:ind w:left="360"/>
        <w:rPr>
          <w:rFonts w:cs="Arial"/>
          <w:szCs w:val="22"/>
        </w:rPr>
      </w:pPr>
      <w:r w:rsidRPr="00851C42">
        <w:rPr>
          <w:rFonts w:cs="Arial"/>
          <w:szCs w:val="22"/>
        </w:rPr>
        <w:t>En alianza con la Universidad Distrital Francisco José de Caldas y la U</w:t>
      </w:r>
      <w:r w:rsidR="009B2A88">
        <w:rPr>
          <w:rFonts w:cs="Arial"/>
          <w:szCs w:val="22"/>
        </w:rPr>
        <w:t>AER</w:t>
      </w:r>
      <w:r w:rsidRPr="00851C42">
        <w:rPr>
          <w:rFonts w:cs="Arial"/>
          <w:szCs w:val="22"/>
        </w:rPr>
        <w:t>MV se construirá un sistema de hardware y software de bajo costo y alta precisión que permita a través de una cámara de video y un automóvil obtener información del diagnóstico de la red vial local e intermedia de la ciudad de Bogotá.</w:t>
      </w:r>
    </w:p>
    <w:p w14:paraId="1218B8CA" w14:textId="77777777" w:rsidR="001042BD" w:rsidRPr="00851C42" w:rsidRDefault="001042BD" w:rsidP="00851C42">
      <w:pPr>
        <w:spacing w:line="276" w:lineRule="auto"/>
        <w:rPr>
          <w:rFonts w:cs="Arial"/>
          <w:szCs w:val="22"/>
        </w:rPr>
      </w:pPr>
    </w:p>
    <w:p w14:paraId="386E5D5F" w14:textId="43D12E90" w:rsidR="00B32088" w:rsidRDefault="00B32088" w:rsidP="00A653F7">
      <w:pPr>
        <w:pStyle w:val="Ttulo1"/>
        <w:numPr>
          <w:ilvl w:val="0"/>
          <w:numId w:val="68"/>
        </w:numPr>
      </w:pPr>
      <w:bookmarkStart w:id="357" w:name="_Toc157064690"/>
      <w:bookmarkStart w:id="358" w:name="_Toc157074887"/>
      <w:bookmarkStart w:id="359" w:name="_Toc157163465"/>
      <w:r>
        <w:t xml:space="preserve">Gerencia para el Desarrollo </w:t>
      </w:r>
      <w:r w:rsidR="006E2BB2">
        <w:t>la Calidad e la Innovación – Proceso de Gestión del Laboratorio</w:t>
      </w:r>
      <w:bookmarkEnd w:id="357"/>
      <w:bookmarkEnd w:id="358"/>
      <w:bookmarkEnd w:id="359"/>
    </w:p>
    <w:p w14:paraId="5B9F8B1B" w14:textId="77777777" w:rsidR="001A44E4" w:rsidRDefault="001A44E4" w:rsidP="001A44E4">
      <w:pPr>
        <w:autoSpaceDE w:val="0"/>
        <w:autoSpaceDN w:val="0"/>
        <w:spacing w:line="240" w:lineRule="auto"/>
        <w:rPr>
          <w:rFonts w:cs="Arial"/>
          <w:sz w:val="24"/>
          <w:szCs w:val="24"/>
          <w:lang w:val="es-ES"/>
        </w:rPr>
      </w:pPr>
    </w:p>
    <w:p w14:paraId="08D19A0B" w14:textId="655D159B" w:rsidR="001A44E4" w:rsidRDefault="001A44E4" w:rsidP="001A44E4">
      <w:pPr>
        <w:autoSpaceDE w:val="0"/>
        <w:autoSpaceDN w:val="0"/>
        <w:spacing w:line="240" w:lineRule="auto"/>
        <w:rPr>
          <w:rFonts w:cs="Arial"/>
          <w:sz w:val="24"/>
          <w:szCs w:val="24"/>
          <w:lang w:val="es-ES"/>
        </w:rPr>
      </w:pPr>
      <w:r w:rsidRPr="000C6775">
        <w:rPr>
          <w:rFonts w:cs="Arial"/>
          <w:sz w:val="24"/>
          <w:szCs w:val="24"/>
          <w:lang w:val="es-ES"/>
        </w:rPr>
        <w:t>El laboratorio de suelos, asfaltos y pavimentos realiz</w:t>
      </w:r>
      <w:r>
        <w:rPr>
          <w:rFonts w:cs="Arial"/>
          <w:sz w:val="24"/>
          <w:szCs w:val="24"/>
          <w:lang w:val="es-ES"/>
        </w:rPr>
        <w:t>ó</w:t>
      </w:r>
      <w:r w:rsidRPr="000C6775">
        <w:rPr>
          <w:rFonts w:cs="Arial"/>
          <w:sz w:val="24"/>
          <w:szCs w:val="24"/>
          <w:lang w:val="es-ES"/>
        </w:rPr>
        <w:t xml:space="preserve"> los ensayos requeridos, para el seguimiento de la calidad de las intervenciones de la UAERMV</w:t>
      </w:r>
      <w:r>
        <w:rPr>
          <w:rFonts w:cs="Arial"/>
          <w:sz w:val="24"/>
          <w:szCs w:val="24"/>
          <w:lang w:val="es-ES"/>
        </w:rPr>
        <w:t>, como lo fueron</w:t>
      </w:r>
      <w:r w:rsidRPr="000C6775">
        <w:rPr>
          <w:rFonts w:cs="Arial"/>
          <w:sz w:val="24"/>
          <w:szCs w:val="24"/>
          <w:lang w:val="es-ES"/>
        </w:rPr>
        <w:t xml:space="preserve"> la exploración geotécnica (apiques)</w:t>
      </w:r>
      <w:r>
        <w:rPr>
          <w:rFonts w:cs="Arial"/>
          <w:sz w:val="24"/>
          <w:szCs w:val="24"/>
          <w:lang w:val="es-ES"/>
        </w:rPr>
        <w:t>,</w:t>
      </w:r>
      <w:r w:rsidRPr="000C6775">
        <w:rPr>
          <w:rFonts w:cs="Arial"/>
          <w:sz w:val="24"/>
          <w:szCs w:val="24"/>
          <w:lang w:val="es-ES"/>
        </w:rPr>
        <w:t xml:space="preserve"> utilizados como insumos para los diseños de la estructura de pavimento, </w:t>
      </w:r>
      <w:r>
        <w:rPr>
          <w:rFonts w:cs="Arial"/>
          <w:sz w:val="24"/>
          <w:szCs w:val="24"/>
          <w:lang w:val="es-ES"/>
        </w:rPr>
        <w:t>las fórmulas de trabajo para las</w:t>
      </w:r>
      <w:r w:rsidRPr="000C6775">
        <w:rPr>
          <w:rFonts w:cs="Arial"/>
          <w:sz w:val="24"/>
          <w:szCs w:val="24"/>
          <w:lang w:val="es-ES"/>
        </w:rPr>
        <w:t xml:space="preserve"> mezcla</w:t>
      </w:r>
      <w:r>
        <w:rPr>
          <w:rFonts w:cs="Arial"/>
          <w:sz w:val="24"/>
          <w:szCs w:val="24"/>
          <w:lang w:val="es-ES"/>
        </w:rPr>
        <w:t>s</w:t>
      </w:r>
      <w:r w:rsidRPr="000C6775">
        <w:rPr>
          <w:rFonts w:cs="Arial"/>
          <w:sz w:val="24"/>
          <w:szCs w:val="24"/>
          <w:lang w:val="es-ES"/>
        </w:rPr>
        <w:t xml:space="preserve"> asfáltica</w:t>
      </w:r>
      <w:r>
        <w:rPr>
          <w:rFonts w:cs="Arial"/>
          <w:sz w:val="24"/>
          <w:szCs w:val="24"/>
          <w:lang w:val="es-ES"/>
        </w:rPr>
        <w:t>s</w:t>
      </w:r>
      <w:r w:rsidRPr="000C6775">
        <w:rPr>
          <w:rFonts w:cs="Arial"/>
          <w:sz w:val="24"/>
          <w:szCs w:val="24"/>
          <w:lang w:val="es-ES"/>
        </w:rPr>
        <w:t xml:space="preserve"> e hidráulica, los ensayos a las materias primas</w:t>
      </w:r>
      <w:r>
        <w:rPr>
          <w:rFonts w:cs="Arial"/>
          <w:sz w:val="24"/>
          <w:szCs w:val="24"/>
          <w:lang w:val="es-ES"/>
        </w:rPr>
        <w:t>,</w:t>
      </w:r>
      <w:r w:rsidRPr="000C6775">
        <w:rPr>
          <w:rFonts w:cs="Arial"/>
          <w:sz w:val="24"/>
          <w:szCs w:val="24"/>
          <w:lang w:val="es-ES"/>
        </w:rPr>
        <w:t xml:space="preserve"> utilizadas para la producción de mezcla asfáltica e hidráulica (Gravas, arenas, cemento asfaltico, emulsión) y los materiales que componen las diferentes capas de la estructura de pavimento (subbases, bases, rajón, recebo</w:t>
      </w:r>
      <w:r>
        <w:rPr>
          <w:rFonts w:cs="Arial"/>
          <w:sz w:val="24"/>
          <w:szCs w:val="24"/>
          <w:lang w:val="es-ES"/>
        </w:rPr>
        <w:t>,</w:t>
      </w:r>
      <w:r w:rsidRPr="000C6775">
        <w:rPr>
          <w:rFonts w:cs="Arial"/>
          <w:sz w:val="24"/>
          <w:szCs w:val="24"/>
          <w:lang w:val="es-ES"/>
        </w:rPr>
        <w:t xml:space="preserve"> entre otros), y </w:t>
      </w:r>
      <w:r>
        <w:rPr>
          <w:rFonts w:cs="Arial"/>
          <w:sz w:val="24"/>
          <w:szCs w:val="24"/>
          <w:lang w:val="es-ES"/>
        </w:rPr>
        <w:t xml:space="preserve">los </w:t>
      </w:r>
      <w:r w:rsidRPr="000C6775">
        <w:rPr>
          <w:rFonts w:cs="Arial"/>
          <w:sz w:val="24"/>
          <w:szCs w:val="24"/>
          <w:lang w:val="es-ES"/>
        </w:rPr>
        <w:t>ensayos durante el proceso constructivo</w:t>
      </w:r>
      <w:r>
        <w:rPr>
          <w:rFonts w:cs="Arial"/>
          <w:sz w:val="24"/>
          <w:szCs w:val="24"/>
          <w:lang w:val="es-ES"/>
        </w:rPr>
        <w:t xml:space="preserve"> como los son</w:t>
      </w:r>
      <w:r w:rsidRPr="000C6775">
        <w:rPr>
          <w:rFonts w:cs="Arial"/>
          <w:sz w:val="24"/>
          <w:szCs w:val="24"/>
          <w:lang w:val="es-ES"/>
        </w:rPr>
        <w:t xml:space="preserve"> </w:t>
      </w:r>
      <w:r>
        <w:rPr>
          <w:rFonts w:cs="Arial"/>
          <w:sz w:val="24"/>
          <w:szCs w:val="24"/>
          <w:lang w:val="es-ES"/>
        </w:rPr>
        <w:t xml:space="preserve">las </w:t>
      </w:r>
      <w:r w:rsidRPr="000C6775">
        <w:rPr>
          <w:rFonts w:cs="Arial"/>
          <w:sz w:val="24"/>
          <w:szCs w:val="24"/>
          <w:lang w:val="es-ES"/>
        </w:rPr>
        <w:t>densidades de campo y para el producto terminado la extracción de núcleos</w:t>
      </w:r>
      <w:r>
        <w:rPr>
          <w:rFonts w:cs="Arial"/>
          <w:sz w:val="24"/>
          <w:szCs w:val="24"/>
          <w:lang w:val="es-ES"/>
        </w:rPr>
        <w:t>.</w:t>
      </w:r>
    </w:p>
    <w:p w14:paraId="178D0244" w14:textId="77777777" w:rsidR="009D0975" w:rsidRDefault="009D0975" w:rsidP="001A44E4">
      <w:pPr>
        <w:autoSpaceDE w:val="0"/>
        <w:autoSpaceDN w:val="0"/>
        <w:spacing w:line="240" w:lineRule="auto"/>
        <w:rPr>
          <w:rFonts w:cs="Arial"/>
          <w:sz w:val="24"/>
          <w:szCs w:val="24"/>
          <w:lang w:val="es-ES"/>
        </w:rPr>
      </w:pPr>
    </w:p>
    <w:p w14:paraId="61D75742" w14:textId="77777777" w:rsidR="009D0975" w:rsidRDefault="009D0975" w:rsidP="001A44E4">
      <w:pPr>
        <w:autoSpaceDE w:val="0"/>
        <w:autoSpaceDN w:val="0"/>
        <w:spacing w:line="240" w:lineRule="auto"/>
        <w:rPr>
          <w:rFonts w:cs="Arial"/>
          <w:sz w:val="24"/>
          <w:szCs w:val="24"/>
          <w:lang w:val="es-ES"/>
        </w:rPr>
      </w:pPr>
    </w:p>
    <w:p w14:paraId="3FFD2566" w14:textId="77777777" w:rsidR="009D0975" w:rsidRDefault="009D0975" w:rsidP="001A44E4">
      <w:pPr>
        <w:autoSpaceDE w:val="0"/>
        <w:autoSpaceDN w:val="0"/>
        <w:spacing w:line="240" w:lineRule="auto"/>
        <w:rPr>
          <w:rFonts w:cs="Arial"/>
          <w:sz w:val="24"/>
          <w:szCs w:val="24"/>
          <w:lang w:val="es-ES"/>
        </w:rPr>
      </w:pPr>
    </w:p>
    <w:p w14:paraId="49982AE1" w14:textId="77777777" w:rsidR="009D0975" w:rsidRDefault="009D0975" w:rsidP="001A44E4">
      <w:pPr>
        <w:autoSpaceDE w:val="0"/>
        <w:autoSpaceDN w:val="0"/>
        <w:spacing w:line="240" w:lineRule="auto"/>
        <w:rPr>
          <w:rFonts w:cs="Arial"/>
          <w:sz w:val="24"/>
          <w:szCs w:val="24"/>
          <w:lang w:val="es-ES"/>
        </w:rPr>
      </w:pPr>
    </w:p>
    <w:p w14:paraId="112AF043" w14:textId="77777777" w:rsidR="009D0975" w:rsidRDefault="009D0975" w:rsidP="001A44E4">
      <w:pPr>
        <w:autoSpaceDE w:val="0"/>
        <w:autoSpaceDN w:val="0"/>
        <w:spacing w:line="240" w:lineRule="auto"/>
        <w:rPr>
          <w:rFonts w:cs="Arial"/>
          <w:sz w:val="24"/>
          <w:szCs w:val="24"/>
          <w:lang w:val="es-ES"/>
        </w:rPr>
      </w:pPr>
    </w:p>
    <w:p w14:paraId="105E5D66" w14:textId="33E24B1C" w:rsidR="006E2BB2" w:rsidRPr="009D0975" w:rsidRDefault="0016424C" w:rsidP="0016424C">
      <w:pPr>
        <w:pStyle w:val="Descripcin"/>
        <w:jc w:val="center"/>
        <w:rPr>
          <w:b w:val="0"/>
          <w:bCs w:val="0"/>
          <w:color w:val="auto"/>
          <w:sz w:val="20"/>
          <w:szCs w:val="20"/>
          <w:lang w:val="es-ES"/>
        </w:rPr>
      </w:pPr>
      <w:bookmarkStart w:id="360" w:name="_Toc157150787"/>
      <w:r w:rsidRPr="009D0975">
        <w:rPr>
          <w:color w:val="auto"/>
          <w:sz w:val="20"/>
          <w:szCs w:val="20"/>
        </w:rPr>
        <w:t xml:space="preserve">Ilustración </w:t>
      </w:r>
      <w:r w:rsidRPr="009D0975">
        <w:rPr>
          <w:color w:val="auto"/>
          <w:sz w:val="20"/>
          <w:szCs w:val="20"/>
        </w:rPr>
        <w:fldChar w:fldCharType="begin"/>
      </w:r>
      <w:r w:rsidRPr="009D0975">
        <w:rPr>
          <w:color w:val="auto"/>
          <w:sz w:val="20"/>
          <w:szCs w:val="20"/>
        </w:rPr>
        <w:instrText xml:space="preserve"> SEQ Ilustración \* ARABIC </w:instrText>
      </w:r>
      <w:r w:rsidRPr="009D0975">
        <w:rPr>
          <w:color w:val="auto"/>
          <w:sz w:val="20"/>
          <w:szCs w:val="20"/>
        </w:rPr>
        <w:fldChar w:fldCharType="separate"/>
      </w:r>
      <w:r w:rsidR="00F4609D" w:rsidRPr="009D0975">
        <w:rPr>
          <w:noProof/>
          <w:color w:val="auto"/>
          <w:sz w:val="20"/>
          <w:szCs w:val="20"/>
        </w:rPr>
        <w:t>13</w:t>
      </w:r>
      <w:r w:rsidRPr="009D0975">
        <w:rPr>
          <w:color w:val="auto"/>
          <w:sz w:val="20"/>
          <w:szCs w:val="20"/>
        </w:rPr>
        <w:fldChar w:fldCharType="end"/>
      </w:r>
      <w:r w:rsidRPr="009D0975">
        <w:rPr>
          <w:color w:val="auto"/>
          <w:sz w:val="20"/>
          <w:szCs w:val="20"/>
        </w:rPr>
        <w:t xml:space="preserve">. </w:t>
      </w:r>
      <w:r w:rsidR="005663A4" w:rsidRPr="009D0975">
        <w:rPr>
          <w:b w:val="0"/>
          <w:bCs w:val="0"/>
          <w:color w:val="auto"/>
          <w:sz w:val="20"/>
          <w:szCs w:val="20"/>
        </w:rPr>
        <w:t>Ensayos e informes de ensayo realizados en 2023</w:t>
      </w:r>
      <w:bookmarkEnd w:id="360"/>
    </w:p>
    <w:p w14:paraId="419AFB91" w14:textId="71B1CB14" w:rsidR="00A54287" w:rsidRPr="001A44E4" w:rsidRDefault="00A54287" w:rsidP="006E2BB2">
      <w:pPr>
        <w:rPr>
          <w:lang w:val="es-ES"/>
        </w:rPr>
      </w:pPr>
      <w:r>
        <w:rPr>
          <w:noProof/>
        </w:rPr>
        <w:drawing>
          <wp:inline distT="0" distB="0" distL="0" distR="0" wp14:anchorId="4CC8C390" wp14:editId="061C622F">
            <wp:extent cx="5612130" cy="2078182"/>
            <wp:effectExtent l="0" t="0" r="7620" b="17780"/>
            <wp:docPr id="521059611" name="Gráfico 521059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8F63A9" w14:textId="5B6E9C47" w:rsidR="008346E2" w:rsidRDefault="0086429A" w:rsidP="008346E2">
      <w:pPr>
        <w:jc w:val="center"/>
        <w:rPr>
          <w:rFonts w:eastAsia="Calibri"/>
          <w:sz w:val="20"/>
          <w:szCs w:val="18"/>
        </w:rPr>
      </w:pPr>
      <w:r w:rsidRPr="009D0975">
        <w:rPr>
          <w:rFonts w:eastAsia="Calibri"/>
          <w:b/>
          <w:bCs/>
          <w:sz w:val="20"/>
          <w:szCs w:val="18"/>
        </w:rPr>
        <w:t>Fuente:</w:t>
      </w:r>
      <w:r>
        <w:rPr>
          <w:rFonts w:eastAsia="Calibri"/>
          <w:sz w:val="20"/>
          <w:szCs w:val="18"/>
        </w:rPr>
        <w:t xml:space="preserve"> Gestión de laboratorio, U</w:t>
      </w:r>
      <w:r w:rsidR="009B2A88">
        <w:rPr>
          <w:rFonts w:eastAsia="Calibri"/>
          <w:sz w:val="20"/>
          <w:szCs w:val="18"/>
        </w:rPr>
        <w:t>AER</w:t>
      </w:r>
      <w:r>
        <w:rPr>
          <w:rFonts w:eastAsia="Calibri"/>
          <w:sz w:val="20"/>
          <w:szCs w:val="18"/>
        </w:rPr>
        <w:t>MV, 2023.</w:t>
      </w:r>
    </w:p>
    <w:p w14:paraId="417C787F" w14:textId="77777777" w:rsidR="008346E2" w:rsidRDefault="008346E2" w:rsidP="008346E2">
      <w:pPr>
        <w:rPr>
          <w:rFonts w:cs="Arial"/>
          <w:sz w:val="24"/>
          <w:szCs w:val="24"/>
          <w:lang w:val="es-ES"/>
        </w:rPr>
      </w:pPr>
    </w:p>
    <w:p w14:paraId="743BB6D8" w14:textId="73A0ACC4" w:rsidR="008346E2" w:rsidRDefault="008346E2" w:rsidP="008346E2">
      <w:pPr>
        <w:rPr>
          <w:rFonts w:cs="Arial"/>
          <w:sz w:val="24"/>
          <w:szCs w:val="24"/>
          <w:lang w:val="es-ES"/>
        </w:rPr>
      </w:pPr>
      <w:r>
        <w:rPr>
          <w:rFonts w:cs="Arial"/>
          <w:sz w:val="24"/>
          <w:szCs w:val="24"/>
          <w:lang w:val="es-ES"/>
        </w:rPr>
        <w:t>E</w:t>
      </w:r>
      <w:r w:rsidRPr="00A81A2F">
        <w:rPr>
          <w:rFonts w:cs="Arial"/>
          <w:sz w:val="24"/>
          <w:szCs w:val="24"/>
          <w:lang w:val="es-ES"/>
        </w:rPr>
        <w:t>l laboratorio en el 2023, realizo un total de 43.295 ensayos, con un promedio mensual de 3608 y un total de 9935 informes, con un promedio mensual de 828.</w:t>
      </w:r>
      <w:r w:rsidR="00576159">
        <w:rPr>
          <w:rFonts w:cs="Arial"/>
          <w:sz w:val="24"/>
          <w:szCs w:val="24"/>
          <w:lang w:val="es-ES"/>
        </w:rPr>
        <w:t xml:space="preserve"> En esta vigencia </w:t>
      </w:r>
      <w:r w:rsidR="00B14FEB">
        <w:rPr>
          <w:rFonts w:cs="Arial"/>
          <w:sz w:val="24"/>
          <w:szCs w:val="24"/>
          <w:lang w:val="es-ES"/>
        </w:rPr>
        <w:t>también se realizó la revisión, actualización y socialización de toda la información del proceso de Gestión de Laboratorio.</w:t>
      </w:r>
    </w:p>
    <w:p w14:paraId="7D98EF27" w14:textId="77777777" w:rsidR="00B14FEB" w:rsidRDefault="00B14FEB" w:rsidP="008346E2">
      <w:pPr>
        <w:rPr>
          <w:rFonts w:eastAsia="Calibri"/>
          <w:sz w:val="20"/>
          <w:szCs w:val="18"/>
        </w:rPr>
      </w:pPr>
    </w:p>
    <w:p w14:paraId="416577C1" w14:textId="77777777" w:rsidR="008F22E0" w:rsidRDefault="008F22E0" w:rsidP="008F22E0">
      <w:pPr>
        <w:autoSpaceDE w:val="0"/>
        <w:autoSpaceDN w:val="0"/>
        <w:rPr>
          <w:rFonts w:cs="Arial"/>
          <w:sz w:val="24"/>
          <w:lang w:val="es-ES"/>
        </w:rPr>
      </w:pPr>
      <w:r w:rsidRPr="00B83159">
        <w:rPr>
          <w:rFonts w:cs="Arial"/>
          <w:sz w:val="24"/>
          <w:lang w:val="es-ES"/>
        </w:rPr>
        <w:t>En aras de fortalecer las competencias del personal del laboratorio se realizaron las siguientes socializaciones</w:t>
      </w:r>
      <w:r>
        <w:rPr>
          <w:rFonts w:cs="Arial"/>
          <w:sz w:val="24"/>
          <w:lang w:val="es-ES"/>
        </w:rPr>
        <w:t xml:space="preserve"> y/o capacitaciones</w:t>
      </w:r>
      <w:r w:rsidRPr="00B83159">
        <w:rPr>
          <w:rFonts w:cs="Arial"/>
          <w:sz w:val="24"/>
          <w:lang w:val="es-ES"/>
        </w:rPr>
        <w:t>:</w:t>
      </w:r>
    </w:p>
    <w:p w14:paraId="755C0897" w14:textId="77777777" w:rsidR="00850EA4" w:rsidRDefault="00850EA4" w:rsidP="008F22E0">
      <w:pPr>
        <w:autoSpaceDE w:val="0"/>
        <w:autoSpaceDN w:val="0"/>
        <w:rPr>
          <w:rFonts w:cs="Arial"/>
          <w:sz w:val="24"/>
          <w:lang w:val="es-ES"/>
        </w:rPr>
      </w:pPr>
    </w:p>
    <w:p w14:paraId="79E6611E" w14:textId="264646FE" w:rsidR="00A7047C" w:rsidRPr="00851C42" w:rsidRDefault="00A7047C" w:rsidP="00A7047C">
      <w:pPr>
        <w:pStyle w:val="Descripcin"/>
        <w:jc w:val="center"/>
        <w:rPr>
          <w:rFonts w:cs="Arial"/>
          <w:color w:val="auto"/>
          <w:sz w:val="28"/>
          <w:szCs w:val="20"/>
          <w:lang w:val="es-ES"/>
        </w:rPr>
      </w:pPr>
      <w:bookmarkStart w:id="361" w:name="_Toc157062966"/>
      <w:bookmarkStart w:id="362" w:name="_Toc157163521"/>
      <w:r w:rsidRPr="00851C42">
        <w:rPr>
          <w:color w:val="auto"/>
          <w:sz w:val="20"/>
          <w:szCs w:val="20"/>
        </w:rPr>
        <w:t xml:space="preserve">Tabla </w:t>
      </w:r>
      <w:r w:rsidRPr="00851C42">
        <w:rPr>
          <w:color w:val="auto"/>
          <w:sz w:val="20"/>
          <w:szCs w:val="20"/>
        </w:rPr>
        <w:fldChar w:fldCharType="begin"/>
      </w:r>
      <w:r w:rsidRPr="00851C42">
        <w:rPr>
          <w:color w:val="auto"/>
          <w:sz w:val="20"/>
          <w:szCs w:val="20"/>
        </w:rPr>
        <w:instrText xml:space="preserve"> SEQ Tabla \* ARABIC </w:instrText>
      </w:r>
      <w:r w:rsidRPr="00851C42">
        <w:rPr>
          <w:color w:val="auto"/>
          <w:sz w:val="20"/>
          <w:szCs w:val="20"/>
        </w:rPr>
        <w:fldChar w:fldCharType="separate"/>
      </w:r>
      <w:r w:rsidR="0063621D">
        <w:rPr>
          <w:noProof/>
          <w:color w:val="auto"/>
          <w:sz w:val="20"/>
          <w:szCs w:val="20"/>
        </w:rPr>
        <w:t>54</w:t>
      </w:r>
      <w:r w:rsidRPr="00851C42">
        <w:rPr>
          <w:color w:val="auto"/>
          <w:sz w:val="20"/>
          <w:szCs w:val="20"/>
        </w:rPr>
        <w:fldChar w:fldCharType="end"/>
      </w:r>
      <w:r w:rsidR="00A55D27" w:rsidRPr="00851C42">
        <w:rPr>
          <w:color w:val="auto"/>
          <w:sz w:val="20"/>
          <w:szCs w:val="20"/>
        </w:rPr>
        <w:t xml:space="preserve">. </w:t>
      </w:r>
      <w:r w:rsidR="00065098" w:rsidRPr="00851C42">
        <w:rPr>
          <w:b w:val="0"/>
          <w:bCs w:val="0"/>
          <w:color w:val="auto"/>
          <w:sz w:val="20"/>
          <w:szCs w:val="20"/>
        </w:rPr>
        <w:t>Tipos de Ensayos</w:t>
      </w:r>
      <w:r w:rsidR="00ED6F0F" w:rsidRPr="00851C42">
        <w:rPr>
          <w:b w:val="0"/>
          <w:bCs w:val="0"/>
          <w:color w:val="auto"/>
          <w:sz w:val="20"/>
          <w:szCs w:val="20"/>
        </w:rPr>
        <w:t xml:space="preserve"> y manejos de equipos del laboratorio</w:t>
      </w:r>
      <w:bookmarkEnd w:id="361"/>
      <w:bookmarkEnd w:id="362"/>
    </w:p>
    <w:tbl>
      <w:tblPr>
        <w:tblW w:w="10193" w:type="dxa"/>
        <w:tblCellMar>
          <w:left w:w="70" w:type="dxa"/>
          <w:right w:w="70" w:type="dxa"/>
        </w:tblCellMar>
        <w:tblLook w:val="04A0" w:firstRow="1" w:lastRow="0" w:firstColumn="1" w:lastColumn="0" w:noHBand="0" w:noVBand="1"/>
      </w:tblPr>
      <w:tblGrid>
        <w:gridCol w:w="1560"/>
        <w:gridCol w:w="8605"/>
        <w:gridCol w:w="28"/>
      </w:tblGrid>
      <w:tr w:rsidR="00C92C18" w:rsidRPr="003E1F19" w14:paraId="021CBF75" w14:textId="77777777" w:rsidTr="00850EA4">
        <w:trPr>
          <w:gridAfter w:val="1"/>
          <w:wAfter w:w="28" w:type="dxa"/>
          <w:trHeight w:val="19"/>
        </w:trPr>
        <w:tc>
          <w:tcPr>
            <w:tcW w:w="10165" w:type="dxa"/>
            <w:gridSpan w:val="2"/>
            <w:tcBorders>
              <w:top w:val="nil"/>
              <w:left w:val="nil"/>
              <w:bottom w:val="single" w:sz="4" w:space="0" w:color="808080"/>
              <w:right w:val="nil"/>
            </w:tcBorders>
            <w:shd w:val="clear" w:color="000000" w:fill="548235"/>
            <w:noWrap/>
            <w:vAlign w:val="center"/>
            <w:hideMark/>
          </w:tcPr>
          <w:p w14:paraId="754F6684" w14:textId="77777777" w:rsidR="00C92C18" w:rsidRPr="003E1F19" w:rsidRDefault="00C92C18" w:rsidP="005A0327">
            <w:pPr>
              <w:spacing w:line="240" w:lineRule="auto"/>
              <w:jc w:val="center"/>
              <w:rPr>
                <w:rFonts w:cs="Arial"/>
                <w:b/>
                <w:bCs/>
                <w:sz w:val="20"/>
              </w:rPr>
            </w:pPr>
            <w:r w:rsidRPr="003E1F19">
              <w:rPr>
                <w:rFonts w:cs="Arial"/>
                <w:b/>
                <w:bCs/>
                <w:color w:val="FFFFFF" w:themeColor="background1"/>
                <w:sz w:val="20"/>
              </w:rPr>
              <w:t>Ensayos</w:t>
            </w:r>
          </w:p>
        </w:tc>
      </w:tr>
      <w:tr w:rsidR="00C92C18" w:rsidRPr="003E1F19" w14:paraId="63B1D3F2" w14:textId="77777777" w:rsidTr="00850EA4">
        <w:trPr>
          <w:gridAfter w:val="1"/>
          <w:wAfter w:w="28" w:type="dxa"/>
          <w:trHeight w:val="19"/>
        </w:trPr>
        <w:tc>
          <w:tcPr>
            <w:tcW w:w="1560" w:type="dxa"/>
            <w:tcBorders>
              <w:top w:val="nil"/>
              <w:left w:val="nil"/>
              <w:bottom w:val="single" w:sz="4" w:space="0" w:color="808080"/>
              <w:right w:val="nil"/>
            </w:tcBorders>
            <w:shd w:val="clear" w:color="auto" w:fill="auto"/>
            <w:noWrap/>
            <w:vAlign w:val="center"/>
            <w:hideMark/>
          </w:tcPr>
          <w:p w14:paraId="23E99564" w14:textId="77777777" w:rsidR="00C92C18" w:rsidRPr="003E1F19" w:rsidRDefault="00C92C18" w:rsidP="00EB1C5B">
            <w:pPr>
              <w:spacing w:line="240" w:lineRule="auto"/>
              <w:rPr>
                <w:rFonts w:cs="Arial"/>
                <w:sz w:val="20"/>
              </w:rPr>
            </w:pPr>
            <w:r w:rsidRPr="003E1F19">
              <w:rPr>
                <w:rFonts w:cs="Arial"/>
                <w:sz w:val="20"/>
              </w:rPr>
              <w:t>INV E-133-13</w:t>
            </w:r>
          </w:p>
        </w:tc>
        <w:tc>
          <w:tcPr>
            <w:tcW w:w="8605" w:type="dxa"/>
            <w:tcBorders>
              <w:top w:val="single" w:sz="4" w:space="0" w:color="808080"/>
              <w:left w:val="nil"/>
              <w:bottom w:val="single" w:sz="4" w:space="0" w:color="808080"/>
              <w:right w:val="nil"/>
            </w:tcBorders>
            <w:shd w:val="clear" w:color="auto" w:fill="auto"/>
            <w:vAlign w:val="center"/>
            <w:hideMark/>
          </w:tcPr>
          <w:p w14:paraId="5314E569" w14:textId="77777777" w:rsidR="00C92C18" w:rsidRPr="003E1F19" w:rsidRDefault="00C92C18" w:rsidP="00EB1C5B">
            <w:pPr>
              <w:spacing w:line="240" w:lineRule="auto"/>
              <w:rPr>
                <w:rFonts w:cs="Arial"/>
                <w:sz w:val="20"/>
              </w:rPr>
            </w:pPr>
            <w:r w:rsidRPr="003E1F19">
              <w:rPr>
                <w:rFonts w:cs="Arial"/>
                <w:sz w:val="20"/>
              </w:rPr>
              <w:t xml:space="preserve">Equivalente de arena de suelo y agregados finos. </w:t>
            </w:r>
          </w:p>
        </w:tc>
      </w:tr>
      <w:tr w:rsidR="00C92C18" w:rsidRPr="003E1F19" w14:paraId="3861319A" w14:textId="77777777" w:rsidTr="00850EA4">
        <w:trPr>
          <w:gridAfter w:val="1"/>
          <w:wAfter w:w="28" w:type="dxa"/>
          <w:trHeight w:val="19"/>
        </w:trPr>
        <w:tc>
          <w:tcPr>
            <w:tcW w:w="1560" w:type="dxa"/>
            <w:tcBorders>
              <w:top w:val="nil"/>
              <w:left w:val="nil"/>
              <w:bottom w:val="single" w:sz="4" w:space="0" w:color="808080"/>
              <w:right w:val="nil"/>
            </w:tcBorders>
            <w:shd w:val="clear" w:color="auto" w:fill="auto"/>
            <w:noWrap/>
            <w:vAlign w:val="center"/>
            <w:hideMark/>
          </w:tcPr>
          <w:p w14:paraId="381CCCD9" w14:textId="77777777" w:rsidR="00C92C18" w:rsidRPr="003E1F19" w:rsidRDefault="00C92C18" w:rsidP="00EB1C5B">
            <w:pPr>
              <w:spacing w:line="240" w:lineRule="auto"/>
              <w:rPr>
                <w:rFonts w:cs="Arial"/>
                <w:sz w:val="20"/>
              </w:rPr>
            </w:pPr>
            <w:r w:rsidRPr="003E1F19">
              <w:rPr>
                <w:rFonts w:cs="Arial"/>
                <w:sz w:val="20"/>
              </w:rPr>
              <w:t>INV E-121-13</w:t>
            </w:r>
          </w:p>
        </w:tc>
        <w:tc>
          <w:tcPr>
            <w:tcW w:w="8605" w:type="dxa"/>
            <w:tcBorders>
              <w:top w:val="single" w:sz="4" w:space="0" w:color="808080"/>
              <w:left w:val="nil"/>
              <w:bottom w:val="single" w:sz="4" w:space="0" w:color="808080"/>
              <w:right w:val="nil"/>
            </w:tcBorders>
            <w:shd w:val="clear" w:color="auto" w:fill="auto"/>
            <w:vAlign w:val="center"/>
            <w:hideMark/>
          </w:tcPr>
          <w:p w14:paraId="43EB63D1" w14:textId="77777777" w:rsidR="00C92C18" w:rsidRPr="003E1F19" w:rsidRDefault="00C92C18" w:rsidP="00EB1C5B">
            <w:pPr>
              <w:spacing w:line="240" w:lineRule="auto"/>
              <w:rPr>
                <w:rFonts w:cs="Arial"/>
                <w:sz w:val="20"/>
              </w:rPr>
            </w:pPr>
            <w:r w:rsidRPr="003E1F19">
              <w:rPr>
                <w:rFonts w:cs="Arial"/>
                <w:sz w:val="20"/>
              </w:rPr>
              <w:t>Determinación del contenido orgánico de un suelo mediante el ensayo de perdida por ignición.</w:t>
            </w:r>
          </w:p>
        </w:tc>
      </w:tr>
      <w:tr w:rsidR="00C92C18" w:rsidRPr="003E1F19" w14:paraId="37CE1194" w14:textId="77777777" w:rsidTr="00850EA4">
        <w:trPr>
          <w:gridAfter w:val="1"/>
          <w:wAfter w:w="28" w:type="dxa"/>
          <w:trHeight w:val="19"/>
        </w:trPr>
        <w:tc>
          <w:tcPr>
            <w:tcW w:w="1560" w:type="dxa"/>
            <w:tcBorders>
              <w:top w:val="nil"/>
              <w:left w:val="nil"/>
              <w:bottom w:val="single" w:sz="4" w:space="0" w:color="808080"/>
              <w:right w:val="nil"/>
            </w:tcBorders>
            <w:shd w:val="clear" w:color="auto" w:fill="auto"/>
            <w:noWrap/>
            <w:vAlign w:val="center"/>
            <w:hideMark/>
          </w:tcPr>
          <w:p w14:paraId="03B8B146" w14:textId="77777777" w:rsidR="00C92C18" w:rsidRPr="003E1F19" w:rsidRDefault="00C92C18" w:rsidP="00EB1C5B">
            <w:pPr>
              <w:spacing w:line="240" w:lineRule="auto"/>
              <w:rPr>
                <w:rFonts w:cs="Arial"/>
                <w:sz w:val="20"/>
              </w:rPr>
            </w:pPr>
            <w:r w:rsidRPr="003E1F19">
              <w:rPr>
                <w:rFonts w:cs="Arial"/>
                <w:sz w:val="20"/>
              </w:rPr>
              <w:t>INV E-125-13</w:t>
            </w:r>
          </w:p>
        </w:tc>
        <w:tc>
          <w:tcPr>
            <w:tcW w:w="8605" w:type="dxa"/>
            <w:tcBorders>
              <w:top w:val="single" w:sz="4" w:space="0" w:color="808080"/>
              <w:left w:val="nil"/>
              <w:bottom w:val="single" w:sz="4" w:space="0" w:color="808080"/>
              <w:right w:val="nil"/>
            </w:tcBorders>
            <w:shd w:val="clear" w:color="auto" w:fill="auto"/>
            <w:vAlign w:val="center"/>
            <w:hideMark/>
          </w:tcPr>
          <w:p w14:paraId="5F75731D" w14:textId="77777777" w:rsidR="00C92C18" w:rsidRPr="003E1F19" w:rsidRDefault="00C92C18" w:rsidP="00EB1C5B">
            <w:pPr>
              <w:spacing w:line="240" w:lineRule="auto"/>
              <w:rPr>
                <w:rFonts w:cs="Arial"/>
                <w:sz w:val="20"/>
              </w:rPr>
            </w:pPr>
            <w:r w:rsidRPr="003E1F19">
              <w:rPr>
                <w:rFonts w:cs="Arial"/>
                <w:sz w:val="20"/>
              </w:rPr>
              <w:t>Determinación del límite liquido de los suelos.</w:t>
            </w:r>
          </w:p>
        </w:tc>
      </w:tr>
      <w:tr w:rsidR="00C92C18" w:rsidRPr="003E1F19" w14:paraId="0B6F4BF9" w14:textId="77777777" w:rsidTr="00850EA4">
        <w:trPr>
          <w:gridAfter w:val="1"/>
          <w:wAfter w:w="28" w:type="dxa"/>
          <w:trHeight w:val="19"/>
        </w:trPr>
        <w:tc>
          <w:tcPr>
            <w:tcW w:w="1560" w:type="dxa"/>
            <w:tcBorders>
              <w:top w:val="nil"/>
              <w:left w:val="nil"/>
              <w:bottom w:val="single" w:sz="4" w:space="0" w:color="808080"/>
              <w:right w:val="nil"/>
            </w:tcBorders>
            <w:shd w:val="clear" w:color="auto" w:fill="auto"/>
            <w:noWrap/>
            <w:vAlign w:val="center"/>
            <w:hideMark/>
          </w:tcPr>
          <w:p w14:paraId="77851FC6" w14:textId="77777777" w:rsidR="00C92C18" w:rsidRPr="003E1F19" w:rsidRDefault="00C92C18" w:rsidP="00EB1C5B">
            <w:pPr>
              <w:spacing w:line="240" w:lineRule="auto"/>
              <w:rPr>
                <w:rFonts w:cs="Arial"/>
                <w:sz w:val="20"/>
              </w:rPr>
            </w:pPr>
            <w:r w:rsidRPr="003E1F19">
              <w:rPr>
                <w:rFonts w:cs="Arial"/>
                <w:sz w:val="20"/>
              </w:rPr>
              <w:t>INV E-126-13</w:t>
            </w:r>
          </w:p>
        </w:tc>
        <w:tc>
          <w:tcPr>
            <w:tcW w:w="8605" w:type="dxa"/>
            <w:tcBorders>
              <w:top w:val="single" w:sz="4" w:space="0" w:color="808080"/>
              <w:left w:val="nil"/>
              <w:bottom w:val="single" w:sz="4" w:space="0" w:color="808080"/>
              <w:right w:val="nil"/>
            </w:tcBorders>
            <w:shd w:val="clear" w:color="auto" w:fill="auto"/>
            <w:vAlign w:val="center"/>
            <w:hideMark/>
          </w:tcPr>
          <w:p w14:paraId="4920D3EF" w14:textId="77777777" w:rsidR="00C92C18" w:rsidRPr="003E1F19" w:rsidRDefault="00C92C18" w:rsidP="00EB1C5B">
            <w:pPr>
              <w:spacing w:line="240" w:lineRule="auto"/>
              <w:rPr>
                <w:rFonts w:cs="Arial"/>
                <w:sz w:val="20"/>
              </w:rPr>
            </w:pPr>
            <w:r w:rsidRPr="003E1F19">
              <w:rPr>
                <w:rFonts w:cs="Arial"/>
                <w:sz w:val="20"/>
              </w:rPr>
              <w:t>Límite plástico e índice de plasticidad de los suelos.</w:t>
            </w:r>
          </w:p>
        </w:tc>
      </w:tr>
      <w:tr w:rsidR="00C92C18" w:rsidRPr="003E1F19" w14:paraId="539CD482" w14:textId="77777777" w:rsidTr="00850EA4">
        <w:trPr>
          <w:gridAfter w:val="1"/>
          <w:wAfter w:w="28" w:type="dxa"/>
          <w:trHeight w:val="19"/>
        </w:trPr>
        <w:tc>
          <w:tcPr>
            <w:tcW w:w="1560" w:type="dxa"/>
            <w:tcBorders>
              <w:top w:val="nil"/>
              <w:left w:val="nil"/>
              <w:bottom w:val="single" w:sz="4" w:space="0" w:color="808080"/>
              <w:right w:val="nil"/>
            </w:tcBorders>
            <w:shd w:val="clear" w:color="auto" w:fill="auto"/>
            <w:noWrap/>
            <w:vAlign w:val="center"/>
            <w:hideMark/>
          </w:tcPr>
          <w:p w14:paraId="47C24242" w14:textId="77777777" w:rsidR="00C92C18" w:rsidRPr="003E1F19" w:rsidRDefault="00C92C18" w:rsidP="00EB1C5B">
            <w:pPr>
              <w:spacing w:line="240" w:lineRule="auto"/>
              <w:rPr>
                <w:rFonts w:cs="Arial"/>
                <w:sz w:val="20"/>
              </w:rPr>
            </w:pPr>
            <w:r w:rsidRPr="003E1F19">
              <w:rPr>
                <w:rFonts w:cs="Arial"/>
                <w:sz w:val="20"/>
              </w:rPr>
              <w:t>INV E-213-13</w:t>
            </w:r>
          </w:p>
        </w:tc>
        <w:tc>
          <w:tcPr>
            <w:tcW w:w="8605" w:type="dxa"/>
            <w:tcBorders>
              <w:top w:val="single" w:sz="4" w:space="0" w:color="808080"/>
              <w:left w:val="nil"/>
              <w:bottom w:val="single" w:sz="4" w:space="0" w:color="808080"/>
              <w:right w:val="nil"/>
            </w:tcBorders>
            <w:shd w:val="clear" w:color="auto" w:fill="auto"/>
            <w:vAlign w:val="center"/>
            <w:hideMark/>
          </w:tcPr>
          <w:p w14:paraId="0274BDAA" w14:textId="77777777" w:rsidR="00C92C18" w:rsidRPr="003E1F19" w:rsidRDefault="00C92C18" w:rsidP="00EB1C5B">
            <w:pPr>
              <w:spacing w:line="240" w:lineRule="auto"/>
              <w:rPr>
                <w:rFonts w:cs="Arial"/>
                <w:sz w:val="20"/>
              </w:rPr>
            </w:pPr>
            <w:r w:rsidRPr="003E1F19">
              <w:rPr>
                <w:rFonts w:cs="Arial"/>
                <w:sz w:val="20"/>
              </w:rPr>
              <w:t>Análisis granulométrico de los agregados grueso y fino.</w:t>
            </w:r>
          </w:p>
        </w:tc>
      </w:tr>
      <w:tr w:rsidR="00C92C18" w:rsidRPr="003E1F19" w14:paraId="1AA78E68" w14:textId="77777777" w:rsidTr="00850EA4">
        <w:trPr>
          <w:gridAfter w:val="1"/>
          <w:wAfter w:w="28" w:type="dxa"/>
          <w:trHeight w:val="19"/>
        </w:trPr>
        <w:tc>
          <w:tcPr>
            <w:tcW w:w="1560" w:type="dxa"/>
            <w:tcBorders>
              <w:top w:val="nil"/>
              <w:left w:val="nil"/>
              <w:bottom w:val="nil"/>
              <w:right w:val="nil"/>
            </w:tcBorders>
            <w:shd w:val="clear" w:color="auto" w:fill="auto"/>
            <w:noWrap/>
            <w:vAlign w:val="center"/>
            <w:hideMark/>
          </w:tcPr>
          <w:p w14:paraId="42917072" w14:textId="77777777" w:rsidR="00C92C18" w:rsidRPr="003E1F19" w:rsidRDefault="00C92C18" w:rsidP="00EB1C5B">
            <w:pPr>
              <w:spacing w:line="240" w:lineRule="auto"/>
              <w:rPr>
                <w:rFonts w:cs="Arial"/>
                <w:sz w:val="20"/>
              </w:rPr>
            </w:pPr>
            <w:r w:rsidRPr="003E1F19">
              <w:rPr>
                <w:rFonts w:cs="Arial"/>
                <w:sz w:val="20"/>
              </w:rPr>
              <w:t>INV E-782-13</w:t>
            </w:r>
          </w:p>
        </w:tc>
        <w:tc>
          <w:tcPr>
            <w:tcW w:w="8605" w:type="dxa"/>
            <w:tcBorders>
              <w:top w:val="single" w:sz="4" w:space="0" w:color="808080"/>
              <w:left w:val="nil"/>
              <w:bottom w:val="nil"/>
              <w:right w:val="nil"/>
            </w:tcBorders>
            <w:shd w:val="clear" w:color="auto" w:fill="auto"/>
            <w:vAlign w:val="center"/>
            <w:hideMark/>
          </w:tcPr>
          <w:p w14:paraId="6093A180" w14:textId="53F93D3F" w:rsidR="00C92C18" w:rsidRPr="003E1F19" w:rsidRDefault="00C92C18" w:rsidP="00EB1C5B">
            <w:pPr>
              <w:spacing w:line="240" w:lineRule="auto"/>
              <w:rPr>
                <w:rFonts w:cs="Arial"/>
                <w:sz w:val="20"/>
              </w:rPr>
            </w:pPr>
            <w:r w:rsidRPr="003E1F19">
              <w:rPr>
                <w:rFonts w:cs="Arial"/>
                <w:sz w:val="20"/>
              </w:rPr>
              <w:t xml:space="preserve">Análisis granulométrico de los agregados extraído de mezcla </w:t>
            </w:r>
            <w:r w:rsidR="005A0327" w:rsidRPr="003E1F19">
              <w:rPr>
                <w:rFonts w:cs="Arial"/>
                <w:sz w:val="20"/>
              </w:rPr>
              <w:t>asfáltica</w:t>
            </w:r>
            <w:r w:rsidRPr="003E1F19">
              <w:rPr>
                <w:rFonts w:cs="Arial"/>
                <w:sz w:val="20"/>
              </w:rPr>
              <w:t>.</w:t>
            </w:r>
          </w:p>
        </w:tc>
      </w:tr>
      <w:tr w:rsidR="00C92C18" w:rsidRPr="003E1F19" w14:paraId="4565B6D6"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290EFCA1" w14:textId="77777777" w:rsidR="00C92C18" w:rsidRPr="003E1F19" w:rsidRDefault="00C92C18" w:rsidP="00EB1C5B">
            <w:pPr>
              <w:spacing w:line="240" w:lineRule="auto"/>
              <w:rPr>
                <w:rFonts w:cs="Arial"/>
                <w:sz w:val="20"/>
              </w:rPr>
            </w:pPr>
            <w:r w:rsidRPr="003E1F19">
              <w:rPr>
                <w:rFonts w:cs="Arial"/>
                <w:sz w:val="20"/>
              </w:rPr>
              <w:t>INV E-218-13</w:t>
            </w:r>
          </w:p>
        </w:tc>
        <w:tc>
          <w:tcPr>
            <w:tcW w:w="8605" w:type="dxa"/>
            <w:tcBorders>
              <w:top w:val="single" w:sz="4" w:space="0" w:color="808080"/>
              <w:left w:val="nil"/>
              <w:bottom w:val="single" w:sz="4" w:space="0" w:color="808080"/>
              <w:right w:val="nil"/>
            </w:tcBorders>
            <w:shd w:val="clear" w:color="auto" w:fill="auto"/>
            <w:vAlign w:val="center"/>
            <w:hideMark/>
          </w:tcPr>
          <w:p w14:paraId="3EFE85F4" w14:textId="77777777" w:rsidR="00C92C18" w:rsidRPr="003E1F19" w:rsidRDefault="00C92C18" w:rsidP="00EB1C5B">
            <w:pPr>
              <w:spacing w:line="240" w:lineRule="auto"/>
              <w:rPr>
                <w:rFonts w:cs="Arial"/>
                <w:sz w:val="20"/>
              </w:rPr>
            </w:pPr>
            <w:r w:rsidRPr="003E1F19">
              <w:rPr>
                <w:rFonts w:cs="Arial"/>
                <w:sz w:val="20"/>
              </w:rPr>
              <w:t>Resistencia a la degradación de los agregados de tamaños menores 1</w:t>
            </w:r>
            <w:r w:rsidRPr="003E1F19">
              <w:rPr>
                <w:rFonts w:ascii="Calibri" w:hAnsi="Calibri" w:cs="Calibri"/>
                <w:sz w:val="20"/>
              </w:rPr>
              <w:t>½"</w:t>
            </w:r>
            <w:r w:rsidRPr="003E1F19">
              <w:rPr>
                <w:rFonts w:cs="Arial"/>
                <w:sz w:val="20"/>
              </w:rPr>
              <w:t xml:space="preserve"> por medio de la máquina de los ángeles.</w:t>
            </w:r>
          </w:p>
        </w:tc>
      </w:tr>
      <w:tr w:rsidR="00C92C18" w:rsidRPr="003E1F19" w14:paraId="2987906F"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6A23F75F" w14:textId="77777777" w:rsidR="00C92C18" w:rsidRPr="003E1F19" w:rsidRDefault="00C92C18" w:rsidP="00EB1C5B">
            <w:pPr>
              <w:spacing w:line="240" w:lineRule="auto"/>
              <w:rPr>
                <w:rFonts w:cs="Arial"/>
                <w:sz w:val="20"/>
              </w:rPr>
            </w:pPr>
            <w:r w:rsidRPr="003E1F19">
              <w:rPr>
                <w:rFonts w:cs="Arial"/>
                <w:sz w:val="20"/>
              </w:rPr>
              <w:t>INV E-748-13</w:t>
            </w:r>
          </w:p>
        </w:tc>
        <w:tc>
          <w:tcPr>
            <w:tcW w:w="8605" w:type="dxa"/>
            <w:tcBorders>
              <w:top w:val="single" w:sz="4" w:space="0" w:color="808080"/>
              <w:left w:val="nil"/>
              <w:bottom w:val="nil"/>
              <w:right w:val="nil"/>
            </w:tcBorders>
            <w:shd w:val="clear" w:color="auto" w:fill="auto"/>
            <w:vAlign w:val="center"/>
            <w:hideMark/>
          </w:tcPr>
          <w:p w14:paraId="00D5EA3B" w14:textId="77777777" w:rsidR="00C92C18" w:rsidRPr="003E1F19" w:rsidRDefault="00C92C18" w:rsidP="00EB1C5B">
            <w:pPr>
              <w:spacing w:line="240" w:lineRule="auto"/>
              <w:rPr>
                <w:rFonts w:cs="Arial"/>
                <w:sz w:val="20"/>
              </w:rPr>
            </w:pPr>
            <w:r w:rsidRPr="003E1F19">
              <w:rPr>
                <w:rFonts w:cs="Arial"/>
                <w:sz w:val="20"/>
              </w:rPr>
              <w:t>Estabilidad y flujo de mezclas asfálticas por medio del equipo Marshall.</w:t>
            </w:r>
          </w:p>
        </w:tc>
      </w:tr>
      <w:tr w:rsidR="00C92C18" w:rsidRPr="003E1F19" w14:paraId="38AFF9CB"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50BCB23D" w14:textId="77777777" w:rsidR="00C92C18" w:rsidRPr="003E1F19" w:rsidRDefault="00C92C18" w:rsidP="00EB1C5B">
            <w:pPr>
              <w:spacing w:line="240" w:lineRule="auto"/>
              <w:rPr>
                <w:rFonts w:cs="Arial"/>
                <w:sz w:val="20"/>
              </w:rPr>
            </w:pPr>
            <w:r w:rsidRPr="003E1F19">
              <w:rPr>
                <w:rFonts w:cs="Arial"/>
                <w:sz w:val="20"/>
              </w:rPr>
              <w:t>INV E-122-13</w:t>
            </w:r>
          </w:p>
        </w:tc>
        <w:tc>
          <w:tcPr>
            <w:tcW w:w="8605" w:type="dxa"/>
            <w:tcBorders>
              <w:top w:val="single" w:sz="4" w:space="0" w:color="808080"/>
              <w:left w:val="nil"/>
              <w:bottom w:val="single" w:sz="4" w:space="0" w:color="808080"/>
              <w:right w:val="nil"/>
            </w:tcBorders>
            <w:shd w:val="clear" w:color="auto" w:fill="auto"/>
            <w:vAlign w:val="center"/>
            <w:hideMark/>
          </w:tcPr>
          <w:p w14:paraId="720EB12D" w14:textId="6FBF3F02" w:rsidR="00C92C18" w:rsidRPr="003E1F19" w:rsidRDefault="00C92C18" w:rsidP="00EB1C5B">
            <w:pPr>
              <w:spacing w:line="240" w:lineRule="auto"/>
              <w:rPr>
                <w:rFonts w:cs="Arial"/>
                <w:sz w:val="20"/>
              </w:rPr>
            </w:pPr>
            <w:r w:rsidRPr="003E1F19">
              <w:rPr>
                <w:rFonts w:cs="Arial"/>
                <w:sz w:val="20"/>
              </w:rPr>
              <w:t xml:space="preserve">Determinación del contenido de agua (humedad) de muestras de suelo, roca y mezclas de </w:t>
            </w:r>
            <w:r w:rsidR="005A0327" w:rsidRPr="003E1F19">
              <w:rPr>
                <w:rFonts w:cs="Arial"/>
                <w:sz w:val="20"/>
              </w:rPr>
              <w:t>suelo agregado</w:t>
            </w:r>
            <w:r w:rsidRPr="003E1F19">
              <w:rPr>
                <w:rFonts w:cs="Arial"/>
                <w:sz w:val="20"/>
              </w:rPr>
              <w:t>.</w:t>
            </w:r>
          </w:p>
        </w:tc>
      </w:tr>
      <w:tr w:rsidR="00C92C18" w:rsidRPr="003E1F19" w14:paraId="6AC13114"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520EB0B2" w14:textId="77777777" w:rsidR="00C92C18" w:rsidRPr="003E1F19" w:rsidRDefault="00C92C18" w:rsidP="00EB1C5B">
            <w:pPr>
              <w:spacing w:line="240" w:lineRule="auto"/>
              <w:rPr>
                <w:rFonts w:cs="Arial"/>
                <w:sz w:val="20"/>
              </w:rPr>
            </w:pPr>
            <w:r w:rsidRPr="003E1F19">
              <w:rPr>
                <w:rFonts w:cs="Arial"/>
                <w:sz w:val="20"/>
              </w:rPr>
              <w:t>INV E-214-13</w:t>
            </w:r>
          </w:p>
        </w:tc>
        <w:tc>
          <w:tcPr>
            <w:tcW w:w="8605" w:type="dxa"/>
            <w:tcBorders>
              <w:top w:val="single" w:sz="4" w:space="0" w:color="808080"/>
              <w:left w:val="nil"/>
              <w:bottom w:val="nil"/>
              <w:right w:val="nil"/>
            </w:tcBorders>
            <w:shd w:val="clear" w:color="auto" w:fill="auto"/>
            <w:vAlign w:val="center"/>
            <w:hideMark/>
          </w:tcPr>
          <w:p w14:paraId="189D6F3D" w14:textId="77777777" w:rsidR="00C92C18" w:rsidRPr="003E1F19" w:rsidRDefault="00C92C18" w:rsidP="00EB1C5B">
            <w:pPr>
              <w:spacing w:line="240" w:lineRule="auto"/>
              <w:rPr>
                <w:rFonts w:cs="Arial"/>
                <w:sz w:val="20"/>
              </w:rPr>
            </w:pPr>
            <w:r w:rsidRPr="003E1F19">
              <w:rPr>
                <w:rFonts w:cs="Arial"/>
                <w:sz w:val="20"/>
              </w:rPr>
              <w:t>Determinación de la cantidad de material que pasa el tamiz # 200en los agregados pétreos mediante lavado.</w:t>
            </w:r>
          </w:p>
        </w:tc>
      </w:tr>
      <w:tr w:rsidR="00C92C18" w:rsidRPr="003E1F19" w14:paraId="393E5A39"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1084B5C5" w14:textId="77777777" w:rsidR="00C92C18" w:rsidRPr="003E1F19" w:rsidRDefault="00C92C18" w:rsidP="00EB1C5B">
            <w:pPr>
              <w:spacing w:line="240" w:lineRule="auto"/>
              <w:rPr>
                <w:rFonts w:cs="Arial"/>
                <w:sz w:val="20"/>
              </w:rPr>
            </w:pPr>
            <w:r w:rsidRPr="003E1F19">
              <w:rPr>
                <w:rFonts w:cs="Arial"/>
                <w:sz w:val="20"/>
              </w:rPr>
              <w:t>INV E-402-13</w:t>
            </w:r>
          </w:p>
        </w:tc>
        <w:tc>
          <w:tcPr>
            <w:tcW w:w="8605" w:type="dxa"/>
            <w:tcBorders>
              <w:top w:val="single" w:sz="4" w:space="0" w:color="808080"/>
              <w:left w:val="nil"/>
              <w:bottom w:val="single" w:sz="4" w:space="0" w:color="808080"/>
              <w:right w:val="nil"/>
            </w:tcBorders>
            <w:shd w:val="clear" w:color="auto" w:fill="auto"/>
            <w:vAlign w:val="center"/>
            <w:hideMark/>
          </w:tcPr>
          <w:p w14:paraId="4E3DF073" w14:textId="77777777" w:rsidR="00C92C18" w:rsidRPr="003E1F19" w:rsidRDefault="00C92C18" w:rsidP="00EB1C5B">
            <w:pPr>
              <w:spacing w:line="240" w:lineRule="auto"/>
              <w:rPr>
                <w:rFonts w:cs="Arial"/>
                <w:sz w:val="20"/>
              </w:rPr>
            </w:pPr>
            <w:r w:rsidRPr="003E1F19">
              <w:rPr>
                <w:rFonts w:cs="Arial"/>
                <w:sz w:val="20"/>
              </w:rPr>
              <w:t>Elaboración y curado de especímenes en concreto.</w:t>
            </w:r>
          </w:p>
        </w:tc>
      </w:tr>
      <w:tr w:rsidR="00C92C18" w:rsidRPr="003E1F19" w14:paraId="6EFC2F72"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28180C82" w14:textId="77777777" w:rsidR="00C92C18" w:rsidRPr="003E1F19" w:rsidRDefault="00C92C18" w:rsidP="00EB1C5B">
            <w:pPr>
              <w:spacing w:line="240" w:lineRule="auto"/>
              <w:rPr>
                <w:rFonts w:cs="Arial"/>
                <w:sz w:val="20"/>
              </w:rPr>
            </w:pPr>
            <w:r w:rsidRPr="003E1F19">
              <w:rPr>
                <w:rFonts w:cs="Arial"/>
                <w:sz w:val="20"/>
              </w:rPr>
              <w:lastRenderedPageBreak/>
              <w:t>INV E-733-13</w:t>
            </w:r>
          </w:p>
        </w:tc>
        <w:tc>
          <w:tcPr>
            <w:tcW w:w="8605" w:type="dxa"/>
            <w:tcBorders>
              <w:top w:val="single" w:sz="4" w:space="0" w:color="808080"/>
              <w:left w:val="nil"/>
              <w:bottom w:val="nil"/>
              <w:right w:val="nil"/>
            </w:tcBorders>
            <w:shd w:val="clear" w:color="auto" w:fill="auto"/>
            <w:vAlign w:val="center"/>
            <w:hideMark/>
          </w:tcPr>
          <w:p w14:paraId="3DA49BDD" w14:textId="77777777" w:rsidR="00C92C18" w:rsidRPr="003E1F19" w:rsidRDefault="00C92C18" w:rsidP="00EB1C5B">
            <w:pPr>
              <w:spacing w:line="240" w:lineRule="auto"/>
              <w:rPr>
                <w:rFonts w:cs="Arial"/>
                <w:sz w:val="20"/>
              </w:rPr>
            </w:pPr>
            <w:r w:rsidRPr="003E1F19">
              <w:rPr>
                <w:rFonts w:cs="Arial"/>
                <w:sz w:val="20"/>
              </w:rPr>
              <w:t xml:space="preserve">Gravedad especifica </w:t>
            </w:r>
            <w:proofErr w:type="spellStart"/>
            <w:r w:rsidRPr="003E1F19">
              <w:rPr>
                <w:rFonts w:cs="Arial"/>
                <w:sz w:val="20"/>
              </w:rPr>
              <w:t>Bulk</w:t>
            </w:r>
            <w:proofErr w:type="spellEnd"/>
            <w:r w:rsidRPr="003E1F19">
              <w:rPr>
                <w:rFonts w:cs="Arial"/>
                <w:sz w:val="20"/>
              </w:rPr>
              <w:t xml:space="preserve"> y densidad de mezclas asfálticas compactadas no absorbentes empleando especímenes saturados y superficie seca.</w:t>
            </w:r>
          </w:p>
        </w:tc>
      </w:tr>
      <w:tr w:rsidR="00C92C18" w:rsidRPr="003E1F19" w14:paraId="25DE5EE5"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5BB5112A" w14:textId="77777777" w:rsidR="00C92C18" w:rsidRPr="003E1F19" w:rsidRDefault="00C92C18" w:rsidP="00EB1C5B">
            <w:pPr>
              <w:spacing w:line="240" w:lineRule="auto"/>
              <w:rPr>
                <w:rFonts w:cs="Arial"/>
                <w:sz w:val="20"/>
              </w:rPr>
            </w:pPr>
            <w:r w:rsidRPr="003E1F19">
              <w:rPr>
                <w:rFonts w:cs="Arial"/>
                <w:sz w:val="20"/>
              </w:rPr>
              <w:t>INV E-401-13</w:t>
            </w:r>
          </w:p>
        </w:tc>
        <w:tc>
          <w:tcPr>
            <w:tcW w:w="8605" w:type="dxa"/>
            <w:tcBorders>
              <w:top w:val="single" w:sz="4" w:space="0" w:color="808080"/>
              <w:left w:val="nil"/>
              <w:bottom w:val="single" w:sz="4" w:space="0" w:color="808080"/>
              <w:right w:val="nil"/>
            </w:tcBorders>
            <w:shd w:val="clear" w:color="auto" w:fill="auto"/>
            <w:vAlign w:val="center"/>
            <w:hideMark/>
          </w:tcPr>
          <w:p w14:paraId="4C604FB3" w14:textId="77777777" w:rsidR="00C92C18" w:rsidRPr="003E1F19" w:rsidRDefault="00C92C18" w:rsidP="00EB1C5B">
            <w:pPr>
              <w:spacing w:line="240" w:lineRule="auto"/>
              <w:rPr>
                <w:rFonts w:cs="Arial"/>
                <w:sz w:val="20"/>
              </w:rPr>
            </w:pPr>
            <w:r w:rsidRPr="003E1F19">
              <w:rPr>
                <w:rFonts w:cs="Arial"/>
                <w:sz w:val="20"/>
              </w:rPr>
              <w:t>Toma de muestras de concreto fresco.</w:t>
            </w:r>
          </w:p>
        </w:tc>
      </w:tr>
      <w:tr w:rsidR="00C92C18" w:rsidRPr="003E1F19" w14:paraId="0F84784E" w14:textId="77777777" w:rsidTr="00850EA4">
        <w:trPr>
          <w:gridAfter w:val="1"/>
          <w:wAfter w:w="28" w:type="dxa"/>
          <w:trHeight w:val="19"/>
        </w:trPr>
        <w:tc>
          <w:tcPr>
            <w:tcW w:w="1560" w:type="dxa"/>
            <w:tcBorders>
              <w:top w:val="single" w:sz="4" w:space="0" w:color="808080"/>
              <w:left w:val="nil"/>
              <w:bottom w:val="nil"/>
              <w:right w:val="nil"/>
            </w:tcBorders>
            <w:shd w:val="clear" w:color="auto" w:fill="auto"/>
            <w:noWrap/>
            <w:vAlign w:val="center"/>
            <w:hideMark/>
          </w:tcPr>
          <w:p w14:paraId="5EEB3B00" w14:textId="77777777" w:rsidR="00C92C18" w:rsidRPr="003E1F19" w:rsidRDefault="00C92C18" w:rsidP="00EB1C5B">
            <w:pPr>
              <w:spacing w:line="240" w:lineRule="auto"/>
              <w:rPr>
                <w:rFonts w:cs="Arial"/>
                <w:sz w:val="20"/>
              </w:rPr>
            </w:pPr>
            <w:r w:rsidRPr="003E1F19">
              <w:rPr>
                <w:rFonts w:cs="Arial"/>
                <w:sz w:val="20"/>
              </w:rPr>
              <w:t>INV E-735-13</w:t>
            </w:r>
          </w:p>
        </w:tc>
        <w:tc>
          <w:tcPr>
            <w:tcW w:w="8605" w:type="dxa"/>
            <w:tcBorders>
              <w:top w:val="single" w:sz="4" w:space="0" w:color="808080"/>
              <w:left w:val="nil"/>
              <w:bottom w:val="nil"/>
              <w:right w:val="nil"/>
            </w:tcBorders>
            <w:shd w:val="clear" w:color="auto" w:fill="auto"/>
            <w:vAlign w:val="center"/>
            <w:hideMark/>
          </w:tcPr>
          <w:p w14:paraId="0143579B" w14:textId="77777777" w:rsidR="00C92C18" w:rsidRPr="003E1F19" w:rsidRDefault="00C92C18" w:rsidP="00EB1C5B">
            <w:pPr>
              <w:spacing w:line="240" w:lineRule="auto"/>
              <w:rPr>
                <w:rFonts w:cs="Arial"/>
                <w:sz w:val="20"/>
              </w:rPr>
            </w:pPr>
            <w:r w:rsidRPr="003E1F19">
              <w:rPr>
                <w:rFonts w:cs="Arial"/>
                <w:sz w:val="20"/>
              </w:rPr>
              <w:t>Gravedad especifica máxima de mezclas asfálticas para pavimentos.</w:t>
            </w:r>
          </w:p>
        </w:tc>
      </w:tr>
      <w:tr w:rsidR="00C92C18" w:rsidRPr="003E1F19" w14:paraId="04703F1B" w14:textId="77777777" w:rsidTr="00850EA4">
        <w:trPr>
          <w:gridAfter w:val="1"/>
          <w:wAfter w:w="28" w:type="dxa"/>
          <w:trHeight w:val="19"/>
        </w:trPr>
        <w:tc>
          <w:tcPr>
            <w:tcW w:w="1560" w:type="dxa"/>
            <w:tcBorders>
              <w:top w:val="single" w:sz="4" w:space="0" w:color="808080"/>
              <w:left w:val="nil"/>
              <w:bottom w:val="single" w:sz="4" w:space="0" w:color="808080"/>
              <w:right w:val="nil"/>
            </w:tcBorders>
            <w:shd w:val="clear" w:color="auto" w:fill="auto"/>
            <w:noWrap/>
            <w:vAlign w:val="center"/>
            <w:hideMark/>
          </w:tcPr>
          <w:p w14:paraId="6807F524" w14:textId="77777777" w:rsidR="00C92C18" w:rsidRPr="003E1F19" w:rsidRDefault="00C92C18" w:rsidP="00EB1C5B">
            <w:pPr>
              <w:spacing w:line="240" w:lineRule="auto"/>
              <w:rPr>
                <w:rFonts w:cs="Arial"/>
                <w:sz w:val="20"/>
              </w:rPr>
            </w:pPr>
            <w:r w:rsidRPr="003E1F19">
              <w:rPr>
                <w:rFonts w:cs="Arial"/>
                <w:sz w:val="20"/>
              </w:rPr>
              <w:t>INV E-758-13</w:t>
            </w:r>
          </w:p>
        </w:tc>
        <w:tc>
          <w:tcPr>
            <w:tcW w:w="8605" w:type="dxa"/>
            <w:tcBorders>
              <w:top w:val="single" w:sz="4" w:space="0" w:color="808080"/>
              <w:left w:val="nil"/>
              <w:bottom w:val="single" w:sz="4" w:space="0" w:color="808080"/>
              <w:right w:val="nil"/>
            </w:tcBorders>
            <w:shd w:val="clear" w:color="auto" w:fill="auto"/>
            <w:vAlign w:val="center"/>
            <w:hideMark/>
          </w:tcPr>
          <w:p w14:paraId="14546340" w14:textId="77777777" w:rsidR="00C92C18" w:rsidRPr="003E1F19" w:rsidRDefault="00C92C18" w:rsidP="00EB1C5B">
            <w:pPr>
              <w:spacing w:line="240" w:lineRule="auto"/>
              <w:rPr>
                <w:rFonts w:cs="Arial"/>
                <w:sz w:val="20"/>
              </w:rPr>
            </w:pPr>
            <w:r w:rsidRPr="003E1F19">
              <w:rPr>
                <w:rFonts w:cs="Arial"/>
                <w:sz w:val="20"/>
              </w:rPr>
              <w:t>Extracción de testigos de pavimentos asfalticos.</w:t>
            </w:r>
          </w:p>
        </w:tc>
      </w:tr>
      <w:tr w:rsidR="00C92C18" w:rsidRPr="003E1F19" w14:paraId="1096DD24" w14:textId="77777777" w:rsidTr="00850EA4">
        <w:trPr>
          <w:gridAfter w:val="1"/>
          <w:wAfter w:w="28" w:type="dxa"/>
          <w:trHeight w:val="19"/>
        </w:trPr>
        <w:tc>
          <w:tcPr>
            <w:tcW w:w="1560" w:type="dxa"/>
            <w:tcBorders>
              <w:top w:val="single" w:sz="4" w:space="0" w:color="808080"/>
              <w:left w:val="nil"/>
              <w:bottom w:val="single" w:sz="4" w:space="0" w:color="808080"/>
              <w:right w:val="nil"/>
            </w:tcBorders>
            <w:shd w:val="clear" w:color="auto" w:fill="auto"/>
            <w:noWrap/>
            <w:vAlign w:val="center"/>
            <w:hideMark/>
          </w:tcPr>
          <w:p w14:paraId="6131B2C4" w14:textId="77777777" w:rsidR="00C92C18" w:rsidRPr="003E1F19" w:rsidRDefault="00C92C18" w:rsidP="00EB1C5B">
            <w:pPr>
              <w:spacing w:line="240" w:lineRule="auto"/>
              <w:rPr>
                <w:rFonts w:cs="Arial"/>
                <w:sz w:val="20"/>
              </w:rPr>
            </w:pPr>
            <w:r w:rsidRPr="003E1F19">
              <w:rPr>
                <w:rFonts w:cs="Arial"/>
                <w:sz w:val="20"/>
              </w:rPr>
              <w:t>INV E-217-13</w:t>
            </w:r>
          </w:p>
        </w:tc>
        <w:tc>
          <w:tcPr>
            <w:tcW w:w="8605" w:type="dxa"/>
            <w:tcBorders>
              <w:top w:val="single" w:sz="4" w:space="0" w:color="808080"/>
              <w:left w:val="nil"/>
              <w:bottom w:val="single" w:sz="4" w:space="0" w:color="808080"/>
              <w:right w:val="nil"/>
            </w:tcBorders>
            <w:shd w:val="clear" w:color="auto" w:fill="auto"/>
            <w:vAlign w:val="center"/>
            <w:hideMark/>
          </w:tcPr>
          <w:p w14:paraId="4AA3FFBD" w14:textId="77777777" w:rsidR="00C92C18" w:rsidRPr="003E1F19" w:rsidRDefault="00C92C18" w:rsidP="00EB1C5B">
            <w:pPr>
              <w:spacing w:line="240" w:lineRule="auto"/>
              <w:rPr>
                <w:rFonts w:cs="Arial"/>
                <w:sz w:val="20"/>
              </w:rPr>
            </w:pPr>
            <w:r w:rsidRPr="003E1F19">
              <w:rPr>
                <w:rFonts w:cs="Arial"/>
                <w:sz w:val="20"/>
              </w:rPr>
              <w:t xml:space="preserve">Densidad </w:t>
            </w:r>
            <w:proofErr w:type="spellStart"/>
            <w:r w:rsidRPr="003E1F19">
              <w:rPr>
                <w:rFonts w:cs="Arial"/>
                <w:sz w:val="20"/>
              </w:rPr>
              <w:t>bulk</w:t>
            </w:r>
            <w:proofErr w:type="spellEnd"/>
            <w:r w:rsidRPr="003E1F19">
              <w:rPr>
                <w:rFonts w:cs="Arial"/>
                <w:sz w:val="20"/>
              </w:rPr>
              <w:t xml:space="preserve"> (peso unitario) y porcentaje de vacío de los agregados en estado suelto y compacto.</w:t>
            </w:r>
          </w:p>
        </w:tc>
      </w:tr>
      <w:tr w:rsidR="002F44DA" w:rsidRPr="003E1F19" w14:paraId="6E4A89C0" w14:textId="77777777" w:rsidTr="00850EA4">
        <w:trPr>
          <w:trHeight w:val="20"/>
        </w:trPr>
        <w:tc>
          <w:tcPr>
            <w:tcW w:w="10193" w:type="dxa"/>
            <w:gridSpan w:val="3"/>
            <w:tcBorders>
              <w:top w:val="nil"/>
              <w:left w:val="nil"/>
              <w:bottom w:val="single" w:sz="4" w:space="0" w:color="808080"/>
              <w:right w:val="nil"/>
            </w:tcBorders>
            <w:shd w:val="clear" w:color="000000" w:fill="548235"/>
            <w:noWrap/>
            <w:vAlign w:val="center"/>
            <w:hideMark/>
          </w:tcPr>
          <w:p w14:paraId="51DB8A04" w14:textId="77777777" w:rsidR="002F44DA" w:rsidRPr="003E1F19" w:rsidRDefault="002F44DA" w:rsidP="002F44DA">
            <w:pPr>
              <w:spacing w:line="240" w:lineRule="auto"/>
              <w:jc w:val="center"/>
              <w:rPr>
                <w:rFonts w:cs="Arial"/>
                <w:b/>
                <w:bCs/>
                <w:sz w:val="20"/>
              </w:rPr>
            </w:pPr>
            <w:r w:rsidRPr="003E1F19">
              <w:rPr>
                <w:rFonts w:cs="Arial"/>
                <w:b/>
                <w:bCs/>
                <w:color w:val="FFFFFF" w:themeColor="background1"/>
                <w:sz w:val="20"/>
              </w:rPr>
              <w:t>Equipos</w:t>
            </w:r>
          </w:p>
        </w:tc>
      </w:tr>
      <w:tr w:rsidR="002F44DA" w:rsidRPr="003E1F19" w14:paraId="0235709A" w14:textId="77777777" w:rsidTr="00850EA4">
        <w:trPr>
          <w:trHeight w:val="20"/>
        </w:trPr>
        <w:tc>
          <w:tcPr>
            <w:tcW w:w="10193" w:type="dxa"/>
            <w:gridSpan w:val="3"/>
            <w:tcBorders>
              <w:top w:val="nil"/>
              <w:left w:val="nil"/>
              <w:bottom w:val="nil"/>
              <w:right w:val="nil"/>
            </w:tcBorders>
            <w:shd w:val="clear" w:color="auto" w:fill="auto"/>
            <w:vAlign w:val="center"/>
            <w:hideMark/>
          </w:tcPr>
          <w:p w14:paraId="3C9383D6" w14:textId="22A8546D" w:rsidR="002F44DA" w:rsidRPr="003E1F19" w:rsidRDefault="002F44DA" w:rsidP="00EB1C5B">
            <w:pPr>
              <w:spacing w:line="240" w:lineRule="auto"/>
              <w:rPr>
                <w:rFonts w:cs="Arial"/>
                <w:sz w:val="20"/>
              </w:rPr>
            </w:pPr>
            <w:r w:rsidRPr="003E1F19">
              <w:rPr>
                <w:rFonts w:cs="Arial"/>
                <w:b/>
                <w:bCs/>
                <w:sz w:val="20"/>
              </w:rPr>
              <w:t>Funcionamiento y mantenimiento básico de los siguientes equipos:</w:t>
            </w:r>
            <w:r w:rsidRPr="003E1F19">
              <w:rPr>
                <w:rFonts w:cs="Arial"/>
                <w:sz w:val="20"/>
              </w:rPr>
              <w:t xml:space="preserve"> prensa multiusos, planta eléctrica, cortadora para núcleos, balanzas, termómetro infrarrojo, cono dinámico, aparato de </w:t>
            </w:r>
            <w:proofErr w:type="spellStart"/>
            <w:r w:rsidRPr="003E1F19">
              <w:rPr>
                <w:rFonts w:cs="Arial"/>
                <w:sz w:val="20"/>
              </w:rPr>
              <w:t>vicat</w:t>
            </w:r>
            <w:proofErr w:type="spellEnd"/>
            <w:r w:rsidRPr="003E1F19">
              <w:rPr>
                <w:rFonts w:cs="Arial"/>
                <w:sz w:val="20"/>
              </w:rPr>
              <w:t xml:space="preserve">, equipo de </w:t>
            </w:r>
            <w:proofErr w:type="spellStart"/>
            <w:r w:rsidRPr="003E1F19">
              <w:rPr>
                <w:rFonts w:cs="Arial"/>
                <w:sz w:val="20"/>
              </w:rPr>
              <w:t>blaine</w:t>
            </w:r>
            <w:proofErr w:type="spellEnd"/>
            <w:r w:rsidRPr="003E1F19">
              <w:rPr>
                <w:rFonts w:cs="Arial"/>
                <w:sz w:val="20"/>
              </w:rPr>
              <w:t>, tamices, comparadores, hornos, masas patrón, muflas, baño termostático, conjunto rice, pie de rey, agitador mecánico, compactador Marshall, centrifuga, barómetro, estufa, laminadora, viscosímetro rotacional, conjunto de destilación y dial digital.</w:t>
            </w:r>
          </w:p>
        </w:tc>
      </w:tr>
      <w:tr w:rsidR="002F44DA" w:rsidRPr="003E1F19" w14:paraId="0767CF1C" w14:textId="77777777" w:rsidTr="00850EA4">
        <w:trPr>
          <w:trHeight w:val="20"/>
        </w:trPr>
        <w:tc>
          <w:tcPr>
            <w:tcW w:w="10193" w:type="dxa"/>
            <w:gridSpan w:val="3"/>
            <w:tcBorders>
              <w:top w:val="single" w:sz="4" w:space="0" w:color="808080"/>
              <w:left w:val="nil"/>
              <w:bottom w:val="nil"/>
              <w:right w:val="nil"/>
            </w:tcBorders>
            <w:shd w:val="clear" w:color="auto" w:fill="auto"/>
            <w:vAlign w:val="center"/>
            <w:hideMark/>
          </w:tcPr>
          <w:p w14:paraId="572D7ED6" w14:textId="35D89A18" w:rsidR="002F44DA" w:rsidRPr="003E1F19" w:rsidRDefault="002F44DA" w:rsidP="00EB1C5B">
            <w:pPr>
              <w:spacing w:line="240" w:lineRule="auto"/>
              <w:rPr>
                <w:rFonts w:cs="Arial"/>
                <w:sz w:val="20"/>
              </w:rPr>
            </w:pPr>
            <w:r w:rsidRPr="003E1F19">
              <w:rPr>
                <w:rFonts w:cs="Arial"/>
                <w:sz w:val="20"/>
              </w:rPr>
              <w:t>Procedimientos de verificación de longitud, masas y temperaturas (masas, medios isotérmicos, termómetros, equivalente de arena, masas patrón).</w:t>
            </w:r>
          </w:p>
        </w:tc>
      </w:tr>
      <w:tr w:rsidR="002F44DA" w:rsidRPr="003E1F19" w14:paraId="57566D14" w14:textId="77777777" w:rsidTr="00850EA4">
        <w:trPr>
          <w:trHeight w:val="20"/>
        </w:trPr>
        <w:tc>
          <w:tcPr>
            <w:tcW w:w="10193" w:type="dxa"/>
            <w:gridSpan w:val="3"/>
            <w:tcBorders>
              <w:top w:val="single" w:sz="4" w:space="0" w:color="808080"/>
              <w:left w:val="nil"/>
              <w:bottom w:val="single" w:sz="4" w:space="0" w:color="808080"/>
              <w:right w:val="nil"/>
            </w:tcBorders>
            <w:shd w:val="clear" w:color="auto" w:fill="auto"/>
            <w:vAlign w:val="center"/>
            <w:hideMark/>
          </w:tcPr>
          <w:p w14:paraId="348116DA" w14:textId="764F24B0" w:rsidR="002F44DA" w:rsidRPr="003E1F19" w:rsidRDefault="002F44DA" w:rsidP="00EB1C5B">
            <w:pPr>
              <w:spacing w:line="240" w:lineRule="auto"/>
              <w:rPr>
                <w:rFonts w:cs="Arial"/>
                <w:sz w:val="20"/>
              </w:rPr>
            </w:pPr>
            <w:r w:rsidRPr="003E1F19">
              <w:rPr>
                <w:rFonts w:cs="Arial"/>
                <w:sz w:val="20"/>
              </w:rPr>
              <w:t>Metrología básica y factores de corrección.</w:t>
            </w:r>
          </w:p>
        </w:tc>
      </w:tr>
      <w:tr w:rsidR="002F44DA" w:rsidRPr="003E1F19" w14:paraId="019EE1FB" w14:textId="77777777" w:rsidTr="00850EA4">
        <w:trPr>
          <w:trHeight w:val="20"/>
        </w:trPr>
        <w:tc>
          <w:tcPr>
            <w:tcW w:w="10193" w:type="dxa"/>
            <w:gridSpan w:val="3"/>
            <w:tcBorders>
              <w:top w:val="single" w:sz="4" w:space="0" w:color="808080"/>
              <w:left w:val="nil"/>
              <w:bottom w:val="single" w:sz="4" w:space="0" w:color="808080"/>
              <w:right w:val="nil"/>
            </w:tcBorders>
            <w:shd w:val="clear" w:color="auto" w:fill="auto"/>
            <w:vAlign w:val="center"/>
            <w:hideMark/>
          </w:tcPr>
          <w:p w14:paraId="29A387D6" w14:textId="77777777" w:rsidR="002F44DA" w:rsidRPr="003E1F19" w:rsidRDefault="002F44DA" w:rsidP="00EB1C5B">
            <w:pPr>
              <w:spacing w:line="240" w:lineRule="auto"/>
              <w:rPr>
                <w:rFonts w:cs="Arial"/>
                <w:sz w:val="20"/>
              </w:rPr>
            </w:pPr>
            <w:r w:rsidRPr="003E1F19">
              <w:rPr>
                <w:rFonts w:cs="Arial"/>
                <w:sz w:val="20"/>
              </w:rPr>
              <w:t xml:space="preserve">Aportes de la incertidumbre en los instrumentos de pesaje e Incertidumbre en los certificados de calibración. </w:t>
            </w:r>
          </w:p>
        </w:tc>
      </w:tr>
    </w:tbl>
    <w:p w14:paraId="3A6293FF" w14:textId="287FEE9F" w:rsidR="002F44DA" w:rsidRDefault="00850EA4" w:rsidP="00850EA4">
      <w:pPr>
        <w:jc w:val="center"/>
        <w:rPr>
          <w:rFonts w:eastAsia="Calibri"/>
          <w:b/>
          <w:bCs/>
          <w:sz w:val="20"/>
          <w:szCs w:val="18"/>
        </w:rPr>
      </w:pPr>
      <w:r w:rsidRPr="00B47EB7">
        <w:rPr>
          <w:rFonts w:eastAsia="Calibri"/>
          <w:b/>
          <w:bCs/>
          <w:sz w:val="20"/>
          <w:szCs w:val="18"/>
        </w:rPr>
        <w:t>Fuente:</w:t>
      </w:r>
      <w:r>
        <w:rPr>
          <w:rFonts w:eastAsia="Calibri"/>
          <w:b/>
          <w:bCs/>
          <w:sz w:val="20"/>
          <w:szCs w:val="18"/>
        </w:rPr>
        <w:t xml:space="preserve"> </w:t>
      </w:r>
      <w:r w:rsidR="000C7296" w:rsidRPr="00851C42">
        <w:rPr>
          <w:rFonts w:eastAsia="Calibri"/>
          <w:sz w:val="20"/>
          <w:szCs w:val="18"/>
        </w:rPr>
        <w:t>Gestión de Laboratorio, U</w:t>
      </w:r>
      <w:r w:rsidR="009B2A88">
        <w:rPr>
          <w:rFonts w:eastAsia="Calibri"/>
          <w:sz w:val="20"/>
          <w:szCs w:val="18"/>
        </w:rPr>
        <w:t>AER</w:t>
      </w:r>
      <w:r w:rsidR="000C7296" w:rsidRPr="00851C42">
        <w:rPr>
          <w:rFonts w:eastAsia="Calibri"/>
          <w:sz w:val="20"/>
          <w:szCs w:val="18"/>
        </w:rPr>
        <w:t>MV, 2023.</w:t>
      </w:r>
    </w:p>
    <w:p w14:paraId="0D83AC2F" w14:textId="77777777" w:rsidR="00851C42" w:rsidRDefault="00851C42" w:rsidP="009D0975">
      <w:pPr>
        <w:spacing w:line="276" w:lineRule="auto"/>
        <w:jc w:val="center"/>
        <w:rPr>
          <w:rFonts w:eastAsia="Calibri"/>
        </w:rPr>
      </w:pPr>
    </w:p>
    <w:p w14:paraId="76CF0663" w14:textId="6C7FCA0C" w:rsidR="00E7025D" w:rsidRPr="00851C42" w:rsidRDefault="00E7025D" w:rsidP="009D0975">
      <w:pPr>
        <w:spacing w:line="276" w:lineRule="auto"/>
        <w:rPr>
          <w:rFonts w:eastAsiaTheme="majorEastAsia" w:cs="Arial"/>
          <w:bCs/>
          <w:szCs w:val="22"/>
        </w:rPr>
      </w:pPr>
      <w:r w:rsidRPr="00851C42">
        <w:rPr>
          <w:rFonts w:cs="Arial"/>
          <w:szCs w:val="22"/>
        </w:rPr>
        <w:t>Las actividades realizadas para garantizar el aseguramiento de la validez de los resultados de los ensayos realizados en el laboratorio:</w:t>
      </w:r>
    </w:p>
    <w:p w14:paraId="7F34EA03" w14:textId="77777777" w:rsidR="00E7025D" w:rsidRPr="00851C42" w:rsidRDefault="00E7025D" w:rsidP="009D0975">
      <w:pPr>
        <w:pStyle w:val="Prrafodelista"/>
        <w:widowControl/>
        <w:numPr>
          <w:ilvl w:val="0"/>
          <w:numId w:val="35"/>
        </w:numPr>
        <w:adjustRightInd/>
        <w:spacing w:line="276" w:lineRule="auto"/>
        <w:textAlignment w:val="auto"/>
        <w:rPr>
          <w:rFonts w:eastAsiaTheme="majorEastAsia" w:cs="Arial"/>
          <w:bCs/>
          <w:szCs w:val="22"/>
        </w:rPr>
      </w:pPr>
      <w:r w:rsidRPr="00851C42">
        <w:rPr>
          <w:rFonts w:eastAsiaTheme="majorEastAsia" w:cs="Arial"/>
          <w:bCs/>
          <w:szCs w:val="22"/>
        </w:rPr>
        <w:t>Se realizaron ensayos de repetibilidad mensualmente de los 9 ensayos que están en el alcance de la acreditación y estos cumplieron con la precisión requerida por las normas de ensayos aplicables INVIAS 2013.</w:t>
      </w:r>
    </w:p>
    <w:p w14:paraId="2C028494" w14:textId="77777777" w:rsidR="00E7025D" w:rsidRPr="00851C42" w:rsidRDefault="00E7025D" w:rsidP="009D0975">
      <w:pPr>
        <w:pStyle w:val="Prrafodelista"/>
        <w:widowControl/>
        <w:numPr>
          <w:ilvl w:val="0"/>
          <w:numId w:val="35"/>
        </w:numPr>
        <w:adjustRightInd/>
        <w:spacing w:line="276" w:lineRule="auto"/>
        <w:textAlignment w:val="auto"/>
        <w:rPr>
          <w:rFonts w:eastAsiaTheme="majorEastAsia" w:cs="Arial"/>
          <w:bCs/>
          <w:szCs w:val="22"/>
        </w:rPr>
      </w:pPr>
      <w:r w:rsidRPr="00851C42">
        <w:rPr>
          <w:rFonts w:eastAsiaTheme="majorEastAsia" w:cs="Arial"/>
          <w:bCs/>
          <w:szCs w:val="22"/>
        </w:rPr>
        <w:t>Se realizaron supervisiones de los 9 ensayos del alcance de la acreditación de manera aleatoria a los laboratoristas autorizados para la ejecución de dichos ensayos.</w:t>
      </w:r>
    </w:p>
    <w:p w14:paraId="77A4F59B" w14:textId="77777777" w:rsidR="00E7025D" w:rsidRPr="00851C42" w:rsidRDefault="00E7025D" w:rsidP="009D0975">
      <w:pPr>
        <w:pStyle w:val="Prrafodelista"/>
        <w:widowControl/>
        <w:numPr>
          <w:ilvl w:val="0"/>
          <w:numId w:val="35"/>
        </w:numPr>
        <w:adjustRightInd/>
        <w:spacing w:line="276" w:lineRule="auto"/>
        <w:textAlignment w:val="auto"/>
        <w:rPr>
          <w:rFonts w:eastAsiaTheme="majorEastAsia" w:cs="Arial"/>
          <w:bCs/>
          <w:szCs w:val="22"/>
        </w:rPr>
      </w:pPr>
      <w:r w:rsidRPr="00851C42">
        <w:rPr>
          <w:rFonts w:eastAsiaTheme="majorEastAsia" w:cs="Arial"/>
          <w:bCs/>
          <w:szCs w:val="22"/>
        </w:rPr>
        <w:t xml:space="preserve">Participación de ensayos de aptitud, se lograron resultados satisfactorios en los siguientes ensayos INV E-218-13 Desgaste máquina de los ángeles, INV E-733-13 </w:t>
      </w:r>
      <w:proofErr w:type="spellStart"/>
      <w:r w:rsidRPr="00851C42">
        <w:rPr>
          <w:rFonts w:eastAsiaTheme="majorEastAsia" w:cs="Arial"/>
          <w:bCs/>
          <w:szCs w:val="22"/>
        </w:rPr>
        <w:t>Bulk</w:t>
      </w:r>
      <w:proofErr w:type="spellEnd"/>
      <w:r w:rsidRPr="00851C42">
        <w:rPr>
          <w:rFonts w:eastAsiaTheme="majorEastAsia" w:cs="Arial"/>
          <w:bCs/>
          <w:szCs w:val="22"/>
        </w:rPr>
        <w:t>, INV E-748-13 Estabilidad y flujo y INV E-782-13 gradación para mezcla, bajo los lineamientos de la norma NTC ISO/IEC 17043, lo que indica que los resultados reportados por el laboratorio son comparables con otros laboratorios, y se demuestra por medio de una evaluación imparcial el desempeño y la competencia técnica en la realización de estos ensayos.</w:t>
      </w:r>
    </w:p>
    <w:p w14:paraId="33E681E9" w14:textId="77777777" w:rsidR="0060591E" w:rsidRPr="00851C42" w:rsidRDefault="0060591E" w:rsidP="009D0975">
      <w:pPr>
        <w:autoSpaceDE w:val="0"/>
        <w:autoSpaceDN w:val="0"/>
        <w:spacing w:line="276" w:lineRule="auto"/>
        <w:rPr>
          <w:rFonts w:cs="Arial"/>
          <w:bCs/>
          <w:szCs w:val="22"/>
        </w:rPr>
      </w:pPr>
    </w:p>
    <w:p w14:paraId="39F46858" w14:textId="4BC3DC48" w:rsidR="0060591E" w:rsidRPr="00851C42" w:rsidRDefault="0060591E" w:rsidP="009D0975">
      <w:pPr>
        <w:autoSpaceDE w:val="0"/>
        <w:autoSpaceDN w:val="0"/>
        <w:spacing w:line="276" w:lineRule="auto"/>
        <w:rPr>
          <w:rFonts w:cs="Arial"/>
          <w:bCs/>
          <w:szCs w:val="22"/>
        </w:rPr>
      </w:pPr>
      <w:r w:rsidRPr="00851C42">
        <w:rPr>
          <w:rFonts w:cs="Arial"/>
          <w:bCs/>
          <w:szCs w:val="22"/>
        </w:rPr>
        <w:t xml:space="preserve">Se obtiene por parte del comité de acreditación de </w:t>
      </w:r>
      <w:r w:rsidRPr="00851C42">
        <w:rPr>
          <w:rFonts w:cs="Arial"/>
          <w:b/>
          <w:bCs/>
          <w:szCs w:val="22"/>
        </w:rPr>
        <w:t>ONAC</w:t>
      </w:r>
      <w:r w:rsidRPr="00851C42">
        <w:rPr>
          <w:rFonts w:cs="Arial"/>
          <w:bCs/>
          <w:szCs w:val="22"/>
        </w:rPr>
        <w:t xml:space="preserve"> </w:t>
      </w:r>
      <w:r w:rsidRPr="00851C42">
        <w:rPr>
          <w:rFonts w:cs="Arial"/>
          <w:b/>
          <w:bCs/>
          <w:szCs w:val="22"/>
        </w:rPr>
        <w:t>la renovación de la acreditación del laboratorio de la UAERMV</w:t>
      </w:r>
      <w:r w:rsidRPr="00851C42">
        <w:rPr>
          <w:rFonts w:cs="Arial"/>
          <w:bCs/>
          <w:szCs w:val="22"/>
        </w:rPr>
        <w:t>, por un periodo de (5) cinco años más, teniendo vigencia hasta el 29/06/2028.</w:t>
      </w:r>
    </w:p>
    <w:p w14:paraId="2D46E982" w14:textId="77777777" w:rsidR="002672AE" w:rsidRPr="00851C42" w:rsidRDefault="002672AE" w:rsidP="009D0975">
      <w:pPr>
        <w:autoSpaceDE w:val="0"/>
        <w:autoSpaceDN w:val="0"/>
        <w:spacing w:line="276" w:lineRule="auto"/>
        <w:rPr>
          <w:rFonts w:cs="Arial"/>
          <w:bCs/>
          <w:szCs w:val="22"/>
        </w:rPr>
      </w:pPr>
    </w:p>
    <w:p w14:paraId="5837A89E" w14:textId="1B2CB6B6" w:rsidR="007E0DE4" w:rsidRDefault="007E0DE4" w:rsidP="009D0975">
      <w:pPr>
        <w:spacing w:line="276" w:lineRule="auto"/>
      </w:pPr>
      <w:bookmarkStart w:id="363" w:name="_Toc157064691"/>
      <w:r w:rsidRPr="009D0975">
        <w:t xml:space="preserve">El proceso cuenta con tres indicadores: </w:t>
      </w:r>
      <w:r w:rsidR="002672AE" w:rsidRPr="009D0975">
        <w:t xml:space="preserve">2 </w:t>
      </w:r>
      <w:r w:rsidRPr="009D0975">
        <w:t>de eficiencia</w:t>
      </w:r>
      <w:r w:rsidR="002672AE" w:rsidRPr="009D0975">
        <w:t xml:space="preserve"> que</w:t>
      </w:r>
      <w:r w:rsidRPr="009D0975">
        <w:t xml:space="preserve"> miden el cumplimiento de las solicitudes realizadas por los clientes internos, la oportunidad en la que se entregan los informes de ensayo y </w:t>
      </w:r>
      <w:r w:rsidR="00F50980" w:rsidRPr="009D0975">
        <w:t>1</w:t>
      </w:r>
      <w:r w:rsidRPr="009D0975">
        <w:t xml:space="preserve"> de eficacia, que evalúa la calidad de los servicios prestados, en la medición de estos indicadores se obtuvieron los siguientes porcentajes de cumplimiento:</w:t>
      </w:r>
      <w:bookmarkEnd w:id="363"/>
    </w:p>
    <w:p w14:paraId="408DAA6C" w14:textId="77777777" w:rsidR="009D0975" w:rsidRDefault="009D0975" w:rsidP="009D0975">
      <w:pPr>
        <w:spacing w:line="276" w:lineRule="auto"/>
      </w:pPr>
    </w:p>
    <w:p w14:paraId="5CAEEC1A" w14:textId="77777777" w:rsidR="009D0975" w:rsidRDefault="009D0975" w:rsidP="009D0975">
      <w:pPr>
        <w:spacing w:line="276" w:lineRule="auto"/>
      </w:pPr>
    </w:p>
    <w:p w14:paraId="6DF464D5" w14:textId="77777777" w:rsidR="009D0975" w:rsidRPr="009D0975" w:rsidRDefault="009D0975" w:rsidP="009D0975">
      <w:pPr>
        <w:spacing w:line="276" w:lineRule="auto"/>
      </w:pPr>
    </w:p>
    <w:p w14:paraId="0FCF8DB6" w14:textId="77777777" w:rsidR="000463B3" w:rsidRPr="00687449" w:rsidRDefault="000463B3" w:rsidP="002865C5">
      <w:pPr>
        <w:pStyle w:val="Estilo2"/>
      </w:pPr>
    </w:p>
    <w:p w14:paraId="200418C9" w14:textId="03D6D08F" w:rsidR="007E0DE4" w:rsidRPr="000463B3" w:rsidRDefault="001C3CD7" w:rsidP="00147986">
      <w:pPr>
        <w:pStyle w:val="Descripcin"/>
        <w:jc w:val="center"/>
        <w:rPr>
          <w:rFonts w:eastAsia="Calibri"/>
          <w:color w:val="auto"/>
          <w:lang w:val="es-ES"/>
        </w:rPr>
      </w:pPr>
      <w:bookmarkStart w:id="364" w:name="_Toc157062967"/>
      <w:bookmarkStart w:id="365" w:name="_Toc157163522"/>
      <w:r w:rsidRPr="000463B3">
        <w:rPr>
          <w:color w:val="auto"/>
        </w:rPr>
        <w:t xml:space="preserve">Tabla </w:t>
      </w:r>
      <w:r w:rsidRPr="000463B3">
        <w:rPr>
          <w:color w:val="auto"/>
        </w:rPr>
        <w:fldChar w:fldCharType="begin"/>
      </w:r>
      <w:r w:rsidRPr="000463B3">
        <w:rPr>
          <w:color w:val="auto"/>
        </w:rPr>
        <w:instrText xml:space="preserve"> SEQ Tabla \* ARABIC </w:instrText>
      </w:r>
      <w:r w:rsidRPr="000463B3">
        <w:rPr>
          <w:color w:val="auto"/>
        </w:rPr>
        <w:fldChar w:fldCharType="separate"/>
      </w:r>
      <w:r w:rsidR="0063621D">
        <w:rPr>
          <w:noProof/>
          <w:color w:val="auto"/>
        </w:rPr>
        <w:t>55</w:t>
      </w:r>
      <w:r w:rsidRPr="000463B3">
        <w:rPr>
          <w:color w:val="auto"/>
        </w:rPr>
        <w:fldChar w:fldCharType="end"/>
      </w:r>
      <w:r w:rsidRPr="000463B3">
        <w:rPr>
          <w:color w:val="auto"/>
        </w:rPr>
        <w:t>.Resultados indicadores proceso Gestión de Laboratorio</w:t>
      </w:r>
      <w:bookmarkEnd w:id="364"/>
      <w:bookmarkEnd w:id="365"/>
    </w:p>
    <w:tbl>
      <w:tblPr>
        <w:tblW w:w="10226" w:type="dxa"/>
        <w:tblLayout w:type="fixed"/>
        <w:tblCellMar>
          <w:left w:w="70" w:type="dxa"/>
          <w:right w:w="70" w:type="dxa"/>
        </w:tblCellMar>
        <w:tblLook w:val="04A0" w:firstRow="1" w:lastRow="0" w:firstColumn="1" w:lastColumn="0" w:noHBand="0" w:noVBand="1"/>
      </w:tblPr>
      <w:tblGrid>
        <w:gridCol w:w="1465"/>
        <w:gridCol w:w="1790"/>
        <w:gridCol w:w="1953"/>
        <w:gridCol w:w="2116"/>
        <w:gridCol w:w="2032"/>
        <w:gridCol w:w="870"/>
      </w:tblGrid>
      <w:tr w:rsidR="008958DE" w:rsidRPr="008958DE" w14:paraId="5426182D" w14:textId="77777777" w:rsidTr="008958DE">
        <w:trPr>
          <w:trHeight w:val="20"/>
        </w:trPr>
        <w:tc>
          <w:tcPr>
            <w:tcW w:w="3255" w:type="dxa"/>
            <w:gridSpan w:val="2"/>
            <w:tcBorders>
              <w:top w:val="single" w:sz="4" w:space="0" w:color="808080"/>
              <w:left w:val="nil"/>
              <w:bottom w:val="single" w:sz="4" w:space="0" w:color="808080"/>
              <w:right w:val="nil"/>
            </w:tcBorders>
            <w:shd w:val="clear" w:color="000000" w:fill="548235"/>
            <w:noWrap/>
            <w:vAlign w:val="center"/>
            <w:hideMark/>
          </w:tcPr>
          <w:p w14:paraId="77E59BC5" w14:textId="77777777" w:rsidR="008958DE" w:rsidRPr="008958DE" w:rsidRDefault="008958DE" w:rsidP="00147986">
            <w:pPr>
              <w:spacing w:line="240" w:lineRule="auto"/>
              <w:jc w:val="center"/>
              <w:rPr>
                <w:rFonts w:cs="Arial"/>
                <w:b/>
                <w:bCs/>
                <w:color w:val="FFFFFF"/>
                <w:sz w:val="20"/>
                <w:szCs w:val="18"/>
              </w:rPr>
            </w:pPr>
            <w:r w:rsidRPr="008958DE">
              <w:rPr>
                <w:rFonts w:cs="Arial"/>
                <w:b/>
                <w:bCs/>
                <w:color w:val="FFFFFF"/>
                <w:sz w:val="20"/>
                <w:szCs w:val="18"/>
              </w:rPr>
              <w:t>AÑO</w:t>
            </w:r>
          </w:p>
        </w:tc>
        <w:tc>
          <w:tcPr>
            <w:tcW w:w="4069" w:type="dxa"/>
            <w:gridSpan w:val="2"/>
            <w:tcBorders>
              <w:top w:val="single" w:sz="4" w:space="0" w:color="808080"/>
              <w:left w:val="nil"/>
              <w:bottom w:val="single" w:sz="4" w:space="0" w:color="808080"/>
              <w:right w:val="nil"/>
            </w:tcBorders>
            <w:shd w:val="clear" w:color="000000" w:fill="548235"/>
            <w:noWrap/>
            <w:vAlign w:val="center"/>
            <w:hideMark/>
          </w:tcPr>
          <w:p w14:paraId="3E95D5D1" w14:textId="77777777" w:rsidR="008958DE" w:rsidRPr="008958DE" w:rsidRDefault="008958DE" w:rsidP="00147986">
            <w:pPr>
              <w:spacing w:line="240" w:lineRule="auto"/>
              <w:jc w:val="center"/>
              <w:rPr>
                <w:rFonts w:cs="Arial"/>
                <w:b/>
                <w:bCs/>
                <w:color w:val="FFFFFF"/>
                <w:sz w:val="20"/>
                <w:szCs w:val="18"/>
              </w:rPr>
            </w:pPr>
            <w:r w:rsidRPr="008958DE">
              <w:rPr>
                <w:rFonts w:cs="Arial"/>
                <w:b/>
                <w:bCs/>
                <w:color w:val="FFFFFF"/>
                <w:sz w:val="20"/>
                <w:szCs w:val="18"/>
              </w:rPr>
              <w:t>2023</w:t>
            </w:r>
          </w:p>
        </w:tc>
        <w:tc>
          <w:tcPr>
            <w:tcW w:w="2032" w:type="dxa"/>
            <w:tcBorders>
              <w:top w:val="single" w:sz="4" w:space="0" w:color="808080"/>
              <w:left w:val="nil"/>
              <w:bottom w:val="single" w:sz="4" w:space="0" w:color="808080"/>
              <w:right w:val="nil"/>
            </w:tcBorders>
            <w:shd w:val="clear" w:color="000000" w:fill="548235"/>
            <w:noWrap/>
            <w:vAlign w:val="center"/>
            <w:hideMark/>
          </w:tcPr>
          <w:p w14:paraId="15389981" w14:textId="77777777" w:rsidR="008958DE" w:rsidRPr="008958DE" w:rsidRDefault="008958DE" w:rsidP="00147986">
            <w:pPr>
              <w:spacing w:line="240" w:lineRule="auto"/>
              <w:jc w:val="center"/>
              <w:rPr>
                <w:rFonts w:cs="Arial"/>
                <w:b/>
                <w:bCs/>
                <w:color w:val="FFFFFF"/>
                <w:sz w:val="20"/>
                <w:szCs w:val="18"/>
              </w:rPr>
            </w:pPr>
            <w:r w:rsidRPr="008958DE">
              <w:rPr>
                <w:rFonts w:cs="Arial"/>
                <w:b/>
                <w:bCs/>
                <w:color w:val="FFFFFF"/>
                <w:sz w:val="20"/>
                <w:szCs w:val="18"/>
              </w:rPr>
              <w:t>Cumplimiento</w:t>
            </w:r>
          </w:p>
        </w:tc>
        <w:tc>
          <w:tcPr>
            <w:tcW w:w="870" w:type="dxa"/>
            <w:tcBorders>
              <w:top w:val="single" w:sz="4" w:space="0" w:color="808080"/>
              <w:left w:val="nil"/>
              <w:bottom w:val="single" w:sz="4" w:space="0" w:color="808080"/>
              <w:right w:val="nil"/>
            </w:tcBorders>
            <w:shd w:val="clear" w:color="000000" w:fill="548235"/>
            <w:noWrap/>
            <w:vAlign w:val="center"/>
            <w:hideMark/>
          </w:tcPr>
          <w:p w14:paraId="3765B6E4" w14:textId="77777777" w:rsidR="008958DE" w:rsidRPr="008958DE" w:rsidRDefault="008958DE" w:rsidP="00147986">
            <w:pPr>
              <w:spacing w:line="240" w:lineRule="auto"/>
              <w:jc w:val="center"/>
              <w:rPr>
                <w:rFonts w:cs="Arial"/>
                <w:b/>
                <w:bCs/>
                <w:color w:val="FFFFFF"/>
                <w:sz w:val="20"/>
                <w:szCs w:val="18"/>
              </w:rPr>
            </w:pPr>
            <w:r w:rsidRPr="008958DE">
              <w:rPr>
                <w:rFonts w:cs="Arial"/>
                <w:b/>
                <w:bCs/>
                <w:color w:val="FFFFFF"/>
                <w:sz w:val="20"/>
                <w:szCs w:val="18"/>
              </w:rPr>
              <w:t>Meta</w:t>
            </w:r>
          </w:p>
        </w:tc>
      </w:tr>
      <w:tr w:rsidR="008958DE" w:rsidRPr="008958DE" w14:paraId="31B13933" w14:textId="77777777" w:rsidTr="008958DE">
        <w:trPr>
          <w:trHeight w:val="20"/>
        </w:trPr>
        <w:tc>
          <w:tcPr>
            <w:tcW w:w="1465" w:type="dxa"/>
            <w:vMerge w:val="restart"/>
            <w:tcBorders>
              <w:top w:val="nil"/>
              <w:left w:val="nil"/>
              <w:bottom w:val="single" w:sz="4" w:space="0" w:color="808080"/>
              <w:right w:val="nil"/>
            </w:tcBorders>
            <w:shd w:val="clear" w:color="auto" w:fill="auto"/>
            <w:noWrap/>
            <w:vAlign w:val="center"/>
            <w:hideMark/>
          </w:tcPr>
          <w:p w14:paraId="547A5DE6" w14:textId="77777777" w:rsidR="008958DE" w:rsidRPr="008958DE" w:rsidRDefault="008958DE" w:rsidP="00147986">
            <w:pPr>
              <w:spacing w:line="240" w:lineRule="auto"/>
              <w:jc w:val="center"/>
              <w:rPr>
                <w:rFonts w:cs="Arial"/>
                <w:b/>
                <w:bCs/>
                <w:sz w:val="20"/>
                <w:szCs w:val="18"/>
              </w:rPr>
            </w:pPr>
            <w:r w:rsidRPr="008958DE">
              <w:rPr>
                <w:rFonts w:cs="Arial"/>
                <w:b/>
                <w:bCs/>
                <w:sz w:val="20"/>
                <w:szCs w:val="18"/>
              </w:rPr>
              <w:t>Eficiencia</w:t>
            </w:r>
          </w:p>
        </w:tc>
        <w:tc>
          <w:tcPr>
            <w:tcW w:w="1790" w:type="dxa"/>
            <w:vMerge w:val="restart"/>
            <w:tcBorders>
              <w:top w:val="nil"/>
              <w:left w:val="nil"/>
              <w:bottom w:val="single" w:sz="4" w:space="0" w:color="808080"/>
              <w:right w:val="nil"/>
            </w:tcBorders>
            <w:shd w:val="clear" w:color="auto" w:fill="auto"/>
            <w:vAlign w:val="center"/>
            <w:hideMark/>
          </w:tcPr>
          <w:p w14:paraId="75711B71" w14:textId="77777777" w:rsidR="008958DE" w:rsidRPr="008958DE" w:rsidRDefault="008958DE" w:rsidP="00147986">
            <w:pPr>
              <w:spacing w:line="240" w:lineRule="auto"/>
              <w:jc w:val="center"/>
              <w:rPr>
                <w:rFonts w:cs="Arial"/>
                <w:b/>
                <w:bCs/>
                <w:i/>
                <w:iCs/>
                <w:sz w:val="20"/>
                <w:szCs w:val="18"/>
              </w:rPr>
            </w:pPr>
            <w:r w:rsidRPr="008958DE">
              <w:rPr>
                <w:rFonts w:cs="Arial"/>
                <w:b/>
                <w:bCs/>
                <w:i/>
                <w:iCs/>
                <w:sz w:val="20"/>
                <w:szCs w:val="18"/>
              </w:rPr>
              <w:t>Solicitudes</w:t>
            </w:r>
            <w:r w:rsidRPr="008958DE">
              <w:rPr>
                <w:rFonts w:cs="Arial"/>
                <w:b/>
                <w:bCs/>
                <w:i/>
                <w:iCs/>
                <w:sz w:val="20"/>
                <w:szCs w:val="18"/>
              </w:rPr>
              <w:br/>
              <w:t>Ensayos</w:t>
            </w:r>
          </w:p>
        </w:tc>
        <w:tc>
          <w:tcPr>
            <w:tcW w:w="1953" w:type="dxa"/>
            <w:tcBorders>
              <w:top w:val="nil"/>
              <w:left w:val="nil"/>
              <w:bottom w:val="nil"/>
              <w:right w:val="nil"/>
            </w:tcBorders>
            <w:shd w:val="clear" w:color="auto" w:fill="auto"/>
            <w:noWrap/>
            <w:vAlign w:val="center"/>
            <w:hideMark/>
          </w:tcPr>
          <w:p w14:paraId="0F36A48E" w14:textId="77777777" w:rsidR="008958DE" w:rsidRPr="008958DE" w:rsidRDefault="008958DE" w:rsidP="00147986">
            <w:pPr>
              <w:spacing w:line="240" w:lineRule="auto"/>
              <w:jc w:val="center"/>
              <w:rPr>
                <w:rFonts w:cs="Arial"/>
                <w:i/>
                <w:iCs/>
                <w:sz w:val="20"/>
                <w:szCs w:val="18"/>
              </w:rPr>
            </w:pPr>
            <w:r w:rsidRPr="008958DE">
              <w:rPr>
                <w:rFonts w:cs="Arial"/>
                <w:i/>
                <w:iCs/>
                <w:sz w:val="20"/>
                <w:szCs w:val="18"/>
              </w:rPr>
              <w:t>Solicitados</w:t>
            </w:r>
          </w:p>
        </w:tc>
        <w:tc>
          <w:tcPr>
            <w:tcW w:w="2116" w:type="dxa"/>
            <w:tcBorders>
              <w:top w:val="nil"/>
              <w:left w:val="nil"/>
              <w:bottom w:val="nil"/>
              <w:right w:val="nil"/>
            </w:tcBorders>
            <w:shd w:val="clear" w:color="auto" w:fill="auto"/>
            <w:noWrap/>
            <w:vAlign w:val="center"/>
            <w:hideMark/>
          </w:tcPr>
          <w:p w14:paraId="3E53A1A5" w14:textId="77777777" w:rsidR="008958DE" w:rsidRPr="008958DE" w:rsidRDefault="008958DE" w:rsidP="00147986">
            <w:pPr>
              <w:spacing w:line="240" w:lineRule="auto"/>
              <w:jc w:val="center"/>
              <w:rPr>
                <w:rFonts w:cs="Arial"/>
                <w:i/>
                <w:iCs/>
                <w:sz w:val="20"/>
                <w:szCs w:val="18"/>
              </w:rPr>
            </w:pPr>
            <w:r w:rsidRPr="008958DE">
              <w:rPr>
                <w:rFonts w:cs="Arial"/>
                <w:i/>
                <w:iCs/>
                <w:sz w:val="20"/>
                <w:szCs w:val="18"/>
              </w:rPr>
              <w:t>Realizados</w:t>
            </w:r>
          </w:p>
        </w:tc>
        <w:tc>
          <w:tcPr>
            <w:tcW w:w="2032" w:type="dxa"/>
            <w:vMerge w:val="restart"/>
            <w:tcBorders>
              <w:top w:val="nil"/>
              <w:left w:val="nil"/>
              <w:bottom w:val="single" w:sz="4" w:space="0" w:color="808080"/>
              <w:right w:val="nil"/>
            </w:tcBorders>
            <w:shd w:val="clear" w:color="auto" w:fill="auto"/>
            <w:noWrap/>
            <w:vAlign w:val="center"/>
            <w:hideMark/>
          </w:tcPr>
          <w:p w14:paraId="296D0A6A" w14:textId="77777777" w:rsidR="008958DE" w:rsidRPr="008958DE" w:rsidRDefault="008958DE" w:rsidP="00147986">
            <w:pPr>
              <w:spacing w:line="240" w:lineRule="auto"/>
              <w:jc w:val="center"/>
              <w:rPr>
                <w:rFonts w:cs="Arial"/>
                <w:sz w:val="20"/>
                <w:szCs w:val="18"/>
              </w:rPr>
            </w:pPr>
            <w:r w:rsidRPr="008958DE">
              <w:rPr>
                <w:rFonts w:cs="Arial"/>
                <w:sz w:val="20"/>
                <w:szCs w:val="18"/>
              </w:rPr>
              <w:t>100,0%</w:t>
            </w:r>
          </w:p>
        </w:tc>
        <w:tc>
          <w:tcPr>
            <w:tcW w:w="870" w:type="dxa"/>
            <w:vMerge w:val="restart"/>
            <w:tcBorders>
              <w:top w:val="nil"/>
              <w:left w:val="nil"/>
              <w:bottom w:val="single" w:sz="4" w:space="0" w:color="808080"/>
              <w:right w:val="nil"/>
            </w:tcBorders>
            <w:shd w:val="clear" w:color="auto" w:fill="auto"/>
            <w:noWrap/>
            <w:vAlign w:val="center"/>
            <w:hideMark/>
          </w:tcPr>
          <w:p w14:paraId="57354552" w14:textId="77777777" w:rsidR="008958DE" w:rsidRPr="008958DE" w:rsidRDefault="008958DE" w:rsidP="00147986">
            <w:pPr>
              <w:spacing w:line="240" w:lineRule="auto"/>
              <w:jc w:val="center"/>
              <w:rPr>
                <w:rFonts w:cs="Arial"/>
                <w:sz w:val="20"/>
                <w:szCs w:val="18"/>
              </w:rPr>
            </w:pPr>
            <w:r w:rsidRPr="008958DE">
              <w:rPr>
                <w:rFonts w:cs="Arial"/>
                <w:sz w:val="20"/>
                <w:szCs w:val="18"/>
              </w:rPr>
              <w:t>95%</w:t>
            </w:r>
          </w:p>
        </w:tc>
      </w:tr>
      <w:tr w:rsidR="008958DE" w:rsidRPr="008958DE" w14:paraId="02C1E472" w14:textId="77777777" w:rsidTr="008958DE">
        <w:trPr>
          <w:trHeight w:val="20"/>
        </w:trPr>
        <w:tc>
          <w:tcPr>
            <w:tcW w:w="1465" w:type="dxa"/>
            <w:vMerge/>
            <w:tcBorders>
              <w:top w:val="nil"/>
              <w:left w:val="nil"/>
              <w:bottom w:val="single" w:sz="4" w:space="0" w:color="808080"/>
              <w:right w:val="nil"/>
            </w:tcBorders>
            <w:vAlign w:val="center"/>
            <w:hideMark/>
          </w:tcPr>
          <w:p w14:paraId="76EC2E45" w14:textId="77777777" w:rsidR="008958DE" w:rsidRPr="008958DE" w:rsidRDefault="008958DE" w:rsidP="00147986">
            <w:pPr>
              <w:spacing w:line="240" w:lineRule="auto"/>
              <w:rPr>
                <w:rFonts w:cs="Arial"/>
                <w:b/>
                <w:bCs/>
                <w:sz w:val="20"/>
                <w:szCs w:val="18"/>
              </w:rPr>
            </w:pPr>
          </w:p>
        </w:tc>
        <w:tc>
          <w:tcPr>
            <w:tcW w:w="1790" w:type="dxa"/>
            <w:vMerge/>
            <w:tcBorders>
              <w:top w:val="nil"/>
              <w:left w:val="nil"/>
              <w:bottom w:val="single" w:sz="4" w:space="0" w:color="808080"/>
              <w:right w:val="nil"/>
            </w:tcBorders>
            <w:vAlign w:val="center"/>
            <w:hideMark/>
          </w:tcPr>
          <w:p w14:paraId="5DB7F79D" w14:textId="77777777" w:rsidR="008958DE" w:rsidRPr="008958DE" w:rsidRDefault="008958DE" w:rsidP="00147986">
            <w:pPr>
              <w:spacing w:line="240" w:lineRule="auto"/>
              <w:rPr>
                <w:rFonts w:cs="Arial"/>
                <w:b/>
                <w:bCs/>
                <w:i/>
                <w:iCs/>
                <w:sz w:val="20"/>
                <w:szCs w:val="18"/>
              </w:rPr>
            </w:pPr>
          </w:p>
        </w:tc>
        <w:tc>
          <w:tcPr>
            <w:tcW w:w="1953" w:type="dxa"/>
            <w:tcBorders>
              <w:top w:val="nil"/>
              <w:left w:val="nil"/>
              <w:bottom w:val="single" w:sz="4" w:space="0" w:color="808080"/>
              <w:right w:val="nil"/>
            </w:tcBorders>
            <w:shd w:val="clear" w:color="auto" w:fill="auto"/>
            <w:noWrap/>
            <w:vAlign w:val="center"/>
            <w:hideMark/>
          </w:tcPr>
          <w:p w14:paraId="75A32743" w14:textId="77777777" w:rsidR="008958DE" w:rsidRPr="008958DE" w:rsidRDefault="008958DE" w:rsidP="00147986">
            <w:pPr>
              <w:spacing w:line="240" w:lineRule="auto"/>
              <w:jc w:val="center"/>
              <w:rPr>
                <w:rFonts w:cs="Arial"/>
                <w:sz w:val="20"/>
                <w:szCs w:val="18"/>
              </w:rPr>
            </w:pPr>
            <w:r w:rsidRPr="008958DE">
              <w:rPr>
                <w:rFonts w:cs="Arial"/>
                <w:sz w:val="20"/>
                <w:szCs w:val="18"/>
              </w:rPr>
              <w:t>43295</w:t>
            </w:r>
          </w:p>
        </w:tc>
        <w:tc>
          <w:tcPr>
            <w:tcW w:w="2116" w:type="dxa"/>
            <w:tcBorders>
              <w:top w:val="nil"/>
              <w:left w:val="nil"/>
              <w:bottom w:val="single" w:sz="4" w:space="0" w:color="808080"/>
              <w:right w:val="nil"/>
            </w:tcBorders>
            <w:shd w:val="clear" w:color="auto" w:fill="auto"/>
            <w:noWrap/>
            <w:vAlign w:val="center"/>
            <w:hideMark/>
          </w:tcPr>
          <w:p w14:paraId="0F261E65" w14:textId="77777777" w:rsidR="008958DE" w:rsidRPr="008958DE" w:rsidRDefault="008958DE" w:rsidP="00147986">
            <w:pPr>
              <w:spacing w:line="240" w:lineRule="auto"/>
              <w:jc w:val="center"/>
              <w:rPr>
                <w:rFonts w:cs="Arial"/>
                <w:sz w:val="20"/>
                <w:szCs w:val="18"/>
              </w:rPr>
            </w:pPr>
            <w:r w:rsidRPr="008958DE">
              <w:rPr>
                <w:rFonts w:cs="Arial"/>
                <w:sz w:val="20"/>
                <w:szCs w:val="18"/>
              </w:rPr>
              <w:t>43295</w:t>
            </w:r>
          </w:p>
        </w:tc>
        <w:tc>
          <w:tcPr>
            <w:tcW w:w="2032" w:type="dxa"/>
            <w:vMerge/>
            <w:tcBorders>
              <w:top w:val="nil"/>
              <w:left w:val="nil"/>
              <w:bottom w:val="single" w:sz="4" w:space="0" w:color="808080"/>
              <w:right w:val="nil"/>
            </w:tcBorders>
            <w:vAlign w:val="center"/>
            <w:hideMark/>
          </w:tcPr>
          <w:p w14:paraId="4468AF48" w14:textId="77777777" w:rsidR="008958DE" w:rsidRPr="008958DE" w:rsidRDefault="008958DE" w:rsidP="00147986">
            <w:pPr>
              <w:spacing w:line="240" w:lineRule="auto"/>
              <w:rPr>
                <w:rFonts w:cs="Arial"/>
                <w:sz w:val="20"/>
                <w:szCs w:val="18"/>
              </w:rPr>
            </w:pPr>
          </w:p>
        </w:tc>
        <w:tc>
          <w:tcPr>
            <w:tcW w:w="870" w:type="dxa"/>
            <w:vMerge/>
            <w:tcBorders>
              <w:top w:val="nil"/>
              <w:left w:val="nil"/>
              <w:bottom w:val="single" w:sz="4" w:space="0" w:color="808080"/>
              <w:right w:val="nil"/>
            </w:tcBorders>
            <w:vAlign w:val="center"/>
            <w:hideMark/>
          </w:tcPr>
          <w:p w14:paraId="7F192589" w14:textId="77777777" w:rsidR="008958DE" w:rsidRPr="008958DE" w:rsidRDefault="008958DE" w:rsidP="00147986">
            <w:pPr>
              <w:spacing w:line="240" w:lineRule="auto"/>
              <w:rPr>
                <w:rFonts w:cs="Arial"/>
                <w:sz w:val="20"/>
                <w:szCs w:val="18"/>
              </w:rPr>
            </w:pPr>
          </w:p>
        </w:tc>
      </w:tr>
      <w:tr w:rsidR="008958DE" w:rsidRPr="008958DE" w14:paraId="645E6256" w14:textId="77777777" w:rsidTr="008958DE">
        <w:trPr>
          <w:trHeight w:val="20"/>
        </w:trPr>
        <w:tc>
          <w:tcPr>
            <w:tcW w:w="1465" w:type="dxa"/>
            <w:vMerge/>
            <w:tcBorders>
              <w:top w:val="nil"/>
              <w:left w:val="nil"/>
              <w:bottom w:val="single" w:sz="4" w:space="0" w:color="808080"/>
              <w:right w:val="nil"/>
            </w:tcBorders>
            <w:vAlign w:val="center"/>
            <w:hideMark/>
          </w:tcPr>
          <w:p w14:paraId="63659DA3" w14:textId="77777777" w:rsidR="008958DE" w:rsidRPr="008958DE" w:rsidRDefault="008958DE" w:rsidP="00147986">
            <w:pPr>
              <w:spacing w:line="240" w:lineRule="auto"/>
              <w:rPr>
                <w:rFonts w:cs="Arial"/>
                <w:b/>
                <w:bCs/>
                <w:sz w:val="20"/>
                <w:szCs w:val="18"/>
              </w:rPr>
            </w:pPr>
          </w:p>
        </w:tc>
        <w:tc>
          <w:tcPr>
            <w:tcW w:w="1790" w:type="dxa"/>
            <w:vMerge w:val="restart"/>
            <w:tcBorders>
              <w:top w:val="nil"/>
              <w:left w:val="nil"/>
              <w:bottom w:val="single" w:sz="4" w:space="0" w:color="808080"/>
              <w:right w:val="nil"/>
            </w:tcBorders>
            <w:shd w:val="clear" w:color="auto" w:fill="auto"/>
            <w:vAlign w:val="center"/>
            <w:hideMark/>
          </w:tcPr>
          <w:p w14:paraId="4C5D6735" w14:textId="77777777" w:rsidR="008958DE" w:rsidRPr="008958DE" w:rsidRDefault="008958DE" w:rsidP="00147986">
            <w:pPr>
              <w:spacing w:line="240" w:lineRule="auto"/>
              <w:jc w:val="center"/>
              <w:rPr>
                <w:rFonts w:cs="Arial"/>
                <w:b/>
                <w:bCs/>
                <w:i/>
                <w:iCs/>
                <w:sz w:val="20"/>
                <w:szCs w:val="18"/>
              </w:rPr>
            </w:pPr>
            <w:r w:rsidRPr="008958DE">
              <w:rPr>
                <w:rFonts w:cs="Arial"/>
                <w:b/>
                <w:bCs/>
                <w:i/>
                <w:iCs/>
                <w:sz w:val="20"/>
                <w:szCs w:val="18"/>
              </w:rPr>
              <w:t>Oportunidad</w:t>
            </w:r>
            <w:r w:rsidRPr="008958DE">
              <w:rPr>
                <w:rFonts w:cs="Arial"/>
                <w:b/>
                <w:bCs/>
                <w:i/>
                <w:iCs/>
                <w:sz w:val="20"/>
                <w:szCs w:val="18"/>
              </w:rPr>
              <w:br/>
              <w:t>Entrega</w:t>
            </w:r>
          </w:p>
        </w:tc>
        <w:tc>
          <w:tcPr>
            <w:tcW w:w="1953" w:type="dxa"/>
            <w:tcBorders>
              <w:top w:val="nil"/>
              <w:left w:val="nil"/>
              <w:bottom w:val="nil"/>
              <w:right w:val="nil"/>
            </w:tcBorders>
            <w:shd w:val="clear" w:color="auto" w:fill="auto"/>
            <w:noWrap/>
            <w:vAlign w:val="center"/>
            <w:hideMark/>
          </w:tcPr>
          <w:p w14:paraId="364D49CD" w14:textId="77777777" w:rsidR="008958DE" w:rsidRPr="008958DE" w:rsidRDefault="008958DE" w:rsidP="00147986">
            <w:pPr>
              <w:spacing w:line="240" w:lineRule="auto"/>
              <w:jc w:val="center"/>
              <w:rPr>
                <w:rFonts w:cs="Arial"/>
                <w:i/>
                <w:iCs/>
                <w:sz w:val="20"/>
                <w:szCs w:val="18"/>
              </w:rPr>
            </w:pPr>
            <w:r w:rsidRPr="008958DE">
              <w:rPr>
                <w:rFonts w:cs="Arial"/>
                <w:i/>
                <w:iCs/>
                <w:sz w:val="20"/>
                <w:szCs w:val="18"/>
              </w:rPr>
              <w:t>Oportunamente</w:t>
            </w:r>
          </w:p>
        </w:tc>
        <w:tc>
          <w:tcPr>
            <w:tcW w:w="2116" w:type="dxa"/>
            <w:tcBorders>
              <w:top w:val="nil"/>
              <w:left w:val="nil"/>
              <w:bottom w:val="nil"/>
              <w:right w:val="nil"/>
            </w:tcBorders>
            <w:shd w:val="clear" w:color="auto" w:fill="auto"/>
            <w:noWrap/>
            <w:vAlign w:val="center"/>
            <w:hideMark/>
          </w:tcPr>
          <w:p w14:paraId="4E150661" w14:textId="77777777" w:rsidR="008958DE" w:rsidRPr="008958DE" w:rsidRDefault="008958DE" w:rsidP="00147986">
            <w:pPr>
              <w:spacing w:line="240" w:lineRule="auto"/>
              <w:jc w:val="center"/>
              <w:rPr>
                <w:rFonts w:cs="Arial"/>
                <w:i/>
                <w:iCs/>
                <w:sz w:val="20"/>
                <w:szCs w:val="18"/>
              </w:rPr>
            </w:pPr>
            <w:r w:rsidRPr="008958DE">
              <w:rPr>
                <w:rFonts w:cs="Arial"/>
                <w:i/>
                <w:iCs/>
                <w:sz w:val="20"/>
                <w:szCs w:val="18"/>
              </w:rPr>
              <w:t>Inoportunamente</w:t>
            </w:r>
          </w:p>
        </w:tc>
        <w:tc>
          <w:tcPr>
            <w:tcW w:w="2032" w:type="dxa"/>
            <w:vMerge w:val="restart"/>
            <w:tcBorders>
              <w:top w:val="nil"/>
              <w:left w:val="nil"/>
              <w:bottom w:val="single" w:sz="4" w:space="0" w:color="808080"/>
              <w:right w:val="nil"/>
            </w:tcBorders>
            <w:shd w:val="clear" w:color="auto" w:fill="auto"/>
            <w:noWrap/>
            <w:vAlign w:val="center"/>
            <w:hideMark/>
          </w:tcPr>
          <w:p w14:paraId="17A286F7" w14:textId="77777777" w:rsidR="008958DE" w:rsidRPr="008958DE" w:rsidRDefault="008958DE" w:rsidP="00147986">
            <w:pPr>
              <w:spacing w:line="240" w:lineRule="auto"/>
              <w:jc w:val="center"/>
              <w:rPr>
                <w:rFonts w:cs="Arial"/>
                <w:sz w:val="20"/>
                <w:szCs w:val="18"/>
              </w:rPr>
            </w:pPr>
            <w:r w:rsidRPr="008958DE">
              <w:rPr>
                <w:rFonts w:cs="Arial"/>
                <w:sz w:val="20"/>
                <w:szCs w:val="18"/>
              </w:rPr>
              <w:t>98,7%</w:t>
            </w:r>
          </w:p>
        </w:tc>
        <w:tc>
          <w:tcPr>
            <w:tcW w:w="870" w:type="dxa"/>
            <w:vMerge w:val="restart"/>
            <w:tcBorders>
              <w:top w:val="nil"/>
              <w:left w:val="nil"/>
              <w:bottom w:val="single" w:sz="4" w:space="0" w:color="808080"/>
              <w:right w:val="nil"/>
            </w:tcBorders>
            <w:shd w:val="clear" w:color="auto" w:fill="auto"/>
            <w:noWrap/>
            <w:vAlign w:val="center"/>
            <w:hideMark/>
          </w:tcPr>
          <w:p w14:paraId="51206F65" w14:textId="77777777" w:rsidR="008958DE" w:rsidRPr="008958DE" w:rsidRDefault="008958DE" w:rsidP="00147986">
            <w:pPr>
              <w:spacing w:line="240" w:lineRule="auto"/>
              <w:jc w:val="center"/>
              <w:rPr>
                <w:rFonts w:cs="Arial"/>
                <w:sz w:val="20"/>
                <w:szCs w:val="18"/>
              </w:rPr>
            </w:pPr>
            <w:r w:rsidRPr="008958DE">
              <w:rPr>
                <w:rFonts w:cs="Arial"/>
                <w:sz w:val="20"/>
                <w:szCs w:val="18"/>
              </w:rPr>
              <w:t>90%</w:t>
            </w:r>
          </w:p>
        </w:tc>
      </w:tr>
      <w:tr w:rsidR="008958DE" w:rsidRPr="008958DE" w14:paraId="54991721" w14:textId="77777777" w:rsidTr="008958DE">
        <w:trPr>
          <w:trHeight w:val="20"/>
        </w:trPr>
        <w:tc>
          <w:tcPr>
            <w:tcW w:w="1465" w:type="dxa"/>
            <w:vMerge/>
            <w:tcBorders>
              <w:top w:val="nil"/>
              <w:left w:val="nil"/>
              <w:bottom w:val="single" w:sz="4" w:space="0" w:color="808080"/>
              <w:right w:val="nil"/>
            </w:tcBorders>
            <w:vAlign w:val="center"/>
            <w:hideMark/>
          </w:tcPr>
          <w:p w14:paraId="13EF659F" w14:textId="77777777" w:rsidR="008958DE" w:rsidRPr="008958DE" w:rsidRDefault="008958DE" w:rsidP="00147986">
            <w:pPr>
              <w:spacing w:line="240" w:lineRule="auto"/>
              <w:rPr>
                <w:rFonts w:cs="Arial"/>
                <w:b/>
                <w:bCs/>
                <w:sz w:val="20"/>
                <w:szCs w:val="18"/>
              </w:rPr>
            </w:pPr>
          </w:p>
        </w:tc>
        <w:tc>
          <w:tcPr>
            <w:tcW w:w="1790" w:type="dxa"/>
            <w:vMerge/>
            <w:tcBorders>
              <w:top w:val="nil"/>
              <w:left w:val="nil"/>
              <w:bottom w:val="single" w:sz="4" w:space="0" w:color="808080"/>
              <w:right w:val="nil"/>
            </w:tcBorders>
            <w:vAlign w:val="center"/>
            <w:hideMark/>
          </w:tcPr>
          <w:p w14:paraId="621A3936" w14:textId="77777777" w:rsidR="008958DE" w:rsidRPr="008958DE" w:rsidRDefault="008958DE" w:rsidP="00147986">
            <w:pPr>
              <w:spacing w:line="240" w:lineRule="auto"/>
              <w:rPr>
                <w:rFonts w:cs="Arial"/>
                <w:b/>
                <w:bCs/>
                <w:i/>
                <w:iCs/>
                <w:sz w:val="20"/>
                <w:szCs w:val="18"/>
              </w:rPr>
            </w:pPr>
          </w:p>
        </w:tc>
        <w:tc>
          <w:tcPr>
            <w:tcW w:w="1953" w:type="dxa"/>
            <w:tcBorders>
              <w:top w:val="nil"/>
              <w:left w:val="nil"/>
              <w:bottom w:val="single" w:sz="4" w:space="0" w:color="808080"/>
              <w:right w:val="nil"/>
            </w:tcBorders>
            <w:shd w:val="clear" w:color="auto" w:fill="auto"/>
            <w:noWrap/>
            <w:vAlign w:val="center"/>
            <w:hideMark/>
          </w:tcPr>
          <w:p w14:paraId="2311AC27" w14:textId="77777777" w:rsidR="008958DE" w:rsidRPr="008958DE" w:rsidRDefault="008958DE" w:rsidP="00147986">
            <w:pPr>
              <w:spacing w:line="240" w:lineRule="auto"/>
              <w:jc w:val="center"/>
              <w:rPr>
                <w:rFonts w:cs="Arial"/>
                <w:sz w:val="20"/>
                <w:szCs w:val="18"/>
              </w:rPr>
            </w:pPr>
            <w:r w:rsidRPr="008958DE">
              <w:rPr>
                <w:rFonts w:cs="Arial"/>
                <w:sz w:val="20"/>
                <w:szCs w:val="18"/>
              </w:rPr>
              <w:t>10120</w:t>
            </w:r>
          </w:p>
        </w:tc>
        <w:tc>
          <w:tcPr>
            <w:tcW w:w="2116" w:type="dxa"/>
            <w:tcBorders>
              <w:top w:val="nil"/>
              <w:left w:val="nil"/>
              <w:bottom w:val="single" w:sz="4" w:space="0" w:color="808080"/>
              <w:right w:val="nil"/>
            </w:tcBorders>
            <w:shd w:val="clear" w:color="auto" w:fill="auto"/>
            <w:noWrap/>
            <w:vAlign w:val="center"/>
            <w:hideMark/>
          </w:tcPr>
          <w:p w14:paraId="78061E58" w14:textId="77777777" w:rsidR="008958DE" w:rsidRPr="008958DE" w:rsidRDefault="008958DE" w:rsidP="00147986">
            <w:pPr>
              <w:spacing w:line="240" w:lineRule="auto"/>
              <w:jc w:val="center"/>
              <w:rPr>
                <w:rFonts w:cs="Arial"/>
                <w:sz w:val="20"/>
                <w:szCs w:val="18"/>
              </w:rPr>
            </w:pPr>
            <w:r w:rsidRPr="008958DE">
              <w:rPr>
                <w:rFonts w:cs="Arial"/>
                <w:sz w:val="20"/>
                <w:szCs w:val="18"/>
              </w:rPr>
              <w:t>135</w:t>
            </w:r>
          </w:p>
        </w:tc>
        <w:tc>
          <w:tcPr>
            <w:tcW w:w="2032" w:type="dxa"/>
            <w:vMerge/>
            <w:tcBorders>
              <w:top w:val="nil"/>
              <w:left w:val="nil"/>
              <w:bottom w:val="single" w:sz="4" w:space="0" w:color="808080"/>
              <w:right w:val="nil"/>
            </w:tcBorders>
            <w:vAlign w:val="center"/>
            <w:hideMark/>
          </w:tcPr>
          <w:p w14:paraId="1DC70F6E" w14:textId="77777777" w:rsidR="008958DE" w:rsidRPr="008958DE" w:rsidRDefault="008958DE" w:rsidP="00147986">
            <w:pPr>
              <w:spacing w:line="240" w:lineRule="auto"/>
              <w:rPr>
                <w:rFonts w:cs="Arial"/>
                <w:sz w:val="20"/>
                <w:szCs w:val="18"/>
              </w:rPr>
            </w:pPr>
          </w:p>
        </w:tc>
        <w:tc>
          <w:tcPr>
            <w:tcW w:w="870" w:type="dxa"/>
            <w:vMerge/>
            <w:tcBorders>
              <w:top w:val="nil"/>
              <w:left w:val="nil"/>
              <w:bottom w:val="single" w:sz="4" w:space="0" w:color="808080"/>
              <w:right w:val="nil"/>
            </w:tcBorders>
            <w:vAlign w:val="center"/>
            <w:hideMark/>
          </w:tcPr>
          <w:p w14:paraId="78A7B35E" w14:textId="77777777" w:rsidR="008958DE" w:rsidRPr="008958DE" w:rsidRDefault="008958DE" w:rsidP="00147986">
            <w:pPr>
              <w:spacing w:line="240" w:lineRule="auto"/>
              <w:rPr>
                <w:rFonts w:cs="Arial"/>
                <w:sz w:val="20"/>
                <w:szCs w:val="18"/>
              </w:rPr>
            </w:pPr>
          </w:p>
        </w:tc>
      </w:tr>
      <w:tr w:rsidR="008958DE" w:rsidRPr="008958DE" w14:paraId="4B7C2B1E" w14:textId="77777777" w:rsidTr="008958DE">
        <w:trPr>
          <w:trHeight w:val="20"/>
        </w:trPr>
        <w:tc>
          <w:tcPr>
            <w:tcW w:w="1465" w:type="dxa"/>
            <w:vMerge w:val="restart"/>
            <w:tcBorders>
              <w:top w:val="nil"/>
              <w:left w:val="nil"/>
              <w:bottom w:val="single" w:sz="4" w:space="0" w:color="808080"/>
              <w:right w:val="nil"/>
            </w:tcBorders>
            <w:shd w:val="clear" w:color="auto" w:fill="auto"/>
            <w:noWrap/>
            <w:vAlign w:val="center"/>
            <w:hideMark/>
          </w:tcPr>
          <w:p w14:paraId="1019421B" w14:textId="77777777" w:rsidR="008958DE" w:rsidRPr="008958DE" w:rsidRDefault="008958DE" w:rsidP="00147986">
            <w:pPr>
              <w:spacing w:line="240" w:lineRule="auto"/>
              <w:jc w:val="center"/>
              <w:rPr>
                <w:rFonts w:cs="Arial"/>
                <w:b/>
                <w:bCs/>
                <w:sz w:val="20"/>
                <w:szCs w:val="18"/>
              </w:rPr>
            </w:pPr>
            <w:r w:rsidRPr="008958DE">
              <w:rPr>
                <w:rFonts w:cs="Arial"/>
                <w:b/>
                <w:bCs/>
                <w:sz w:val="20"/>
                <w:szCs w:val="18"/>
              </w:rPr>
              <w:t>Eficacia</w:t>
            </w:r>
          </w:p>
        </w:tc>
        <w:tc>
          <w:tcPr>
            <w:tcW w:w="1790" w:type="dxa"/>
            <w:vMerge w:val="restart"/>
            <w:tcBorders>
              <w:top w:val="nil"/>
              <w:left w:val="nil"/>
              <w:bottom w:val="single" w:sz="4" w:space="0" w:color="808080"/>
              <w:right w:val="nil"/>
            </w:tcBorders>
            <w:shd w:val="clear" w:color="auto" w:fill="auto"/>
            <w:vAlign w:val="center"/>
            <w:hideMark/>
          </w:tcPr>
          <w:p w14:paraId="3409B59D" w14:textId="77777777" w:rsidR="008958DE" w:rsidRPr="008958DE" w:rsidRDefault="008958DE" w:rsidP="00147986">
            <w:pPr>
              <w:spacing w:line="240" w:lineRule="auto"/>
              <w:jc w:val="center"/>
              <w:rPr>
                <w:rFonts w:cs="Arial"/>
                <w:b/>
                <w:bCs/>
                <w:i/>
                <w:iCs/>
                <w:sz w:val="20"/>
                <w:szCs w:val="18"/>
              </w:rPr>
            </w:pPr>
            <w:r w:rsidRPr="008958DE">
              <w:rPr>
                <w:rFonts w:cs="Arial"/>
                <w:b/>
                <w:bCs/>
                <w:i/>
                <w:iCs/>
                <w:sz w:val="20"/>
                <w:szCs w:val="18"/>
              </w:rPr>
              <w:t>Calidad</w:t>
            </w:r>
            <w:r w:rsidRPr="008958DE">
              <w:rPr>
                <w:rFonts w:cs="Arial"/>
                <w:b/>
                <w:bCs/>
                <w:i/>
                <w:iCs/>
                <w:sz w:val="20"/>
                <w:szCs w:val="18"/>
              </w:rPr>
              <w:br/>
              <w:t>Informes</w:t>
            </w:r>
          </w:p>
        </w:tc>
        <w:tc>
          <w:tcPr>
            <w:tcW w:w="1953" w:type="dxa"/>
            <w:tcBorders>
              <w:top w:val="nil"/>
              <w:left w:val="nil"/>
              <w:bottom w:val="nil"/>
              <w:right w:val="nil"/>
            </w:tcBorders>
            <w:shd w:val="clear" w:color="auto" w:fill="auto"/>
            <w:noWrap/>
            <w:vAlign w:val="center"/>
            <w:hideMark/>
          </w:tcPr>
          <w:p w14:paraId="73891D87" w14:textId="77777777" w:rsidR="008958DE" w:rsidRPr="008958DE" w:rsidRDefault="008958DE" w:rsidP="00147986">
            <w:pPr>
              <w:spacing w:line="240" w:lineRule="auto"/>
              <w:jc w:val="center"/>
              <w:rPr>
                <w:rFonts w:cs="Arial"/>
                <w:sz w:val="20"/>
                <w:szCs w:val="18"/>
              </w:rPr>
            </w:pPr>
            <w:r w:rsidRPr="008958DE">
              <w:rPr>
                <w:rFonts w:cs="Arial"/>
                <w:sz w:val="20"/>
                <w:szCs w:val="18"/>
              </w:rPr>
              <w:t>Sin correcciones</w:t>
            </w:r>
          </w:p>
        </w:tc>
        <w:tc>
          <w:tcPr>
            <w:tcW w:w="2116" w:type="dxa"/>
            <w:tcBorders>
              <w:top w:val="nil"/>
              <w:left w:val="nil"/>
              <w:bottom w:val="nil"/>
              <w:right w:val="nil"/>
            </w:tcBorders>
            <w:shd w:val="clear" w:color="auto" w:fill="auto"/>
            <w:noWrap/>
            <w:vAlign w:val="center"/>
            <w:hideMark/>
          </w:tcPr>
          <w:p w14:paraId="6E3EA78C" w14:textId="77777777" w:rsidR="008958DE" w:rsidRPr="008958DE" w:rsidRDefault="008958DE" w:rsidP="00147986">
            <w:pPr>
              <w:spacing w:line="240" w:lineRule="auto"/>
              <w:jc w:val="center"/>
              <w:rPr>
                <w:rFonts w:cs="Arial"/>
                <w:sz w:val="20"/>
                <w:szCs w:val="18"/>
              </w:rPr>
            </w:pPr>
            <w:r w:rsidRPr="008958DE">
              <w:rPr>
                <w:rFonts w:cs="Arial"/>
                <w:sz w:val="20"/>
                <w:szCs w:val="18"/>
              </w:rPr>
              <w:t>Corregidos</w:t>
            </w:r>
          </w:p>
        </w:tc>
        <w:tc>
          <w:tcPr>
            <w:tcW w:w="2032" w:type="dxa"/>
            <w:vMerge w:val="restart"/>
            <w:tcBorders>
              <w:top w:val="nil"/>
              <w:left w:val="nil"/>
              <w:bottom w:val="single" w:sz="4" w:space="0" w:color="808080"/>
              <w:right w:val="nil"/>
            </w:tcBorders>
            <w:shd w:val="clear" w:color="auto" w:fill="auto"/>
            <w:noWrap/>
            <w:vAlign w:val="center"/>
            <w:hideMark/>
          </w:tcPr>
          <w:p w14:paraId="74AE8816" w14:textId="77777777" w:rsidR="008958DE" w:rsidRPr="008958DE" w:rsidRDefault="008958DE" w:rsidP="00147986">
            <w:pPr>
              <w:spacing w:line="240" w:lineRule="auto"/>
              <w:jc w:val="center"/>
              <w:rPr>
                <w:rFonts w:cs="Arial"/>
                <w:sz w:val="20"/>
                <w:szCs w:val="18"/>
              </w:rPr>
            </w:pPr>
            <w:r w:rsidRPr="008958DE">
              <w:rPr>
                <w:rFonts w:cs="Arial"/>
                <w:sz w:val="20"/>
                <w:szCs w:val="18"/>
              </w:rPr>
              <w:t>99,0%</w:t>
            </w:r>
          </w:p>
        </w:tc>
        <w:tc>
          <w:tcPr>
            <w:tcW w:w="870" w:type="dxa"/>
            <w:vMerge w:val="restart"/>
            <w:tcBorders>
              <w:top w:val="nil"/>
              <w:left w:val="nil"/>
              <w:bottom w:val="single" w:sz="4" w:space="0" w:color="808080"/>
              <w:right w:val="nil"/>
            </w:tcBorders>
            <w:shd w:val="clear" w:color="auto" w:fill="auto"/>
            <w:noWrap/>
            <w:vAlign w:val="center"/>
            <w:hideMark/>
          </w:tcPr>
          <w:p w14:paraId="66A7B94A" w14:textId="77777777" w:rsidR="008958DE" w:rsidRPr="008958DE" w:rsidRDefault="008958DE" w:rsidP="00147986">
            <w:pPr>
              <w:spacing w:line="240" w:lineRule="auto"/>
              <w:jc w:val="center"/>
              <w:rPr>
                <w:rFonts w:cs="Arial"/>
                <w:sz w:val="20"/>
                <w:szCs w:val="18"/>
              </w:rPr>
            </w:pPr>
            <w:r w:rsidRPr="008958DE">
              <w:rPr>
                <w:rFonts w:cs="Arial"/>
                <w:sz w:val="20"/>
                <w:szCs w:val="18"/>
              </w:rPr>
              <w:t>98%</w:t>
            </w:r>
          </w:p>
        </w:tc>
      </w:tr>
      <w:tr w:rsidR="008958DE" w:rsidRPr="008958DE" w14:paraId="7B4FB648" w14:textId="77777777" w:rsidTr="008958DE">
        <w:trPr>
          <w:trHeight w:val="20"/>
        </w:trPr>
        <w:tc>
          <w:tcPr>
            <w:tcW w:w="1465" w:type="dxa"/>
            <w:vMerge/>
            <w:tcBorders>
              <w:top w:val="nil"/>
              <w:left w:val="nil"/>
              <w:bottom w:val="single" w:sz="4" w:space="0" w:color="808080"/>
              <w:right w:val="nil"/>
            </w:tcBorders>
            <w:vAlign w:val="center"/>
            <w:hideMark/>
          </w:tcPr>
          <w:p w14:paraId="758EF291" w14:textId="77777777" w:rsidR="008958DE" w:rsidRPr="008958DE" w:rsidRDefault="008958DE" w:rsidP="00147986">
            <w:pPr>
              <w:spacing w:line="240" w:lineRule="auto"/>
              <w:rPr>
                <w:rFonts w:cs="Arial"/>
                <w:b/>
                <w:bCs/>
                <w:sz w:val="20"/>
                <w:szCs w:val="18"/>
              </w:rPr>
            </w:pPr>
          </w:p>
        </w:tc>
        <w:tc>
          <w:tcPr>
            <w:tcW w:w="1790" w:type="dxa"/>
            <w:vMerge/>
            <w:tcBorders>
              <w:top w:val="nil"/>
              <w:left w:val="nil"/>
              <w:bottom w:val="single" w:sz="4" w:space="0" w:color="808080"/>
              <w:right w:val="nil"/>
            </w:tcBorders>
            <w:vAlign w:val="center"/>
            <w:hideMark/>
          </w:tcPr>
          <w:p w14:paraId="07FC8842" w14:textId="77777777" w:rsidR="008958DE" w:rsidRPr="008958DE" w:rsidRDefault="008958DE" w:rsidP="00147986">
            <w:pPr>
              <w:spacing w:line="240" w:lineRule="auto"/>
              <w:rPr>
                <w:rFonts w:cs="Arial"/>
                <w:b/>
                <w:bCs/>
                <w:i/>
                <w:iCs/>
                <w:sz w:val="20"/>
                <w:szCs w:val="18"/>
              </w:rPr>
            </w:pPr>
          </w:p>
        </w:tc>
        <w:tc>
          <w:tcPr>
            <w:tcW w:w="1953" w:type="dxa"/>
            <w:tcBorders>
              <w:top w:val="nil"/>
              <w:left w:val="nil"/>
              <w:bottom w:val="single" w:sz="4" w:space="0" w:color="808080"/>
              <w:right w:val="nil"/>
            </w:tcBorders>
            <w:shd w:val="clear" w:color="auto" w:fill="auto"/>
            <w:noWrap/>
            <w:vAlign w:val="center"/>
            <w:hideMark/>
          </w:tcPr>
          <w:p w14:paraId="7E040EE2" w14:textId="77777777" w:rsidR="008958DE" w:rsidRPr="008958DE" w:rsidRDefault="008958DE" w:rsidP="00147986">
            <w:pPr>
              <w:spacing w:line="240" w:lineRule="auto"/>
              <w:jc w:val="center"/>
              <w:rPr>
                <w:rFonts w:cs="Arial"/>
                <w:sz w:val="20"/>
                <w:szCs w:val="18"/>
              </w:rPr>
            </w:pPr>
            <w:r w:rsidRPr="008958DE">
              <w:rPr>
                <w:rFonts w:cs="Arial"/>
                <w:sz w:val="20"/>
                <w:szCs w:val="18"/>
              </w:rPr>
              <w:t>9919</w:t>
            </w:r>
          </w:p>
        </w:tc>
        <w:tc>
          <w:tcPr>
            <w:tcW w:w="2116" w:type="dxa"/>
            <w:tcBorders>
              <w:top w:val="nil"/>
              <w:left w:val="nil"/>
              <w:bottom w:val="single" w:sz="4" w:space="0" w:color="808080"/>
              <w:right w:val="nil"/>
            </w:tcBorders>
            <w:shd w:val="clear" w:color="auto" w:fill="auto"/>
            <w:noWrap/>
            <w:vAlign w:val="center"/>
            <w:hideMark/>
          </w:tcPr>
          <w:p w14:paraId="7CBBFC2B" w14:textId="77777777" w:rsidR="008958DE" w:rsidRPr="008958DE" w:rsidRDefault="008958DE" w:rsidP="00147986">
            <w:pPr>
              <w:spacing w:line="240" w:lineRule="auto"/>
              <w:jc w:val="center"/>
              <w:rPr>
                <w:rFonts w:cs="Arial"/>
                <w:sz w:val="20"/>
                <w:szCs w:val="18"/>
              </w:rPr>
            </w:pPr>
            <w:r w:rsidRPr="008958DE">
              <w:rPr>
                <w:rFonts w:cs="Arial"/>
                <w:sz w:val="20"/>
                <w:szCs w:val="18"/>
              </w:rPr>
              <w:t>96</w:t>
            </w:r>
          </w:p>
        </w:tc>
        <w:tc>
          <w:tcPr>
            <w:tcW w:w="2032" w:type="dxa"/>
            <w:vMerge/>
            <w:tcBorders>
              <w:top w:val="nil"/>
              <w:left w:val="nil"/>
              <w:bottom w:val="single" w:sz="4" w:space="0" w:color="808080"/>
              <w:right w:val="nil"/>
            </w:tcBorders>
            <w:vAlign w:val="center"/>
            <w:hideMark/>
          </w:tcPr>
          <w:p w14:paraId="52C5F86E" w14:textId="77777777" w:rsidR="008958DE" w:rsidRPr="008958DE" w:rsidRDefault="008958DE" w:rsidP="00147986">
            <w:pPr>
              <w:spacing w:line="240" w:lineRule="auto"/>
              <w:rPr>
                <w:rFonts w:cs="Arial"/>
                <w:sz w:val="20"/>
                <w:szCs w:val="18"/>
              </w:rPr>
            </w:pPr>
          </w:p>
        </w:tc>
        <w:tc>
          <w:tcPr>
            <w:tcW w:w="870" w:type="dxa"/>
            <w:vMerge/>
            <w:tcBorders>
              <w:top w:val="nil"/>
              <w:left w:val="nil"/>
              <w:bottom w:val="single" w:sz="4" w:space="0" w:color="808080"/>
              <w:right w:val="nil"/>
            </w:tcBorders>
            <w:vAlign w:val="center"/>
            <w:hideMark/>
          </w:tcPr>
          <w:p w14:paraId="0FD862B7" w14:textId="77777777" w:rsidR="008958DE" w:rsidRPr="008958DE" w:rsidRDefault="008958DE" w:rsidP="00147986">
            <w:pPr>
              <w:spacing w:line="240" w:lineRule="auto"/>
              <w:rPr>
                <w:rFonts w:cs="Arial"/>
                <w:sz w:val="20"/>
                <w:szCs w:val="18"/>
              </w:rPr>
            </w:pPr>
          </w:p>
        </w:tc>
      </w:tr>
    </w:tbl>
    <w:p w14:paraId="5012AF8D" w14:textId="47C696E1" w:rsidR="008958DE" w:rsidRDefault="000463B3" w:rsidP="00147986">
      <w:pPr>
        <w:spacing w:line="240" w:lineRule="auto"/>
        <w:jc w:val="center"/>
        <w:rPr>
          <w:rFonts w:eastAsia="Calibri"/>
          <w:lang w:val="es-ES"/>
        </w:rPr>
      </w:pPr>
      <w:r>
        <w:rPr>
          <w:rFonts w:eastAsia="Calibri"/>
          <w:lang w:val="es-ES"/>
        </w:rPr>
        <w:t>Fuente:</w:t>
      </w:r>
      <w:r w:rsidR="00147986">
        <w:rPr>
          <w:rFonts w:eastAsia="Calibri"/>
          <w:lang w:val="es-ES"/>
        </w:rPr>
        <w:t xml:space="preserve"> Gestión de Laboratorio, U</w:t>
      </w:r>
      <w:r w:rsidR="009B2A88">
        <w:rPr>
          <w:rFonts w:eastAsia="Calibri"/>
          <w:lang w:val="es-ES"/>
        </w:rPr>
        <w:t>AER</w:t>
      </w:r>
      <w:r w:rsidR="00147986">
        <w:rPr>
          <w:rFonts w:eastAsia="Calibri"/>
          <w:lang w:val="es-ES"/>
        </w:rPr>
        <w:t>MV, 2023.</w:t>
      </w:r>
    </w:p>
    <w:p w14:paraId="73340D05" w14:textId="77777777" w:rsidR="00AA7E22" w:rsidRDefault="00AA7E22" w:rsidP="00AA7E22">
      <w:pPr>
        <w:spacing w:line="240" w:lineRule="auto"/>
        <w:rPr>
          <w:rFonts w:eastAsia="Calibri"/>
          <w:lang w:val="es-ES"/>
        </w:rPr>
      </w:pPr>
    </w:p>
    <w:p w14:paraId="4ADB098E" w14:textId="77777777" w:rsidR="001E1F1D" w:rsidRDefault="001E1F1D" w:rsidP="00851C42">
      <w:pPr>
        <w:spacing w:line="276" w:lineRule="auto"/>
        <w:rPr>
          <w:rFonts w:eastAsiaTheme="majorEastAsia" w:cs="Arial"/>
          <w:bCs/>
          <w:szCs w:val="22"/>
        </w:rPr>
      </w:pPr>
      <w:r w:rsidRPr="00851C42">
        <w:rPr>
          <w:rFonts w:eastAsiaTheme="majorEastAsia" w:cs="Arial"/>
          <w:bCs/>
          <w:szCs w:val="22"/>
        </w:rPr>
        <w:t>Como actividades de verificación del cumplimiento de las actividades del laboratorio se tuvieron:</w:t>
      </w:r>
    </w:p>
    <w:p w14:paraId="4CA6BFAA" w14:textId="77777777" w:rsidR="001E0821" w:rsidRPr="00851C42" w:rsidRDefault="001E0821" w:rsidP="00851C42">
      <w:pPr>
        <w:spacing w:line="276" w:lineRule="auto"/>
        <w:rPr>
          <w:rFonts w:eastAsiaTheme="majorEastAsia" w:cs="Arial"/>
          <w:bCs/>
          <w:szCs w:val="22"/>
        </w:rPr>
      </w:pPr>
    </w:p>
    <w:p w14:paraId="36241896" w14:textId="742C816B" w:rsidR="00F36864" w:rsidRPr="00851C42" w:rsidRDefault="00B87BF3" w:rsidP="004336B4">
      <w:pPr>
        <w:pStyle w:val="Prrafodelista"/>
        <w:widowControl/>
        <w:numPr>
          <w:ilvl w:val="0"/>
          <w:numId w:val="36"/>
        </w:numPr>
        <w:adjustRightInd/>
        <w:spacing w:line="276" w:lineRule="auto"/>
        <w:textAlignment w:val="auto"/>
        <w:rPr>
          <w:rFonts w:eastAsiaTheme="majorEastAsia" w:cs="Arial"/>
          <w:bCs/>
          <w:szCs w:val="22"/>
        </w:rPr>
      </w:pPr>
      <w:r w:rsidRPr="00851C42">
        <w:rPr>
          <w:rFonts w:eastAsiaTheme="majorEastAsia" w:cs="Arial"/>
          <w:b/>
          <w:bCs/>
          <w:szCs w:val="22"/>
        </w:rPr>
        <w:t>Auditoría</w:t>
      </w:r>
      <w:r w:rsidR="001E1F1D" w:rsidRPr="00851C42">
        <w:rPr>
          <w:rFonts w:eastAsiaTheme="majorEastAsia" w:cs="Arial"/>
          <w:b/>
          <w:bCs/>
          <w:szCs w:val="22"/>
        </w:rPr>
        <w:t xml:space="preserve"> interna realizadas por el ICONTEC:</w:t>
      </w:r>
      <w:r w:rsidR="001E1F1D" w:rsidRPr="00851C42">
        <w:rPr>
          <w:rFonts w:eastAsiaTheme="majorEastAsia" w:cs="Arial"/>
          <w:bCs/>
          <w:szCs w:val="22"/>
        </w:rPr>
        <w:t xml:space="preserve"> En febrero en la cual se obtuvo (1) una no conformidad, la cual ya se cerró y en noviembre no se tuvieron no conformidades</w:t>
      </w:r>
      <w:r w:rsidR="00F36864" w:rsidRPr="00851C42">
        <w:rPr>
          <w:rFonts w:eastAsiaTheme="majorEastAsia" w:cs="Arial"/>
          <w:bCs/>
          <w:szCs w:val="22"/>
        </w:rPr>
        <w:t xml:space="preserve">. </w:t>
      </w:r>
    </w:p>
    <w:p w14:paraId="42C33790" w14:textId="77777777" w:rsidR="00F36864" w:rsidRPr="00851C42" w:rsidRDefault="00F36864" w:rsidP="004336B4">
      <w:pPr>
        <w:pStyle w:val="Prrafodelista"/>
        <w:widowControl/>
        <w:numPr>
          <w:ilvl w:val="0"/>
          <w:numId w:val="36"/>
        </w:numPr>
        <w:adjustRightInd/>
        <w:spacing w:line="276" w:lineRule="auto"/>
        <w:textAlignment w:val="auto"/>
        <w:rPr>
          <w:rFonts w:eastAsiaTheme="majorEastAsia" w:cs="Arial"/>
          <w:bCs/>
          <w:szCs w:val="22"/>
        </w:rPr>
      </w:pPr>
      <w:r w:rsidRPr="00851C42">
        <w:rPr>
          <w:rFonts w:eastAsiaTheme="majorEastAsia" w:cs="Arial"/>
          <w:b/>
          <w:bCs/>
          <w:szCs w:val="22"/>
        </w:rPr>
        <w:t>Reevaluación de ONAC:</w:t>
      </w:r>
      <w:r w:rsidRPr="00851C42">
        <w:rPr>
          <w:rFonts w:eastAsiaTheme="majorEastAsia" w:cs="Arial"/>
          <w:bCs/>
          <w:szCs w:val="22"/>
        </w:rPr>
        <w:t xml:space="preserve"> En la cual se obtuvieron (2) dos no conformidades, las cuales ya fueron cerradas.</w:t>
      </w:r>
    </w:p>
    <w:p w14:paraId="56302DE4" w14:textId="016C85C3" w:rsidR="002F26E9" w:rsidRPr="00287F93" w:rsidRDefault="00F36864" w:rsidP="00851C42">
      <w:pPr>
        <w:pStyle w:val="Prrafodelista"/>
        <w:widowControl/>
        <w:numPr>
          <w:ilvl w:val="0"/>
          <w:numId w:val="36"/>
        </w:numPr>
        <w:adjustRightInd/>
        <w:spacing w:line="276" w:lineRule="auto"/>
        <w:textAlignment w:val="auto"/>
        <w:rPr>
          <w:rFonts w:eastAsiaTheme="majorEastAsia" w:cs="Arial"/>
          <w:bCs/>
          <w:szCs w:val="22"/>
        </w:rPr>
      </w:pPr>
      <w:r w:rsidRPr="00851C42">
        <w:rPr>
          <w:rFonts w:eastAsiaTheme="majorEastAsia" w:cs="Arial"/>
          <w:b/>
          <w:bCs/>
          <w:szCs w:val="22"/>
        </w:rPr>
        <w:t>Inspecciones de control interno:</w:t>
      </w:r>
      <w:r w:rsidRPr="00851C42">
        <w:rPr>
          <w:rFonts w:eastAsiaTheme="majorEastAsia" w:cs="Arial"/>
          <w:bCs/>
          <w:szCs w:val="22"/>
        </w:rPr>
        <w:t xml:space="preserve"> En mayo se obtuvieron (3) recomendaciones, las cuales ya se encuentran cerradas y en septiembre se obtuvieron (5) recomendaciones, de las cuales se encuentran cerradas (4) y (1) está abierta</w:t>
      </w:r>
      <w:r w:rsidR="002F26E9" w:rsidRPr="00851C42">
        <w:rPr>
          <w:rFonts w:eastAsiaTheme="majorEastAsia" w:cs="Arial"/>
          <w:bCs/>
          <w:szCs w:val="22"/>
        </w:rPr>
        <w:t>.</w:t>
      </w:r>
    </w:p>
    <w:p w14:paraId="0ACB3DC1" w14:textId="043617AD" w:rsidR="002F26E9" w:rsidRPr="00851C42" w:rsidRDefault="00555593" w:rsidP="00A653F7">
      <w:pPr>
        <w:pStyle w:val="Ttulo1"/>
        <w:numPr>
          <w:ilvl w:val="0"/>
          <w:numId w:val="68"/>
        </w:numPr>
      </w:pPr>
      <w:bookmarkStart w:id="366" w:name="_Toc157064692"/>
      <w:bookmarkStart w:id="367" w:name="_Toc157074888"/>
      <w:bookmarkStart w:id="368" w:name="_Toc157163466"/>
      <w:r w:rsidRPr="00851C42">
        <w:t>Proceso de Planificación de la Conservación de la Infraestructura – Subdirección de Planificación y de Conservación</w:t>
      </w:r>
      <w:bookmarkEnd w:id="366"/>
      <w:bookmarkEnd w:id="367"/>
      <w:bookmarkEnd w:id="368"/>
    </w:p>
    <w:p w14:paraId="14B56D06" w14:textId="77777777" w:rsidR="00687449" w:rsidRPr="00851C42" w:rsidRDefault="00687449" w:rsidP="00851C42">
      <w:pPr>
        <w:pStyle w:val="Sinespaciado"/>
        <w:spacing w:line="276" w:lineRule="auto"/>
        <w:ind w:left="-284" w:right="-373"/>
        <w:rPr>
          <w:rFonts w:ascii="Arial" w:hAnsi="Arial" w:cs="Arial"/>
        </w:rPr>
      </w:pPr>
    </w:p>
    <w:p w14:paraId="685B04C1" w14:textId="0C14CAD1" w:rsidR="00687449" w:rsidRDefault="00687449" w:rsidP="00851C42">
      <w:pPr>
        <w:pStyle w:val="Sinespaciado"/>
        <w:spacing w:line="276" w:lineRule="auto"/>
        <w:ind w:right="-373"/>
        <w:jc w:val="both"/>
        <w:rPr>
          <w:rFonts w:ascii="Arial" w:hAnsi="Arial" w:cs="Arial"/>
        </w:rPr>
      </w:pPr>
      <w:r w:rsidRPr="00851C42">
        <w:rPr>
          <w:rFonts w:ascii="Arial" w:hAnsi="Arial" w:cs="Arial"/>
        </w:rPr>
        <w:t>Para la vigencia del año 2023 la Subdirección de Planificación y Conservación dentro de sus herramientas de gestión y medición estableció actividades para desarrollar. El avance en dichas actividades durante el año se describe a continuación:</w:t>
      </w:r>
    </w:p>
    <w:p w14:paraId="72A7F74D" w14:textId="77777777" w:rsidR="002A5FF9" w:rsidRPr="00851C42" w:rsidRDefault="002A5FF9" w:rsidP="00851C42">
      <w:pPr>
        <w:pStyle w:val="Sinespaciado"/>
        <w:spacing w:line="276" w:lineRule="auto"/>
        <w:ind w:right="-373"/>
        <w:jc w:val="both"/>
        <w:rPr>
          <w:rFonts w:ascii="Arial" w:hAnsi="Arial" w:cs="Arial"/>
          <w:b/>
        </w:rPr>
      </w:pPr>
    </w:p>
    <w:p w14:paraId="1CE99315" w14:textId="6473BBBB" w:rsidR="00555593" w:rsidRPr="00851C42" w:rsidRDefault="006504B5" w:rsidP="004336B4">
      <w:pPr>
        <w:pStyle w:val="Prrafodelista"/>
        <w:numPr>
          <w:ilvl w:val="0"/>
          <w:numId w:val="2"/>
        </w:numPr>
        <w:spacing w:line="276" w:lineRule="auto"/>
        <w:rPr>
          <w:rFonts w:eastAsiaTheme="majorEastAsia"/>
          <w:b/>
          <w:bCs/>
          <w:szCs w:val="22"/>
        </w:rPr>
      </w:pPr>
      <w:r w:rsidRPr="00851C42">
        <w:rPr>
          <w:rFonts w:eastAsiaTheme="majorEastAsia"/>
          <w:b/>
          <w:bCs/>
          <w:szCs w:val="22"/>
        </w:rPr>
        <w:t xml:space="preserve">Diagnosticar la Malla Vial para Seleccionar las Vías Posibles de Intervención en los diferentes programas que adelante la Entidad: </w:t>
      </w:r>
    </w:p>
    <w:p w14:paraId="0AA8B198" w14:textId="77777777" w:rsidR="00115B28" w:rsidRPr="00851C42" w:rsidRDefault="00115B28" w:rsidP="00851C42">
      <w:pPr>
        <w:spacing w:line="276" w:lineRule="auto"/>
        <w:ind w:right="-373"/>
        <w:rPr>
          <w:rFonts w:cs="Arial"/>
          <w:szCs w:val="22"/>
        </w:rPr>
      </w:pPr>
    </w:p>
    <w:p w14:paraId="76AA9CCD" w14:textId="06EBF57F" w:rsidR="007144DD" w:rsidRDefault="007144DD" w:rsidP="00851C42">
      <w:pPr>
        <w:spacing w:line="276" w:lineRule="auto"/>
        <w:ind w:right="-373"/>
        <w:rPr>
          <w:rFonts w:cs="Arial"/>
          <w:b/>
          <w:bCs/>
          <w:szCs w:val="22"/>
        </w:rPr>
      </w:pPr>
      <w:r w:rsidRPr="00851C42">
        <w:rPr>
          <w:rFonts w:cs="Arial"/>
          <w:szCs w:val="22"/>
        </w:rPr>
        <w:t xml:space="preserve">Para esta actividad se planteó como meta el diagnóstico de </w:t>
      </w:r>
      <w:r w:rsidRPr="00851C42">
        <w:rPr>
          <w:rFonts w:cs="Arial"/>
          <w:b/>
          <w:szCs w:val="22"/>
        </w:rPr>
        <w:t xml:space="preserve">31.000 </w:t>
      </w:r>
      <w:r w:rsidRPr="00851C42">
        <w:rPr>
          <w:rFonts w:cs="Arial"/>
          <w:szCs w:val="22"/>
        </w:rPr>
        <w:t xml:space="preserve">segmentos viales a través de la Herramienta SIGMA y se realizó el diagnóstico de </w:t>
      </w:r>
      <w:r w:rsidRPr="00851C42">
        <w:rPr>
          <w:rFonts w:cs="Arial"/>
          <w:b/>
          <w:szCs w:val="22"/>
        </w:rPr>
        <w:t>31.662</w:t>
      </w:r>
      <w:r w:rsidRPr="00851C42">
        <w:rPr>
          <w:rFonts w:cs="Arial"/>
          <w:szCs w:val="22"/>
        </w:rPr>
        <w:t xml:space="preserve"> segmentos viales</w:t>
      </w:r>
      <w:r w:rsidR="007C41A3">
        <w:rPr>
          <w:rFonts w:cs="Arial"/>
          <w:szCs w:val="22"/>
        </w:rPr>
        <w:t xml:space="preserve"> para determinar su estado de deterioro</w:t>
      </w:r>
      <w:r w:rsidRPr="00851C42">
        <w:rPr>
          <w:rFonts w:cs="Arial"/>
          <w:szCs w:val="22"/>
        </w:rPr>
        <w:t xml:space="preserve">, cumpliéndose la meta en un </w:t>
      </w:r>
      <w:r w:rsidRPr="00851C42">
        <w:rPr>
          <w:rFonts w:cs="Arial"/>
          <w:b/>
          <w:bCs/>
          <w:szCs w:val="22"/>
        </w:rPr>
        <w:t>102,1%.</w:t>
      </w:r>
    </w:p>
    <w:p w14:paraId="17A33AF4" w14:textId="77777777" w:rsidR="007C41A3" w:rsidRPr="00851C42" w:rsidRDefault="007C41A3" w:rsidP="00851C42">
      <w:pPr>
        <w:spacing w:line="276" w:lineRule="auto"/>
        <w:ind w:right="-373"/>
        <w:rPr>
          <w:rFonts w:cs="Arial"/>
          <w:b/>
          <w:bCs/>
          <w:szCs w:val="22"/>
        </w:rPr>
      </w:pPr>
    </w:p>
    <w:p w14:paraId="5F01B3FD" w14:textId="614591DD" w:rsidR="006504B5" w:rsidRPr="00D049EC" w:rsidRDefault="008A648B" w:rsidP="008A648B">
      <w:pPr>
        <w:pStyle w:val="Descripcin"/>
        <w:jc w:val="center"/>
        <w:rPr>
          <w:rFonts w:eastAsiaTheme="majorEastAsia"/>
          <w:b w:val="0"/>
          <w:bCs w:val="0"/>
          <w:color w:val="auto"/>
          <w:sz w:val="20"/>
          <w:szCs w:val="20"/>
        </w:rPr>
      </w:pPr>
      <w:bookmarkStart w:id="369" w:name="_Toc157150788"/>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14</w:t>
      </w:r>
      <w:r w:rsidRPr="00D049EC">
        <w:rPr>
          <w:color w:val="auto"/>
          <w:sz w:val="20"/>
          <w:szCs w:val="20"/>
        </w:rPr>
        <w:fldChar w:fldCharType="end"/>
      </w:r>
      <w:r w:rsidRPr="00D049EC">
        <w:rPr>
          <w:color w:val="auto"/>
          <w:sz w:val="20"/>
          <w:szCs w:val="20"/>
        </w:rPr>
        <w:t xml:space="preserve">. </w:t>
      </w:r>
      <w:r w:rsidRPr="00D049EC">
        <w:rPr>
          <w:b w:val="0"/>
          <w:bCs w:val="0"/>
          <w:color w:val="auto"/>
          <w:sz w:val="20"/>
          <w:szCs w:val="20"/>
        </w:rPr>
        <w:t>Diagnósticos realizados 2023</w:t>
      </w:r>
      <w:bookmarkEnd w:id="369"/>
    </w:p>
    <w:p w14:paraId="0A681C9F" w14:textId="77777777" w:rsidR="008A648B" w:rsidRPr="00B07B44" w:rsidRDefault="008A648B" w:rsidP="008A648B">
      <w:pPr>
        <w:pStyle w:val="Sinespaciado"/>
        <w:ind w:left="-284" w:right="-373"/>
        <w:jc w:val="center"/>
        <w:rPr>
          <w:rFonts w:ascii="Arial" w:hAnsi="Arial" w:cs="Arial"/>
        </w:rPr>
      </w:pPr>
      <w:r>
        <w:rPr>
          <w:noProof/>
        </w:rPr>
        <w:lastRenderedPageBreak/>
        <w:drawing>
          <wp:inline distT="0" distB="0" distL="0" distR="0" wp14:anchorId="4D7637DC" wp14:editId="25CA4029">
            <wp:extent cx="3171830" cy="1184289"/>
            <wp:effectExtent l="0" t="0" r="0" b="0"/>
            <wp:docPr id="1513104830" name="Picture 1513104830"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04830" name="Imagen 1513104830" descr="Gráfico, Gráfico en cascada&#10;&#10;Descripción generada automáticamente"/>
                    <pic:cNvPicPr/>
                  </pic:nvPicPr>
                  <pic:blipFill rotWithShape="1">
                    <a:blip r:embed="rId44"/>
                    <a:srcRect l="412" t="16238" r="531" b="2649"/>
                    <a:stretch/>
                  </pic:blipFill>
                  <pic:spPr bwMode="auto">
                    <a:xfrm>
                      <a:off x="0" y="0"/>
                      <a:ext cx="3218561" cy="120173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1EA394" w14:textId="24C8AB80" w:rsidR="008A648B" w:rsidRPr="00D049EC" w:rsidRDefault="008A648B" w:rsidP="008A648B">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w:t>
      </w:r>
      <w:r w:rsidR="00A26CB3" w:rsidRPr="00D049EC">
        <w:rPr>
          <w:rFonts w:ascii="Arial" w:hAnsi="Arial" w:cs="Arial"/>
          <w:sz w:val="20"/>
          <w:szCs w:val="20"/>
        </w:rPr>
        <w:t>Subdirección de Planificación y de Conservación, U</w:t>
      </w:r>
      <w:r w:rsidR="009B2A88">
        <w:rPr>
          <w:rFonts w:ascii="Arial" w:hAnsi="Arial" w:cs="Arial"/>
          <w:sz w:val="20"/>
          <w:szCs w:val="20"/>
        </w:rPr>
        <w:t>AER</w:t>
      </w:r>
      <w:r w:rsidR="00A26CB3" w:rsidRPr="00D049EC">
        <w:rPr>
          <w:rFonts w:ascii="Arial" w:hAnsi="Arial" w:cs="Arial"/>
          <w:sz w:val="20"/>
          <w:szCs w:val="20"/>
        </w:rPr>
        <w:t>MV, 2023.</w:t>
      </w:r>
    </w:p>
    <w:p w14:paraId="2B36D686" w14:textId="1B695452" w:rsidR="001071EE" w:rsidRPr="00B07B44" w:rsidRDefault="001071EE" w:rsidP="004336B4">
      <w:pPr>
        <w:pStyle w:val="Sinespaciado"/>
        <w:numPr>
          <w:ilvl w:val="0"/>
          <w:numId w:val="2"/>
        </w:numPr>
        <w:spacing w:line="276" w:lineRule="auto"/>
        <w:ind w:right="-373"/>
        <w:jc w:val="both"/>
        <w:rPr>
          <w:rFonts w:ascii="Arial" w:hAnsi="Arial" w:cs="Arial"/>
          <w:b/>
        </w:rPr>
      </w:pPr>
      <w:r w:rsidRPr="00B07B44">
        <w:rPr>
          <w:rFonts w:ascii="Arial" w:hAnsi="Arial" w:cs="Arial"/>
          <w:b/>
        </w:rPr>
        <w:t>Realizar el 100% de Visitas de Seguimiento a Vías Programadas para Seguimiento (intervención de cambio de carpeta y rehabilitación)</w:t>
      </w:r>
      <w:r>
        <w:rPr>
          <w:rFonts w:ascii="Arial" w:hAnsi="Arial" w:cs="Arial"/>
          <w:b/>
        </w:rPr>
        <w:t>:</w:t>
      </w:r>
      <w:r w:rsidRPr="00B07B44">
        <w:rPr>
          <w:rFonts w:ascii="Arial" w:hAnsi="Arial" w:cs="Arial"/>
          <w:b/>
        </w:rPr>
        <w:t xml:space="preserve"> </w:t>
      </w:r>
    </w:p>
    <w:p w14:paraId="652D6A55" w14:textId="77777777" w:rsidR="00115B28" w:rsidRPr="00230EAC" w:rsidRDefault="00115B28" w:rsidP="00851C42">
      <w:pPr>
        <w:spacing w:line="276" w:lineRule="auto"/>
        <w:ind w:right="-373"/>
        <w:rPr>
          <w:rFonts w:cs="Arial"/>
          <w:sz w:val="12"/>
          <w:szCs w:val="10"/>
        </w:rPr>
      </w:pPr>
    </w:p>
    <w:p w14:paraId="3718C5D5" w14:textId="61862F05" w:rsidR="007B03CF" w:rsidRDefault="00115B28" w:rsidP="00851C42">
      <w:pPr>
        <w:spacing w:line="276" w:lineRule="auto"/>
        <w:ind w:right="-373"/>
        <w:rPr>
          <w:rFonts w:cs="Arial"/>
        </w:rPr>
      </w:pPr>
      <w:r w:rsidRPr="00115B28">
        <w:rPr>
          <w:rFonts w:cs="Arial"/>
        </w:rPr>
        <w:t xml:space="preserve">Para esta actividad Subdirección de Planificación y Conservación planteo como meta la visita de </w:t>
      </w:r>
      <w:r w:rsidRPr="00115B28">
        <w:rPr>
          <w:rFonts w:cs="Arial"/>
          <w:b/>
        </w:rPr>
        <w:t>2.030</w:t>
      </w:r>
      <w:r w:rsidRPr="00115B28">
        <w:rPr>
          <w:rFonts w:cs="Arial"/>
        </w:rPr>
        <w:t xml:space="preserve"> segmentos viales ejecutados por la UAERMV con actividades de cambio de carpeta y rehabilitación con el fin de verificar su comportamiento en el tiempo. Para la vigencia del año 2023 se realizó la visita a un total de 2.095 segmentos viales, cumpliendo la meta anual programada en un 103 %.</w:t>
      </w:r>
    </w:p>
    <w:p w14:paraId="2D273DAA" w14:textId="77777777" w:rsidR="00115B28" w:rsidRDefault="00115B28" w:rsidP="00115B28">
      <w:pPr>
        <w:spacing w:line="240" w:lineRule="auto"/>
        <w:ind w:right="-373"/>
        <w:rPr>
          <w:rFonts w:cs="Arial"/>
        </w:rPr>
      </w:pPr>
    </w:p>
    <w:p w14:paraId="13237A55" w14:textId="3228C242" w:rsidR="00115B28" w:rsidRPr="00D049EC" w:rsidRDefault="00115B28" w:rsidP="00115B28">
      <w:pPr>
        <w:pStyle w:val="Descripcin"/>
        <w:jc w:val="center"/>
        <w:rPr>
          <w:color w:val="auto"/>
          <w:sz w:val="20"/>
          <w:szCs w:val="20"/>
        </w:rPr>
      </w:pPr>
      <w:bookmarkStart w:id="370" w:name="_Toc157150789"/>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15</w:t>
      </w:r>
      <w:r w:rsidRPr="00D049EC">
        <w:rPr>
          <w:color w:val="auto"/>
          <w:sz w:val="20"/>
          <w:szCs w:val="20"/>
        </w:rPr>
        <w:fldChar w:fldCharType="end"/>
      </w:r>
      <w:r w:rsidRPr="00D049EC">
        <w:rPr>
          <w:color w:val="auto"/>
          <w:sz w:val="20"/>
          <w:szCs w:val="20"/>
        </w:rPr>
        <w:t>.</w:t>
      </w:r>
      <w:r w:rsidR="00882A35" w:rsidRPr="00D049EC">
        <w:rPr>
          <w:color w:val="auto"/>
          <w:sz w:val="20"/>
          <w:szCs w:val="20"/>
        </w:rPr>
        <w:t xml:space="preserve"> </w:t>
      </w:r>
      <w:r w:rsidR="00882A35" w:rsidRPr="00D049EC">
        <w:rPr>
          <w:b w:val="0"/>
          <w:bCs w:val="0"/>
          <w:color w:val="auto"/>
          <w:sz w:val="20"/>
          <w:szCs w:val="20"/>
        </w:rPr>
        <w:t>Visitas de seguimiento 2023</w:t>
      </w:r>
      <w:bookmarkEnd w:id="370"/>
    </w:p>
    <w:p w14:paraId="28C2A6ED" w14:textId="5DB0DBAF" w:rsidR="00882A35" w:rsidRDefault="00A26CB3" w:rsidP="00A26CB3">
      <w:pPr>
        <w:jc w:val="center"/>
      </w:pPr>
      <w:r>
        <w:rPr>
          <w:noProof/>
        </w:rPr>
        <w:drawing>
          <wp:inline distT="0" distB="0" distL="0" distR="0" wp14:anchorId="64E8A81B" wp14:editId="61F7DE0F">
            <wp:extent cx="2933700" cy="1740834"/>
            <wp:effectExtent l="0" t="0" r="0" b="0"/>
            <wp:docPr id="11" name="Picture 1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en cascada&#10;&#10;Descripción generada automáticamente"/>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Lst>
                    </a:blip>
                    <a:srcRect l="3043" t="15579" r="6645" b="1413"/>
                    <a:stretch/>
                  </pic:blipFill>
                  <pic:spPr bwMode="auto">
                    <a:xfrm>
                      <a:off x="0" y="0"/>
                      <a:ext cx="2985938" cy="1771831"/>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499B49" w14:textId="5E0CAB3C" w:rsidR="003A6996" w:rsidRPr="00D049EC" w:rsidRDefault="00A26CB3" w:rsidP="002A5FF9">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Planificación y de Conservación, U</w:t>
      </w:r>
      <w:r w:rsidR="009B2A88">
        <w:rPr>
          <w:rFonts w:ascii="Arial" w:hAnsi="Arial" w:cs="Arial"/>
          <w:sz w:val="20"/>
          <w:szCs w:val="20"/>
        </w:rPr>
        <w:t>AER</w:t>
      </w:r>
      <w:r w:rsidRPr="00D049EC">
        <w:rPr>
          <w:rFonts w:ascii="Arial" w:hAnsi="Arial" w:cs="Arial"/>
          <w:sz w:val="20"/>
          <w:szCs w:val="20"/>
        </w:rPr>
        <w:t>MV, 2023.</w:t>
      </w:r>
    </w:p>
    <w:p w14:paraId="3A404662" w14:textId="4B2DA71D" w:rsidR="00A26CB3" w:rsidRPr="008B641A" w:rsidRDefault="008B641A" w:rsidP="004336B4">
      <w:pPr>
        <w:pStyle w:val="Prrafodelista"/>
        <w:numPr>
          <w:ilvl w:val="0"/>
          <w:numId w:val="2"/>
        </w:numPr>
        <w:spacing w:line="276" w:lineRule="auto"/>
      </w:pPr>
      <w:r w:rsidRPr="00B07B44">
        <w:rPr>
          <w:rFonts w:cs="Arial"/>
          <w:b/>
        </w:rPr>
        <w:t>Priorizar el 100% de la Meta Programada Anual para la Conservación de la Malla Vial Rural.</w:t>
      </w:r>
    </w:p>
    <w:p w14:paraId="2F8C8908" w14:textId="77777777" w:rsidR="00975C84" w:rsidRDefault="00975C84" w:rsidP="00851C42">
      <w:pPr>
        <w:pStyle w:val="Sinespaciado"/>
        <w:spacing w:line="276" w:lineRule="auto"/>
        <w:ind w:right="-373"/>
        <w:rPr>
          <w:rFonts w:ascii="Arial" w:hAnsi="Arial" w:cs="Arial"/>
        </w:rPr>
      </w:pPr>
    </w:p>
    <w:p w14:paraId="7B4FFB28" w14:textId="60DAE7ED" w:rsidR="00975C84" w:rsidRDefault="00975C84" w:rsidP="00851C42">
      <w:pPr>
        <w:pStyle w:val="Sinespaciado"/>
        <w:spacing w:line="276" w:lineRule="auto"/>
        <w:ind w:right="-373"/>
        <w:jc w:val="both"/>
        <w:rPr>
          <w:rFonts w:ascii="Arial" w:hAnsi="Arial" w:cs="Arial"/>
        </w:rPr>
      </w:pPr>
      <w:r w:rsidRPr="00B07B44">
        <w:rPr>
          <w:rFonts w:ascii="Arial" w:hAnsi="Arial" w:cs="Arial"/>
        </w:rPr>
        <w:t xml:space="preserve">Para esta actividad la UAERMV planteo una meta anual para la conservación de la malla vial rural de </w:t>
      </w:r>
      <w:r w:rsidRPr="00B07B44">
        <w:rPr>
          <w:rFonts w:ascii="Arial" w:hAnsi="Arial" w:cs="Arial"/>
          <w:b/>
        </w:rPr>
        <w:t>14 Km-Carril impacto</w:t>
      </w:r>
      <w:r w:rsidRPr="00B07B44">
        <w:rPr>
          <w:rFonts w:ascii="Arial" w:hAnsi="Arial" w:cs="Arial"/>
        </w:rPr>
        <w:t xml:space="preserve">. </w:t>
      </w:r>
      <w:r w:rsidR="0023682C">
        <w:rPr>
          <w:rFonts w:ascii="Arial" w:hAnsi="Arial" w:cs="Arial"/>
        </w:rPr>
        <w:t>Para atender esta meta</w:t>
      </w:r>
      <w:r w:rsidRPr="00B07B44">
        <w:rPr>
          <w:rFonts w:ascii="Arial" w:hAnsi="Arial" w:cs="Arial"/>
        </w:rPr>
        <w:t xml:space="preserve"> la Subdirección de Planificación y Conservación </w:t>
      </w:r>
      <w:r>
        <w:rPr>
          <w:rFonts w:ascii="Arial" w:hAnsi="Arial" w:cs="Arial"/>
        </w:rPr>
        <w:t>priorizó</w:t>
      </w:r>
      <w:r w:rsidRPr="00B07B44">
        <w:rPr>
          <w:rFonts w:ascii="Arial" w:hAnsi="Arial" w:cs="Arial"/>
        </w:rPr>
        <w:t xml:space="preserve"> </w:t>
      </w:r>
      <w:r>
        <w:rPr>
          <w:rFonts w:ascii="Arial" w:hAnsi="Arial" w:cs="Arial"/>
          <w:b/>
        </w:rPr>
        <w:t xml:space="preserve">27,38 </w:t>
      </w:r>
      <w:r w:rsidRPr="00B07B44">
        <w:rPr>
          <w:rFonts w:ascii="Arial" w:hAnsi="Arial" w:cs="Arial"/>
          <w:b/>
        </w:rPr>
        <w:t>Km-Carril impacto</w:t>
      </w:r>
      <w:r w:rsidRPr="00B07B44">
        <w:rPr>
          <w:rFonts w:ascii="Arial" w:hAnsi="Arial" w:cs="Arial"/>
        </w:rPr>
        <w:t xml:space="preserve"> </w:t>
      </w:r>
      <w:r w:rsidR="0023682C">
        <w:rPr>
          <w:rFonts w:ascii="Arial" w:hAnsi="Arial" w:cs="Arial"/>
        </w:rPr>
        <w:t>de la malla vial</w:t>
      </w:r>
      <w:r w:rsidR="00F1761E">
        <w:rPr>
          <w:rFonts w:ascii="Arial" w:hAnsi="Arial" w:cs="Arial"/>
        </w:rPr>
        <w:t xml:space="preserve"> rural, superando la meta y llegando a un </w:t>
      </w:r>
      <w:r w:rsidRPr="00B07B44">
        <w:rPr>
          <w:rFonts w:ascii="Arial" w:hAnsi="Arial" w:cs="Arial"/>
          <w:b/>
        </w:rPr>
        <w:t>1</w:t>
      </w:r>
      <w:r>
        <w:rPr>
          <w:rFonts w:ascii="Arial" w:hAnsi="Arial" w:cs="Arial"/>
          <w:b/>
        </w:rPr>
        <w:t>95,6</w:t>
      </w:r>
      <w:r w:rsidRPr="00B07B44">
        <w:rPr>
          <w:rFonts w:ascii="Arial" w:hAnsi="Arial" w:cs="Arial"/>
          <w:b/>
        </w:rPr>
        <w:t>%</w:t>
      </w:r>
      <w:r>
        <w:rPr>
          <w:rFonts w:ascii="Arial" w:hAnsi="Arial" w:cs="Arial"/>
        </w:rPr>
        <w:t>.</w:t>
      </w:r>
      <w:r w:rsidR="00F1761E">
        <w:rPr>
          <w:rFonts w:ascii="Arial" w:hAnsi="Arial" w:cs="Arial"/>
        </w:rPr>
        <w:t xml:space="preserve"> Este incremento se </w:t>
      </w:r>
      <w:r w:rsidR="006F6D5E">
        <w:rPr>
          <w:rFonts w:ascii="Arial" w:hAnsi="Arial" w:cs="Arial"/>
        </w:rPr>
        <w:t>reflejó</w:t>
      </w:r>
      <w:r w:rsidR="00F1761E">
        <w:rPr>
          <w:rFonts w:ascii="Arial" w:hAnsi="Arial" w:cs="Arial"/>
        </w:rPr>
        <w:t xml:space="preserve"> en el último trimestre del año</w:t>
      </w:r>
      <w:r w:rsidR="006F6D5E">
        <w:rPr>
          <w:rFonts w:ascii="Arial" w:hAnsi="Arial" w:cs="Arial"/>
        </w:rPr>
        <w:t>, debido a los requerimientos</w:t>
      </w:r>
      <w:r w:rsidR="00B40761">
        <w:rPr>
          <w:rFonts w:ascii="Arial" w:hAnsi="Arial" w:cs="Arial"/>
        </w:rPr>
        <w:t xml:space="preserve"> a través</w:t>
      </w:r>
      <w:r w:rsidRPr="00E33B8F">
        <w:rPr>
          <w:rFonts w:ascii="Arial" w:hAnsi="Arial" w:cs="Arial"/>
        </w:rPr>
        <w:t xml:space="preserve"> del Ap</w:t>
      </w:r>
      <w:r>
        <w:rPr>
          <w:rFonts w:ascii="Arial" w:hAnsi="Arial" w:cs="Arial"/>
        </w:rPr>
        <w:t xml:space="preserve">oyo Interinstitucional, </w:t>
      </w:r>
      <w:r w:rsidRPr="00E33B8F">
        <w:rPr>
          <w:rFonts w:ascii="Arial" w:hAnsi="Arial" w:cs="Arial"/>
        </w:rPr>
        <w:t>consagrado en el Acuerdo No.761 de</w:t>
      </w:r>
      <w:r>
        <w:rPr>
          <w:rFonts w:ascii="Arial" w:hAnsi="Arial" w:cs="Arial"/>
        </w:rPr>
        <w:t xml:space="preserve"> 2020, Artículo 95, literal C, además de los solicitados por entidades como el</w:t>
      </w:r>
      <w:r w:rsidRPr="00E33B8F">
        <w:rPr>
          <w:rFonts w:ascii="Arial" w:hAnsi="Arial" w:cs="Arial"/>
        </w:rPr>
        <w:t xml:space="preserve"> Fondos de Desarrollo Local, el IDU y la Alcaldía Mayor de Bogotá</w:t>
      </w:r>
      <w:r>
        <w:rPr>
          <w:rFonts w:ascii="Arial" w:hAnsi="Arial" w:cs="Arial"/>
        </w:rPr>
        <w:t>.</w:t>
      </w:r>
    </w:p>
    <w:p w14:paraId="46CF69D6" w14:textId="77777777" w:rsidR="008B641A" w:rsidRPr="00230EAC" w:rsidRDefault="008B641A" w:rsidP="008B641A">
      <w:pPr>
        <w:rPr>
          <w:sz w:val="16"/>
          <w:szCs w:val="14"/>
        </w:rPr>
      </w:pPr>
    </w:p>
    <w:p w14:paraId="0725DB32" w14:textId="7DCDEAE2" w:rsidR="008B641A" w:rsidRPr="00D049EC" w:rsidRDefault="00767CC1" w:rsidP="00767CC1">
      <w:pPr>
        <w:pStyle w:val="Descripcin"/>
        <w:jc w:val="center"/>
        <w:rPr>
          <w:color w:val="auto"/>
          <w:sz w:val="20"/>
          <w:szCs w:val="20"/>
        </w:rPr>
      </w:pPr>
      <w:bookmarkStart w:id="371" w:name="_Toc157150790"/>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16</w:t>
      </w:r>
      <w:r w:rsidRPr="00D049EC">
        <w:rPr>
          <w:color w:val="auto"/>
          <w:sz w:val="20"/>
          <w:szCs w:val="20"/>
        </w:rPr>
        <w:fldChar w:fldCharType="end"/>
      </w:r>
      <w:r w:rsidRPr="00D049EC">
        <w:rPr>
          <w:b w:val="0"/>
          <w:bCs w:val="0"/>
          <w:color w:val="auto"/>
          <w:sz w:val="20"/>
          <w:szCs w:val="20"/>
        </w:rPr>
        <w:t>. Priorización Malla Vial Rural</w:t>
      </w:r>
      <w:bookmarkEnd w:id="371"/>
    </w:p>
    <w:p w14:paraId="4BE1396C" w14:textId="7C5132D6" w:rsidR="00767CC1" w:rsidRDefault="00482B20" w:rsidP="00482B20">
      <w:pPr>
        <w:jc w:val="center"/>
      </w:pPr>
      <w:r>
        <w:rPr>
          <w:noProof/>
        </w:rPr>
        <w:lastRenderedPageBreak/>
        <w:drawing>
          <wp:inline distT="0" distB="0" distL="0" distR="0" wp14:anchorId="521832E1" wp14:editId="728BC189">
            <wp:extent cx="3331509" cy="1296000"/>
            <wp:effectExtent l="0" t="0" r="2540" b="0"/>
            <wp:docPr id="1022631738" name="Picture 102263173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31738" name="Imagen 1022631738" descr="Gráfico&#10;&#10;Descripción generada automáticamente"/>
                    <pic:cNvPicPr/>
                  </pic:nvPicPr>
                  <pic:blipFill rotWithShape="1">
                    <a:blip r:embed="rId47"/>
                    <a:srcRect t="14385"/>
                    <a:stretch/>
                  </pic:blipFill>
                  <pic:spPr bwMode="auto">
                    <a:xfrm>
                      <a:off x="0" y="0"/>
                      <a:ext cx="3409314" cy="132626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42A08C" w14:textId="03ECC522" w:rsidR="00482B20" w:rsidRDefault="00482B20" w:rsidP="00D049EC">
      <w:pPr>
        <w:pStyle w:val="Sinespaciado"/>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Planificación y de Conservación, U</w:t>
      </w:r>
      <w:r w:rsidR="009B2A88">
        <w:rPr>
          <w:rFonts w:ascii="Arial" w:hAnsi="Arial" w:cs="Arial"/>
          <w:sz w:val="20"/>
          <w:szCs w:val="20"/>
        </w:rPr>
        <w:t>AER</w:t>
      </w:r>
      <w:r w:rsidRPr="00D049EC">
        <w:rPr>
          <w:rFonts w:ascii="Arial" w:hAnsi="Arial" w:cs="Arial"/>
          <w:sz w:val="20"/>
          <w:szCs w:val="20"/>
        </w:rPr>
        <w:t>MV, 2023.</w:t>
      </w:r>
    </w:p>
    <w:p w14:paraId="2080474A" w14:textId="77777777" w:rsidR="00D049EC" w:rsidRPr="00D049EC" w:rsidRDefault="00D049EC" w:rsidP="00D049EC">
      <w:pPr>
        <w:pStyle w:val="Sinespaciado"/>
        <w:ind w:left="-284" w:right="-373"/>
        <w:jc w:val="center"/>
        <w:rPr>
          <w:rFonts w:ascii="Arial" w:hAnsi="Arial" w:cs="Arial"/>
          <w:sz w:val="20"/>
          <w:szCs w:val="20"/>
        </w:rPr>
      </w:pPr>
    </w:p>
    <w:p w14:paraId="1EB5A259" w14:textId="576E36B4" w:rsidR="00482B20" w:rsidRPr="00533922" w:rsidRDefault="007E0A68" w:rsidP="004336B4">
      <w:pPr>
        <w:pStyle w:val="Sinespaciado"/>
        <w:numPr>
          <w:ilvl w:val="0"/>
          <w:numId w:val="2"/>
        </w:numPr>
        <w:spacing w:after="100" w:afterAutospacing="1" w:line="276" w:lineRule="auto"/>
        <w:ind w:right="-373"/>
        <w:rPr>
          <w:rFonts w:ascii="Arial" w:hAnsi="Arial" w:cs="Arial"/>
          <w:sz w:val="18"/>
          <w:szCs w:val="18"/>
        </w:rPr>
      </w:pPr>
      <w:r w:rsidRPr="00B07B44">
        <w:rPr>
          <w:rFonts w:ascii="Arial" w:hAnsi="Arial" w:cs="Arial"/>
          <w:b/>
        </w:rPr>
        <w:t>Priorizar 100% de la Meta Programada Anual para Ciclorrutas</w:t>
      </w:r>
    </w:p>
    <w:p w14:paraId="7CF9E511" w14:textId="097C0180" w:rsidR="00B51172" w:rsidRDefault="00B51172" w:rsidP="00851C42">
      <w:pPr>
        <w:pStyle w:val="Sinespaciado"/>
        <w:spacing w:line="276" w:lineRule="auto"/>
        <w:ind w:right="-373"/>
        <w:jc w:val="both"/>
        <w:rPr>
          <w:rFonts w:ascii="Arial" w:hAnsi="Arial" w:cs="Arial"/>
        </w:rPr>
      </w:pPr>
      <w:r w:rsidRPr="00B07B44">
        <w:rPr>
          <w:rFonts w:ascii="Arial" w:hAnsi="Arial" w:cs="Arial"/>
        </w:rPr>
        <w:t xml:space="preserve">Para esta actividad la Subdirección de Planificación y Conservación planteó como meta priorizar </w:t>
      </w:r>
      <w:r w:rsidRPr="00B07B44">
        <w:rPr>
          <w:rFonts w:ascii="Arial" w:hAnsi="Arial" w:cs="Arial"/>
          <w:b/>
        </w:rPr>
        <w:t>28</w:t>
      </w:r>
      <w:r w:rsidRPr="00B07B44">
        <w:rPr>
          <w:rFonts w:ascii="Arial" w:hAnsi="Arial" w:cs="Arial"/>
        </w:rPr>
        <w:t xml:space="preserve"> </w:t>
      </w:r>
      <w:r w:rsidRPr="00B07B44">
        <w:rPr>
          <w:rFonts w:ascii="Arial" w:hAnsi="Arial" w:cs="Arial"/>
          <w:b/>
        </w:rPr>
        <w:t>Km-Lineales</w:t>
      </w:r>
      <w:r w:rsidRPr="00B07B44">
        <w:rPr>
          <w:rFonts w:ascii="Arial" w:hAnsi="Arial" w:cs="Arial"/>
        </w:rPr>
        <w:t xml:space="preserve"> </w:t>
      </w:r>
      <w:r w:rsidR="00E65F27">
        <w:rPr>
          <w:rFonts w:ascii="Arial" w:hAnsi="Arial" w:cs="Arial"/>
        </w:rPr>
        <w:t xml:space="preserve">en la vigencia 2023, no obstante se </w:t>
      </w:r>
      <w:r>
        <w:rPr>
          <w:rFonts w:ascii="Arial" w:hAnsi="Arial" w:cs="Arial"/>
        </w:rPr>
        <w:t>priorizaron</w:t>
      </w:r>
      <w:r w:rsidRPr="00B07B44">
        <w:rPr>
          <w:rFonts w:ascii="Arial" w:hAnsi="Arial" w:cs="Arial"/>
        </w:rPr>
        <w:t xml:space="preserve"> </w:t>
      </w:r>
      <w:r>
        <w:rPr>
          <w:rFonts w:ascii="Arial" w:hAnsi="Arial" w:cs="Arial"/>
          <w:b/>
        </w:rPr>
        <w:t>34</w:t>
      </w:r>
      <w:r w:rsidRPr="00B07B44">
        <w:rPr>
          <w:rFonts w:ascii="Arial" w:hAnsi="Arial" w:cs="Arial"/>
          <w:b/>
        </w:rPr>
        <w:t>,</w:t>
      </w:r>
      <w:r>
        <w:rPr>
          <w:rFonts w:ascii="Arial" w:hAnsi="Arial" w:cs="Arial"/>
          <w:b/>
        </w:rPr>
        <w:t>4</w:t>
      </w:r>
      <w:r w:rsidRPr="00B07B44">
        <w:rPr>
          <w:rFonts w:ascii="Arial" w:hAnsi="Arial" w:cs="Arial"/>
          <w:b/>
        </w:rPr>
        <w:t>7</w:t>
      </w:r>
      <w:r w:rsidRPr="00B07B44">
        <w:rPr>
          <w:rFonts w:ascii="Arial" w:hAnsi="Arial" w:cs="Arial"/>
        </w:rPr>
        <w:t xml:space="preserve"> </w:t>
      </w:r>
      <w:r w:rsidRPr="00B07B44">
        <w:rPr>
          <w:rFonts w:ascii="Arial" w:hAnsi="Arial" w:cs="Arial"/>
          <w:b/>
        </w:rPr>
        <w:t>Km-Lineales</w:t>
      </w:r>
      <w:r>
        <w:rPr>
          <w:rFonts w:ascii="Arial" w:hAnsi="Arial" w:cs="Arial"/>
        </w:rPr>
        <w:t xml:space="preserve">, </w:t>
      </w:r>
      <w:r w:rsidR="00E65F27">
        <w:rPr>
          <w:rFonts w:ascii="Arial" w:hAnsi="Arial" w:cs="Arial"/>
        </w:rPr>
        <w:t>incrementando</w:t>
      </w:r>
      <w:r>
        <w:rPr>
          <w:rFonts w:ascii="Arial" w:hAnsi="Arial" w:cs="Arial"/>
        </w:rPr>
        <w:t xml:space="preserve"> la meta</w:t>
      </w:r>
      <w:r w:rsidRPr="00B07B44">
        <w:rPr>
          <w:rFonts w:ascii="Arial" w:hAnsi="Arial" w:cs="Arial"/>
        </w:rPr>
        <w:t xml:space="preserve"> en un </w:t>
      </w:r>
      <w:r>
        <w:rPr>
          <w:rFonts w:ascii="Arial" w:hAnsi="Arial" w:cs="Arial"/>
          <w:b/>
        </w:rPr>
        <w:t>123,1%</w:t>
      </w:r>
      <w:r>
        <w:rPr>
          <w:rFonts w:ascii="Arial" w:hAnsi="Arial" w:cs="Arial"/>
        </w:rPr>
        <w:t xml:space="preserve">. </w:t>
      </w:r>
      <w:r w:rsidR="00E65F27">
        <w:rPr>
          <w:rFonts w:ascii="Arial" w:hAnsi="Arial" w:cs="Arial"/>
        </w:rPr>
        <w:t xml:space="preserve">Este incremento </w:t>
      </w:r>
      <w:r w:rsidR="00814324">
        <w:rPr>
          <w:rFonts w:ascii="Arial" w:hAnsi="Arial" w:cs="Arial"/>
        </w:rPr>
        <w:t xml:space="preserve">obedeció </w:t>
      </w:r>
      <w:r w:rsidR="00E65F27">
        <w:rPr>
          <w:rFonts w:ascii="Arial" w:hAnsi="Arial" w:cs="Arial"/>
        </w:rPr>
        <w:t>al alto flujo de mantenimientos rutinarios realizados.</w:t>
      </w:r>
    </w:p>
    <w:p w14:paraId="0C893595" w14:textId="77777777" w:rsidR="00533922" w:rsidRDefault="00533922" w:rsidP="002A5FF9">
      <w:pPr>
        <w:pStyle w:val="Sinespaciado"/>
        <w:ind w:right="-373"/>
        <w:rPr>
          <w:rFonts w:ascii="Arial" w:hAnsi="Arial" w:cs="Arial"/>
          <w:sz w:val="18"/>
          <w:szCs w:val="18"/>
        </w:rPr>
      </w:pPr>
    </w:p>
    <w:p w14:paraId="6F4AC376" w14:textId="2542ED7A" w:rsidR="00E5447A" w:rsidRPr="00D049EC" w:rsidRDefault="00E5447A" w:rsidP="009E3853">
      <w:pPr>
        <w:pStyle w:val="Descripcin"/>
        <w:jc w:val="center"/>
        <w:rPr>
          <w:color w:val="auto"/>
          <w:sz w:val="20"/>
          <w:szCs w:val="20"/>
        </w:rPr>
      </w:pPr>
      <w:bookmarkStart w:id="372" w:name="_Toc157150791"/>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17</w:t>
      </w:r>
      <w:r w:rsidRPr="00D049EC">
        <w:rPr>
          <w:color w:val="auto"/>
          <w:sz w:val="20"/>
          <w:szCs w:val="20"/>
        </w:rPr>
        <w:fldChar w:fldCharType="end"/>
      </w:r>
      <w:r w:rsidR="009E3853" w:rsidRPr="00D049EC">
        <w:rPr>
          <w:color w:val="auto"/>
          <w:sz w:val="20"/>
          <w:szCs w:val="20"/>
        </w:rPr>
        <w:t xml:space="preserve">. </w:t>
      </w:r>
      <w:r w:rsidR="00CE4E6F" w:rsidRPr="00D049EC">
        <w:rPr>
          <w:b w:val="0"/>
          <w:bCs w:val="0"/>
          <w:color w:val="auto"/>
          <w:sz w:val="20"/>
          <w:szCs w:val="20"/>
        </w:rPr>
        <w:t>Priorización ciclorrutas 2023</w:t>
      </w:r>
      <w:bookmarkEnd w:id="372"/>
    </w:p>
    <w:p w14:paraId="61013615" w14:textId="5B358523" w:rsidR="00CE4E6F" w:rsidRPr="00CE4E6F" w:rsidRDefault="008D74DC" w:rsidP="008D74DC">
      <w:pPr>
        <w:jc w:val="center"/>
      </w:pPr>
      <w:r>
        <w:rPr>
          <w:noProof/>
        </w:rPr>
        <w:drawing>
          <wp:inline distT="0" distB="0" distL="0" distR="0" wp14:anchorId="2F418222" wp14:editId="27FEB54E">
            <wp:extent cx="3127664" cy="1531917"/>
            <wp:effectExtent l="0" t="0" r="0" b="0"/>
            <wp:docPr id="9" name="Picture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pic:nvPicPr>
                  <pic:blipFill rotWithShape="1">
                    <a:blip r:embed="rId48"/>
                    <a:srcRect t="15318"/>
                    <a:stretch/>
                  </pic:blipFill>
                  <pic:spPr bwMode="auto">
                    <a:xfrm>
                      <a:off x="0" y="0"/>
                      <a:ext cx="3199830" cy="1567264"/>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3E3DF7" w14:textId="14B34267" w:rsidR="00B75C2D" w:rsidRPr="00D049EC" w:rsidRDefault="00B75C2D" w:rsidP="00851C42">
      <w:pPr>
        <w:pStyle w:val="Sinespaciado"/>
        <w:spacing w:after="100" w:afterAutospacing="1" w:line="276" w:lineRule="auto"/>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Planificación y de Conservación, U</w:t>
      </w:r>
      <w:r w:rsidR="009B2A88">
        <w:rPr>
          <w:rFonts w:ascii="Arial" w:hAnsi="Arial" w:cs="Arial"/>
          <w:sz w:val="20"/>
          <w:szCs w:val="20"/>
        </w:rPr>
        <w:t>AER</w:t>
      </w:r>
      <w:r w:rsidRPr="00D049EC">
        <w:rPr>
          <w:rFonts w:ascii="Arial" w:hAnsi="Arial" w:cs="Arial"/>
          <w:sz w:val="20"/>
          <w:szCs w:val="20"/>
        </w:rPr>
        <w:t>MV, 2023.</w:t>
      </w:r>
    </w:p>
    <w:p w14:paraId="47F411D1" w14:textId="60740C3E" w:rsidR="00406E2B" w:rsidRDefault="00406E2B" w:rsidP="004336B4">
      <w:pPr>
        <w:pStyle w:val="Sinespaciado"/>
        <w:numPr>
          <w:ilvl w:val="0"/>
          <w:numId w:val="2"/>
        </w:numPr>
        <w:spacing w:line="276" w:lineRule="auto"/>
        <w:ind w:right="-373"/>
        <w:jc w:val="both"/>
        <w:rPr>
          <w:rFonts w:ascii="Arial" w:hAnsi="Arial" w:cs="Arial"/>
          <w:b/>
        </w:rPr>
      </w:pPr>
      <w:r w:rsidRPr="00B07B44">
        <w:rPr>
          <w:rFonts w:ascii="Arial" w:hAnsi="Arial" w:cs="Arial"/>
          <w:b/>
        </w:rPr>
        <w:t>Realizar mesas de Coordinación Interinstitucional y Asistencia Técnica a Localidades con las Alcaldías Locales.</w:t>
      </w:r>
    </w:p>
    <w:p w14:paraId="1885754E" w14:textId="77777777" w:rsidR="00406E2B" w:rsidRDefault="00406E2B" w:rsidP="00851C42">
      <w:pPr>
        <w:pStyle w:val="Sinespaciado"/>
        <w:spacing w:line="276" w:lineRule="auto"/>
        <w:ind w:right="-373"/>
        <w:jc w:val="both"/>
        <w:rPr>
          <w:rFonts w:ascii="Arial" w:hAnsi="Arial" w:cs="Arial"/>
          <w:b/>
        </w:rPr>
      </w:pPr>
    </w:p>
    <w:p w14:paraId="3D4553C2" w14:textId="77777777" w:rsidR="002F268A" w:rsidRDefault="002F268A" w:rsidP="00851C42">
      <w:pPr>
        <w:pStyle w:val="Sinespaciado"/>
        <w:spacing w:line="276" w:lineRule="auto"/>
        <w:ind w:right="-373"/>
        <w:rPr>
          <w:rFonts w:ascii="Arial" w:hAnsi="Arial" w:cs="Arial"/>
        </w:rPr>
      </w:pPr>
      <w:r w:rsidRPr="00B07B44">
        <w:rPr>
          <w:rFonts w:ascii="Arial" w:hAnsi="Arial" w:cs="Arial"/>
        </w:rPr>
        <w:t xml:space="preserve">La Subdirección de Planificación y Conservación planteó para el año 2023 la realización de </w:t>
      </w:r>
      <w:r w:rsidRPr="00B07B44">
        <w:rPr>
          <w:rFonts w:ascii="Arial" w:hAnsi="Arial" w:cs="Arial"/>
          <w:b/>
        </w:rPr>
        <w:t>40</w:t>
      </w:r>
      <w:r w:rsidRPr="00B07B44">
        <w:rPr>
          <w:rFonts w:ascii="Arial" w:hAnsi="Arial" w:cs="Arial"/>
        </w:rPr>
        <w:t xml:space="preserve"> mesas de coordinación interinstitucional y asistencia técnica con las alcaldías locales y colaboradores de los Fondos de Desarrollo Local. </w:t>
      </w:r>
      <w:r>
        <w:rPr>
          <w:rFonts w:ascii="Arial" w:hAnsi="Arial" w:cs="Arial"/>
        </w:rPr>
        <w:t xml:space="preserve">Durante la vigencia del año 2023, se realizaron </w:t>
      </w:r>
      <w:r w:rsidRPr="005D5252">
        <w:rPr>
          <w:rFonts w:ascii="Arial" w:hAnsi="Arial" w:cs="Arial"/>
          <w:b/>
        </w:rPr>
        <w:t>40</w:t>
      </w:r>
      <w:r>
        <w:rPr>
          <w:rFonts w:ascii="Arial" w:hAnsi="Arial" w:cs="Arial"/>
        </w:rPr>
        <w:t xml:space="preserve"> reuniones de Asistencia Técnica y Coordinación Interinstitucional cumpliendo de esta forma la meta al 100%. </w:t>
      </w:r>
    </w:p>
    <w:p w14:paraId="72492E6F" w14:textId="77777777" w:rsidR="008F1E63" w:rsidRPr="00B07B44" w:rsidRDefault="008F1E63" w:rsidP="002F268A">
      <w:pPr>
        <w:pStyle w:val="Sinespaciado"/>
        <w:ind w:right="-373"/>
        <w:rPr>
          <w:rFonts w:ascii="Arial" w:hAnsi="Arial" w:cs="Arial"/>
        </w:rPr>
      </w:pPr>
    </w:p>
    <w:p w14:paraId="2442D87B" w14:textId="7EEEE8DF" w:rsidR="00406E2B" w:rsidRPr="00D049EC" w:rsidRDefault="008F7E0E" w:rsidP="008F1E63">
      <w:pPr>
        <w:pStyle w:val="Descripcin"/>
        <w:jc w:val="center"/>
        <w:rPr>
          <w:rFonts w:cs="Arial"/>
          <w:color w:val="auto"/>
          <w:sz w:val="20"/>
          <w:szCs w:val="20"/>
        </w:rPr>
      </w:pPr>
      <w:bookmarkStart w:id="373" w:name="_Toc157150792"/>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18</w:t>
      </w:r>
      <w:r w:rsidRPr="00D049EC">
        <w:rPr>
          <w:color w:val="auto"/>
          <w:sz w:val="20"/>
          <w:szCs w:val="20"/>
        </w:rPr>
        <w:fldChar w:fldCharType="end"/>
      </w:r>
      <w:r w:rsidRPr="00D049EC">
        <w:rPr>
          <w:color w:val="auto"/>
          <w:sz w:val="20"/>
          <w:szCs w:val="20"/>
        </w:rPr>
        <w:t xml:space="preserve">. </w:t>
      </w:r>
      <w:r w:rsidR="008F1E63" w:rsidRPr="00D049EC">
        <w:rPr>
          <w:b w:val="0"/>
          <w:bCs w:val="0"/>
          <w:color w:val="auto"/>
          <w:sz w:val="20"/>
          <w:szCs w:val="20"/>
        </w:rPr>
        <w:t>Asistencia Técnica Localidades y Coordinación Interinstitucional</w:t>
      </w:r>
      <w:bookmarkEnd w:id="373"/>
    </w:p>
    <w:p w14:paraId="087A260F" w14:textId="03CDD336" w:rsidR="00482B20" w:rsidRDefault="008F7E0E" w:rsidP="008F1E63">
      <w:pPr>
        <w:jc w:val="center"/>
      </w:pPr>
      <w:r>
        <w:rPr>
          <w:noProof/>
        </w:rPr>
        <w:lastRenderedPageBreak/>
        <w:drawing>
          <wp:inline distT="0" distB="0" distL="0" distR="0" wp14:anchorId="0A2C698E" wp14:editId="623D3C2D">
            <wp:extent cx="4222832" cy="1520042"/>
            <wp:effectExtent l="0" t="0" r="6350" b="4445"/>
            <wp:docPr id="10" name="Picture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pic:nvPicPr>
                  <pic:blipFill rotWithShape="1">
                    <a:blip r:embed="rId49"/>
                    <a:srcRect t="16679"/>
                    <a:stretch/>
                  </pic:blipFill>
                  <pic:spPr bwMode="auto">
                    <a:xfrm>
                      <a:off x="0" y="0"/>
                      <a:ext cx="4268641" cy="1536531"/>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DDF8AC" w14:textId="0A05F082" w:rsidR="00EA46D8" w:rsidRPr="00D049EC" w:rsidRDefault="008F1E63" w:rsidP="00EA46D8">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Planificación y de Conservación, U</w:t>
      </w:r>
      <w:r w:rsidR="009B2A88">
        <w:rPr>
          <w:rFonts w:ascii="Arial" w:hAnsi="Arial" w:cs="Arial"/>
          <w:sz w:val="20"/>
          <w:szCs w:val="20"/>
        </w:rPr>
        <w:t>AER</w:t>
      </w:r>
      <w:r w:rsidRPr="00D049EC">
        <w:rPr>
          <w:rFonts w:ascii="Arial" w:hAnsi="Arial" w:cs="Arial"/>
          <w:sz w:val="20"/>
          <w:szCs w:val="20"/>
        </w:rPr>
        <w:t>MV, 2023.</w:t>
      </w:r>
    </w:p>
    <w:p w14:paraId="08841C79" w14:textId="45AC0871" w:rsidR="009707E6" w:rsidRPr="00EA46D8" w:rsidRDefault="009707E6" w:rsidP="004336B4">
      <w:pPr>
        <w:pStyle w:val="Sinespaciado"/>
        <w:numPr>
          <w:ilvl w:val="0"/>
          <w:numId w:val="2"/>
        </w:numPr>
        <w:spacing w:after="100" w:afterAutospacing="1" w:line="276" w:lineRule="auto"/>
        <w:ind w:right="-373"/>
        <w:rPr>
          <w:rFonts w:ascii="Arial" w:hAnsi="Arial" w:cs="Arial"/>
          <w:sz w:val="18"/>
          <w:szCs w:val="18"/>
        </w:rPr>
      </w:pPr>
      <w:r w:rsidRPr="00B07B44">
        <w:rPr>
          <w:rFonts w:ascii="Arial" w:hAnsi="Arial" w:cs="Arial"/>
          <w:b/>
        </w:rPr>
        <w:t xml:space="preserve">Desarrollar Proyectos de Investigación Estratégica para la Adopción y Adaptación de Nuevas Tecnologías para la Conservación de la Malla Vial Local. </w:t>
      </w:r>
    </w:p>
    <w:p w14:paraId="62C023A4" w14:textId="3897CCF0" w:rsidR="00485148" w:rsidRPr="00B07B44" w:rsidRDefault="00485148" w:rsidP="00851C42">
      <w:pPr>
        <w:pStyle w:val="Sinespaciado"/>
        <w:spacing w:line="276" w:lineRule="auto"/>
        <w:ind w:right="-373"/>
        <w:jc w:val="both"/>
        <w:rPr>
          <w:rFonts w:ascii="Arial" w:hAnsi="Arial" w:cs="Arial"/>
        </w:rPr>
      </w:pPr>
      <w:r>
        <w:rPr>
          <w:rFonts w:ascii="Arial" w:hAnsi="Arial" w:cs="Arial"/>
        </w:rPr>
        <w:t>L</w:t>
      </w:r>
      <w:r w:rsidRPr="00B07B44">
        <w:rPr>
          <w:rFonts w:ascii="Arial" w:hAnsi="Arial" w:cs="Arial"/>
        </w:rPr>
        <w:t xml:space="preserve">a Subdirección de Planificación y Conservación, </w:t>
      </w:r>
      <w:r>
        <w:rPr>
          <w:rFonts w:ascii="Arial" w:hAnsi="Arial" w:cs="Arial"/>
        </w:rPr>
        <w:t>desarrolló a través de la Gerencia para el Desarrollo, la Calidad y la Innovación</w:t>
      </w:r>
      <w:r w:rsidRPr="00B07B44">
        <w:rPr>
          <w:rFonts w:ascii="Arial" w:hAnsi="Arial" w:cs="Arial"/>
        </w:rPr>
        <w:t xml:space="preserve"> los siguientes proyectos de investigación estratégica para la adopción y adaptación de nuevas tecnologías para la conservación de la malla vial local: </w:t>
      </w:r>
    </w:p>
    <w:p w14:paraId="002446F7" w14:textId="3D01E87C" w:rsidR="00485148" w:rsidRPr="00B07B44" w:rsidRDefault="00485148" w:rsidP="00851C42">
      <w:pPr>
        <w:pStyle w:val="Sinespaciado"/>
        <w:spacing w:line="276" w:lineRule="auto"/>
        <w:ind w:right="-373"/>
        <w:rPr>
          <w:rFonts w:ascii="Arial" w:hAnsi="Arial" w:cs="Arial"/>
        </w:rPr>
      </w:pPr>
    </w:p>
    <w:p w14:paraId="0AC312ED" w14:textId="77777777" w:rsidR="00485148" w:rsidRPr="00B07B44" w:rsidRDefault="00485148" w:rsidP="004336B4">
      <w:pPr>
        <w:pStyle w:val="Sinespaciado"/>
        <w:numPr>
          <w:ilvl w:val="0"/>
          <w:numId w:val="37"/>
        </w:numPr>
        <w:spacing w:line="276" w:lineRule="auto"/>
        <w:ind w:left="426" w:right="-373"/>
        <w:jc w:val="both"/>
        <w:rPr>
          <w:rFonts w:ascii="Arial" w:hAnsi="Arial" w:cs="Arial"/>
        </w:rPr>
      </w:pPr>
      <w:r w:rsidRPr="00B07B44">
        <w:rPr>
          <w:rFonts w:ascii="Arial" w:hAnsi="Arial" w:cs="Arial"/>
        </w:rPr>
        <w:t>Uso del Plástico PET en la Intervención Vial</w:t>
      </w:r>
    </w:p>
    <w:p w14:paraId="796C65B4" w14:textId="320B4F98" w:rsidR="008F1E63" w:rsidRPr="00287F93" w:rsidRDefault="00485148" w:rsidP="009707E6">
      <w:pPr>
        <w:pStyle w:val="Sinespaciado"/>
        <w:numPr>
          <w:ilvl w:val="0"/>
          <w:numId w:val="37"/>
        </w:numPr>
        <w:spacing w:line="276" w:lineRule="auto"/>
        <w:ind w:left="426" w:right="-373"/>
        <w:jc w:val="both"/>
        <w:rPr>
          <w:rFonts w:ascii="Arial" w:hAnsi="Arial" w:cs="Arial"/>
        </w:rPr>
      </w:pPr>
      <w:r w:rsidRPr="00B07B44">
        <w:rPr>
          <w:rFonts w:ascii="Arial" w:hAnsi="Arial" w:cs="Arial"/>
        </w:rPr>
        <w:t xml:space="preserve">Informe de Adopción del Uso de </w:t>
      </w:r>
      <w:proofErr w:type="spellStart"/>
      <w:r w:rsidRPr="00B07B44">
        <w:rPr>
          <w:rFonts w:ascii="Arial" w:hAnsi="Arial" w:cs="Arial"/>
        </w:rPr>
        <w:t>Bioasfalto</w:t>
      </w:r>
      <w:proofErr w:type="spellEnd"/>
      <w:r w:rsidRPr="00B07B44">
        <w:rPr>
          <w:rFonts w:ascii="Arial" w:hAnsi="Arial" w:cs="Arial"/>
        </w:rPr>
        <w:t xml:space="preserve"> en Mezclas Asfálticas en Sustitución de Asfalto Derivado del Petróleo para Bogotá.</w:t>
      </w:r>
    </w:p>
    <w:p w14:paraId="1122282A" w14:textId="591A6CE6" w:rsidR="008412BD" w:rsidRDefault="00627A6A" w:rsidP="00A653F7">
      <w:pPr>
        <w:pStyle w:val="Ttulo1"/>
        <w:numPr>
          <w:ilvl w:val="0"/>
          <w:numId w:val="68"/>
        </w:numPr>
      </w:pPr>
      <w:bookmarkStart w:id="374" w:name="_Toc157064693"/>
      <w:bookmarkStart w:id="375" w:name="_Toc157074889"/>
      <w:bookmarkStart w:id="376" w:name="_Toc157163467"/>
      <w:r>
        <w:t xml:space="preserve">Proceso de Producción de Mezcla – Subdirección de </w:t>
      </w:r>
      <w:r w:rsidR="00180570">
        <w:t>Producción y Apoyo Logístico</w:t>
      </w:r>
      <w:r w:rsidR="0065336A">
        <w:t xml:space="preserve"> - Gerencia de Producción</w:t>
      </w:r>
      <w:bookmarkEnd w:id="374"/>
      <w:bookmarkEnd w:id="375"/>
      <w:bookmarkEnd w:id="376"/>
    </w:p>
    <w:p w14:paraId="2CCD2F3B" w14:textId="77777777" w:rsidR="001F7FFE" w:rsidRPr="00850916" w:rsidRDefault="001F7FFE" w:rsidP="00287F93">
      <w:pPr>
        <w:spacing w:before="240" w:line="276" w:lineRule="auto"/>
        <w:rPr>
          <w:rFonts w:cs="Arial"/>
          <w:color w:val="000000" w:themeColor="text1"/>
          <w:szCs w:val="22"/>
        </w:rPr>
      </w:pPr>
      <w:r w:rsidRPr="00850916">
        <w:rPr>
          <w:rFonts w:cs="Arial"/>
          <w:color w:val="000000" w:themeColor="text1"/>
          <w:szCs w:val="22"/>
        </w:rPr>
        <w:t>La Gerencia de Producción tiene como uno de sus principales objetivos, en el contexto de su misión institucional, la producción y distribución de diversas mezclas, que comprenden desde mezclas asfálticas en caliente, mezcla en frío o base estabilizada, hasta concreto hidráulico y material fresado. Estas acciones se llevan a cabo de manera precisa y eficiente, siguiendo la programación establecida por la Subdirección de Intervención de la Infraestructura (SII). Estos materiales son destinados a ser empleados en los distintos procesos constructivos, desempeñando un papel crucial para el logro de las metas propuestas por la UAERMV.</w:t>
      </w:r>
    </w:p>
    <w:p w14:paraId="5699B091" w14:textId="444FAD87" w:rsidR="001F7FFE" w:rsidRDefault="001F7FFE" w:rsidP="00287F93">
      <w:pPr>
        <w:pStyle w:val="NormalWeb"/>
        <w:shd w:val="clear" w:color="auto" w:fill="FFFFFF"/>
        <w:spacing w:before="240" w:beforeAutospacing="0" w:after="240" w:afterAutospacing="0" w:line="276" w:lineRule="auto"/>
        <w:rPr>
          <w:rFonts w:cs="Arial"/>
          <w:color w:val="000000" w:themeColor="text1"/>
          <w:sz w:val="22"/>
          <w:szCs w:val="22"/>
          <w:lang w:eastAsia="es-CO"/>
        </w:rPr>
      </w:pPr>
      <w:r w:rsidRPr="00850916">
        <w:rPr>
          <w:rFonts w:cs="Arial"/>
          <w:color w:val="000000" w:themeColor="text1"/>
          <w:sz w:val="22"/>
          <w:szCs w:val="22"/>
          <w:lang w:eastAsia="es-CO"/>
        </w:rPr>
        <w:t>En la</w:t>
      </w:r>
      <w:r w:rsidR="00850916">
        <w:rPr>
          <w:rFonts w:cs="Arial"/>
          <w:color w:val="000000" w:themeColor="text1"/>
          <w:sz w:val="22"/>
          <w:szCs w:val="22"/>
          <w:lang w:eastAsia="es-CO"/>
        </w:rPr>
        <w:t xml:space="preserve"> siguiente </w:t>
      </w:r>
      <w:r w:rsidR="00CC638F">
        <w:rPr>
          <w:rFonts w:cs="Arial"/>
          <w:color w:val="000000" w:themeColor="text1"/>
          <w:sz w:val="22"/>
          <w:szCs w:val="22"/>
          <w:lang w:eastAsia="es-CO"/>
        </w:rPr>
        <w:t>ilustración</w:t>
      </w:r>
      <w:r w:rsidR="00850916">
        <w:rPr>
          <w:rFonts w:cs="Arial"/>
          <w:color w:val="000000" w:themeColor="text1"/>
          <w:sz w:val="22"/>
          <w:szCs w:val="22"/>
          <w:lang w:eastAsia="es-CO"/>
        </w:rPr>
        <w:t xml:space="preserve"> </w:t>
      </w:r>
      <w:r w:rsidRPr="00850916">
        <w:rPr>
          <w:rFonts w:cs="Arial"/>
          <w:color w:val="000000" w:themeColor="text1"/>
          <w:sz w:val="22"/>
          <w:szCs w:val="22"/>
          <w:lang w:eastAsia="es-CO"/>
        </w:rPr>
        <w:t xml:space="preserve">se detallan la cantidad total de mezcla asfáltica en caliente suministrada por la Gerencia de Producción, basándose en una solicitud preliminar enviada por la Subdirección de Intervención de la Infraestructura. Es importante destacar que los despachos reflejados en la </w:t>
      </w:r>
      <w:r w:rsidR="0048360E">
        <w:rPr>
          <w:rFonts w:cs="Arial"/>
          <w:color w:val="000000" w:themeColor="text1"/>
          <w:sz w:val="22"/>
          <w:szCs w:val="22"/>
          <w:lang w:eastAsia="es-CO"/>
        </w:rPr>
        <w:t>ilustración</w:t>
      </w:r>
      <w:r w:rsidRPr="00850916">
        <w:rPr>
          <w:rFonts w:cs="Arial"/>
          <w:color w:val="000000" w:themeColor="text1"/>
          <w:sz w:val="22"/>
          <w:szCs w:val="22"/>
          <w:lang w:eastAsia="es-CO"/>
        </w:rPr>
        <w:t xml:space="preserve"> resultan de la suma de dos jornadas, diurna y nocturna, realizadas en la sede para cumplir con las programaciones. Se despacharon 4.351,47 m</w:t>
      </w:r>
      <w:r w:rsidRPr="00850916">
        <w:rPr>
          <w:rFonts w:cs="Arial"/>
          <w:color w:val="000000" w:themeColor="text1"/>
          <w:sz w:val="22"/>
          <w:szCs w:val="22"/>
          <w:vertAlign w:val="superscript"/>
          <w:lang w:eastAsia="es-CO"/>
        </w:rPr>
        <w:t>3</w:t>
      </w:r>
      <w:r w:rsidRPr="00850916">
        <w:rPr>
          <w:rFonts w:cs="Arial"/>
          <w:color w:val="000000" w:themeColor="text1"/>
          <w:sz w:val="22"/>
          <w:szCs w:val="22"/>
          <w:lang w:eastAsia="es-CO"/>
        </w:rPr>
        <w:t xml:space="preserve"> de MD10</w:t>
      </w:r>
      <w:r w:rsidR="00282925">
        <w:rPr>
          <w:rStyle w:val="Refdenotaalpie"/>
          <w:rFonts w:cs="Arial"/>
          <w:color w:val="000000" w:themeColor="text1"/>
          <w:sz w:val="22"/>
          <w:szCs w:val="22"/>
          <w:lang w:eastAsia="es-CO"/>
        </w:rPr>
        <w:footnoteReference w:id="4"/>
      </w:r>
      <w:r w:rsidRPr="00850916">
        <w:rPr>
          <w:rFonts w:cs="Arial"/>
          <w:color w:val="000000" w:themeColor="text1"/>
          <w:sz w:val="22"/>
          <w:szCs w:val="22"/>
          <w:lang w:eastAsia="es-CO"/>
        </w:rPr>
        <w:t>; 72.528,13 m</w:t>
      </w:r>
      <w:r w:rsidRPr="00850916">
        <w:rPr>
          <w:rFonts w:cs="Arial"/>
          <w:color w:val="000000" w:themeColor="text1"/>
          <w:sz w:val="22"/>
          <w:szCs w:val="22"/>
          <w:vertAlign w:val="superscript"/>
          <w:lang w:eastAsia="es-CO"/>
        </w:rPr>
        <w:t>3</w:t>
      </w:r>
      <w:r w:rsidRPr="00850916">
        <w:rPr>
          <w:rFonts w:cs="Arial"/>
          <w:color w:val="000000" w:themeColor="text1"/>
          <w:sz w:val="22"/>
          <w:szCs w:val="22"/>
          <w:lang w:eastAsia="es-CO"/>
        </w:rPr>
        <w:t xml:space="preserve"> de MD12</w:t>
      </w:r>
      <w:r w:rsidR="00B9485C">
        <w:rPr>
          <w:rStyle w:val="Refdenotaalpie"/>
          <w:rFonts w:cs="Arial"/>
          <w:color w:val="000000" w:themeColor="text1"/>
          <w:sz w:val="22"/>
          <w:szCs w:val="22"/>
          <w:lang w:eastAsia="es-CO"/>
        </w:rPr>
        <w:footnoteReference w:id="5"/>
      </w:r>
      <w:r w:rsidRPr="00850916">
        <w:rPr>
          <w:rFonts w:cs="Arial"/>
          <w:color w:val="000000" w:themeColor="text1"/>
          <w:sz w:val="22"/>
          <w:szCs w:val="22"/>
          <w:lang w:eastAsia="es-CO"/>
        </w:rPr>
        <w:t xml:space="preserve"> y 2.886,8 m</w:t>
      </w:r>
      <w:r w:rsidRPr="00850916">
        <w:rPr>
          <w:rFonts w:cs="Arial"/>
          <w:color w:val="000000" w:themeColor="text1"/>
          <w:sz w:val="22"/>
          <w:szCs w:val="22"/>
          <w:vertAlign w:val="superscript"/>
          <w:lang w:eastAsia="es-CO"/>
        </w:rPr>
        <w:t>3</w:t>
      </w:r>
      <w:r w:rsidRPr="00850916">
        <w:rPr>
          <w:rFonts w:cs="Arial"/>
          <w:color w:val="000000" w:themeColor="text1"/>
          <w:sz w:val="22"/>
          <w:szCs w:val="22"/>
          <w:lang w:eastAsia="es-CO"/>
        </w:rPr>
        <w:t xml:space="preserve"> de </w:t>
      </w:r>
      <w:r w:rsidRPr="00850916">
        <w:rPr>
          <w:rFonts w:cs="Arial"/>
          <w:color w:val="000000" w:themeColor="text1"/>
          <w:sz w:val="22"/>
          <w:szCs w:val="22"/>
          <w:lang w:eastAsia="es-CO"/>
        </w:rPr>
        <w:lastRenderedPageBreak/>
        <w:t>MGCR</w:t>
      </w:r>
      <w:r w:rsidR="00B9485C">
        <w:rPr>
          <w:rStyle w:val="Refdenotaalpie"/>
          <w:rFonts w:cs="Arial"/>
          <w:color w:val="000000" w:themeColor="text1"/>
          <w:sz w:val="22"/>
          <w:szCs w:val="22"/>
          <w:lang w:eastAsia="es-CO"/>
        </w:rPr>
        <w:footnoteReference w:id="6"/>
      </w:r>
      <w:r w:rsidRPr="00850916">
        <w:rPr>
          <w:rFonts w:cs="Arial"/>
          <w:color w:val="000000" w:themeColor="text1"/>
          <w:sz w:val="22"/>
          <w:szCs w:val="22"/>
          <w:lang w:eastAsia="es-CO"/>
        </w:rPr>
        <w:t>, alcanzando un total notable de 79.766,4 m</w:t>
      </w:r>
      <w:r w:rsidRPr="00850916">
        <w:rPr>
          <w:rFonts w:cs="Arial"/>
          <w:color w:val="000000" w:themeColor="text1"/>
          <w:sz w:val="22"/>
          <w:szCs w:val="22"/>
          <w:vertAlign w:val="superscript"/>
          <w:lang w:eastAsia="es-CO"/>
        </w:rPr>
        <w:t>3</w:t>
      </w:r>
      <w:r w:rsidRPr="00850916">
        <w:rPr>
          <w:rFonts w:cs="Arial"/>
          <w:color w:val="000000" w:themeColor="text1"/>
          <w:sz w:val="22"/>
          <w:szCs w:val="22"/>
          <w:lang w:eastAsia="es-CO"/>
        </w:rPr>
        <w:t>.</w:t>
      </w:r>
    </w:p>
    <w:p w14:paraId="05ED9EDF" w14:textId="3C3E7D29" w:rsidR="002954BB" w:rsidRPr="00D049EC" w:rsidRDefault="002954BB" w:rsidP="002954BB">
      <w:pPr>
        <w:pStyle w:val="Descripcin"/>
        <w:jc w:val="center"/>
        <w:rPr>
          <w:rFonts w:cs="Arial"/>
          <w:color w:val="auto"/>
          <w:sz w:val="20"/>
          <w:szCs w:val="20"/>
        </w:rPr>
      </w:pPr>
      <w:bookmarkStart w:id="377" w:name="_Toc157150793"/>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19</w:t>
      </w:r>
      <w:r w:rsidRPr="00D049EC">
        <w:rPr>
          <w:color w:val="auto"/>
          <w:sz w:val="20"/>
          <w:szCs w:val="20"/>
        </w:rPr>
        <w:fldChar w:fldCharType="end"/>
      </w:r>
      <w:r w:rsidRPr="00D049EC">
        <w:rPr>
          <w:color w:val="auto"/>
          <w:sz w:val="20"/>
          <w:szCs w:val="20"/>
        </w:rPr>
        <w:t xml:space="preserve">. </w:t>
      </w:r>
      <w:r w:rsidRPr="00D049EC">
        <w:rPr>
          <w:b w:val="0"/>
          <w:bCs w:val="0"/>
          <w:color w:val="auto"/>
          <w:sz w:val="20"/>
          <w:szCs w:val="20"/>
        </w:rPr>
        <w:t>Despacho de mezcla en caliente 2023.</w:t>
      </w:r>
      <w:bookmarkEnd w:id="377"/>
    </w:p>
    <w:p w14:paraId="4F2D1566" w14:textId="3756F546" w:rsidR="00180570" w:rsidRDefault="004A2E08" w:rsidP="004A2E08">
      <w:pPr>
        <w:jc w:val="center"/>
        <w:rPr>
          <w:lang w:val="es-MX"/>
        </w:rPr>
      </w:pPr>
      <w:r w:rsidRPr="00554EB2">
        <w:rPr>
          <w:rFonts w:cs="Arial"/>
          <w:noProof/>
          <w:color w:val="000000" w:themeColor="text1"/>
        </w:rPr>
        <w:drawing>
          <wp:inline distT="0" distB="0" distL="0" distR="0" wp14:anchorId="1E0C629C" wp14:editId="5B79FB9D">
            <wp:extent cx="5624195" cy="2341266"/>
            <wp:effectExtent l="0" t="0" r="0" b="1905"/>
            <wp:docPr id="736989976" name="Gráfico 736989976">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1D6B97" w14:textId="7A3D637B" w:rsidR="0038733F" w:rsidRPr="00D049EC" w:rsidRDefault="00476BA3" w:rsidP="00476BA3">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Producción y apoyo logístico, U</w:t>
      </w:r>
      <w:r w:rsidR="009B2A88">
        <w:rPr>
          <w:rFonts w:ascii="Arial" w:hAnsi="Arial" w:cs="Arial"/>
          <w:sz w:val="20"/>
          <w:szCs w:val="20"/>
        </w:rPr>
        <w:t>AER</w:t>
      </w:r>
      <w:r w:rsidRPr="00D049EC">
        <w:rPr>
          <w:rFonts w:ascii="Arial" w:hAnsi="Arial" w:cs="Arial"/>
          <w:sz w:val="20"/>
          <w:szCs w:val="20"/>
        </w:rPr>
        <w:t>MV, 2023.</w:t>
      </w:r>
    </w:p>
    <w:p w14:paraId="67B00510" w14:textId="774B2118" w:rsidR="007C6C0D" w:rsidRPr="00342974" w:rsidRDefault="007C6C0D" w:rsidP="00342974">
      <w:pPr>
        <w:pStyle w:val="NormalWeb"/>
        <w:shd w:val="clear" w:color="auto" w:fill="FFFFFF"/>
        <w:spacing w:before="0" w:beforeAutospacing="0" w:after="240" w:afterAutospacing="0" w:line="276" w:lineRule="auto"/>
        <w:rPr>
          <w:rFonts w:cs="Arial"/>
          <w:color w:val="000000" w:themeColor="text1"/>
          <w:sz w:val="22"/>
          <w:szCs w:val="22"/>
          <w:bdr w:val="none" w:sz="0" w:space="0" w:color="auto" w:frame="1"/>
        </w:rPr>
      </w:pPr>
      <w:r w:rsidRPr="00342974">
        <w:rPr>
          <w:rFonts w:cs="Arial"/>
          <w:color w:val="000000" w:themeColor="text1"/>
          <w:sz w:val="22"/>
          <w:szCs w:val="22"/>
          <w:bdr w:val="none" w:sz="0" w:space="0" w:color="auto" w:frame="1"/>
        </w:rPr>
        <w:t xml:space="preserve">En la </w:t>
      </w:r>
      <w:r w:rsidR="00C40662">
        <w:rPr>
          <w:rFonts w:cs="Arial"/>
          <w:color w:val="000000" w:themeColor="text1"/>
          <w:sz w:val="22"/>
          <w:szCs w:val="22"/>
          <w:bdr w:val="none" w:sz="0" w:space="0" w:color="auto" w:frame="1"/>
        </w:rPr>
        <w:t xml:space="preserve">siguiente </w:t>
      </w:r>
      <w:r w:rsidR="00D03919">
        <w:rPr>
          <w:rFonts w:cs="Arial"/>
          <w:color w:val="000000" w:themeColor="text1"/>
          <w:sz w:val="22"/>
          <w:szCs w:val="22"/>
          <w:bdr w:val="none" w:sz="0" w:space="0" w:color="auto" w:frame="1"/>
        </w:rPr>
        <w:t>ilustración</w:t>
      </w:r>
      <w:r w:rsidRPr="00342974">
        <w:rPr>
          <w:rFonts w:cs="Arial"/>
          <w:color w:val="000000" w:themeColor="text1"/>
          <w:sz w:val="22"/>
          <w:szCs w:val="22"/>
          <w:bdr w:val="none" w:sz="0" w:space="0" w:color="auto" w:frame="1"/>
        </w:rPr>
        <w:t xml:space="preserve"> </w:t>
      </w:r>
      <w:r w:rsidRPr="00342974">
        <w:rPr>
          <w:rFonts w:cs="Arial"/>
          <w:color w:val="000000" w:themeColor="text1"/>
          <w:sz w:val="22"/>
          <w:szCs w:val="22"/>
          <w:lang w:eastAsia="es-CO"/>
        </w:rPr>
        <w:t xml:space="preserve">se detalla la cantidad total de </w:t>
      </w:r>
      <w:r w:rsidRPr="00342974">
        <w:rPr>
          <w:rFonts w:cs="Arial"/>
          <w:bCs/>
          <w:iCs/>
          <w:color w:val="000000" w:themeColor="text1"/>
          <w:sz w:val="22"/>
          <w:szCs w:val="22"/>
          <w:bdr w:val="none" w:sz="0" w:space="0" w:color="auto" w:frame="1"/>
        </w:rPr>
        <w:t>mezcla de concreto hidráulico</w:t>
      </w:r>
      <w:r w:rsidRPr="00342974">
        <w:rPr>
          <w:rFonts w:cs="Arial"/>
          <w:color w:val="000000" w:themeColor="text1"/>
          <w:sz w:val="22"/>
          <w:szCs w:val="22"/>
          <w:lang w:eastAsia="es-CO"/>
        </w:rPr>
        <w:t xml:space="preserve"> suministrada por la Gerencia de Producción. Se despacharon un total de 1.750,95 m</w:t>
      </w:r>
      <w:r w:rsidRPr="00342974">
        <w:rPr>
          <w:rFonts w:cs="Arial"/>
          <w:color w:val="000000" w:themeColor="text1"/>
          <w:sz w:val="22"/>
          <w:szCs w:val="22"/>
          <w:vertAlign w:val="superscript"/>
          <w:lang w:eastAsia="es-CO"/>
        </w:rPr>
        <w:t>3</w:t>
      </w:r>
      <w:r w:rsidRPr="00342974">
        <w:rPr>
          <w:rFonts w:cs="Arial"/>
          <w:color w:val="000000" w:themeColor="text1"/>
          <w:sz w:val="22"/>
          <w:szCs w:val="22"/>
          <w:lang w:eastAsia="es-CO"/>
        </w:rPr>
        <w:t xml:space="preserve"> de mezcla hidráulica MR-43</w:t>
      </w:r>
      <w:r w:rsidR="00330515" w:rsidRPr="00342974">
        <w:rPr>
          <w:rStyle w:val="Refdenotaalpie"/>
          <w:rFonts w:cs="Arial"/>
          <w:color w:val="000000" w:themeColor="text1"/>
          <w:sz w:val="22"/>
          <w:szCs w:val="22"/>
          <w:lang w:eastAsia="es-CO"/>
        </w:rPr>
        <w:footnoteReference w:id="7"/>
      </w:r>
      <w:r w:rsidRPr="00342974">
        <w:rPr>
          <w:rFonts w:cs="Arial"/>
          <w:color w:val="000000" w:themeColor="text1"/>
          <w:sz w:val="22"/>
          <w:szCs w:val="22"/>
          <w:lang w:eastAsia="es-CO"/>
        </w:rPr>
        <w:t xml:space="preserve"> y 836,85 m</w:t>
      </w:r>
      <w:r w:rsidRPr="00342974">
        <w:rPr>
          <w:rFonts w:cs="Arial"/>
          <w:color w:val="000000" w:themeColor="text1"/>
          <w:sz w:val="22"/>
          <w:szCs w:val="22"/>
          <w:vertAlign w:val="superscript"/>
          <w:lang w:eastAsia="es-CO"/>
        </w:rPr>
        <w:t>3</w:t>
      </w:r>
      <w:r w:rsidRPr="00342974">
        <w:rPr>
          <w:rFonts w:cs="Arial"/>
          <w:color w:val="000000" w:themeColor="text1"/>
          <w:sz w:val="22"/>
          <w:szCs w:val="22"/>
          <w:lang w:eastAsia="es-CO"/>
        </w:rPr>
        <w:t xml:space="preserve"> de mezcla hidráulica de 3000 PSI</w:t>
      </w:r>
      <w:r w:rsidR="00031012" w:rsidRPr="00342974">
        <w:rPr>
          <w:rStyle w:val="Refdenotaalpie"/>
          <w:rFonts w:cs="Arial"/>
          <w:color w:val="000000" w:themeColor="text1"/>
          <w:sz w:val="22"/>
          <w:szCs w:val="22"/>
          <w:lang w:eastAsia="es-CO"/>
        </w:rPr>
        <w:footnoteReference w:id="8"/>
      </w:r>
      <w:r w:rsidRPr="00342974">
        <w:rPr>
          <w:rFonts w:cs="Arial"/>
          <w:color w:val="000000" w:themeColor="text1"/>
          <w:sz w:val="22"/>
          <w:szCs w:val="22"/>
          <w:lang w:eastAsia="es-CO"/>
        </w:rPr>
        <w:t>.</w:t>
      </w:r>
    </w:p>
    <w:p w14:paraId="66BF2D92" w14:textId="467ECFBB" w:rsidR="007C6C0D" w:rsidRPr="00D049EC" w:rsidRDefault="00AE3E8A" w:rsidP="00AE3E8A">
      <w:pPr>
        <w:pStyle w:val="Descripcin"/>
        <w:jc w:val="center"/>
        <w:rPr>
          <w:rFonts w:cs="Arial"/>
          <w:color w:val="auto"/>
          <w:sz w:val="20"/>
          <w:szCs w:val="20"/>
          <w:bdr w:val="none" w:sz="0" w:space="0" w:color="auto" w:frame="1"/>
        </w:rPr>
      </w:pPr>
      <w:bookmarkStart w:id="378" w:name="_Toc157150794"/>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20</w:t>
      </w:r>
      <w:r w:rsidRPr="00D049EC">
        <w:rPr>
          <w:color w:val="auto"/>
          <w:sz w:val="20"/>
          <w:szCs w:val="20"/>
        </w:rPr>
        <w:fldChar w:fldCharType="end"/>
      </w:r>
      <w:r w:rsidRPr="00D049EC">
        <w:rPr>
          <w:color w:val="auto"/>
          <w:sz w:val="20"/>
          <w:szCs w:val="20"/>
        </w:rPr>
        <w:t xml:space="preserve">. </w:t>
      </w:r>
      <w:r w:rsidR="007C6C0D" w:rsidRPr="00D049EC">
        <w:rPr>
          <w:rFonts w:cs="Arial"/>
          <w:b w:val="0"/>
          <w:bCs w:val="0"/>
          <w:iCs/>
          <w:color w:val="auto"/>
          <w:sz w:val="20"/>
          <w:szCs w:val="20"/>
          <w:bdr w:val="none" w:sz="0" w:space="0" w:color="auto" w:frame="1"/>
        </w:rPr>
        <w:t>Comportamiento despacho de mezcla en concreto hidráulico –vigencia 2023</w:t>
      </w:r>
      <w:bookmarkEnd w:id="378"/>
    </w:p>
    <w:p w14:paraId="4F44366B" w14:textId="77777777" w:rsidR="007C6C0D" w:rsidRPr="00554EB2" w:rsidRDefault="007C6C0D" w:rsidP="007C6C0D">
      <w:pPr>
        <w:pStyle w:val="NormalWeb"/>
        <w:shd w:val="clear" w:color="auto" w:fill="FFFFFF"/>
        <w:spacing w:before="0" w:beforeAutospacing="0" w:after="0" w:afterAutospacing="0"/>
        <w:jc w:val="center"/>
        <w:rPr>
          <w:rFonts w:cs="Arial"/>
          <w:color w:val="000000" w:themeColor="text1"/>
          <w:bdr w:val="none" w:sz="0" w:space="0" w:color="auto" w:frame="1"/>
        </w:rPr>
      </w:pPr>
      <w:r w:rsidRPr="00554EB2">
        <w:rPr>
          <w:rFonts w:cs="Arial"/>
          <w:noProof/>
          <w:color w:val="000000" w:themeColor="text1"/>
          <w:lang w:eastAsia="es-CO"/>
        </w:rPr>
        <w:drawing>
          <wp:inline distT="0" distB="0" distL="0" distR="0" wp14:anchorId="23A0F522" wp14:editId="66DEF30F">
            <wp:extent cx="5624195" cy="2062264"/>
            <wp:effectExtent l="0" t="0" r="0" b="0"/>
            <wp:docPr id="4" name="Gráfico 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F2D773" w14:textId="1069BA32" w:rsidR="00CF2C8A" w:rsidRPr="00D049EC" w:rsidRDefault="00CF2C8A" w:rsidP="00CF2C8A">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Producción y apoyo logístico, U</w:t>
      </w:r>
      <w:r w:rsidR="009B2A88">
        <w:rPr>
          <w:rFonts w:ascii="Arial" w:hAnsi="Arial" w:cs="Arial"/>
          <w:sz w:val="20"/>
          <w:szCs w:val="20"/>
        </w:rPr>
        <w:t>AER</w:t>
      </w:r>
      <w:r w:rsidRPr="00D049EC">
        <w:rPr>
          <w:rFonts w:ascii="Arial" w:hAnsi="Arial" w:cs="Arial"/>
          <w:sz w:val="20"/>
          <w:szCs w:val="20"/>
        </w:rPr>
        <w:t>MV, 2023.</w:t>
      </w:r>
    </w:p>
    <w:p w14:paraId="0AD37B7B" w14:textId="3A5A5584" w:rsidR="00476BA3" w:rsidRDefault="00B71020" w:rsidP="00261DBD">
      <w:pPr>
        <w:spacing w:line="276" w:lineRule="auto"/>
        <w:rPr>
          <w:rFonts w:cs="Arial"/>
          <w:color w:val="000000" w:themeColor="text1"/>
        </w:rPr>
      </w:pPr>
      <w:r w:rsidRPr="00554EB2">
        <w:rPr>
          <w:rFonts w:cs="Arial"/>
          <w:color w:val="000000" w:themeColor="text1"/>
        </w:rPr>
        <w:t xml:space="preserve">Las intervenciones </w:t>
      </w:r>
      <w:r w:rsidR="00B053DA">
        <w:rPr>
          <w:rFonts w:cs="Arial"/>
          <w:color w:val="000000" w:themeColor="text1"/>
        </w:rPr>
        <w:t>realizadas</w:t>
      </w:r>
      <w:r w:rsidRPr="00554EB2">
        <w:rPr>
          <w:rFonts w:cs="Arial"/>
          <w:color w:val="000000" w:themeColor="text1"/>
        </w:rPr>
        <w:t xml:space="preserve"> por la UAERMV </w:t>
      </w:r>
      <w:r w:rsidR="00B053DA">
        <w:rPr>
          <w:rFonts w:cs="Arial"/>
          <w:color w:val="000000" w:themeColor="text1"/>
        </w:rPr>
        <w:t>tienen</w:t>
      </w:r>
      <w:r w:rsidRPr="00554EB2">
        <w:rPr>
          <w:rFonts w:cs="Arial"/>
          <w:color w:val="000000" w:themeColor="text1"/>
        </w:rPr>
        <w:t xml:space="preserve"> aprovechamiento de material fresado, esto con el fin de dar cumplimiento a la normativa ambiental, fortaleciendo la reutilización del material producto de </w:t>
      </w:r>
      <w:r w:rsidRPr="00554EB2">
        <w:rPr>
          <w:rFonts w:cs="Arial"/>
          <w:color w:val="000000" w:themeColor="text1"/>
        </w:rPr>
        <w:lastRenderedPageBreak/>
        <w:t>los levantamientos que se realizan en los frentes de obra en la</w:t>
      </w:r>
      <w:r w:rsidR="00C40662">
        <w:rPr>
          <w:rFonts w:cs="Arial"/>
          <w:color w:val="000000" w:themeColor="text1"/>
        </w:rPr>
        <w:t xml:space="preserve"> siguiente </w:t>
      </w:r>
      <w:r w:rsidR="00D03919">
        <w:rPr>
          <w:rFonts w:cs="Arial"/>
          <w:color w:val="000000" w:themeColor="text1"/>
        </w:rPr>
        <w:t>ilustración</w:t>
      </w:r>
      <w:r w:rsidRPr="00554EB2">
        <w:rPr>
          <w:rFonts w:cs="Arial"/>
          <w:color w:val="000000" w:themeColor="text1"/>
        </w:rPr>
        <w:t xml:space="preserve"> se presenta el despacho de </w:t>
      </w:r>
      <w:r w:rsidRPr="00554EB2">
        <w:rPr>
          <w:rFonts w:cs="Arial"/>
          <w:bCs/>
          <w:iCs/>
          <w:color w:val="000000" w:themeColor="text1"/>
          <w:bdr w:val="none" w:sz="0" w:space="0" w:color="auto" w:frame="1"/>
        </w:rPr>
        <w:t>mezcla MBR</w:t>
      </w:r>
      <w:r w:rsidR="00261DBD">
        <w:rPr>
          <w:rStyle w:val="Refdenotaalpie"/>
          <w:rFonts w:cs="Arial"/>
          <w:bCs/>
          <w:iCs/>
          <w:color w:val="000000" w:themeColor="text1"/>
          <w:bdr w:val="none" w:sz="0" w:space="0" w:color="auto" w:frame="1"/>
        </w:rPr>
        <w:footnoteReference w:id="9"/>
      </w:r>
      <w:r w:rsidRPr="00554EB2">
        <w:rPr>
          <w:rFonts w:cs="Arial"/>
          <w:bCs/>
          <w:iCs/>
          <w:color w:val="000000" w:themeColor="text1"/>
          <w:bdr w:val="none" w:sz="0" w:space="0" w:color="auto" w:frame="1"/>
        </w:rPr>
        <w:t xml:space="preserve"> y fresado. </w:t>
      </w:r>
      <w:r w:rsidRPr="00554EB2">
        <w:rPr>
          <w:rFonts w:cs="Arial"/>
          <w:color w:val="000000" w:themeColor="text1"/>
        </w:rPr>
        <w:t>Se despacharon un total de 33.040,01 m</w:t>
      </w:r>
      <w:r w:rsidRPr="00554EB2">
        <w:rPr>
          <w:rFonts w:cs="Arial"/>
          <w:color w:val="000000" w:themeColor="text1"/>
          <w:vertAlign w:val="superscript"/>
        </w:rPr>
        <w:t>3</w:t>
      </w:r>
      <w:r w:rsidRPr="00554EB2">
        <w:rPr>
          <w:rFonts w:cs="Arial"/>
          <w:color w:val="000000" w:themeColor="text1"/>
        </w:rPr>
        <w:t xml:space="preserve"> de MBR y 4.123,45m</w:t>
      </w:r>
      <w:r w:rsidRPr="00554EB2">
        <w:rPr>
          <w:rFonts w:cs="Arial"/>
          <w:color w:val="000000" w:themeColor="text1"/>
          <w:vertAlign w:val="superscript"/>
        </w:rPr>
        <w:t>3</w:t>
      </w:r>
      <w:r w:rsidRPr="00554EB2">
        <w:rPr>
          <w:rFonts w:cs="Arial"/>
          <w:color w:val="000000" w:themeColor="text1"/>
        </w:rPr>
        <w:t xml:space="preserve"> de RAP.</w:t>
      </w:r>
    </w:p>
    <w:p w14:paraId="749AD917" w14:textId="77777777" w:rsidR="00B053DA" w:rsidRPr="00261DBD" w:rsidRDefault="00B053DA" w:rsidP="00261DBD">
      <w:pPr>
        <w:spacing w:line="276" w:lineRule="auto"/>
        <w:rPr>
          <w:rFonts w:cs="Arial"/>
          <w:color w:val="000000" w:themeColor="text1"/>
        </w:rPr>
      </w:pPr>
    </w:p>
    <w:p w14:paraId="4F0410C1" w14:textId="5B8B201F" w:rsidR="00485008" w:rsidRPr="00D049EC" w:rsidRDefault="00B63850" w:rsidP="00B63850">
      <w:pPr>
        <w:pStyle w:val="Descripcin"/>
        <w:jc w:val="center"/>
        <w:rPr>
          <w:rFonts w:cs="Arial"/>
          <w:b w:val="0"/>
          <w:bCs w:val="0"/>
          <w:color w:val="auto"/>
          <w:sz w:val="20"/>
          <w:szCs w:val="20"/>
        </w:rPr>
      </w:pPr>
      <w:bookmarkStart w:id="379" w:name="_Toc157150795"/>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21</w:t>
      </w:r>
      <w:r w:rsidRPr="00D049EC">
        <w:rPr>
          <w:color w:val="auto"/>
          <w:sz w:val="20"/>
          <w:szCs w:val="20"/>
        </w:rPr>
        <w:fldChar w:fldCharType="end"/>
      </w:r>
      <w:r w:rsidRPr="00D049EC">
        <w:rPr>
          <w:color w:val="auto"/>
          <w:sz w:val="20"/>
          <w:szCs w:val="20"/>
        </w:rPr>
        <w:t>.</w:t>
      </w:r>
      <w:r w:rsidRPr="00D049EC">
        <w:rPr>
          <w:b w:val="0"/>
          <w:bCs w:val="0"/>
          <w:color w:val="auto"/>
          <w:sz w:val="20"/>
          <w:szCs w:val="20"/>
        </w:rPr>
        <w:t xml:space="preserve"> Comportamiento despacho de mezcla MBR y fresado –vigencia 2023</w:t>
      </w:r>
      <w:bookmarkEnd w:id="379"/>
    </w:p>
    <w:p w14:paraId="0574F645" w14:textId="73186D09" w:rsidR="00485008" w:rsidRDefault="00485008" w:rsidP="00B63850">
      <w:pPr>
        <w:pStyle w:val="Sinespaciado"/>
        <w:ind w:right="-373"/>
        <w:jc w:val="center"/>
        <w:rPr>
          <w:rFonts w:ascii="Arial" w:hAnsi="Arial" w:cs="Arial"/>
          <w:sz w:val="18"/>
          <w:szCs w:val="18"/>
        </w:rPr>
      </w:pPr>
      <w:r w:rsidRPr="00554EB2">
        <w:rPr>
          <w:rFonts w:ascii="Arial" w:hAnsi="Arial" w:cs="Arial"/>
          <w:noProof/>
          <w:color w:val="000000" w:themeColor="text1"/>
          <w:lang w:eastAsia="es-CO"/>
        </w:rPr>
        <w:drawing>
          <wp:inline distT="0" distB="0" distL="0" distR="0" wp14:anchorId="0B1BE669" wp14:editId="2BB4939C">
            <wp:extent cx="5783580" cy="2033081"/>
            <wp:effectExtent l="0" t="0" r="7620" b="5715"/>
            <wp:docPr id="1310203302" name="Gráfico 1310203302">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B35BD2" w14:textId="1B08F46F" w:rsidR="00CF2C8A" w:rsidRPr="00D049EC" w:rsidRDefault="00CF2C8A" w:rsidP="00CF2C8A">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Producción y apoyo logístico, U</w:t>
      </w:r>
      <w:r w:rsidR="009B2A88">
        <w:rPr>
          <w:rFonts w:ascii="Arial" w:hAnsi="Arial" w:cs="Arial"/>
          <w:sz w:val="20"/>
          <w:szCs w:val="20"/>
        </w:rPr>
        <w:t>AER</w:t>
      </w:r>
      <w:r w:rsidRPr="00D049EC">
        <w:rPr>
          <w:rFonts w:ascii="Arial" w:hAnsi="Arial" w:cs="Arial"/>
          <w:sz w:val="20"/>
          <w:szCs w:val="20"/>
        </w:rPr>
        <w:t>MV, 2023.</w:t>
      </w:r>
    </w:p>
    <w:p w14:paraId="7764712E" w14:textId="150AAE35" w:rsidR="00760FE5" w:rsidRDefault="00760FE5" w:rsidP="00BA0D78">
      <w:pPr>
        <w:pStyle w:val="NormalWeb"/>
        <w:shd w:val="clear" w:color="auto" w:fill="FFFFFF"/>
        <w:spacing w:before="0" w:beforeAutospacing="0" w:after="0" w:afterAutospacing="0" w:line="276" w:lineRule="auto"/>
        <w:rPr>
          <w:rFonts w:cs="Arial"/>
          <w:color w:val="000000" w:themeColor="text1"/>
          <w:sz w:val="22"/>
          <w:szCs w:val="22"/>
          <w:bdr w:val="none" w:sz="0" w:space="0" w:color="auto" w:frame="1"/>
        </w:rPr>
      </w:pPr>
      <w:r w:rsidRPr="00760FE5">
        <w:rPr>
          <w:rFonts w:cs="Arial"/>
          <w:color w:val="000000" w:themeColor="text1"/>
          <w:sz w:val="22"/>
          <w:szCs w:val="22"/>
          <w:bdr w:val="none" w:sz="0" w:space="0" w:color="auto" w:frame="1"/>
        </w:rPr>
        <w:t xml:space="preserve">La entidad ha logrado notables avances a través de la consolidación de acuerdos interadministrativos con diversas entidades del distrito. La </w:t>
      </w:r>
      <w:r w:rsidRPr="00760FE5">
        <w:rPr>
          <w:rFonts w:cs="Arial"/>
          <w:color w:val="000000" w:themeColor="text1"/>
          <w:sz w:val="22"/>
          <w:szCs w:val="22"/>
          <w:bdr w:val="none" w:sz="0" w:space="0" w:color="auto" w:frame="1"/>
        </w:rPr>
        <w:fldChar w:fldCharType="begin"/>
      </w:r>
      <w:r w:rsidRPr="00760FE5">
        <w:rPr>
          <w:rFonts w:cs="Arial"/>
          <w:color w:val="000000" w:themeColor="text1"/>
          <w:sz w:val="22"/>
          <w:szCs w:val="22"/>
          <w:bdr w:val="none" w:sz="0" w:space="0" w:color="auto" w:frame="1"/>
        </w:rPr>
        <w:instrText xml:space="preserve"> REF _Ref155774631 \h  \* MERGEFORMAT </w:instrText>
      </w:r>
      <w:r w:rsidRPr="00760FE5">
        <w:rPr>
          <w:rFonts w:cs="Arial"/>
          <w:color w:val="000000" w:themeColor="text1"/>
          <w:sz w:val="22"/>
          <w:szCs w:val="22"/>
          <w:bdr w:val="none" w:sz="0" w:space="0" w:color="auto" w:frame="1"/>
        </w:rPr>
      </w:r>
      <w:r w:rsidR="00000000">
        <w:rPr>
          <w:rFonts w:cs="Arial"/>
          <w:color w:val="000000" w:themeColor="text1"/>
          <w:sz w:val="22"/>
          <w:szCs w:val="22"/>
          <w:bdr w:val="none" w:sz="0" w:space="0" w:color="auto" w:frame="1"/>
        </w:rPr>
        <w:fldChar w:fldCharType="separate"/>
      </w:r>
      <w:r w:rsidRPr="00760FE5">
        <w:rPr>
          <w:rFonts w:cs="Arial"/>
          <w:color w:val="000000" w:themeColor="text1"/>
          <w:sz w:val="22"/>
          <w:szCs w:val="22"/>
          <w:bdr w:val="none" w:sz="0" w:space="0" w:color="auto" w:frame="1"/>
        </w:rPr>
        <w:fldChar w:fldCharType="end"/>
      </w:r>
      <w:r>
        <w:rPr>
          <w:rFonts w:cs="Arial"/>
          <w:color w:val="000000" w:themeColor="text1"/>
          <w:sz w:val="22"/>
          <w:szCs w:val="22"/>
          <w:bdr w:val="none" w:sz="0" w:space="0" w:color="auto" w:frame="1"/>
        </w:rPr>
        <w:t xml:space="preserve">siguiente </w:t>
      </w:r>
      <w:r w:rsidR="00D03919">
        <w:rPr>
          <w:rFonts w:cs="Arial"/>
          <w:color w:val="000000" w:themeColor="text1"/>
          <w:sz w:val="22"/>
          <w:szCs w:val="22"/>
          <w:bdr w:val="none" w:sz="0" w:space="0" w:color="auto" w:frame="1"/>
        </w:rPr>
        <w:t>ilustración</w:t>
      </w:r>
      <w:r>
        <w:rPr>
          <w:rFonts w:cs="Arial"/>
          <w:color w:val="000000" w:themeColor="text1"/>
          <w:sz w:val="22"/>
          <w:szCs w:val="22"/>
          <w:bdr w:val="none" w:sz="0" w:space="0" w:color="auto" w:frame="1"/>
        </w:rPr>
        <w:t xml:space="preserve"> </w:t>
      </w:r>
      <w:r w:rsidRPr="00760FE5">
        <w:rPr>
          <w:rFonts w:cs="Arial"/>
          <w:color w:val="000000" w:themeColor="text1"/>
          <w:sz w:val="22"/>
          <w:szCs w:val="22"/>
          <w:bdr w:val="none" w:sz="0" w:space="0" w:color="auto" w:frame="1"/>
        </w:rPr>
        <w:t>presenta mensualmente los despachos derivados de estos acuerdos interinstitucionales con las alcaldías locales, resaltando nuestro compromiso continuo con intervenciones viales sostenibles y colaborativas. Es importante destacar que, para estos acuerdos, se realiza el despacho del material fresado.</w:t>
      </w:r>
    </w:p>
    <w:p w14:paraId="107439B4" w14:textId="77777777" w:rsidR="00791382" w:rsidRDefault="00791382" w:rsidP="00760FE5">
      <w:pPr>
        <w:pStyle w:val="NormalWeb"/>
        <w:shd w:val="clear" w:color="auto" w:fill="FFFFFF"/>
        <w:spacing w:before="0" w:beforeAutospacing="0" w:after="0" w:afterAutospacing="0" w:line="276" w:lineRule="auto"/>
        <w:rPr>
          <w:rFonts w:cs="Arial"/>
          <w:color w:val="000000" w:themeColor="text1"/>
          <w:sz w:val="22"/>
          <w:szCs w:val="22"/>
          <w:bdr w:val="none" w:sz="0" w:space="0" w:color="auto" w:frame="1"/>
        </w:rPr>
      </w:pPr>
    </w:p>
    <w:p w14:paraId="266A7C74" w14:textId="6F196242" w:rsidR="005719F9" w:rsidRPr="00D049EC" w:rsidRDefault="005719F9" w:rsidP="005719F9">
      <w:pPr>
        <w:pStyle w:val="Descripcin"/>
        <w:jc w:val="center"/>
        <w:rPr>
          <w:rFonts w:cs="Arial"/>
          <w:color w:val="auto"/>
          <w:sz w:val="24"/>
          <w:szCs w:val="24"/>
          <w:bdr w:val="none" w:sz="0" w:space="0" w:color="auto" w:frame="1"/>
        </w:rPr>
      </w:pPr>
      <w:bookmarkStart w:id="380" w:name="_Toc157150796"/>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22</w:t>
      </w:r>
      <w:r w:rsidRPr="00D049EC">
        <w:rPr>
          <w:color w:val="auto"/>
          <w:sz w:val="20"/>
          <w:szCs w:val="20"/>
        </w:rPr>
        <w:fldChar w:fldCharType="end"/>
      </w:r>
      <w:r w:rsidRPr="00D049EC">
        <w:rPr>
          <w:color w:val="auto"/>
          <w:sz w:val="20"/>
          <w:szCs w:val="20"/>
        </w:rPr>
        <w:t>.</w:t>
      </w:r>
      <w:r w:rsidR="00791382" w:rsidRPr="00D049EC">
        <w:rPr>
          <w:color w:val="auto"/>
          <w:sz w:val="20"/>
          <w:szCs w:val="20"/>
        </w:rPr>
        <w:t xml:space="preserve"> </w:t>
      </w:r>
      <w:r w:rsidR="00791382" w:rsidRPr="00D049EC">
        <w:rPr>
          <w:b w:val="0"/>
          <w:bCs w:val="0"/>
          <w:color w:val="auto"/>
          <w:sz w:val="20"/>
          <w:szCs w:val="20"/>
        </w:rPr>
        <w:t>Comportamiento despacho hacia las alcaldías locales y distintos acuerdos vigencia 2022</w:t>
      </w:r>
      <w:bookmarkEnd w:id="380"/>
    </w:p>
    <w:p w14:paraId="353B10F4" w14:textId="28AF3FBD" w:rsidR="00B63850" w:rsidRDefault="005719F9" w:rsidP="00B63850">
      <w:pPr>
        <w:pStyle w:val="Sinespaciado"/>
        <w:ind w:right="-373"/>
        <w:jc w:val="center"/>
        <w:rPr>
          <w:rFonts w:ascii="Arial" w:hAnsi="Arial" w:cs="Arial"/>
          <w:sz w:val="18"/>
          <w:szCs w:val="18"/>
          <w:lang w:val="es-MX"/>
        </w:rPr>
      </w:pPr>
      <w:r w:rsidRPr="00554EB2">
        <w:rPr>
          <w:rFonts w:ascii="Arial" w:hAnsi="Arial" w:cs="Arial"/>
          <w:noProof/>
          <w:color w:val="000000" w:themeColor="text1"/>
          <w:lang w:eastAsia="es-CO"/>
        </w:rPr>
        <w:drawing>
          <wp:inline distT="0" distB="0" distL="0" distR="0" wp14:anchorId="662CEB88" wp14:editId="4675FD24">
            <wp:extent cx="6028055" cy="1877439"/>
            <wp:effectExtent l="0" t="0" r="0" b="889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C2AF0F" w14:textId="3F7CF1B2" w:rsidR="00CD6FE4" w:rsidRPr="00D049EC" w:rsidRDefault="00CD6FE4" w:rsidP="00CD6FE4">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Producción y apoyo logístico, U</w:t>
      </w:r>
      <w:r w:rsidR="009B2A88">
        <w:rPr>
          <w:rFonts w:ascii="Arial" w:hAnsi="Arial" w:cs="Arial"/>
          <w:sz w:val="20"/>
          <w:szCs w:val="20"/>
        </w:rPr>
        <w:t>AER</w:t>
      </w:r>
      <w:r w:rsidRPr="00D049EC">
        <w:rPr>
          <w:rFonts w:ascii="Arial" w:hAnsi="Arial" w:cs="Arial"/>
          <w:sz w:val="20"/>
          <w:szCs w:val="20"/>
        </w:rPr>
        <w:t>MV, 2023.</w:t>
      </w:r>
    </w:p>
    <w:p w14:paraId="4B4BF78B" w14:textId="77777777" w:rsidR="00CD6FE4" w:rsidRDefault="00CD6FE4" w:rsidP="00B63850">
      <w:pPr>
        <w:pStyle w:val="Sinespaciado"/>
        <w:ind w:right="-373"/>
        <w:jc w:val="center"/>
        <w:rPr>
          <w:rFonts w:ascii="Arial" w:hAnsi="Arial" w:cs="Arial"/>
          <w:sz w:val="18"/>
          <w:szCs w:val="18"/>
        </w:rPr>
      </w:pPr>
    </w:p>
    <w:p w14:paraId="7AB3A81B" w14:textId="497E155D" w:rsidR="00CD6FE4" w:rsidRPr="00921DC5" w:rsidRDefault="00AD19F6" w:rsidP="004336B4">
      <w:pPr>
        <w:pStyle w:val="Sinespaciado"/>
        <w:numPr>
          <w:ilvl w:val="0"/>
          <w:numId w:val="38"/>
        </w:numPr>
        <w:spacing w:line="276" w:lineRule="auto"/>
        <w:ind w:right="-373"/>
        <w:rPr>
          <w:rFonts w:ascii="Arial" w:hAnsi="Arial" w:cs="Arial"/>
          <w:b/>
          <w:bCs/>
        </w:rPr>
      </w:pPr>
      <w:r w:rsidRPr="00921DC5">
        <w:rPr>
          <w:rFonts w:ascii="Arial" w:hAnsi="Arial" w:cs="Arial"/>
          <w:b/>
          <w:bCs/>
        </w:rPr>
        <w:t xml:space="preserve">Calidad de las mezclas </w:t>
      </w:r>
    </w:p>
    <w:p w14:paraId="46818CD8" w14:textId="77777777" w:rsidR="008514DD" w:rsidRDefault="008514DD" w:rsidP="00BA0D78">
      <w:pPr>
        <w:pStyle w:val="Sinespaciado"/>
        <w:spacing w:line="276" w:lineRule="auto"/>
        <w:ind w:right="-373"/>
        <w:rPr>
          <w:rFonts w:ascii="Arial" w:hAnsi="Arial" w:cs="Arial"/>
          <w:b/>
          <w:bCs/>
          <w:sz w:val="18"/>
          <w:szCs w:val="18"/>
        </w:rPr>
      </w:pPr>
    </w:p>
    <w:p w14:paraId="242E14C7" w14:textId="56991115" w:rsidR="008514DD" w:rsidRDefault="00921DC5" w:rsidP="00BA0D78">
      <w:pPr>
        <w:pStyle w:val="Sinespaciado"/>
        <w:spacing w:line="276" w:lineRule="auto"/>
        <w:ind w:right="-373"/>
        <w:rPr>
          <w:rFonts w:ascii="Arial" w:hAnsi="Arial" w:cs="Arial"/>
        </w:rPr>
      </w:pPr>
      <w:r w:rsidRPr="00921DC5">
        <w:rPr>
          <w:rFonts w:ascii="Arial" w:hAnsi="Arial" w:cs="Arial"/>
        </w:rPr>
        <w:t>Durante el año 2023, la Gerencia de Producción ha implementado un exhaustivo sistema de control de calidad para las mezclas asfálticas en caliente (MD-10, MD-12, MGCR), mezcla en frío y la mezcla hidráulica. Este control se lleva a cabo mediante la revisión rigurosa de los informes generados por el laboratorio de la UAERMV, los cuales plasman los resultados de los ensayos realizados a las mezclas. El riguroso seguimiento y control aplicado a las mezclas nos permite detectar de manera oportuna cualquier falencia o desviación que pueda surgir durante el proceso de producción, brindándonos la capacidad de tomar medidas correctivas de inmediato, asegurando así la conformidad con los estándares de calidad establecidos.</w:t>
      </w:r>
    </w:p>
    <w:p w14:paraId="51DD8408" w14:textId="2F7A99AF" w:rsidR="00AC0458" w:rsidRPr="00160334" w:rsidRDefault="00160334" w:rsidP="004336B4">
      <w:pPr>
        <w:pStyle w:val="Sinespaciado"/>
        <w:numPr>
          <w:ilvl w:val="0"/>
          <w:numId w:val="37"/>
        </w:numPr>
        <w:spacing w:line="276" w:lineRule="auto"/>
        <w:ind w:right="-373"/>
        <w:rPr>
          <w:rFonts w:ascii="Arial" w:hAnsi="Arial" w:cs="Arial"/>
        </w:rPr>
      </w:pPr>
      <w:r w:rsidRPr="00554EB2">
        <w:rPr>
          <w:rFonts w:ascii="Arial" w:eastAsia="Times New Roman" w:hAnsi="Arial" w:cs="Arial"/>
          <w:color w:val="000000" w:themeColor="text1"/>
          <w:lang w:eastAsia="es-CO"/>
        </w:rPr>
        <w:t xml:space="preserve">MD-10, </w:t>
      </w:r>
      <w:r>
        <w:rPr>
          <w:rFonts w:ascii="Arial" w:eastAsia="Times New Roman" w:hAnsi="Arial" w:cs="Arial"/>
          <w:color w:val="000000" w:themeColor="text1"/>
          <w:lang w:eastAsia="es-CO"/>
        </w:rPr>
        <w:t>estuvo</w:t>
      </w:r>
      <w:r w:rsidRPr="00554EB2">
        <w:rPr>
          <w:rFonts w:ascii="Arial" w:eastAsia="Times New Roman" w:hAnsi="Arial" w:cs="Arial"/>
          <w:color w:val="000000" w:themeColor="text1"/>
          <w:lang w:eastAsia="es-CO"/>
        </w:rPr>
        <w:t xml:space="preserve"> dentro de los rangos establecidos </w:t>
      </w:r>
      <w:r>
        <w:rPr>
          <w:rFonts w:ascii="Arial" w:eastAsia="Times New Roman" w:hAnsi="Arial" w:cs="Arial"/>
          <w:color w:val="000000" w:themeColor="text1"/>
          <w:lang w:eastAsia="es-CO"/>
        </w:rPr>
        <w:t xml:space="preserve">para el </w:t>
      </w:r>
      <w:r w:rsidRPr="00554EB2">
        <w:rPr>
          <w:rFonts w:ascii="Arial" w:eastAsia="Times New Roman" w:hAnsi="Arial" w:cs="Arial"/>
          <w:color w:val="000000" w:themeColor="text1"/>
          <w:lang w:eastAsia="es-CO"/>
        </w:rPr>
        <w:t xml:space="preserve">contenido de asfalto. Este resultado </w:t>
      </w:r>
      <w:r>
        <w:rPr>
          <w:rFonts w:ascii="Arial" w:eastAsia="Times New Roman" w:hAnsi="Arial" w:cs="Arial"/>
          <w:color w:val="000000" w:themeColor="text1"/>
          <w:lang w:eastAsia="es-CO"/>
        </w:rPr>
        <w:t xml:space="preserve">indica </w:t>
      </w:r>
      <w:r w:rsidRPr="00554EB2">
        <w:rPr>
          <w:rFonts w:ascii="Arial" w:eastAsia="Times New Roman" w:hAnsi="Arial" w:cs="Arial"/>
          <w:color w:val="000000" w:themeColor="text1"/>
          <w:lang w:eastAsia="es-CO"/>
        </w:rPr>
        <w:t>una gestión efectiva y precisa durante el proceso de producción</w:t>
      </w:r>
      <w:r>
        <w:rPr>
          <w:rFonts w:ascii="Arial" w:eastAsia="Times New Roman" w:hAnsi="Arial" w:cs="Arial"/>
          <w:color w:val="000000" w:themeColor="text1"/>
          <w:lang w:eastAsia="es-CO"/>
        </w:rPr>
        <w:t>.</w:t>
      </w:r>
    </w:p>
    <w:p w14:paraId="37185384" w14:textId="421665A5" w:rsidR="00160334" w:rsidRDefault="000A0CA1" w:rsidP="004336B4">
      <w:pPr>
        <w:pStyle w:val="Sinespaciado"/>
        <w:numPr>
          <w:ilvl w:val="0"/>
          <w:numId w:val="37"/>
        </w:numPr>
        <w:spacing w:line="276" w:lineRule="auto"/>
        <w:ind w:right="-373"/>
        <w:rPr>
          <w:rFonts w:ascii="Arial" w:hAnsi="Arial" w:cs="Arial"/>
        </w:rPr>
      </w:pPr>
      <w:r w:rsidRPr="000A0CA1">
        <w:rPr>
          <w:rFonts w:ascii="Arial" w:hAnsi="Arial" w:cs="Arial"/>
        </w:rPr>
        <w:t>MD-12, se implementaron dos fórmulas de trabajo dado que se produce la mezcla con diversos tipos de arena y las absorciones de estas son diferentes. Por lo cual difiere en la cantidad de asfalto utilizado en cada formulación.</w:t>
      </w:r>
    </w:p>
    <w:p w14:paraId="755D0450" w14:textId="77777777" w:rsidR="00FD13FA" w:rsidRDefault="00FD13FA" w:rsidP="00BA0D78">
      <w:pPr>
        <w:pStyle w:val="Sinespaciado"/>
        <w:spacing w:line="276" w:lineRule="auto"/>
        <w:ind w:left="720" w:right="-373"/>
        <w:rPr>
          <w:rFonts w:ascii="Arial" w:hAnsi="Arial" w:cs="Arial"/>
        </w:rPr>
      </w:pPr>
    </w:p>
    <w:p w14:paraId="16E0051A" w14:textId="77777777" w:rsidR="00FD13FA" w:rsidRPr="00FD13FA" w:rsidRDefault="00FD13FA" w:rsidP="00BA0D78">
      <w:pPr>
        <w:shd w:val="clear" w:color="auto" w:fill="FFFFFF"/>
        <w:spacing w:after="240" w:line="276" w:lineRule="auto"/>
        <w:rPr>
          <w:rFonts w:cs="Arial"/>
          <w:bCs/>
          <w:color w:val="000000" w:themeColor="text1"/>
          <w:bdr w:val="none" w:sz="0" w:space="0" w:color="auto" w:frame="1"/>
        </w:rPr>
      </w:pPr>
      <w:r w:rsidRPr="00FD13FA">
        <w:rPr>
          <w:rFonts w:cs="Arial"/>
          <w:bCs/>
          <w:color w:val="000000" w:themeColor="text1"/>
          <w:bdr w:val="none" w:sz="0" w:space="0" w:color="auto" w:frame="1"/>
        </w:rPr>
        <w:t xml:space="preserve">A través de este riguroso control del contenido de asfalto en las mezclas asfálticas en caliente se garantiza las propiedades mecánicas adecuadas, estabilidad y durabilidad de la mezcla, </w:t>
      </w:r>
      <w:r w:rsidRPr="00FD13FA">
        <w:rPr>
          <w:rFonts w:cs="Arial"/>
          <w:color w:val="000000" w:themeColor="text1"/>
        </w:rPr>
        <w:t>dado que el asfalto proporciona la cohesión y resistencia a la mezcla.</w:t>
      </w:r>
      <w:r w:rsidRPr="00FD13FA">
        <w:rPr>
          <w:rFonts w:cs="Arial"/>
          <w:bCs/>
          <w:color w:val="000000" w:themeColor="text1"/>
          <w:bdr w:val="none" w:sz="0" w:space="0" w:color="auto" w:frame="1"/>
        </w:rPr>
        <w:t xml:space="preserve"> </w:t>
      </w:r>
    </w:p>
    <w:p w14:paraId="2B308379" w14:textId="77777777" w:rsidR="00FD13FA" w:rsidRPr="00FD13FA" w:rsidRDefault="00FD13FA" w:rsidP="00BA0D78">
      <w:pPr>
        <w:shd w:val="clear" w:color="auto" w:fill="FFFFFF"/>
        <w:spacing w:after="240" w:line="276" w:lineRule="auto"/>
        <w:rPr>
          <w:rFonts w:cs="Arial"/>
          <w:bCs/>
          <w:color w:val="000000" w:themeColor="text1"/>
          <w:bdr w:val="none" w:sz="0" w:space="0" w:color="auto" w:frame="1"/>
        </w:rPr>
      </w:pPr>
      <w:r w:rsidRPr="00FD13FA">
        <w:rPr>
          <w:rFonts w:cs="Arial"/>
          <w:bCs/>
          <w:color w:val="000000" w:themeColor="text1"/>
          <w:bdr w:val="none" w:sz="0" w:space="0" w:color="auto" w:frame="1"/>
        </w:rPr>
        <w:t xml:space="preserve">Por otro lado, se controla la granulometría de las mezclas asfálticas dado que este tiene un impacto directo en múltiples aspectos del rendimiento y la calidad de la mezcla. La granulometría influye en la estabilidad estructural y la resistencia a la fatiga de la mezcla. </w:t>
      </w:r>
    </w:p>
    <w:p w14:paraId="082BE43F" w14:textId="2C231A3B" w:rsidR="00FD13FA" w:rsidRDefault="00BA319C" w:rsidP="00BA0D78">
      <w:pPr>
        <w:pStyle w:val="Sinespaciado"/>
        <w:spacing w:line="276" w:lineRule="auto"/>
        <w:ind w:right="-373"/>
        <w:jc w:val="both"/>
        <w:rPr>
          <w:rFonts w:ascii="Arial" w:hAnsi="Arial" w:cs="Arial"/>
        </w:rPr>
      </w:pPr>
      <w:r w:rsidRPr="00BA319C">
        <w:rPr>
          <w:rFonts w:ascii="Arial" w:hAnsi="Arial" w:cs="Arial"/>
        </w:rPr>
        <w:t xml:space="preserve">Al fresado estabilizado o también conocido como Material Bituminoso Reciclado, se le realiza el seguimiento a través del Índice de Resistencia Conservada, dicho ensayo se realiza de forma mensual, este seguimiento es primordial para determinar la capacidad del MBR para mantener sus propiedades estructurales y funcionales con el tiempo. Por la Especificación IDU-2018, el índice de resistencia conservada debe ser mayor al 75%, </w:t>
      </w:r>
      <w:r w:rsidR="00067CCD">
        <w:rPr>
          <w:rFonts w:ascii="Arial" w:hAnsi="Arial" w:cs="Arial"/>
        </w:rPr>
        <w:t>en todo el 2023 la UAERMV</w:t>
      </w:r>
      <w:r w:rsidRPr="00BA319C">
        <w:rPr>
          <w:rFonts w:ascii="Arial" w:hAnsi="Arial" w:cs="Arial"/>
        </w:rPr>
        <w:t xml:space="preserve"> ha </w:t>
      </w:r>
      <w:r w:rsidR="003C2832">
        <w:rPr>
          <w:rFonts w:ascii="Arial" w:hAnsi="Arial" w:cs="Arial"/>
        </w:rPr>
        <w:t>superado</w:t>
      </w:r>
      <w:r w:rsidRPr="00BA319C">
        <w:rPr>
          <w:rFonts w:ascii="Arial" w:hAnsi="Arial" w:cs="Arial"/>
        </w:rPr>
        <w:t xml:space="preserve"> considerablemente este parámetro</w:t>
      </w:r>
      <w:r w:rsidR="00A354DC">
        <w:rPr>
          <w:rFonts w:ascii="Arial" w:hAnsi="Arial" w:cs="Arial"/>
        </w:rPr>
        <w:t>.</w:t>
      </w:r>
    </w:p>
    <w:p w14:paraId="4045416D" w14:textId="77777777" w:rsidR="00A354DC" w:rsidRDefault="00A354DC" w:rsidP="00BA0D78">
      <w:pPr>
        <w:pStyle w:val="Sinespaciado"/>
        <w:spacing w:line="276" w:lineRule="auto"/>
        <w:ind w:right="-373"/>
        <w:jc w:val="both"/>
        <w:rPr>
          <w:rFonts w:ascii="Arial" w:hAnsi="Arial" w:cs="Arial"/>
        </w:rPr>
      </w:pPr>
    </w:p>
    <w:p w14:paraId="7CCCF4C9" w14:textId="4A9FE8B0" w:rsidR="00493C7D" w:rsidRDefault="00621AC5" w:rsidP="00A354DC">
      <w:pPr>
        <w:pStyle w:val="Sinespaciado"/>
        <w:spacing w:line="276" w:lineRule="auto"/>
        <w:ind w:right="-373"/>
        <w:jc w:val="both"/>
        <w:rPr>
          <w:rFonts w:ascii="Arial" w:eastAsia="Times New Roman" w:hAnsi="Arial" w:cs="Arial"/>
          <w:bCs/>
          <w:color w:val="000000" w:themeColor="text1"/>
          <w:bdr w:val="none" w:sz="0" w:space="0" w:color="auto" w:frame="1"/>
          <w:lang w:eastAsia="es-CO"/>
        </w:rPr>
      </w:pPr>
      <w:r>
        <w:rPr>
          <w:rFonts w:ascii="Arial" w:hAnsi="Arial" w:cs="Arial"/>
        </w:rPr>
        <w:t>A</w:t>
      </w:r>
      <w:r w:rsidRPr="00621AC5">
        <w:rPr>
          <w:rFonts w:ascii="Arial" w:hAnsi="Arial" w:cs="Arial"/>
        </w:rPr>
        <w:t xml:space="preserve"> las mezclas hidráulicas (MR-43 y 3000PSI) se le realiza el seguimiento a través de la resistencia, dado que es una variable crítica en la gestión de la calidad y la integridad estructural de los proyectos. A través de ensayos de resistencia a compresión realizadas con muestras representativas, se obtiene información precisa sobre el desarrollo de la resistencia del concreto con el tiempo</w:t>
      </w:r>
      <w:r w:rsidR="003D51C7">
        <w:rPr>
          <w:rFonts w:ascii="Arial" w:hAnsi="Arial" w:cs="Arial"/>
        </w:rPr>
        <w:t xml:space="preserve">. </w:t>
      </w:r>
      <w:r w:rsidR="003D51C7" w:rsidRPr="00554EB2">
        <w:rPr>
          <w:rFonts w:ascii="Arial" w:eastAsia="Times New Roman" w:hAnsi="Arial" w:cs="Arial"/>
          <w:bCs/>
          <w:color w:val="000000" w:themeColor="text1"/>
          <w:bdr w:val="none" w:sz="0" w:space="0" w:color="auto" w:frame="1"/>
          <w:lang w:eastAsia="es-CO"/>
        </w:rPr>
        <w:t xml:space="preserve">Para el año 2023, como se observa </w:t>
      </w:r>
      <w:r w:rsidR="003D51C7">
        <w:rPr>
          <w:rFonts w:ascii="Arial" w:eastAsia="Times New Roman" w:hAnsi="Arial" w:cs="Arial"/>
          <w:bCs/>
          <w:color w:val="000000" w:themeColor="text1"/>
          <w:bdr w:val="none" w:sz="0" w:space="0" w:color="auto" w:frame="1"/>
          <w:lang w:eastAsia="es-CO"/>
        </w:rPr>
        <w:t>se</w:t>
      </w:r>
      <w:r w:rsidR="003D51C7" w:rsidRPr="00554EB2">
        <w:rPr>
          <w:rFonts w:ascii="Arial" w:eastAsia="Times New Roman" w:hAnsi="Arial" w:cs="Arial"/>
          <w:bCs/>
          <w:color w:val="000000" w:themeColor="text1"/>
          <w:bdr w:val="none" w:sz="0" w:space="0" w:color="auto" w:frame="1"/>
          <w:lang w:eastAsia="es-CO"/>
        </w:rPr>
        <w:t xml:space="preserve"> </w:t>
      </w:r>
      <w:r w:rsidR="003D51C7">
        <w:rPr>
          <w:rFonts w:ascii="Arial" w:eastAsia="Times New Roman" w:hAnsi="Arial" w:cs="Arial"/>
          <w:bCs/>
          <w:color w:val="000000" w:themeColor="text1"/>
          <w:bdr w:val="none" w:sz="0" w:space="0" w:color="auto" w:frame="1"/>
          <w:lang w:eastAsia="es-CO"/>
        </w:rPr>
        <w:t>alcanzó</w:t>
      </w:r>
      <w:r w:rsidR="003D51C7" w:rsidRPr="00554EB2">
        <w:rPr>
          <w:rFonts w:ascii="Arial" w:eastAsia="Times New Roman" w:hAnsi="Arial" w:cs="Arial"/>
          <w:bCs/>
          <w:color w:val="000000" w:themeColor="text1"/>
          <w:bdr w:val="none" w:sz="0" w:space="0" w:color="auto" w:frame="1"/>
          <w:lang w:eastAsia="es-CO"/>
        </w:rPr>
        <w:t xml:space="preserve"> el 100% de la resistencia </w:t>
      </w:r>
      <w:r w:rsidR="003D51C7">
        <w:rPr>
          <w:rFonts w:ascii="Arial" w:eastAsia="Times New Roman" w:hAnsi="Arial" w:cs="Arial"/>
          <w:bCs/>
          <w:color w:val="000000" w:themeColor="text1"/>
          <w:bdr w:val="none" w:sz="0" w:space="0" w:color="auto" w:frame="1"/>
          <w:lang w:eastAsia="es-CO"/>
        </w:rPr>
        <w:t xml:space="preserve">a excepción de los meses </w:t>
      </w:r>
      <w:r w:rsidR="003D51C7" w:rsidRPr="00554EB2">
        <w:rPr>
          <w:rFonts w:ascii="Arial" w:eastAsia="Times New Roman" w:hAnsi="Arial" w:cs="Arial"/>
          <w:bCs/>
          <w:color w:val="000000" w:themeColor="text1"/>
          <w:bdr w:val="none" w:sz="0" w:space="0" w:color="auto" w:frame="1"/>
          <w:lang w:eastAsia="es-CO"/>
        </w:rPr>
        <w:t>de octubre y diciembre se cumplió con el 80% de dicha resistencia</w:t>
      </w:r>
      <w:r w:rsidR="00A51CF4">
        <w:rPr>
          <w:rFonts w:ascii="Arial" w:eastAsia="Times New Roman" w:hAnsi="Arial" w:cs="Arial"/>
          <w:bCs/>
          <w:color w:val="000000" w:themeColor="text1"/>
          <w:bdr w:val="none" w:sz="0" w:space="0" w:color="auto" w:frame="1"/>
          <w:lang w:eastAsia="es-CO"/>
        </w:rPr>
        <w:t>.</w:t>
      </w:r>
    </w:p>
    <w:p w14:paraId="361099FE" w14:textId="77777777" w:rsidR="00493C7D" w:rsidRDefault="00493C7D" w:rsidP="00A354DC">
      <w:pPr>
        <w:pStyle w:val="Sinespaciado"/>
        <w:spacing w:line="276" w:lineRule="auto"/>
        <w:ind w:right="-373"/>
        <w:jc w:val="both"/>
        <w:rPr>
          <w:rFonts w:ascii="Arial" w:eastAsia="Times New Roman" w:hAnsi="Arial" w:cs="Arial"/>
          <w:bCs/>
          <w:color w:val="000000" w:themeColor="text1"/>
          <w:bdr w:val="none" w:sz="0" w:space="0" w:color="auto" w:frame="1"/>
          <w:lang w:eastAsia="es-CO"/>
        </w:rPr>
      </w:pPr>
    </w:p>
    <w:p w14:paraId="28330916" w14:textId="4347D197" w:rsidR="006E1FC6" w:rsidRPr="006E1FC6" w:rsidRDefault="005276F3" w:rsidP="006E1FC6">
      <w:pPr>
        <w:pStyle w:val="Ttulo1"/>
        <w:numPr>
          <w:ilvl w:val="0"/>
          <w:numId w:val="68"/>
        </w:numPr>
        <w:spacing w:before="0"/>
      </w:pPr>
      <w:bookmarkStart w:id="381" w:name="_Toc157064694"/>
      <w:bookmarkStart w:id="382" w:name="_Toc157074890"/>
      <w:bookmarkStart w:id="383" w:name="_Toc157163468"/>
      <w:r>
        <w:t xml:space="preserve">Proceso de </w:t>
      </w:r>
      <w:r w:rsidR="00B52D33">
        <w:t>Logística y Manejo de Maquinaria y Equipo</w:t>
      </w:r>
      <w:r w:rsidR="004D6223">
        <w:t xml:space="preserve"> -Gerencia de Ma</w:t>
      </w:r>
      <w:r w:rsidR="00E23522">
        <w:t>quinaria y Equipos – Subdirección de Producción y Apoyo Logístico</w:t>
      </w:r>
      <w:bookmarkEnd w:id="381"/>
      <w:bookmarkEnd w:id="382"/>
      <w:bookmarkEnd w:id="383"/>
    </w:p>
    <w:p w14:paraId="761C4F9C" w14:textId="7593EBAF" w:rsidR="0096501B" w:rsidRDefault="0096501B" w:rsidP="00B43F87">
      <w:pPr>
        <w:pStyle w:val="Ttulo2"/>
        <w:spacing w:before="0" w:line="276" w:lineRule="auto"/>
      </w:pPr>
      <w:bookmarkStart w:id="384" w:name="_Toc157074891"/>
      <w:bookmarkStart w:id="385" w:name="_Toc157163469"/>
      <w:r>
        <w:t xml:space="preserve">18.1. </w:t>
      </w:r>
      <w:r w:rsidR="00B33CDF" w:rsidRPr="00B33CDF">
        <w:t>Suministro de Combustible para el Parque Automotor</w:t>
      </w:r>
      <w:bookmarkEnd w:id="384"/>
      <w:bookmarkEnd w:id="385"/>
    </w:p>
    <w:p w14:paraId="2DE71000" w14:textId="77777777" w:rsidR="00B43F87" w:rsidRPr="00B43F87" w:rsidRDefault="00B43F87" w:rsidP="00B43F87"/>
    <w:p w14:paraId="25BEB898" w14:textId="6337FE1B" w:rsidR="00493C7D" w:rsidRPr="00493C7D" w:rsidRDefault="00493C7D" w:rsidP="00B43F87">
      <w:pPr>
        <w:pStyle w:val="Sinespaciado"/>
        <w:spacing w:after="240" w:line="276" w:lineRule="auto"/>
        <w:jc w:val="both"/>
        <w:rPr>
          <w:rFonts w:ascii="Arial" w:hAnsi="Arial" w:cs="Arial"/>
          <w:color w:val="000000" w:themeColor="text1"/>
        </w:rPr>
      </w:pPr>
      <w:r w:rsidRPr="00493C7D">
        <w:rPr>
          <w:rFonts w:ascii="Arial" w:hAnsi="Arial" w:cs="Arial"/>
          <w:color w:val="000000" w:themeColor="text1"/>
        </w:rPr>
        <w:lastRenderedPageBreak/>
        <w:t xml:space="preserve">El suministro de combustible para el parque automotor de la Gerencia de Producción se gestiona a través de dos (2) contratos: el contrato de suministro de combustible para vehículos, maquinaria y equipos propios, y el contrato de suministro de combustible industrial. Ambos contratos están diseñados para garantizar un abastecimiento continuo y eficiente. Se utilizan tres tipos de combustibles los cuales se detallan a continuación: </w:t>
      </w:r>
    </w:p>
    <w:p w14:paraId="20BC6175" w14:textId="77777777" w:rsidR="00493C7D" w:rsidRPr="00493C7D" w:rsidRDefault="00493C7D" w:rsidP="004336B4">
      <w:pPr>
        <w:pStyle w:val="Sinespaciado"/>
        <w:numPr>
          <w:ilvl w:val="0"/>
          <w:numId w:val="39"/>
        </w:numPr>
        <w:spacing w:line="276" w:lineRule="auto"/>
        <w:jc w:val="both"/>
        <w:rPr>
          <w:rFonts w:ascii="Arial" w:hAnsi="Arial" w:cs="Arial"/>
          <w:color w:val="000000" w:themeColor="text1"/>
        </w:rPr>
      </w:pPr>
      <w:r w:rsidRPr="00493C7D">
        <w:rPr>
          <w:rFonts w:ascii="Arial" w:hAnsi="Arial" w:cs="Arial"/>
          <w:color w:val="000000" w:themeColor="text1"/>
        </w:rPr>
        <w:t>Combustible Industrial (CC3): Se destina al funcionamiento del quemador de los tambores secadores de agregados de las plantas de asfalto y a la producción de mezcla asfáltica.</w:t>
      </w:r>
    </w:p>
    <w:p w14:paraId="75F38EDB" w14:textId="690D658B" w:rsidR="00493C7D" w:rsidRPr="00493C7D" w:rsidRDefault="00493C7D" w:rsidP="004336B4">
      <w:pPr>
        <w:pStyle w:val="Sinespaciado"/>
        <w:numPr>
          <w:ilvl w:val="0"/>
          <w:numId w:val="39"/>
        </w:numPr>
        <w:spacing w:line="276" w:lineRule="auto"/>
        <w:jc w:val="both"/>
        <w:rPr>
          <w:rFonts w:ascii="Arial" w:hAnsi="Arial" w:cs="Arial"/>
          <w:color w:val="000000" w:themeColor="text1"/>
        </w:rPr>
      </w:pPr>
      <w:r w:rsidRPr="00493C7D">
        <w:rPr>
          <w:rFonts w:ascii="Arial" w:hAnsi="Arial" w:cs="Arial"/>
          <w:color w:val="000000" w:themeColor="text1"/>
        </w:rPr>
        <w:t xml:space="preserve">Gasolina Corriente: Utilizada </w:t>
      </w:r>
      <w:r w:rsidR="00A60302">
        <w:rPr>
          <w:rFonts w:ascii="Arial" w:hAnsi="Arial" w:cs="Arial"/>
          <w:color w:val="000000" w:themeColor="text1"/>
        </w:rPr>
        <w:t>para</w:t>
      </w:r>
      <w:r w:rsidRPr="00493C7D">
        <w:rPr>
          <w:rFonts w:ascii="Arial" w:hAnsi="Arial" w:cs="Arial"/>
          <w:color w:val="000000" w:themeColor="text1"/>
        </w:rPr>
        <w:t xml:space="preserve"> de motores de combustión interna a gasolina, abarca vehículos hasta equipos de laboratorio, guadañadoras, sopladoras, motosierras, entre otros.</w:t>
      </w:r>
    </w:p>
    <w:p w14:paraId="1BBC6118" w14:textId="3A731C5B" w:rsidR="00493C7D" w:rsidRPr="00493C7D" w:rsidRDefault="00493C7D" w:rsidP="004336B4">
      <w:pPr>
        <w:pStyle w:val="Sinespaciado"/>
        <w:numPr>
          <w:ilvl w:val="0"/>
          <w:numId w:val="39"/>
        </w:numPr>
        <w:spacing w:after="240" w:line="276" w:lineRule="auto"/>
        <w:jc w:val="both"/>
        <w:rPr>
          <w:rFonts w:ascii="Arial" w:hAnsi="Arial" w:cs="Arial"/>
          <w:color w:val="000000" w:themeColor="text1"/>
        </w:rPr>
      </w:pPr>
      <w:r w:rsidRPr="00493C7D">
        <w:rPr>
          <w:rFonts w:ascii="Arial" w:hAnsi="Arial" w:cs="Arial"/>
          <w:color w:val="000000" w:themeColor="text1"/>
        </w:rPr>
        <w:t>ACPM: Empleado en motores de combustión interna tipo Diésel, vehículos, maquinaria amarilla y de construcción, generadores de la sede de producción, equipos auxiliares como luminarias y moto soldadores, así como quemadores de calderas y secado de materiales pétreos.</w:t>
      </w:r>
    </w:p>
    <w:p w14:paraId="3DA4137F" w14:textId="52993689" w:rsidR="004870EA" w:rsidRDefault="00493C7D" w:rsidP="00BA0D78">
      <w:pPr>
        <w:spacing w:line="276" w:lineRule="auto"/>
        <w:rPr>
          <w:rFonts w:cs="Arial"/>
          <w:color w:val="000000" w:themeColor="text1"/>
          <w:szCs w:val="22"/>
        </w:rPr>
      </w:pPr>
      <w:r w:rsidRPr="00493C7D">
        <w:rPr>
          <w:rFonts w:cs="Arial"/>
          <w:color w:val="000000" w:themeColor="text1"/>
          <w:szCs w:val="22"/>
        </w:rPr>
        <w:t xml:space="preserve">En el transcurso del año 2023, el suministro del combustible industrial se rigió por una planificación semanal precisa, garantizando el logro de los objetivos establecidos para la producción de mezcla asfáltica en caliente. El suministro constante de ACPM y gasolina corriente destinados a vehículos pesados, semipesados, livianos, maquinaria, equipos y calderas en la sede de Producción fue ininterrumpido, </w:t>
      </w:r>
      <w:r w:rsidR="0072768D">
        <w:rPr>
          <w:rFonts w:cs="Arial"/>
          <w:color w:val="000000" w:themeColor="text1"/>
          <w:szCs w:val="22"/>
        </w:rPr>
        <w:t>con</w:t>
      </w:r>
      <w:r w:rsidRPr="00493C7D">
        <w:rPr>
          <w:rFonts w:cs="Arial"/>
          <w:color w:val="000000" w:themeColor="text1"/>
          <w:szCs w:val="22"/>
        </w:rPr>
        <w:t xml:space="preserve"> un impacto positivo en las operaciones y la producción de la entidad. En total, se entregaron 325.403 galones de ACPM, 7.732 galones de gasolina corriente y 294.591 galones de CC3</w:t>
      </w:r>
      <w:r w:rsidR="004870EA">
        <w:rPr>
          <w:rFonts w:cs="Arial"/>
          <w:color w:val="000000" w:themeColor="text1"/>
          <w:szCs w:val="22"/>
        </w:rPr>
        <w:t>.</w:t>
      </w:r>
    </w:p>
    <w:p w14:paraId="6737A2C8" w14:textId="00064D1C" w:rsidR="004870EA" w:rsidRPr="004E6F4E" w:rsidRDefault="004E6F4E" w:rsidP="00E357D6">
      <w:pPr>
        <w:pStyle w:val="Ttulo2"/>
        <w:numPr>
          <w:ilvl w:val="1"/>
          <w:numId w:val="68"/>
        </w:numPr>
      </w:pPr>
      <w:bookmarkStart w:id="386" w:name="_Toc157074892"/>
      <w:bookmarkStart w:id="387" w:name="_Toc157163470"/>
      <w:r w:rsidRPr="004E6F4E">
        <w:t>Provisión de maquinaria PDM</w:t>
      </w:r>
      <w:bookmarkEnd w:id="386"/>
      <w:bookmarkEnd w:id="387"/>
    </w:p>
    <w:p w14:paraId="33C63834" w14:textId="77777777" w:rsidR="00C06F47" w:rsidRPr="00C06F47" w:rsidRDefault="00C06F47" w:rsidP="00BA0D78">
      <w:pPr>
        <w:spacing w:before="240" w:after="160" w:line="276" w:lineRule="auto"/>
        <w:rPr>
          <w:rFonts w:eastAsia="Arial" w:cs="Arial"/>
        </w:rPr>
      </w:pPr>
      <w:r w:rsidRPr="00C06F47">
        <w:rPr>
          <w:rFonts w:eastAsia="Arial" w:cs="Arial"/>
        </w:rPr>
        <w:t>El procedimiento de aprovisionamiento de maquinaria PDM se desarrolla para atender las necesidades de las dependencias y entidades distritales en vehículos pesados y livianos, maquinaria y equipos menores durante el año 2023. Inicialmente, se realiza una evaluación de la disponibilidad de equipos propiedad de la entidad para cubrir estas necesidades. En los casos en los que no se cuenta con los equipos adecuados, se recurre a contratos de arrendamiento y servicios de transporte especial para satisfacer las demandas restantes.</w:t>
      </w:r>
    </w:p>
    <w:p w14:paraId="19CB1BF6" w14:textId="1A7D886F" w:rsidR="00E52A66" w:rsidRDefault="00C06F47" w:rsidP="00C06F47">
      <w:pPr>
        <w:spacing w:before="240" w:after="160" w:line="276" w:lineRule="auto"/>
        <w:rPr>
          <w:rFonts w:eastAsia="Arial" w:cs="Arial"/>
        </w:rPr>
      </w:pPr>
      <w:r w:rsidRPr="00C06F47">
        <w:rPr>
          <w:rFonts w:eastAsia="Arial" w:cs="Arial"/>
        </w:rPr>
        <w:t>En este contexto, para la vigencia 2023 se implementó un indicador que analiza las solicitudes frente a los servicios realizados. Se obtuvo un porcentaje de servicios ejecutados del 89,83%, lo que representa un total de 521 respuestas frente a las 580 solicitudes recibidas. El margen de no respuesta se atribuye principalmente a la falta de disponibilidad de maquinaria o vehículos solicitados y a solicitudes canceladas, como se detalla en el siguiente diagrama.</w:t>
      </w:r>
    </w:p>
    <w:p w14:paraId="4EC5857B" w14:textId="4C58405F" w:rsidR="00E52A66" w:rsidRPr="00D049EC" w:rsidRDefault="00E52A66" w:rsidP="00E52A66">
      <w:pPr>
        <w:pStyle w:val="Descripcin"/>
        <w:jc w:val="center"/>
        <w:rPr>
          <w:b w:val="0"/>
          <w:bCs w:val="0"/>
          <w:color w:val="auto"/>
          <w:sz w:val="20"/>
          <w:szCs w:val="20"/>
        </w:rPr>
      </w:pPr>
      <w:bookmarkStart w:id="388" w:name="_Toc157150797"/>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23</w:t>
      </w:r>
      <w:r w:rsidRPr="00D049EC">
        <w:rPr>
          <w:color w:val="auto"/>
          <w:sz w:val="20"/>
          <w:szCs w:val="20"/>
        </w:rPr>
        <w:fldChar w:fldCharType="end"/>
      </w:r>
      <w:r w:rsidRPr="00D049EC">
        <w:rPr>
          <w:color w:val="auto"/>
          <w:sz w:val="20"/>
          <w:szCs w:val="20"/>
        </w:rPr>
        <w:t>.</w:t>
      </w:r>
      <w:r w:rsidRPr="00D049EC">
        <w:rPr>
          <w:b w:val="0"/>
          <w:bCs w:val="0"/>
          <w:color w:val="auto"/>
          <w:sz w:val="20"/>
          <w:szCs w:val="20"/>
        </w:rPr>
        <w:t xml:space="preserve"> </w:t>
      </w:r>
      <w:r w:rsidRPr="00D049EC">
        <w:rPr>
          <w:rFonts w:cs="Arial"/>
          <w:b w:val="0"/>
          <w:bCs w:val="0"/>
          <w:color w:val="auto"/>
          <w:sz w:val="20"/>
          <w:szCs w:val="20"/>
        </w:rPr>
        <w:t>PDM – Solicitudes VS entregas 2023</w:t>
      </w:r>
      <w:bookmarkEnd w:id="388"/>
    </w:p>
    <w:p w14:paraId="0A9E9FAC" w14:textId="77777777" w:rsidR="00E52A66" w:rsidRDefault="00E52A66" w:rsidP="00E52A66">
      <w:r>
        <w:rPr>
          <w:noProof/>
        </w:rPr>
        <w:lastRenderedPageBreak/>
        <w:drawing>
          <wp:inline distT="0" distB="0" distL="0" distR="0" wp14:anchorId="3F3AF01F" wp14:editId="5E538C6A">
            <wp:extent cx="6332220" cy="2731324"/>
            <wp:effectExtent l="0" t="0" r="0" b="0"/>
            <wp:docPr id="13" name="Gráfico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6030C0" w14:textId="68E9380E" w:rsidR="00E52A66" w:rsidRPr="00D049EC" w:rsidRDefault="00E52A66" w:rsidP="00E52A66">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Producción y apoyo logístico, U</w:t>
      </w:r>
      <w:r w:rsidR="009B2A88">
        <w:rPr>
          <w:rFonts w:ascii="Arial" w:hAnsi="Arial" w:cs="Arial"/>
          <w:sz w:val="20"/>
          <w:szCs w:val="20"/>
        </w:rPr>
        <w:t>AER</w:t>
      </w:r>
      <w:r w:rsidRPr="00D049EC">
        <w:rPr>
          <w:rFonts w:ascii="Arial" w:hAnsi="Arial" w:cs="Arial"/>
          <w:sz w:val="20"/>
          <w:szCs w:val="20"/>
        </w:rPr>
        <w:t>MV, 2023.</w:t>
      </w:r>
    </w:p>
    <w:p w14:paraId="237798F6" w14:textId="762A7254" w:rsidR="00E357D6" w:rsidRPr="003359CB" w:rsidRDefault="00295D19" w:rsidP="003359CB">
      <w:pPr>
        <w:pStyle w:val="Ttulo2"/>
        <w:numPr>
          <w:ilvl w:val="1"/>
          <w:numId w:val="68"/>
        </w:numPr>
      </w:pPr>
      <w:bookmarkStart w:id="389" w:name="_Toc157074893"/>
      <w:bookmarkStart w:id="390" w:name="_Toc157163471"/>
      <w:r w:rsidRPr="00275622">
        <w:t>Mantenimiento de vehículos livianos y pesados, maquinaria y equipo menor.</w:t>
      </w:r>
      <w:bookmarkEnd w:id="389"/>
      <w:bookmarkEnd w:id="390"/>
    </w:p>
    <w:p w14:paraId="6AC5498F" w14:textId="77777777" w:rsidR="003359CB" w:rsidRDefault="003359CB" w:rsidP="003359CB">
      <w:pPr>
        <w:pStyle w:val="Sinespaciado"/>
        <w:spacing w:line="276" w:lineRule="auto"/>
        <w:jc w:val="both"/>
        <w:rPr>
          <w:rFonts w:ascii="Arial" w:hAnsi="Arial" w:cs="Arial"/>
          <w:color w:val="000000" w:themeColor="text1"/>
        </w:rPr>
      </w:pPr>
    </w:p>
    <w:p w14:paraId="6E2E3485" w14:textId="5570FDCB" w:rsidR="008E4C1D" w:rsidRPr="00275622" w:rsidRDefault="008E4C1D" w:rsidP="00BA0D78">
      <w:pPr>
        <w:pStyle w:val="Sinespaciado"/>
        <w:spacing w:after="240" w:line="276" w:lineRule="auto"/>
        <w:jc w:val="both"/>
        <w:rPr>
          <w:rFonts w:ascii="Arial" w:hAnsi="Arial" w:cs="Arial"/>
          <w:color w:val="000000" w:themeColor="text1"/>
        </w:rPr>
      </w:pPr>
      <w:r w:rsidRPr="00275622">
        <w:rPr>
          <w:rFonts w:ascii="Arial" w:hAnsi="Arial" w:cs="Arial"/>
          <w:color w:val="000000" w:themeColor="text1"/>
        </w:rPr>
        <w:t>La Gerencia de Producción ha experimentado variaciones en la disponibilidad de vehículos, maquinaria y equipo menor a lo largo de 2023. Entre enero y marzo, se observó una disminución debido a cambios en supervisión y la finalización del contrato sindical, seguida de una mejora continua desde marzo.</w:t>
      </w:r>
    </w:p>
    <w:p w14:paraId="4B230712" w14:textId="77777777" w:rsidR="005B0BEA" w:rsidRPr="00275622" w:rsidRDefault="005B0BEA" w:rsidP="00BA0D78">
      <w:pPr>
        <w:pStyle w:val="Sinespaciado"/>
        <w:spacing w:before="240" w:after="240" w:line="276" w:lineRule="auto"/>
        <w:jc w:val="both"/>
        <w:rPr>
          <w:rFonts w:ascii="Arial" w:hAnsi="Arial" w:cs="Arial"/>
          <w:color w:val="000000" w:themeColor="text1"/>
        </w:rPr>
      </w:pPr>
      <w:r w:rsidRPr="00275622">
        <w:rPr>
          <w:rFonts w:ascii="Arial" w:hAnsi="Arial" w:cs="Arial"/>
          <w:color w:val="000000" w:themeColor="text1"/>
        </w:rPr>
        <w:t>Durante el segundo semestre, especialmente en los meses de julio y agosto, se observó una reducción en la disponibilidad del parque automotor de la UAERMV. Esta situación se relaciona con la terminación de los contratos de mantenimiento 543 de 2021 para maquinaria y equipo menor, que finalizó el 22 de julio de 2023 y se reanudó el 3 de agosto de 2023, con un lapso de 11 días sin prestación de servicios. Además, el contrato 555 de 2021 para vehículos livianos y pesados finalizó el 20 de junio de 2023, reiniciando el 3 de agosto de 2023, y durante este período de interrupción se experimentó una falta de servicios de mantenimiento por 44 días.</w:t>
      </w:r>
    </w:p>
    <w:p w14:paraId="19D30998" w14:textId="77777777" w:rsidR="005B0BEA" w:rsidRPr="00275622" w:rsidRDefault="005B0BEA" w:rsidP="00BA0D78">
      <w:pPr>
        <w:pStyle w:val="Sinespaciado"/>
        <w:spacing w:before="240" w:after="240" w:line="276" w:lineRule="auto"/>
        <w:jc w:val="both"/>
        <w:rPr>
          <w:rFonts w:ascii="Arial" w:hAnsi="Arial" w:cs="Arial"/>
          <w:color w:val="000000" w:themeColor="text1"/>
        </w:rPr>
      </w:pPr>
      <w:r w:rsidRPr="00275622">
        <w:rPr>
          <w:rFonts w:ascii="Arial" w:hAnsi="Arial" w:cs="Arial"/>
          <w:color w:val="000000" w:themeColor="text1"/>
        </w:rPr>
        <w:t>Desde la reanudación de los contratos de mantenimiento, se ha notado un aumento progresivo en la disponibilidad de los equipos propios, manteniéndose en un promedio constante del 70% en los meses subsiguientes.</w:t>
      </w:r>
    </w:p>
    <w:p w14:paraId="5023CDB5" w14:textId="77777777" w:rsidR="005B0BEA" w:rsidRPr="00275622" w:rsidRDefault="005B0BEA" w:rsidP="003359CB">
      <w:pPr>
        <w:pStyle w:val="Sinespaciado"/>
        <w:spacing w:before="240" w:line="276" w:lineRule="auto"/>
        <w:jc w:val="both"/>
        <w:rPr>
          <w:rFonts w:ascii="Arial" w:hAnsi="Arial" w:cs="Arial"/>
          <w:color w:val="000000" w:themeColor="text1"/>
        </w:rPr>
      </w:pPr>
      <w:r w:rsidRPr="00275622">
        <w:rPr>
          <w:rFonts w:ascii="Arial" w:hAnsi="Arial" w:cs="Arial"/>
          <w:color w:val="000000" w:themeColor="text1"/>
        </w:rPr>
        <w:t xml:space="preserve">Es relevante señalar que la disponibilidad en el segundo semestre es inferior a la del primer semestre, principalmente debido al continuo flujo de equipos que ingresan al taller y a la limitada capacidad de intervención del contratista para satisfacer las demandas diarias. Este problema se ha agravado por el retraso en la atención de los equipos durante los dos meses en los que no se prestó el servicio de mantenimiento. Además, la dificultad para adquirir repuestos y las extensas distancias en los desplazamientos para abordar las novedades o mantenimientos correctivos emergentes en cada frente </w:t>
      </w:r>
      <w:r w:rsidRPr="00275622">
        <w:rPr>
          <w:rFonts w:ascii="Arial" w:hAnsi="Arial" w:cs="Arial"/>
          <w:color w:val="000000" w:themeColor="text1"/>
        </w:rPr>
        <w:lastRenderedPageBreak/>
        <w:t>de obra (tanto en zonas urbanas como rurales) y en la sede de producción han contribuido a este escenario.</w:t>
      </w:r>
    </w:p>
    <w:p w14:paraId="7882C095" w14:textId="0C9462A1" w:rsidR="005B0BEA" w:rsidRPr="00275622" w:rsidRDefault="001A7A02" w:rsidP="003359CB">
      <w:pPr>
        <w:pStyle w:val="Ttulo2"/>
        <w:numPr>
          <w:ilvl w:val="1"/>
          <w:numId w:val="68"/>
        </w:numPr>
      </w:pPr>
      <w:bookmarkStart w:id="391" w:name="_Toc157074894"/>
      <w:bookmarkStart w:id="392" w:name="_Toc157163472"/>
      <w:r w:rsidRPr="00275622">
        <w:t>Plan Estratégico de Seguridad Vial - PESV</w:t>
      </w:r>
      <w:bookmarkEnd w:id="391"/>
      <w:bookmarkEnd w:id="392"/>
    </w:p>
    <w:p w14:paraId="7A1E4A22" w14:textId="77777777" w:rsidR="003359CB" w:rsidRDefault="003359CB" w:rsidP="003359CB">
      <w:pPr>
        <w:pStyle w:val="Sinespaciado"/>
        <w:spacing w:line="276" w:lineRule="auto"/>
        <w:jc w:val="both"/>
        <w:rPr>
          <w:rFonts w:ascii="Arial" w:hAnsi="Arial" w:cs="Arial"/>
          <w:color w:val="000000" w:themeColor="text1"/>
        </w:rPr>
      </w:pPr>
    </w:p>
    <w:p w14:paraId="068A55F1" w14:textId="33987070" w:rsidR="005B6F1C" w:rsidRPr="00275622" w:rsidRDefault="005B6F1C" w:rsidP="00BA0D78">
      <w:pPr>
        <w:pStyle w:val="Sinespaciado"/>
        <w:spacing w:after="240" w:line="276" w:lineRule="auto"/>
        <w:jc w:val="both"/>
        <w:rPr>
          <w:rFonts w:ascii="Arial" w:hAnsi="Arial" w:cs="Arial"/>
          <w:color w:val="000000" w:themeColor="text1"/>
        </w:rPr>
      </w:pPr>
      <w:r w:rsidRPr="00275622">
        <w:rPr>
          <w:rFonts w:ascii="Arial" w:hAnsi="Arial" w:cs="Arial"/>
          <w:color w:val="000000" w:themeColor="text1"/>
        </w:rPr>
        <w:t>Durante la vigencia 2023, se implementaron acciones para la actualización del Plan Estratégico de Seguridad Vial (PESV) hacia una metodología con enfoque de Sistema Seguro. En la línea de usuarios seguros, se llevó a cabo una capacitación integral en buenas prácticas de seguridad vial para todos los actores viales, se impartieron cursos teórico-prácticos específicos para motociclistas, se realizaron investigaciones de siniestros viales y se establecieron programas de capacitación periódica en manejo defensivo, complementados con exámenes médicos.</w:t>
      </w:r>
    </w:p>
    <w:p w14:paraId="040FA19F" w14:textId="77777777" w:rsidR="005B6F1C" w:rsidRPr="00275622" w:rsidRDefault="005B6F1C" w:rsidP="00BA0D78">
      <w:pPr>
        <w:pStyle w:val="Sinespaciado"/>
        <w:spacing w:after="240" w:line="276" w:lineRule="auto"/>
        <w:jc w:val="both"/>
        <w:rPr>
          <w:rFonts w:ascii="Arial" w:hAnsi="Arial" w:cs="Arial"/>
          <w:color w:val="000000" w:themeColor="text1"/>
        </w:rPr>
      </w:pPr>
      <w:r w:rsidRPr="00275622">
        <w:rPr>
          <w:rFonts w:ascii="Arial" w:hAnsi="Arial" w:cs="Arial"/>
          <w:color w:val="000000" w:themeColor="text1"/>
        </w:rPr>
        <w:t>En el ámbito de vehículos seguros, se ejecutaron actividades programadas de mantenimiento preventivo para el parque automotor y se gestionó la atención oportuna de mantenimiento correctivo. Para el control de velocidades seguras, se implementó un sistema de monitoreo mediante GPS, lo que permitió la atención, investigación y reinducción tras accidentes de tránsito, así como la realización de controles de seguridad vial a terceros.</w:t>
      </w:r>
    </w:p>
    <w:p w14:paraId="38A7B6F9" w14:textId="50167033" w:rsidR="00D049EC" w:rsidRDefault="005B6F1C" w:rsidP="00BA0D78">
      <w:pPr>
        <w:pStyle w:val="Sinespaciado"/>
        <w:spacing w:line="276" w:lineRule="auto"/>
        <w:jc w:val="both"/>
        <w:rPr>
          <w:rFonts w:ascii="Arial" w:hAnsi="Arial" w:cs="Arial"/>
          <w:color w:val="000000" w:themeColor="text1"/>
        </w:rPr>
      </w:pPr>
      <w:r w:rsidRPr="00275622">
        <w:rPr>
          <w:rFonts w:ascii="Arial" w:hAnsi="Arial" w:cs="Arial"/>
          <w:color w:val="000000" w:themeColor="text1"/>
        </w:rPr>
        <w:t xml:space="preserve">Estas iniciativas se alinean de manera consistente con la política distrital y nacional, respaldando la visión CERO en pérdida de vidas humanas en la movilidad. Es relevante destacar que no se registraron siniestros con fatalidad en la operación de vehículos y maquinaria durante este período. En términos cuantitativos, como se puede evidenciar en la </w:t>
      </w:r>
      <w:r w:rsidR="00275622" w:rsidRPr="00275622">
        <w:rPr>
          <w:rFonts w:ascii="Arial" w:hAnsi="Arial" w:cs="Arial"/>
          <w:color w:val="000000" w:themeColor="text1"/>
        </w:rPr>
        <w:t xml:space="preserve">siguiente </w:t>
      </w:r>
      <w:r w:rsidR="00447C94">
        <w:rPr>
          <w:rFonts w:ascii="Arial" w:hAnsi="Arial" w:cs="Arial"/>
          <w:color w:val="000000" w:themeColor="text1"/>
        </w:rPr>
        <w:t>ilustración</w:t>
      </w:r>
      <w:r w:rsidRPr="00275622">
        <w:rPr>
          <w:rFonts w:ascii="Arial" w:hAnsi="Arial" w:cs="Arial"/>
          <w:color w:val="000000" w:themeColor="text1"/>
        </w:rPr>
        <w:t xml:space="preserve"> se logró una reducción significativa del 36% en el total de siniestros viales en comparación con el año </w:t>
      </w:r>
      <w:r w:rsidR="00275622" w:rsidRPr="00275622">
        <w:rPr>
          <w:rFonts w:ascii="Arial" w:hAnsi="Arial" w:cs="Arial"/>
          <w:color w:val="000000" w:themeColor="text1"/>
        </w:rPr>
        <w:t>anterior</w:t>
      </w:r>
      <w:r w:rsidRPr="00275622">
        <w:rPr>
          <w:rFonts w:ascii="Arial" w:hAnsi="Arial" w:cs="Arial"/>
          <w:color w:val="000000" w:themeColor="text1"/>
        </w:rPr>
        <w:t xml:space="preserve">, pasando de 47 en 2022 a 30 en 2023. Este desempeño positivo refleja los esfuerzos sostenidos y el impacto de nuestras acciones en </w:t>
      </w:r>
      <w:r w:rsidR="00275622" w:rsidRPr="00275622">
        <w:rPr>
          <w:rFonts w:ascii="Arial" w:hAnsi="Arial" w:cs="Arial"/>
          <w:color w:val="000000" w:themeColor="text1"/>
        </w:rPr>
        <w:t>este</w:t>
      </w:r>
      <w:r w:rsidRPr="00275622">
        <w:rPr>
          <w:rFonts w:ascii="Arial" w:hAnsi="Arial" w:cs="Arial"/>
          <w:color w:val="000000" w:themeColor="text1"/>
        </w:rPr>
        <w:t xml:space="preserve"> ámbito.</w:t>
      </w:r>
    </w:p>
    <w:p w14:paraId="3BF526AD" w14:textId="65E30C88" w:rsidR="000C7569" w:rsidRPr="00D049EC" w:rsidRDefault="001803DB" w:rsidP="00726FE3">
      <w:pPr>
        <w:pStyle w:val="Descripcin"/>
        <w:jc w:val="center"/>
        <w:rPr>
          <w:rFonts w:cs="Arial"/>
          <w:b w:val="0"/>
          <w:bCs w:val="0"/>
          <w:color w:val="auto"/>
          <w:sz w:val="20"/>
          <w:szCs w:val="20"/>
        </w:rPr>
      </w:pPr>
      <w:bookmarkStart w:id="393" w:name="_Toc157150798"/>
      <w:r w:rsidRPr="00D049EC">
        <w:rPr>
          <w:color w:val="auto"/>
          <w:sz w:val="20"/>
          <w:szCs w:val="20"/>
        </w:rPr>
        <w:t xml:space="preserve">Ilustración </w:t>
      </w:r>
      <w:r w:rsidRPr="00D049EC">
        <w:rPr>
          <w:color w:val="auto"/>
          <w:sz w:val="20"/>
          <w:szCs w:val="20"/>
        </w:rPr>
        <w:fldChar w:fldCharType="begin"/>
      </w:r>
      <w:r w:rsidRPr="00D049EC">
        <w:rPr>
          <w:color w:val="auto"/>
          <w:sz w:val="20"/>
          <w:szCs w:val="20"/>
        </w:rPr>
        <w:instrText xml:space="preserve"> SEQ Ilustración \* ARABIC </w:instrText>
      </w:r>
      <w:r w:rsidRPr="00D049EC">
        <w:rPr>
          <w:color w:val="auto"/>
          <w:sz w:val="20"/>
          <w:szCs w:val="20"/>
        </w:rPr>
        <w:fldChar w:fldCharType="separate"/>
      </w:r>
      <w:r w:rsidR="00F4609D" w:rsidRPr="00D049EC">
        <w:rPr>
          <w:noProof/>
          <w:color w:val="auto"/>
          <w:sz w:val="20"/>
          <w:szCs w:val="20"/>
        </w:rPr>
        <w:t>24</w:t>
      </w:r>
      <w:r w:rsidRPr="00D049EC">
        <w:rPr>
          <w:color w:val="auto"/>
          <w:sz w:val="20"/>
          <w:szCs w:val="20"/>
        </w:rPr>
        <w:fldChar w:fldCharType="end"/>
      </w:r>
      <w:r w:rsidRPr="00D049EC">
        <w:rPr>
          <w:color w:val="auto"/>
          <w:sz w:val="20"/>
          <w:szCs w:val="20"/>
        </w:rPr>
        <w:t>.</w:t>
      </w:r>
      <w:r w:rsidRPr="00D049EC">
        <w:rPr>
          <w:b w:val="0"/>
          <w:bCs w:val="0"/>
          <w:color w:val="auto"/>
          <w:sz w:val="20"/>
          <w:szCs w:val="20"/>
        </w:rPr>
        <w:t xml:space="preserve"> </w:t>
      </w:r>
      <w:r w:rsidR="00726FE3" w:rsidRPr="00D049EC">
        <w:rPr>
          <w:rFonts w:cs="Arial"/>
          <w:b w:val="0"/>
          <w:bCs w:val="0"/>
          <w:color w:val="auto"/>
          <w:sz w:val="20"/>
          <w:szCs w:val="20"/>
        </w:rPr>
        <w:t xml:space="preserve">Comparativo </w:t>
      </w:r>
      <w:r w:rsidR="00447C94">
        <w:rPr>
          <w:rFonts w:cs="Arial"/>
          <w:b w:val="0"/>
          <w:bCs w:val="0"/>
          <w:color w:val="auto"/>
          <w:sz w:val="20"/>
          <w:szCs w:val="20"/>
        </w:rPr>
        <w:t xml:space="preserve">de </w:t>
      </w:r>
      <w:r w:rsidR="00726FE3" w:rsidRPr="00D049EC">
        <w:rPr>
          <w:rFonts w:cs="Arial"/>
          <w:b w:val="0"/>
          <w:bCs w:val="0"/>
          <w:color w:val="auto"/>
          <w:sz w:val="20"/>
          <w:szCs w:val="20"/>
        </w:rPr>
        <w:t>siniestros viales 2022 vs 2023</w:t>
      </w:r>
      <w:bookmarkEnd w:id="393"/>
    </w:p>
    <w:p w14:paraId="15A403AF" w14:textId="6B15202F" w:rsidR="00295D19" w:rsidRPr="00295D19" w:rsidRDefault="000C7569" w:rsidP="001803DB">
      <w:pPr>
        <w:spacing w:line="276" w:lineRule="auto"/>
        <w:jc w:val="center"/>
        <w:rPr>
          <w:rFonts w:eastAsia="Arial" w:cs="Arial"/>
          <w:b/>
          <w:bCs/>
        </w:rPr>
      </w:pPr>
      <w:r w:rsidRPr="00554EB2">
        <w:rPr>
          <w:rFonts w:cs="Arial"/>
          <w:noProof/>
          <w:color w:val="000000" w:themeColor="text1"/>
        </w:rPr>
        <w:drawing>
          <wp:inline distT="0" distB="0" distL="0" distR="0" wp14:anchorId="24808B49" wp14:editId="6D4EEA55">
            <wp:extent cx="5919470" cy="2077720"/>
            <wp:effectExtent l="0" t="0" r="5080" b="0"/>
            <wp:docPr id="12" name="Gráfico 12">
              <a:extLst xmlns:a="http://schemas.openxmlformats.org/drawingml/2006/main">
                <a:ext uri="{FF2B5EF4-FFF2-40B4-BE49-F238E27FC236}">
                  <a16:creationId xmlns:a16="http://schemas.microsoft.com/office/drawing/2014/main" id="{DFD826DD-09A7-3C86-A4E8-AEA2B7539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D2488EE" w14:textId="7687B05E" w:rsidR="002A5FF9" w:rsidRPr="009B2A88" w:rsidRDefault="00726FE3" w:rsidP="009B2A88">
      <w:pPr>
        <w:pStyle w:val="Sinespaciado"/>
        <w:spacing w:after="100" w:afterAutospacing="1"/>
        <w:ind w:left="-284" w:right="-373"/>
        <w:jc w:val="center"/>
        <w:rPr>
          <w:rFonts w:ascii="Arial" w:hAnsi="Arial" w:cs="Arial"/>
          <w:sz w:val="20"/>
          <w:szCs w:val="20"/>
        </w:rPr>
      </w:pPr>
      <w:r w:rsidRPr="00D049EC">
        <w:rPr>
          <w:rFonts w:ascii="Arial" w:hAnsi="Arial" w:cs="Arial"/>
          <w:b/>
          <w:bCs/>
          <w:sz w:val="20"/>
          <w:szCs w:val="20"/>
        </w:rPr>
        <w:t>Fuente:</w:t>
      </w:r>
      <w:r w:rsidRPr="00D049EC">
        <w:rPr>
          <w:rFonts w:ascii="Arial" w:hAnsi="Arial" w:cs="Arial"/>
          <w:sz w:val="20"/>
          <w:szCs w:val="20"/>
        </w:rPr>
        <w:t xml:space="preserve"> Subdirección de Producción y apoyo logístico, U</w:t>
      </w:r>
      <w:r w:rsidR="009B2A88">
        <w:rPr>
          <w:rFonts w:ascii="Arial" w:hAnsi="Arial" w:cs="Arial"/>
          <w:sz w:val="20"/>
          <w:szCs w:val="20"/>
        </w:rPr>
        <w:t>AER</w:t>
      </w:r>
      <w:r w:rsidRPr="00D049EC">
        <w:rPr>
          <w:rFonts w:ascii="Arial" w:hAnsi="Arial" w:cs="Arial"/>
          <w:sz w:val="20"/>
          <w:szCs w:val="20"/>
        </w:rPr>
        <w:t>MV, 2023.</w:t>
      </w:r>
    </w:p>
    <w:p w14:paraId="197B4F31" w14:textId="724B91C8" w:rsidR="002517E9" w:rsidRPr="003D6A2E" w:rsidRDefault="00357CC6" w:rsidP="003359CB">
      <w:pPr>
        <w:pStyle w:val="Ttulo2"/>
        <w:numPr>
          <w:ilvl w:val="1"/>
          <w:numId w:val="68"/>
        </w:numPr>
      </w:pPr>
      <w:bookmarkStart w:id="394" w:name="_Toc157074895"/>
      <w:bookmarkStart w:id="395" w:name="_Toc157163473"/>
      <w:r w:rsidRPr="003D6A2E">
        <w:lastRenderedPageBreak/>
        <w:t>Mantenimiento de vehículos livianos y pesados, maquinaria y equipo menor</w:t>
      </w:r>
      <w:bookmarkEnd w:id="394"/>
      <w:bookmarkEnd w:id="395"/>
    </w:p>
    <w:p w14:paraId="66E366EF" w14:textId="77777777" w:rsidR="00B85755" w:rsidRDefault="00B85755" w:rsidP="00BA0D78">
      <w:pPr>
        <w:pStyle w:val="Sinespaciado"/>
        <w:spacing w:line="276" w:lineRule="auto"/>
        <w:jc w:val="both"/>
        <w:rPr>
          <w:rFonts w:ascii="Arial" w:hAnsi="Arial" w:cs="Arial"/>
          <w:color w:val="000000" w:themeColor="text1"/>
        </w:rPr>
      </w:pPr>
    </w:p>
    <w:p w14:paraId="0E9B5B60" w14:textId="22566167" w:rsidR="00081D22" w:rsidRPr="00081D22" w:rsidRDefault="00081D22" w:rsidP="00BA0D78">
      <w:pPr>
        <w:pStyle w:val="Sinespaciado"/>
        <w:spacing w:line="276" w:lineRule="auto"/>
        <w:jc w:val="both"/>
        <w:rPr>
          <w:rFonts w:ascii="Arial" w:hAnsi="Arial" w:cs="Arial"/>
          <w:color w:val="000000" w:themeColor="text1"/>
        </w:rPr>
      </w:pPr>
      <w:r w:rsidRPr="00081D22">
        <w:rPr>
          <w:rFonts w:ascii="Arial" w:hAnsi="Arial" w:cs="Arial"/>
          <w:color w:val="000000" w:themeColor="text1"/>
        </w:rPr>
        <w:t>La Gerencia de Producción ha experimentado variaciones en la disponibilidad de vehículos, maquinaria y equipo menor a lo largo de 2023. Entre enero y marzo, se observó una disminución debido a cambios en supervisión y la finalización del contrato sindical, seguida de una mejora continua desde marzo.</w:t>
      </w:r>
    </w:p>
    <w:p w14:paraId="47CA1707" w14:textId="77777777" w:rsidR="00B4737D" w:rsidRDefault="00B4737D" w:rsidP="00BA0D78">
      <w:pPr>
        <w:spacing w:before="240" w:after="160" w:line="276" w:lineRule="auto"/>
        <w:rPr>
          <w:rFonts w:eastAsia="Arial" w:cs="Arial"/>
        </w:rPr>
      </w:pPr>
      <w:r w:rsidRPr="76D5804E">
        <w:rPr>
          <w:rFonts w:eastAsia="Arial" w:cs="Arial"/>
        </w:rPr>
        <w:t>El procedimiento de aprovisionamiento de maquinaria PDM se desarrolla para atender las necesidades de las dependencias y entidades distritales en vehículos pesados y livianos, maquinaria y equipos menores durante el año 2023. Inicialmente, se realiza una evaluación de la disponibilidad de equipos propiedad de la entidad para cubrir estas necesidades. En los casos en los que no se cuenta con los equipos adecuados, se recurre a contratos de arrendamiento y servicios de transporte especial para satisfacer las demandas restantes.</w:t>
      </w:r>
    </w:p>
    <w:p w14:paraId="75332867" w14:textId="6A6393BF" w:rsidR="00BC4EE7" w:rsidRDefault="00B4737D" w:rsidP="00BA0D78">
      <w:pPr>
        <w:spacing w:line="276" w:lineRule="auto"/>
        <w:rPr>
          <w:rFonts w:eastAsia="Arial" w:cs="Arial"/>
        </w:rPr>
      </w:pPr>
      <w:r w:rsidRPr="76D5804E">
        <w:rPr>
          <w:rFonts w:eastAsia="Arial" w:cs="Arial"/>
        </w:rPr>
        <w:t>En este contexto, para la vigencia 2023 se implementó un indicador que analiza las solicitudes frente a los servicios realizados. Se obtuvo un porcentaje de servicios ejecutados del 89,83%, lo que representa un total de 521 respuestas frente a las 580 solicitudes recibidas. El margen de no respuesta se atribuye principalmente a la falta de disponibilidad de maquinaria o vehículos solicitados y a solicitudes canceladas, como se detalla en el siguiente diagrama</w:t>
      </w:r>
      <w:r w:rsidR="00B24670">
        <w:rPr>
          <w:rFonts w:eastAsia="Arial" w:cs="Arial"/>
        </w:rPr>
        <w:t>.</w:t>
      </w:r>
    </w:p>
    <w:p w14:paraId="7037FF3A" w14:textId="5314D2E2" w:rsidR="004D6223" w:rsidRDefault="00AC69D7" w:rsidP="006F6F73">
      <w:pPr>
        <w:pStyle w:val="Ttulo2"/>
        <w:numPr>
          <w:ilvl w:val="1"/>
          <w:numId w:val="68"/>
        </w:numPr>
      </w:pPr>
      <w:bookmarkStart w:id="396" w:name="_Toc157074896"/>
      <w:bookmarkStart w:id="397" w:name="_Toc157163474"/>
      <w:r>
        <w:t>GPS Monitoreo Satelital</w:t>
      </w:r>
      <w:bookmarkEnd w:id="396"/>
      <w:bookmarkEnd w:id="397"/>
    </w:p>
    <w:p w14:paraId="69D067A5" w14:textId="77777777" w:rsidR="0039091B" w:rsidRDefault="0039091B" w:rsidP="00BA0D78">
      <w:pPr>
        <w:pStyle w:val="Prrafodelista"/>
        <w:spacing w:line="276" w:lineRule="auto"/>
        <w:rPr>
          <w:rFonts w:eastAsia="Arial" w:cs="Arial"/>
          <w:b/>
          <w:bCs/>
        </w:rPr>
      </w:pPr>
    </w:p>
    <w:p w14:paraId="388AC6C1" w14:textId="06DEDEA8" w:rsidR="0039091B" w:rsidRPr="002477B2" w:rsidRDefault="0039091B" w:rsidP="00BA0D78">
      <w:pPr>
        <w:pStyle w:val="Sinespaciado"/>
        <w:spacing w:after="240" w:line="276" w:lineRule="auto"/>
        <w:jc w:val="both"/>
        <w:rPr>
          <w:rFonts w:ascii="Arial" w:hAnsi="Arial" w:cs="Arial"/>
          <w:color w:val="000000" w:themeColor="text1"/>
        </w:rPr>
      </w:pPr>
      <w:r w:rsidRPr="002477B2">
        <w:rPr>
          <w:rFonts w:ascii="Arial" w:hAnsi="Arial" w:cs="Arial"/>
          <w:color w:val="000000" w:themeColor="text1"/>
        </w:rPr>
        <w:t xml:space="preserve">Durante la vigencia 2023, la implementación exitosa del sistema de monitoreo satelital a través de GPS ha sido esencial para la Gerencia, optimizando el control operativo en diversas áreas. En colaboración con el PESV, la plataforma </w:t>
      </w:r>
      <w:proofErr w:type="spellStart"/>
      <w:r w:rsidRPr="002477B2">
        <w:rPr>
          <w:rFonts w:ascii="Arial" w:hAnsi="Arial" w:cs="Arial"/>
          <w:color w:val="000000" w:themeColor="text1"/>
        </w:rPr>
        <w:t>GeoScan</w:t>
      </w:r>
      <w:proofErr w:type="spellEnd"/>
      <w:r w:rsidRPr="002477B2">
        <w:rPr>
          <w:rFonts w:ascii="Arial" w:hAnsi="Arial" w:cs="Arial"/>
          <w:color w:val="000000" w:themeColor="text1"/>
        </w:rPr>
        <w:t xml:space="preserve"> ha </w:t>
      </w:r>
      <w:r w:rsidR="002477B2">
        <w:rPr>
          <w:rFonts w:ascii="Arial" w:hAnsi="Arial" w:cs="Arial"/>
          <w:color w:val="000000" w:themeColor="text1"/>
        </w:rPr>
        <w:t>reducido</w:t>
      </w:r>
      <w:r w:rsidRPr="002477B2">
        <w:rPr>
          <w:rFonts w:ascii="Arial" w:hAnsi="Arial" w:cs="Arial"/>
          <w:color w:val="000000" w:themeColor="text1"/>
        </w:rPr>
        <w:t xml:space="preserve"> comportamientos de conducción inadecuados, especialmente casos de exceso de velocidad, facilitando la implementación de medidas correctivas.</w:t>
      </w:r>
    </w:p>
    <w:p w14:paraId="3EF7A75D" w14:textId="5601484F" w:rsidR="0039091B" w:rsidRPr="002477B2" w:rsidRDefault="0039091B" w:rsidP="00BA0D78">
      <w:pPr>
        <w:pStyle w:val="Sinespaciado"/>
        <w:spacing w:after="240" w:line="276" w:lineRule="auto"/>
        <w:jc w:val="both"/>
        <w:rPr>
          <w:rFonts w:ascii="Arial" w:hAnsi="Arial" w:cs="Arial"/>
          <w:color w:val="000000" w:themeColor="text1"/>
        </w:rPr>
      </w:pPr>
      <w:r w:rsidRPr="002477B2">
        <w:rPr>
          <w:rFonts w:ascii="Arial" w:hAnsi="Arial" w:cs="Arial"/>
          <w:color w:val="000000" w:themeColor="text1"/>
        </w:rPr>
        <w:t>La seguridad de los activos de la entidad alcanzó un 100% mediante el seguimiento continuo de ubicaciones y geoposicionamiento de cada equipo, evitando robos o hurtos. La plataforma de rastreo ha mejorado la gestión logística al proporcionar ubicaciones precisas de equipos, optimizando la eficiencia en la entrega y recepción de maquinaria y vehículos.</w:t>
      </w:r>
    </w:p>
    <w:p w14:paraId="3DDC7F0A" w14:textId="49B9DD23" w:rsidR="0039091B" w:rsidRPr="002477B2" w:rsidRDefault="0039091B" w:rsidP="00BA0D78">
      <w:pPr>
        <w:pStyle w:val="Sinespaciado"/>
        <w:spacing w:after="240" w:line="276" w:lineRule="auto"/>
        <w:jc w:val="both"/>
        <w:rPr>
          <w:rFonts w:ascii="Arial" w:hAnsi="Arial" w:cs="Arial"/>
          <w:color w:val="000000" w:themeColor="text1"/>
        </w:rPr>
      </w:pPr>
      <w:r w:rsidRPr="002477B2">
        <w:rPr>
          <w:rFonts w:ascii="Arial" w:hAnsi="Arial" w:cs="Arial"/>
          <w:color w:val="000000" w:themeColor="text1"/>
        </w:rPr>
        <w:t xml:space="preserve">En cuanto a la administración de recursos, el sistema </w:t>
      </w:r>
      <w:r w:rsidR="00CE04E8" w:rsidRPr="002477B2">
        <w:rPr>
          <w:rFonts w:ascii="Arial" w:hAnsi="Arial" w:cs="Arial"/>
          <w:color w:val="000000" w:themeColor="text1"/>
        </w:rPr>
        <w:t xml:space="preserve">permite </w:t>
      </w:r>
      <w:r w:rsidRPr="002477B2">
        <w:rPr>
          <w:rFonts w:ascii="Arial" w:hAnsi="Arial" w:cs="Arial"/>
          <w:color w:val="000000" w:themeColor="text1"/>
        </w:rPr>
        <w:t>un seguimiento detallado y validación de consumos de combustible, contribuyendo a una gestión eficiente de suministros. Destacamos la reciente implementación de la Sala de Obras, con monitoreo continuo las 24 horas,</w:t>
      </w:r>
      <w:r w:rsidR="008143F5">
        <w:rPr>
          <w:rFonts w:ascii="Arial" w:hAnsi="Arial" w:cs="Arial"/>
          <w:color w:val="000000" w:themeColor="text1"/>
        </w:rPr>
        <w:t xml:space="preserve"> </w:t>
      </w:r>
      <w:r w:rsidR="005662C9">
        <w:rPr>
          <w:rFonts w:ascii="Arial" w:hAnsi="Arial" w:cs="Arial"/>
          <w:color w:val="000000" w:themeColor="text1"/>
        </w:rPr>
        <w:t>esto</w:t>
      </w:r>
      <w:r w:rsidRPr="002477B2">
        <w:rPr>
          <w:rFonts w:ascii="Arial" w:hAnsi="Arial" w:cs="Arial"/>
          <w:color w:val="000000" w:themeColor="text1"/>
        </w:rPr>
        <w:t xml:space="preserve"> </w:t>
      </w:r>
      <w:r w:rsidR="008143F5">
        <w:rPr>
          <w:rFonts w:ascii="Arial" w:hAnsi="Arial" w:cs="Arial"/>
          <w:color w:val="000000" w:themeColor="text1"/>
        </w:rPr>
        <w:t>ha fortalecido</w:t>
      </w:r>
      <w:r w:rsidRPr="002477B2">
        <w:rPr>
          <w:rFonts w:ascii="Arial" w:hAnsi="Arial" w:cs="Arial"/>
          <w:color w:val="000000" w:themeColor="text1"/>
        </w:rPr>
        <w:t xml:space="preserve"> la supervisión y </w:t>
      </w:r>
      <w:r w:rsidR="00CE04E8" w:rsidRPr="002477B2">
        <w:rPr>
          <w:rFonts w:ascii="Arial" w:hAnsi="Arial" w:cs="Arial"/>
          <w:color w:val="000000" w:themeColor="text1"/>
        </w:rPr>
        <w:t>permit</w:t>
      </w:r>
      <w:r w:rsidR="005662C9">
        <w:rPr>
          <w:rFonts w:ascii="Arial" w:hAnsi="Arial" w:cs="Arial"/>
          <w:color w:val="000000" w:themeColor="text1"/>
        </w:rPr>
        <w:t xml:space="preserve">ido </w:t>
      </w:r>
      <w:r w:rsidRPr="002477B2">
        <w:rPr>
          <w:rFonts w:ascii="Arial" w:hAnsi="Arial" w:cs="Arial"/>
          <w:color w:val="000000" w:themeColor="text1"/>
        </w:rPr>
        <w:t>una gestión eficiente y segura de activos y equipos. Este enfoque</w:t>
      </w:r>
      <w:r w:rsidR="005662C9">
        <w:rPr>
          <w:rFonts w:ascii="Arial" w:hAnsi="Arial" w:cs="Arial"/>
          <w:color w:val="000000" w:themeColor="text1"/>
        </w:rPr>
        <w:t xml:space="preserve"> es</w:t>
      </w:r>
      <w:r w:rsidRPr="002477B2">
        <w:rPr>
          <w:rFonts w:ascii="Arial" w:hAnsi="Arial" w:cs="Arial"/>
          <w:color w:val="000000" w:themeColor="text1"/>
        </w:rPr>
        <w:t xml:space="preserve"> clave en la identificación temprana de </w:t>
      </w:r>
      <w:r w:rsidR="00EB1F62">
        <w:rPr>
          <w:rFonts w:ascii="Arial" w:hAnsi="Arial" w:cs="Arial"/>
          <w:color w:val="000000" w:themeColor="text1"/>
        </w:rPr>
        <w:t>retos</w:t>
      </w:r>
      <w:r w:rsidRPr="002477B2">
        <w:rPr>
          <w:rFonts w:ascii="Arial" w:hAnsi="Arial" w:cs="Arial"/>
          <w:color w:val="000000" w:themeColor="text1"/>
        </w:rPr>
        <w:t xml:space="preserve"> y </w:t>
      </w:r>
      <w:r w:rsidR="00FB0BF7" w:rsidRPr="002477B2">
        <w:rPr>
          <w:rFonts w:ascii="Arial" w:hAnsi="Arial" w:cs="Arial"/>
          <w:color w:val="000000" w:themeColor="text1"/>
        </w:rPr>
        <w:t>toma</w:t>
      </w:r>
      <w:r w:rsidR="00EB1F62">
        <w:rPr>
          <w:rFonts w:ascii="Arial" w:hAnsi="Arial" w:cs="Arial"/>
          <w:color w:val="000000" w:themeColor="text1"/>
        </w:rPr>
        <w:t xml:space="preserve"> de</w:t>
      </w:r>
      <w:r w:rsidRPr="002477B2">
        <w:rPr>
          <w:rFonts w:ascii="Arial" w:hAnsi="Arial" w:cs="Arial"/>
          <w:color w:val="000000" w:themeColor="text1"/>
        </w:rPr>
        <w:t xml:space="preserve"> decisiones </w:t>
      </w:r>
      <w:r w:rsidR="00EB1F62">
        <w:rPr>
          <w:rFonts w:ascii="Arial" w:hAnsi="Arial" w:cs="Arial"/>
          <w:color w:val="000000" w:themeColor="text1"/>
        </w:rPr>
        <w:t>con</w:t>
      </w:r>
      <w:r w:rsidRPr="002477B2">
        <w:rPr>
          <w:rFonts w:ascii="Arial" w:hAnsi="Arial" w:cs="Arial"/>
          <w:color w:val="000000" w:themeColor="text1"/>
        </w:rPr>
        <w:t xml:space="preserve"> acciones correctivas ágiles y efectivas.</w:t>
      </w:r>
    </w:p>
    <w:p w14:paraId="088B5690" w14:textId="790524B8" w:rsidR="00933308" w:rsidRDefault="00933308" w:rsidP="001A3D7E">
      <w:pPr>
        <w:pStyle w:val="Ttulo2"/>
        <w:numPr>
          <w:ilvl w:val="1"/>
          <w:numId w:val="68"/>
        </w:numPr>
      </w:pPr>
      <w:bookmarkStart w:id="398" w:name="_Toc157074897"/>
      <w:bookmarkStart w:id="399" w:name="_Toc157163475"/>
      <w:r w:rsidRPr="00933308">
        <w:t>Gestión documental</w:t>
      </w:r>
      <w:bookmarkEnd w:id="398"/>
      <w:bookmarkEnd w:id="399"/>
    </w:p>
    <w:p w14:paraId="282DFB31" w14:textId="77777777" w:rsidR="002477B2" w:rsidRPr="002477B2" w:rsidRDefault="002477B2" w:rsidP="00BA0D78">
      <w:pPr>
        <w:pStyle w:val="Sinespaciado"/>
        <w:spacing w:before="240" w:line="276" w:lineRule="auto"/>
        <w:ind w:left="-11"/>
        <w:jc w:val="both"/>
        <w:rPr>
          <w:rFonts w:ascii="Arial" w:hAnsi="Arial" w:cs="Arial"/>
          <w:color w:val="000000" w:themeColor="text1"/>
          <w:lang w:val="es-ES"/>
        </w:rPr>
      </w:pPr>
      <w:r w:rsidRPr="002477B2">
        <w:rPr>
          <w:rFonts w:ascii="Arial" w:hAnsi="Arial" w:cs="Arial"/>
          <w:color w:val="000000" w:themeColor="text1"/>
          <w:lang w:val="es-ES"/>
        </w:rPr>
        <w:t xml:space="preserve">Durante el periodo en cuestión, la Gerencia de Maquinaria y Equipos ha implementado acciones significativas para fortalecer la gestión documental y operativa. En este contexto, se ha llevado a cabo </w:t>
      </w:r>
      <w:r w:rsidRPr="002477B2">
        <w:rPr>
          <w:rFonts w:ascii="Arial" w:hAnsi="Arial" w:cs="Arial"/>
          <w:color w:val="000000" w:themeColor="text1"/>
          <w:lang w:val="es-ES"/>
        </w:rPr>
        <w:lastRenderedPageBreak/>
        <w:t>una meticulosa organización de los expedientes documentales, asegurando su actualización y cumplimiento de los estándares institucionales. Se ha dado especial atención a las series documentales relevantes, como el historial de equipos y maquinaria, historial de vehículos, planes de mantenimiento, operación, reposición y planes estratégicos de seguridad vial.</w:t>
      </w:r>
    </w:p>
    <w:p w14:paraId="070A3FFA" w14:textId="77777777" w:rsidR="002477B2" w:rsidRPr="002477B2" w:rsidRDefault="002477B2" w:rsidP="00BA0D78">
      <w:pPr>
        <w:pStyle w:val="Sinespaciado"/>
        <w:spacing w:before="240" w:line="276" w:lineRule="auto"/>
        <w:ind w:left="-11"/>
        <w:jc w:val="both"/>
        <w:rPr>
          <w:rFonts w:ascii="Arial" w:hAnsi="Arial" w:cs="Arial"/>
          <w:color w:val="000000" w:themeColor="text1"/>
          <w:lang w:val="es-ES"/>
        </w:rPr>
      </w:pPr>
      <w:r w:rsidRPr="002477B2">
        <w:rPr>
          <w:rFonts w:ascii="Arial" w:hAnsi="Arial" w:cs="Arial"/>
          <w:color w:val="000000" w:themeColor="text1"/>
          <w:lang w:val="es-ES"/>
        </w:rPr>
        <w:t>Enfocándonos específicamente en la mejora continua, se han realizado esfuerzos considerables para optimizar el diligenciamiento de los formatos vinculados a las series documentales de historial de equipos y maquinaria, así como de historial de vehículos. Esta iniciativa busca no solo asegurar la precisión de la información sino también facilitar la posterior consulta y análisis de los documentos.</w:t>
      </w:r>
    </w:p>
    <w:p w14:paraId="2F44FDA3" w14:textId="77777777" w:rsidR="002477B2" w:rsidRPr="002477B2" w:rsidRDefault="002477B2" w:rsidP="00BA0D78">
      <w:pPr>
        <w:pStyle w:val="Sinespaciado"/>
        <w:spacing w:before="240" w:line="276" w:lineRule="auto"/>
        <w:ind w:left="-11"/>
        <w:jc w:val="both"/>
        <w:rPr>
          <w:rFonts w:ascii="Arial" w:hAnsi="Arial" w:cs="Arial"/>
          <w:color w:val="000000" w:themeColor="text1"/>
          <w:lang w:val="es-ES"/>
        </w:rPr>
      </w:pPr>
      <w:r w:rsidRPr="002477B2">
        <w:rPr>
          <w:rFonts w:ascii="Arial" w:hAnsi="Arial" w:cs="Arial"/>
          <w:color w:val="000000" w:themeColor="text1"/>
          <w:lang w:val="es-ES"/>
        </w:rPr>
        <w:t>Paralelamente, se ha gestionado la actualización de las tablas de retención documental, abarcando tanto las series como los tipos documentales correspondientes a la Gerencia de Maquinaria y Equipos. Este proceso contribuye directamente a una mejor documentación de las actividades realizadas, garantizando el cumplimiento efectivo de los procesos internos.</w:t>
      </w:r>
    </w:p>
    <w:p w14:paraId="4E14A666" w14:textId="668395E0" w:rsidR="002477B2" w:rsidRDefault="002477B2" w:rsidP="00BA0D78">
      <w:pPr>
        <w:pStyle w:val="Sinespaciado"/>
        <w:spacing w:before="240" w:line="276" w:lineRule="auto"/>
        <w:ind w:left="-11"/>
        <w:jc w:val="both"/>
        <w:rPr>
          <w:rFonts w:ascii="Arial" w:hAnsi="Arial" w:cs="Arial"/>
          <w:color w:val="000000" w:themeColor="text1"/>
          <w:lang w:val="es-ES"/>
        </w:rPr>
      </w:pPr>
      <w:r w:rsidRPr="002477B2">
        <w:rPr>
          <w:rFonts w:ascii="Arial" w:hAnsi="Arial" w:cs="Arial"/>
          <w:color w:val="000000" w:themeColor="text1"/>
          <w:lang w:val="es-ES"/>
        </w:rPr>
        <w:t>En el ámbito de los procedimientos y formatos, se ha llevado a cabo una revisión y actualización integral. Se ha trabajado de cerca en la mejora de procedimientos como el provisionamiento de vehículos, maquinaria y equipos, mantenimiento de vehículos, maquinaria, equipos y plantas industriales. Asimismo, se ha creado un nuevo procedimiento relacionado con el transporte de materiales. Este trabajo se ha llevado a cabo mediante mesas de trabajo colaborativas, identificando y aplicando cambios necesarios para potenciar la eficiencia y efectividad de los procesos operativos.</w:t>
      </w:r>
      <w:r w:rsidR="006C4281">
        <w:rPr>
          <w:rFonts w:ascii="Arial" w:hAnsi="Arial" w:cs="Arial"/>
          <w:color w:val="000000" w:themeColor="text1"/>
          <w:lang w:val="es-ES"/>
        </w:rPr>
        <w:t xml:space="preserve"> </w:t>
      </w:r>
      <w:r w:rsidRPr="002477B2">
        <w:rPr>
          <w:rFonts w:ascii="Arial" w:hAnsi="Arial" w:cs="Arial"/>
          <w:color w:val="000000" w:themeColor="text1"/>
          <w:lang w:val="es-ES"/>
        </w:rPr>
        <w:t>En el ámbito contractual, se ha proporcionado apoyo clave en la entrega de los soportes de ejecución de los contratos de suministros, insumos y mantenimiento de vehículos, maquinaria y equipos a la Secretaría General. La entrega de contratos correspondientes a las vigencias 2020, 2021 y 2022 durante el año 2023 ha sido fundamental para el cumplimiento de obligaciones contractuales y para mantener una adecuada trazabilidad de la información.</w:t>
      </w:r>
    </w:p>
    <w:p w14:paraId="711C8C23" w14:textId="77777777" w:rsidR="00217BF5" w:rsidRDefault="00217BF5" w:rsidP="00217BF5">
      <w:pPr>
        <w:pStyle w:val="Sinespaciado"/>
        <w:ind w:left="-11"/>
        <w:jc w:val="both"/>
        <w:rPr>
          <w:rFonts w:ascii="Arial" w:hAnsi="Arial" w:cs="Arial"/>
          <w:color w:val="000000" w:themeColor="text1"/>
          <w:lang w:val="es-ES"/>
        </w:rPr>
      </w:pPr>
    </w:p>
    <w:p w14:paraId="3A43F792" w14:textId="54AA8BF0" w:rsidR="00933308" w:rsidRPr="002477B2" w:rsidRDefault="00811FB4" w:rsidP="00A653F7">
      <w:pPr>
        <w:pStyle w:val="Ttulo1"/>
        <w:numPr>
          <w:ilvl w:val="0"/>
          <w:numId w:val="68"/>
        </w:numPr>
        <w:rPr>
          <w:lang w:val="es-ES"/>
        </w:rPr>
      </w:pPr>
      <w:bookmarkStart w:id="400" w:name="_Toc157064695"/>
      <w:bookmarkStart w:id="401" w:name="_Toc157074898"/>
      <w:bookmarkStart w:id="402" w:name="_Toc157163476"/>
      <w:r>
        <w:rPr>
          <w:lang w:val="es-ES"/>
        </w:rPr>
        <w:t>Proceso de Intervención de la Infraestructura</w:t>
      </w:r>
      <w:r w:rsidR="00407B97">
        <w:rPr>
          <w:lang w:val="es-ES"/>
        </w:rPr>
        <w:t xml:space="preserve"> – Subdirección de Intervención de la Infraestructura – Gerencias de Infraestructura Urbana y Rural.</w:t>
      </w:r>
      <w:bookmarkEnd w:id="400"/>
      <w:bookmarkEnd w:id="401"/>
      <w:bookmarkEnd w:id="402"/>
    </w:p>
    <w:p w14:paraId="2F9D23B1" w14:textId="77777777" w:rsidR="006C4281" w:rsidRDefault="006C4281" w:rsidP="00B628BA">
      <w:pPr>
        <w:spacing w:line="240" w:lineRule="auto"/>
        <w:rPr>
          <w:rFonts w:eastAsia="Arial" w:cs="Arial"/>
          <w:szCs w:val="22"/>
        </w:rPr>
      </w:pPr>
    </w:p>
    <w:p w14:paraId="0887D1FF" w14:textId="6119A35D" w:rsidR="0064400C" w:rsidRDefault="0064400C" w:rsidP="00BA0D78">
      <w:pPr>
        <w:spacing w:line="276" w:lineRule="auto"/>
        <w:rPr>
          <w:rFonts w:eastAsia="Arial" w:cs="Arial"/>
          <w:szCs w:val="22"/>
        </w:rPr>
      </w:pPr>
      <w:r w:rsidRPr="00B628BA">
        <w:rPr>
          <w:rFonts w:eastAsia="Arial" w:cs="Arial"/>
          <w:szCs w:val="22"/>
        </w:rPr>
        <w:t xml:space="preserve">La Subdirección de Intervención de la Infraestructura en el marco de la meta misional de intervención de </w:t>
      </w:r>
      <w:r w:rsidRPr="00B628BA">
        <w:rPr>
          <w:rFonts w:eastAsia="Arial" w:cs="Arial"/>
          <w:b/>
          <w:szCs w:val="22"/>
        </w:rPr>
        <w:t>444,86</w:t>
      </w:r>
      <w:r w:rsidRPr="00B628BA">
        <w:rPr>
          <w:rFonts w:eastAsia="Arial" w:cs="Arial"/>
          <w:szCs w:val="22"/>
        </w:rPr>
        <w:t xml:space="preserve"> km carril de impacto, los cuales corresponden a </w:t>
      </w:r>
      <w:r w:rsidRPr="00B628BA">
        <w:rPr>
          <w:rFonts w:eastAsia="Arial" w:cs="Arial"/>
          <w:b/>
          <w:szCs w:val="22"/>
        </w:rPr>
        <w:t>182,00</w:t>
      </w:r>
      <w:r w:rsidRPr="00B628BA">
        <w:rPr>
          <w:rFonts w:eastAsia="Arial" w:cs="Arial"/>
          <w:szCs w:val="22"/>
        </w:rPr>
        <w:t xml:space="preserve"> km carril de impacto del programa vías participativas y </w:t>
      </w:r>
      <w:r w:rsidRPr="00B628BA">
        <w:rPr>
          <w:rFonts w:eastAsia="Arial" w:cs="Arial"/>
          <w:b/>
          <w:szCs w:val="22"/>
        </w:rPr>
        <w:t>262,86</w:t>
      </w:r>
      <w:r w:rsidRPr="00B628BA">
        <w:rPr>
          <w:rFonts w:eastAsia="Arial" w:cs="Arial"/>
          <w:szCs w:val="22"/>
        </w:rPr>
        <w:t xml:space="preserve"> km carril de impacto a cumplimiento de metas de misionalidad; </w:t>
      </w:r>
      <w:r w:rsidRPr="00B628BA">
        <w:rPr>
          <w:rFonts w:eastAsia="Arial" w:cs="Arial"/>
          <w:b/>
          <w:szCs w:val="22"/>
        </w:rPr>
        <w:t>28,00</w:t>
      </w:r>
      <w:r w:rsidRPr="00B628BA">
        <w:rPr>
          <w:rFonts w:eastAsia="Arial" w:cs="Arial"/>
          <w:szCs w:val="22"/>
        </w:rPr>
        <w:t xml:space="preserve"> km lineal de ciclo ruta; </w:t>
      </w:r>
      <w:r w:rsidRPr="00B628BA">
        <w:rPr>
          <w:rFonts w:eastAsia="Arial" w:cs="Arial"/>
          <w:b/>
          <w:szCs w:val="22"/>
        </w:rPr>
        <w:t>25,00</w:t>
      </w:r>
      <w:r w:rsidRPr="00B628BA">
        <w:rPr>
          <w:rFonts w:eastAsia="Arial" w:cs="Arial"/>
          <w:szCs w:val="22"/>
        </w:rPr>
        <w:t xml:space="preserve"> km de obra arterial y </w:t>
      </w:r>
      <w:r w:rsidRPr="00B628BA">
        <w:rPr>
          <w:rFonts w:eastAsia="Arial" w:cs="Arial"/>
          <w:b/>
          <w:szCs w:val="22"/>
        </w:rPr>
        <w:t>10,00</w:t>
      </w:r>
      <w:r w:rsidRPr="00B628BA">
        <w:rPr>
          <w:rFonts w:eastAsia="Arial" w:cs="Arial"/>
          <w:szCs w:val="22"/>
        </w:rPr>
        <w:t xml:space="preserve"> km obra en ruralidad los cuales </w:t>
      </w:r>
      <w:r w:rsidRPr="00B628BA">
        <w:rPr>
          <w:rFonts w:eastAsia="Arial" w:cs="Arial"/>
          <w:b/>
          <w:szCs w:val="22"/>
        </w:rPr>
        <w:t>5,55</w:t>
      </w:r>
      <w:r w:rsidRPr="00B628BA">
        <w:rPr>
          <w:rFonts w:eastAsia="Arial" w:cs="Arial"/>
          <w:szCs w:val="22"/>
        </w:rPr>
        <w:t xml:space="preserve"> km carril de obra corresponden al  programa de ruralidad y </w:t>
      </w:r>
      <w:r w:rsidRPr="00B628BA">
        <w:rPr>
          <w:rFonts w:eastAsia="Arial" w:cs="Arial"/>
          <w:b/>
          <w:szCs w:val="22"/>
        </w:rPr>
        <w:t>4,45</w:t>
      </w:r>
      <w:r w:rsidRPr="00B628BA">
        <w:rPr>
          <w:rFonts w:eastAsia="Arial" w:cs="Arial"/>
          <w:szCs w:val="22"/>
        </w:rPr>
        <w:t xml:space="preserve"> al Convenio Sumapaz; de acuerdo con las metas establecidas y los ajustes en su distribución durante el transcurso del año; con corte al 31 de diciembre 2023 la Subdirección ejecutó las siguientes intervenciones por estrategia:</w:t>
      </w:r>
    </w:p>
    <w:p w14:paraId="2C2EE37C" w14:textId="77777777" w:rsidR="00DC3EBA" w:rsidRDefault="00DC3EBA" w:rsidP="00BA0D78">
      <w:pPr>
        <w:spacing w:line="276" w:lineRule="auto"/>
        <w:rPr>
          <w:rFonts w:eastAsia="Arial" w:cs="Arial"/>
          <w:szCs w:val="22"/>
        </w:rPr>
      </w:pPr>
    </w:p>
    <w:p w14:paraId="4A0D55E1" w14:textId="77777777" w:rsidR="00DC3EBA" w:rsidRDefault="00DC3EBA" w:rsidP="00BA0D78">
      <w:pPr>
        <w:spacing w:line="276" w:lineRule="auto"/>
        <w:rPr>
          <w:rFonts w:eastAsia="Arial" w:cs="Arial"/>
          <w:szCs w:val="22"/>
        </w:rPr>
      </w:pPr>
    </w:p>
    <w:p w14:paraId="4D2559EB" w14:textId="77777777" w:rsidR="00DC3EBA" w:rsidRPr="00B628BA" w:rsidRDefault="00DC3EBA" w:rsidP="00BA0D78">
      <w:pPr>
        <w:spacing w:line="276" w:lineRule="auto"/>
        <w:rPr>
          <w:rFonts w:eastAsia="Arial" w:cs="Arial"/>
          <w:szCs w:val="22"/>
        </w:rPr>
      </w:pPr>
    </w:p>
    <w:p w14:paraId="5D8FEB0B" w14:textId="77777777" w:rsidR="0064400C" w:rsidRPr="007418D9" w:rsidRDefault="0064400C" w:rsidP="0064400C">
      <w:pPr>
        <w:spacing w:line="240" w:lineRule="auto"/>
        <w:ind w:left="360"/>
        <w:rPr>
          <w:rFonts w:eastAsia="Arial" w:cs="Arial"/>
          <w:color w:val="FF0000"/>
        </w:rPr>
      </w:pPr>
    </w:p>
    <w:p w14:paraId="7538E2CE" w14:textId="577D0CE7" w:rsidR="0064400C" w:rsidRPr="00217BF5" w:rsidRDefault="00B628BA" w:rsidP="00B628BA">
      <w:pPr>
        <w:pStyle w:val="Descripcin"/>
        <w:jc w:val="center"/>
        <w:rPr>
          <w:rFonts w:eastAsia="Arial" w:cs="Arial"/>
          <w:b w:val="0"/>
          <w:color w:val="auto"/>
          <w:sz w:val="20"/>
          <w:szCs w:val="20"/>
        </w:rPr>
      </w:pPr>
      <w:bookmarkStart w:id="403" w:name="_Toc157062968"/>
      <w:bookmarkStart w:id="404" w:name="_Toc157163523"/>
      <w:r w:rsidRPr="00217BF5">
        <w:rPr>
          <w:color w:val="auto"/>
          <w:sz w:val="20"/>
          <w:szCs w:val="20"/>
        </w:rPr>
        <w:t xml:space="preserve">Tabla </w:t>
      </w:r>
      <w:r w:rsidRPr="00217BF5">
        <w:rPr>
          <w:color w:val="auto"/>
          <w:sz w:val="20"/>
          <w:szCs w:val="20"/>
        </w:rPr>
        <w:fldChar w:fldCharType="begin"/>
      </w:r>
      <w:r w:rsidRPr="00217BF5">
        <w:rPr>
          <w:color w:val="auto"/>
          <w:sz w:val="20"/>
          <w:szCs w:val="20"/>
        </w:rPr>
        <w:instrText xml:space="preserve"> SEQ Tabla \* ARABIC </w:instrText>
      </w:r>
      <w:r w:rsidRPr="00217BF5">
        <w:rPr>
          <w:color w:val="auto"/>
          <w:sz w:val="20"/>
          <w:szCs w:val="20"/>
        </w:rPr>
        <w:fldChar w:fldCharType="separate"/>
      </w:r>
      <w:r w:rsidR="0063621D">
        <w:rPr>
          <w:noProof/>
          <w:color w:val="auto"/>
          <w:sz w:val="20"/>
          <w:szCs w:val="20"/>
        </w:rPr>
        <w:t>56</w:t>
      </w:r>
      <w:r w:rsidRPr="00217BF5">
        <w:rPr>
          <w:color w:val="auto"/>
          <w:sz w:val="20"/>
          <w:szCs w:val="20"/>
        </w:rPr>
        <w:fldChar w:fldCharType="end"/>
      </w:r>
      <w:r w:rsidRPr="00217BF5">
        <w:rPr>
          <w:color w:val="auto"/>
          <w:sz w:val="20"/>
          <w:szCs w:val="20"/>
        </w:rPr>
        <w:t xml:space="preserve">. </w:t>
      </w:r>
      <w:r w:rsidR="00217BF5" w:rsidRPr="00217BF5">
        <w:rPr>
          <w:b w:val="0"/>
          <w:bCs w:val="0"/>
          <w:color w:val="auto"/>
          <w:sz w:val="20"/>
          <w:szCs w:val="20"/>
        </w:rPr>
        <w:t>Metas</w:t>
      </w:r>
      <w:r w:rsidR="00217BF5" w:rsidRPr="00217BF5">
        <w:rPr>
          <w:color w:val="auto"/>
          <w:sz w:val="20"/>
          <w:szCs w:val="20"/>
        </w:rPr>
        <w:t xml:space="preserve"> </w:t>
      </w:r>
      <w:r w:rsidR="00217BF5" w:rsidRPr="00217BF5">
        <w:rPr>
          <w:rFonts w:eastAsia="Arial" w:cs="Arial"/>
          <w:b w:val="0"/>
          <w:bCs w:val="0"/>
          <w:color w:val="auto"/>
          <w:sz w:val="20"/>
          <w:szCs w:val="20"/>
        </w:rPr>
        <w:t>p</w:t>
      </w:r>
      <w:r w:rsidR="0064400C" w:rsidRPr="00217BF5">
        <w:rPr>
          <w:rFonts w:eastAsia="Arial" w:cs="Arial"/>
          <w:b w:val="0"/>
          <w:bCs w:val="0"/>
          <w:color w:val="auto"/>
          <w:sz w:val="20"/>
          <w:szCs w:val="20"/>
        </w:rPr>
        <w:t>rogramad</w:t>
      </w:r>
      <w:r w:rsidR="00217BF5" w:rsidRPr="00217BF5">
        <w:rPr>
          <w:rFonts w:eastAsia="Arial" w:cs="Arial"/>
          <w:b w:val="0"/>
          <w:bCs w:val="0"/>
          <w:color w:val="auto"/>
          <w:sz w:val="20"/>
          <w:szCs w:val="20"/>
        </w:rPr>
        <w:t>as</w:t>
      </w:r>
      <w:r w:rsidR="0064400C" w:rsidRPr="00217BF5">
        <w:rPr>
          <w:rFonts w:eastAsia="Arial" w:cs="Arial"/>
          <w:b w:val="0"/>
          <w:bCs w:val="0"/>
          <w:color w:val="auto"/>
          <w:sz w:val="20"/>
          <w:szCs w:val="20"/>
        </w:rPr>
        <w:t xml:space="preserve"> vs ejecutad</w:t>
      </w:r>
      <w:r w:rsidR="00217BF5" w:rsidRPr="00217BF5">
        <w:rPr>
          <w:rFonts w:eastAsia="Arial" w:cs="Arial"/>
          <w:b w:val="0"/>
          <w:bCs w:val="0"/>
          <w:color w:val="auto"/>
          <w:sz w:val="20"/>
          <w:szCs w:val="20"/>
        </w:rPr>
        <w:t>as</w:t>
      </w:r>
      <w:r w:rsidR="0064400C" w:rsidRPr="00217BF5">
        <w:rPr>
          <w:rFonts w:eastAsia="Arial" w:cs="Arial"/>
          <w:b w:val="0"/>
          <w:bCs w:val="0"/>
          <w:color w:val="auto"/>
          <w:sz w:val="20"/>
          <w:szCs w:val="20"/>
        </w:rPr>
        <w:t xml:space="preserve"> de misionalidad</w:t>
      </w:r>
      <w:r w:rsidR="00217BF5" w:rsidRPr="00217BF5">
        <w:rPr>
          <w:rFonts w:eastAsia="Arial" w:cs="Arial"/>
          <w:b w:val="0"/>
          <w:bCs w:val="0"/>
          <w:color w:val="auto"/>
          <w:sz w:val="20"/>
          <w:szCs w:val="20"/>
        </w:rPr>
        <w:t xml:space="preserve"> (intervención de malla vial local e intermedia)</w:t>
      </w:r>
      <w:bookmarkEnd w:id="403"/>
      <w:bookmarkEnd w:id="404"/>
    </w:p>
    <w:tbl>
      <w:tblPr>
        <w:tblW w:w="5000" w:type="pct"/>
        <w:tblCellMar>
          <w:left w:w="70" w:type="dxa"/>
          <w:right w:w="70" w:type="dxa"/>
        </w:tblCellMar>
        <w:tblLook w:val="04A0" w:firstRow="1" w:lastRow="0" w:firstColumn="1" w:lastColumn="0" w:noHBand="0" w:noVBand="1"/>
      </w:tblPr>
      <w:tblGrid>
        <w:gridCol w:w="1003"/>
        <w:gridCol w:w="1135"/>
        <w:gridCol w:w="818"/>
        <w:gridCol w:w="744"/>
        <w:gridCol w:w="893"/>
        <w:gridCol w:w="742"/>
        <w:gridCol w:w="596"/>
        <w:gridCol w:w="820"/>
        <w:gridCol w:w="574"/>
        <w:gridCol w:w="947"/>
        <w:gridCol w:w="1060"/>
        <w:gridCol w:w="744"/>
      </w:tblGrid>
      <w:tr w:rsidR="0064400C" w:rsidRPr="00F84430" w14:paraId="72939370" w14:textId="77777777" w:rsidTr="006E7B61">
        <w:trPr>
          <w:trHeight w:val="225"/>
        </w:trPr>
        <w:tc>
          <w:tcPr>
            <w:tcW w:w="498" w:type="pct"/>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261E290"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Mes</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03D6D2E"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Programado Km/carril</w:t>
            </w:r>
          </w:p>
        </w:tc>
        <w:tc>
          <w:tcPr>
            <w:tcW w:w="2574" w:type="pct"/>
            <w:gridSpan w:val="7"/>
            <w:tcBorders>
              <w:top w:val="single" w:sz="4" w:space="0" w:color="auto"/>
              <w:left w:val="nil"/>
              <w:bottom w:val="single" w:sz="4" w:space="0" w:color="auto"/>
              <w:right w:val="single" w:sz="4" w:space="0" w:color="auto"/>
            </w:tcBorders>
            <w:shd w:val="clear" w:color="auto" w:fill="9BBB59" w:themeFill="accent3"/>
            <w:vAlign w:val="center"/>
            <w:hideMark/>
          </w:tcPr>
          <w:p w14:paraId="6F924065" w14:textId="2CF76A1C" w:rsidR="0064400C" w:rsidRPr="00F84430" w:rsidRDefault="0064400C" w:rsidP="00EB1C5B">
            <w:pPr>
              <w:spacing w:line="240" w:lineRule="auto"/>
              <w:jc w:val="center"/>
              <w:rPr>
                <w:rFonts w:cs="Arial"/>
                <w:b/>
                <w:bCs/>
                <w:sz w:val="16"/>
                <w:szCs w:val="16"/>
              </w:rPr>
            </w:pPr>
            <w:r w:rsidRPr="00F84430">
              <w:rPr>
                <w:rFonts w:cs="Arial"/>
                <w:b/>
                <w:bCs/>
                <w:sz w:val="16"/>
                <w:szCs w:val="16"/>
              </w:rPr>
              <w:t>Ejecutado Km/carril</w:t>
            </w:r>
            <w:r w:rsidR="00DC3EBA">
              <w:rPr>
                <w:rStyle w:val="Refdenotaalpie"/>
                <w:rFonts w:cs="Arial"/>
                <w:b/>
                <w:bCs/>
                <w:sz w:val="16"/>
                <w:szCs w:val="16"/>
              </w:rPr>
              <w:footnoteReference w:id="10"/>
            </w:r>
          </w:p>
        </w:tc>
        <w:tc>
          <w:tcPr>
            <w:tcW w:w="1365" w:type="pct"/>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58BD55DB"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MISIONAL</w:t>
            </w:r>
          </w:p>
        </w:tc>
      </w:tr>
      <w:tr w:rsidR="0064400C" w:rsidRPr="00F84430" w14:paraId="6B46EE56" w14:textId="77777777" w:rsidTr="006E7B61">
        <w:trPr>
          <w:trHeight w:val="405"/>
        </w:trPr>
        <w:tc>
          <w:tcPr>
            <w:tcW w:w="498"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28C2A92" w14:textId="77777777" w:rsidR="0064400C" w:rsidRPr="00F84430" w:rsidRDefault="0064400C" w:rsidP="00EB1C5B">
            <w:pPr>
              <w:spacing w:line="240" w:lineRule="auto"/>
              <w:rPr>
                <w:rFonts w:cs="Arial"/>
                <w:b/>
                <w:bCs/>
                <w:sz w:val="16"/>
                <w:szCs w:val="16"/>
              </w:rPr>
            </w:pPr>
          </w:p>
        </w:tc>
        <w:tc>
          <w:tcPr>
            <w:tcW w:w="563"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649F8AE" w14:textId="77777777" w:rsidR="0064400C" w:rsidRPr="00F84430" w:rsidRDefault="0064400C" w:rsidP="00EB1C5B">
            <w:pPr>
              <w:spacing w:line="240" w:lineRule="auto"/>
              <w:rPr>
                <w:rFonts w:cs="Arial"/>
                <w:b/>
                <w:bCs/>
                <w:sz w:val="16"/>
                <w:szCs w:val="16"/>
              </w:rPr>
            </w:pPr>
          </w:p>
        </w:tc>
        <w:tc>
          <w:tcPr>
            <w:tcW w:w="406"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0ED61CA8"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PABAS</w:t>
            </w:r>
          </w:p>
        </w:tc>
        <w:tc>
          <w:tcPr>
            <w:tcW w:w="369"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47160CCE"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CC</w:t>
            </w:r>
          </w:p>
        </w:tc>
        <w:tc>
          <w:tcPr>
            <w:tcW w:w="443"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33F62862"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SF</w:t>
            </w:r>
          </w:p>
        </w:tc>
        <w:tc>
          <w:tcPr>
            <w:tcW w:w="368"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05780083"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RH F</w:t>
            </w:r>
          </w:p>
        </w:tc>
        <w:tc>
          <w:tcPr>
            <w:tcW w:w="296"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67B84AF3"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CL</w:t>
            </w:r>
          </w:p>
        </w:tc>
        <w:tc>
          <w:tcPr>
            <w:tcW w:w="407"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2420304F"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RH R</w:t>
            </w:r>
          </w:p>
        </w:tc>
        <w:tc>
          <w:tcPr>
            <w:tcW w:w="284"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01EA0CFC"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FE</w:t>
            </w:r>
          </w:p>
        </w:tc>
        <w:tc>
          <w:tcPr>
            <w:tcW w:w="470"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0B00E190"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Ejecutado Mensual</w:t>
            </w:r>
          </w:p>
        </w:tc>
        <w:tc>
          <w:tcPr>
            <w:tcW w:w="526" w:type="pct"/>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3BDA05C4"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Total Ejecutado Acumulado</w:t>
            </w:r>
          </w:p>
        </w:tc>
        <w:tc>
          <w:tcPr>
            <w:tcW w:w="369" w:type="pct"/>
            <w:tcBorders>
              <w:top w:val="nil"/>
              <w:left w:val="nil"/>
              <w:bottom w:val="single" w:sz="4" w:space="0" w:color="auto"/>
              <w:right w:val="single" w:sz="4" w:space="0" w:color="auto"/>
            </w:tcBorders>
            <w:shd w:val="clear" w:color="auto" w:fill="9BBB59" w:themeFill="accent3"/>
            <w:vAlign w:val="center"/>
            <w:hideMark/>
          </w:tcPr>
          <w:p w14:paraId="361C005E"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Avance</w:t>
            </w:r>
          </w:p>
        </w:tc>
      </w:tr>
      <w:tr w:rsidR="006E7B61" w:rsidRPr="00F84430" w14:paraId="0C1A859A" w14:textId="77777777" w:rsidTr="006E7B61">
        <w:trPr>
          <w:trHeight w:val="225"/>
        </w:trPr>
        <w:tc>
          <w:tcPr>
            <w:tcW w:w="498"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1B32516E" w14:textId="77777777" w:rsidR="0064400C" w:rsidRPr="00F84430" w:rsidRDefault="0064400C" w:rsidP="00EB1C5B">
            <w:pPr>
              <w:spacing w:line="240" w:lineRule="auto"/>
              <w:rPr>
                <w:rFonts w:cs="Arial"/>
                <w:b/>
                <w:bCs/>
                <w:sz w:val="16"/>
                <w:szCs w:val="16"/>
              </w:rPr>
            </w:pPr>
          </w:p>
        </w:tc>
        <w:tc>
          <w:tcPr>
            <w:tcW w:w="563"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46AA9EC" w14:textId="77777777" w:rsidR="0064400C" w:rsidRPr="00F84430" w:rsidRDefault="0064400C" w:rsidP="00EB1C5B">
            <w:pPr>
              <w:spacing w:line="240" w:lineRule="auto"/>
              <w:rPr>
                <w:rFonts w:cs="Arial"/>
                <w:b/>
                <w:bCs/>
                <w:sz w:val="16"/>
                <w:szCs w:val="16"/>
              </w:rPr>
            </w:pPr>
          </w:p>
        </w:tc>
        <w:tc>
          <w:tcPr>
            <w:tcW w:w="406"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3B05AF15" w14:textId="77777777" w:rsidR="0064400C" w:rsidRPr="00F84430" w:rsidRDefault="0064400C" w:rsidP="00EB1C5B">
            <w:pPr>
              <w:spacing w:line="240" w:lineRule="auto"/>
              <w:rPr>
                <w:rFonts w:cs="Arial"/>
                <w:b/>
                <w:bCs/>
                <w:sz w:val="16"/>
                <w:szCs w:val="16"/>
              </w:rPr>
            </w:pPr>
          </w:p>
        </w:tc>
        <w:tc>
          <w:tcPr>
            <w:tcW w:w="369"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641A8547" w14:textId="77777777" w:rsidR="0064400C" w:rsidRPr="00F84430" w:rsidRDefault="0064400C" w:rsidP="00EB1C5B">
            <w:pPr>
              <w:spacing w:line="240" w:lineRule="auto"/>
              <w:rPr>
                <w:rFonts w:cs="Arial"/>
                <w:b/>
                <w:bCs/>
                <w:sz w:val="16"/>
                <w:szCs w:val="16"/>
              </w:rPr>
            </w:pPr>
          </w:p>
        </w:tc>
        <w:tc>
          <w:tcPr>
            <w:tcW w:w="443"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6877EE06" w14:textId="77777777" w:rsidR="0064400C" w:rsidRPr="00F84430" w:rsidRDefault="0064400C" w:rsidP="00EB1C5B">
            <w:pPr>
              <w:spacing w:line="240" w:lineRule="auto"/>
              <w:rPr>
                <w:rFonts w:cs="Arial"/>
                <w:b/>
                <w:bCs/>
                <w:sz w:val="16"/>
                <w:szCs w:val="16"/>
              </w:rPr>
            </w:pPr>
          </w:p>
        </w:tc>
        <w:tc>
          <w:tcPr>
            <w:tcW w:w="368"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5BF35856" w14:textId="77777777" w:rsidR="0064400C" w:rsidRPr="00F84430" w:rsidRDefault="0064400C" w:rsidP="00EB1C5B">
            <w:pPr>
              <w:spacing w:line="240" w:lineRule="auto"/>
              <w:rPr>
                <w:rFonts w:cs="Arial"/>
                <w:b/>
                <w:bCs/>
                <w:sz w:val="16"/>
                <w:szCs w:val="16"/>
              </w:rPr>
            </w:pPr>
          </w:p>
        </w:tc>
        <w:tc>
          <w:tcPr>
            <w:tcW w:w="296"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2190B442" w14:textId="77777777" w:rsidR="0064400C" w:rsidRPr="00F84430" w:rsidRDefault="0064400C" w:rsidP="00EB1C5B">
            <w:pPr>
              <w:spacing w:line="240" w:lineRule="auto"/>
              <w:rPr>
                <w:rFonts w:cs="Arial"/>
                <w:b/>
                <w:bCs/>
                <w:sz w:val="16"/>
                <w:szCs w:val="16"/>
              </w:rPr>
            </w:pPr>
          </w:p>
        </w:tc>
        <w:tc>
          <w:tcPr>
            <w:tcW w:w="407"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476019B9" w14:textId="77777777" w:rsidR="0064400C" w:rsidRPr="00F84430" w:rsidRDefault="0064400C" w:rsidP="00EB1C5B">
            <w:pPr>
              <w:spacing w:line="240" w:lineRule="auto"/>
              <w:rPr>
                <w:rFonts w:cs="Arial"/>
                <w:b/>
                <w:bCs/>
                <w:sz w:val="16"/>
                <w:szCs w:val="16"/>
              </w:rPr>
            </w:pPr>
          </w:p>
        </w:tc>
        <w:tc>
          <w:tcPr>
            <w:tcW w:w="284"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4CC7AE90" w14:textId="77777777" w:rsidR="0064400C" w:rsidRPr="00F84430" w:rsidRDefault="0064400C" w:rsidP="00EB1C5B">
            <w:pPr>
              <w:spacing w:line="240" w:lineRule="auto"/>
              <w:rPr>
                <w:rFonts w:cs="Arial"/>
                <w:b/>
                <w:bCs/>
                <w:sz w:val="16"/>
                <w:szCs w:val="16"/>
              </w:rPr>
            </w:pPr>
          </w:p>
        </w:tc>
        <w:tc>
          <w:tcPr>
            <w:tcW w:w="470"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2380BAC8" w14:textId="77777777" w:rsidR="0064400C" w:rsidRPr="00F84430" w:rsidRDefault="0064400C" w:rsidP="00EB1C5B">
            <w:pPr>
              <w:spacing w:line="240" w:lineRule="auto"/>
              <w:rPr>
                <w:rFonts w:cs="Arial"/>
                <w:b/>
                <w:bCs/>
                <w:sz w:val="16"/>
                <w:szCs w:val="16"/>
              </w:rPr>
            </w:pPr>
          </w:p>
        </w:tc>
        <w:tc>
          <w:tcPr>
            <w:tcW w:w="526" w:type="pct"/>
            <w:vMerge/>
            <w:tcBorders>
              <w:top w:val="nil"/>
              <w:left w:val="single" w:sz="4" w:space="0" w:color="auto"/>
              <w:bottom w:val="single" w:sz="4" w:space="0" w:color="auto"/>
              <w:right w:val="single" w:sz="4" w:space="0" w:color="auto"/>
            </w:tcBorders>
            <w:shd w:val="clear" w:color="auto" w:fill="9BBB59" w:themeFill="accent3"/>
            <w:vAlign w:val="center"/>
            <w:hideMark/>
          </w:tcPr>
          <w:p w14:paraId="1C8A56C9" w14:textId="77777777" w:rsidR="0064400C" w:rsidRPr="00F84430" w:rsidRDefault="0064400C" w:rsidP="00EB1C5B">
            <w:pPr>
              <w:spacing w:line="240" w:lineRule="auto"/>
              <w:rPr>
                <w:rFonts w:cs="Arial"/>
                <w:b/>
                <w:bCs/>
                <w:sz w:val="16"/>
                <w:szCs w:val="16"/>
              </w:rPr>
            </w:pPr>
          </w:p>
        </w:tc>
        <w:tc>
          <w:tcPr>
            <w:tcW w:w="369" w:type="pct"/>
            <w:tcBorders>
              <w:top w:val="nil"/>
              <w:left w:val="nil"/>
              <w:bottom w:val="single" w:sz="4" w:space="0" w:color="auto"/>
              <w:right w:val="single" w:sz="4" w:space="0" w:color="auto"/>
            </w:tcBorders>
            <w:shd w:val="clear" w:color="auto" w:fill="9BBB59" w:themeFill="accent3"/>
            <w:vAlign w:val="center"/>
            <w:hideMark/>
          </w:tcPr>
          <w:p w14:paraId="0230257B"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 xml:space="preserve"> %</w:t>
            </w:r>
          </w:p>
        </w:tc>
      </w:tr>
      <w:tr w:rsidR="0064400C" w:rsidRPr="00F84430" w14:paraId="337C5F48"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08414F9" w14:textId="77777777" w:rsidR="0064400C" w:rsidRPr="00F84430" w:rsidRDefault="0064400C" w:rsidP="00EB1C5B">
            <w:pPr>
              <w:spacing w:line="240" w:lineRule="auto"/>
              <w:rPr>
                <w:rFonts w:cs="Arial"/>
                <w:sz w:val="16"/>
                <w:szCs w:val="16"/>
              </w:rPr>
            </w:pPr>
            <w:r w:rsidRPr="00F84430">
              <w:rPr>
                <w:rFonts w:cs="Arial"/>
                <w:sz w:val="16"/>
                <w:szCs w:val="16"/>
              </w:rPr>
              <w:t>Enero</w:t>
            </w:r>
          </w:p>
        </w:tc>
        <w:tc>
          <w:tcPr>
            <w:tcW w:w="563" w:type="pct"/>
            <w:tcBorders>
              <w:top w:val="nil"/>
              <w:left w:val="nil"/>
              <w:bottom w:val="single" w:sz="4" w:space="0" w:color="auto"/>
              <w:right w:val="single" w:sz="4" w:space="0" w:color="auto"/>
            </w:tcBorders>
            <w:shd w:val="clear" w:color="auto" w:fill="auto"/>
            <w:vAlign w:val="center"/>
            <w:hideMark/>
          </w:tcPr>
          <w:p w14:paraId="162595DA" w14:textId="77777777" w:rsidR="0064400C" w:rsidRPr="00F84430" w:rsidRDefault="0064400C" w:rsidP="00EB1C5B">
            <w:pPr>
              <w:spacing w:line="240" w:lineRule="auto"/>
              <w:jc w:val="center"/>
              <w:rPr>
                <w:rFonts w:cs="Arial"/>
                <w:sz w:val="16"/>
                <w:szCs w:val="16"/>
              </w:rPr>
            </w:pPr>
            <w:r w:rsidRPr="00F84430">
              <w:rPr>
                <w:rFonts w:cs="Arial"/>
                <w:sz w:val="16"/>
                <w:szCs w:val="16"/>
              </w:rPr>
              <w:t>15,77</w:t>
            </w:r>
          </w:p>
        </w:tc>
        <w:tc>
          <w:tcPr>
            <w:tcW w:w="406" w:type="pct"/>
            <w:tcBorders>
              <w:top w:val="nil"/>
              <w:left w:val="nil"/>
              <w:bottom w:val="single" w:sz="4" w:space="0" w:color="auto"/>
              <w:right w:val="single" w:sz="4" w:space="0" w:color="auto"/>
            </w:tcBorders>
            <w:shd w:val="clear" w:color="auto" w:fill="auto"/>
            <w:vAlign w:val="center"/>
            <w:hideMark/>
          </w:tcPr>
          <w:p w14:paraId="3AF28B10" w14:textId="77777777" w:rsidR="0064400C" w:rsidRPr="00F84430" w:rsidRDefault="0064400C" w:rsidP="00EB1C5B">
            <w:pPr>
              <w:spacing w:line="240" w:lineRule="auto"/>
              <w:jc w:val="center"/>
              <w:rPr>
                <w:rFonts w:cs="Arial"/>
                <w:sz w:val="16"/>
                <w:szCs w:val="16"/>
              </w:rPr>
            </w:pPr>
            <w:r w:rsidRPr="00F84430">
              <w:rPr>
                <w:rFonts w:cs="Arial"/>
                <w:sz w:val="16"/>
                <w:szCs w:val="16"/>
              </w:rPr>
              <w:t>7,57</w:t>
            </w:r>
          </w:p>
        </w:tc>
        <w:tc>
          <w:tcPr>
            <w:tcW w:w="369" w:type="pct"/>
            <w:tcBorders>
              <w:top w:val="nil"/>
              <w:left w:val="nil"/>
              <w:bottom w:val="single" w:sz="4" w:space="0" w:color="auto"/>
              <w:right w:val="single" w:sz="4" w:space="0" w:color="auto"/>
            </w:tcBorders>
            <w:shd w:val="clear" w:color="auto" w:fill="auto"/>
            <w:vAlign w:val="center"/>
            <w:hideMark/>
          </w:tcPr>
          <w:p w14:paraId="05CDA781" w14:textId="77777777" w:rsidR="0064400C" w:rsidRPr="00F84430" w:rsidRDefault="0064400C" w:rsidP="00EB1C5B">
            <w:pPr>
              <w:spacing w:line="240" w:lineRule="auto"/>
              <w:jc w:val="center"/>
              <w:rPr>
                <w:rFonts w:cs="Arial"/>
                <w:sz w:val="16"/>
                <w:szCs w:val="16"/>
              </w:rPr>
            </w:pPr>
            <w:r w:rsidRPr="00F84430">
              <w:rPr>
                <w:rFonts w:cs="Arial"/>
                <w:sz w:val="16"/>
                <w:szCs w:val="16"/>
              </w:rPr>
              <w:t>1,04</w:t>
            </w:r>
          </w:p>
        </w:tc>
        <w:tc>
          <w:tcPr>
            <w:tcW w:w="443" w:type="pct"/>
            <w:tcBorders>
              <w:top w:val="nil"/>
              <w:left w:val="nil"/>
              <w:bottom w:val="single" w:sz="4" w:space="0" w:color="auto"/>
              <w:right w:val="single" w:sz="4" w:space="0" w:color="auto"/>
            </w:tcBorders>
            <w:shd w:val="clear" w:color="auto" w:fill="auto"/>
            <w:vAlign w:val="center"/>
            <w:hideMark/>
          </w:tcPr>
          <w:p w14:paraId="3D9FA64D" w14:textId="77777777" w:rsidR="0064400C" w:rsidRPr="00F84430" w:rsidRDefault="0064400C" w:rsidP="00EB1C5B">
            <w:pPr>
              <w:spacing w:line="240" w:lineRule="auto"/>
              <w:jc w:val="center"/>
              <w:rPr>
                <w:rFonts w:cs="Arial"/>
                <w:sz w:val="16"/>
                <w:szCs w:val="16"/>
              </w:rPr>
            </w:pPr>
            <w:r w:rsidRPr="00F84430">
              <w:rPr>
                <w:rFonts w:cs="Arial"/>
                <w:sz w:val="16"/>
                <w:szCs w:val="16"/>
              </w:rPr>
              <w:t>6,01</w:t>
            </w:r>
          </w:p>
        </w:tc>
        <w:tc>
          <w:tcPr>
            <w:tcW w:w="368" w:type="pct"/>
            <w:tcBorders>
              <w:top w:val="nil"/>
              <w:left w:val="nil"/>
              <w:bottom w:val="single" w:sz="4" w:space="0" w:color="auto"/>
              <w:right w:val="single" w:sz="4" w:space="0" w:color="auto"/>
            </w:tcBorders>
            <w:shd w:val="clear" w:color="auto" w:fill="auto"/>
            <w:vAlign w:val="center"/>
            <w:hideMark/>
          </w:tcPr>
          <w:p w14:paraId="30BBB8C8" w14:textId="77777777" w:rsidR="0064400C" w:rsidRPr="00F84430" w:rsidRDefault="0064400C" w:rsidP="00EB1C5B">
            <w:pPr>
              <w:spacing w:line="240" w:lineRule="auto"/>
              <w:jc w:val="center"/>
              <w:rPr>
                <w:rFonts w:cs="Arial"/>
                <w:sz w:val="16"/>
                <w:szCs w:val="16"/>
              </w:rPr>
            </w:pPr>
            <w:r w:rsidRPr="00F84430">
              <w:rPr>
                <w:rFonts w:cs="Arial"/>
                <w:sz w:val="16"/>
                <w:szCs w:val="16"/>
              </w:rPr>
              <w:t>0,71</w:t>
            </w:r>
          </w:p>
        </w:tc>
        <w:tc>
          <w:tcPr>
            <w:tcW w:w="296" w:type="pct"/>
            <w:tcBorders>
              <w:top w:val="nil"/>
              <w:left w:val="nil"/>
              <w:bottom w:val="single" w:sz="4" w:space="0" w:color="auto"/>
              <w:right w:val="single" w:sz="4" w:space="0" w:color="auto"/>
            </w:tcBorders>
            <w:shd w:val="clear" w:color="auto" w:fill="auto"/>
            <w:vAlign w:val="center"/>
            <w:hideMark/>
          </w:tcPr>
          <w:p w14:paraId="2CAC9E35" w14:textId="77777777" w:rsidR="0064400C" w:rsidRPr="00F84430" w:rsidRDefault="0064400C" w:rsidP="00EB1C5B">
            <w:pPr>
              <w:spacing w:line="240" w:lineRule="auto"/>
              <w:jc w:val="center"/>
              <w:rPr>
                <w:rFonts w:cs="Arial"/>
                <w:sz w:val="16"/>
                <w:szCs w:val="16"/>
              </w:rPr>
            </w:pPr>
            <w:r w:rsidRPr="00F84430">
              <w:rPr>
                <w:rFonts w:cs="Arial"/>
                <w:sz w:val="16"/>
                <w:szCs w:val="16"/>
              </w:rPr>
              <w:t>0,11</w:t>
            </w:r>
          </w:p>
        </w:tc>
        <w:tc>
          <w:tcPr>
            <w:tcW w:w="407" w:type="pct"/>
            <w:tcBorders>
              <w:top w:val="nil"/>
              <w:left w:val="nil"/>
              <w:bottom w:val="single" w:sz="4" w:space="0" w:color="auto"/>
              <w:right w:val="single" w:sz="4" w:space="0" w:color="auto"/>
            </w:tcBorders>
            <w:shd w:val="clear" w:color="auto" w:fill="auto"/>
            <w:vAlign w:val="center"/>
            <w:hideMark/>
          </w:tcPr>
          <w:p w14:paraId="753E3104"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284" w:type="pct"/>
            <w:tcBorders>
              <w:top w:val="nil"/>
              <w:left w:val="nil"/>
              <w:bottom w:val="single" w:sz="4" w:space="0" w:color="auto"/>
              <w:right w:val="single" w:sz="4" w:space="0" w:color="auto"/>
            </w:tcBorders>
            <w:shd w:val="clear" w:color="auto" w:fill="auto"/>
            <w:vAlign w:val="center"/>
            <w:hideMark/>
          </w:tcPr>
          <w:p w14:paraId="6DEB5784" w14:textId="77777777" w:rsidR="0064400C" w:rsidRPr="00F84430" w:rsidRDefault="0064400C" w:rsidP="00EB1C5B">
            <w:pPr>
              <w:spacing w:line="240" w:lineRule="auto"/>
              <w:jc w:val="center"/>
              <w:rPr>
                <w:rFonts w:cs="Arial"/>
                <w:sz w:val="16"/>
                <w:szCs w:val="16"/>
              </w:rPr>
            </w:pPr>
            <w:r w:rsidRPr="00F84430">
              <w:rPr>
                <w:rFonts w:cs="Arial"/>
                <w:sz w:val="16"/>
                <w:szCs w:val="16"/>
              </w:rPr>
              <w:t>0,39</w:t>
            </w:r>
          </w:p>
        </w:tc>
        <w:tc>
          <w:tcPr>
            <w:tcW w:w="470" w:type="pct"/>
            <w:tcBorders>
              <w:top w:val="nil"/>
              <w:left w:val="nil"/>
              <w:bottom w:val="single" w:sz="4" w:space="0" w:color="auto"/>
              <w:right w:val="single" w:sz="4" w:space="0" w:color="auto"/>
            </w:tcBorders>
            <w:shd w:val="clear" w:color="auto" w:fill="auto"/>
            <w:vAlign w:val="center"/>
            <w:hideMark/>
          </w:tcPr>
          <w:p w14:paraId="788966E6" w14:textId="77777777" w:rsidR="0064400C" w:rsidRPr="00F84430" w:rsidRDefault="0064400C" w:rsidP="00EB1C5B">
            <w:pPr>
              <w:spacing w:line="240" w:lineRule="auto"/>
              <w:jc w:val="center"/>
              <w:rPr>
                <w:rFonts w:cs="Arial"/>
                <w:sz w:val="16"/>
                <w:szCs w:val="16"/>
              </w:rPr>
            </w:pPr>
            <w:r w:rsidRPr="00F84430">
              <w:rPr>
                <w:rFonts w:cs="Arial"/>
                <w:sz w:val="16"/>
                <w:szCs w:val="16"/>
              </w:rPr>
              <w:t>15,83</w:t>
            </w:r>
          </w:p>
        </w:tc>
        <w:tc>
          <w:tcPr>
            <w:tcW w:w="526" w:type="pct"/>
            <w:tcBorders>
              <w:top w:val="nil"/>
              <w:left w:val="nil"/>
              <w:bottom w:val="single" w:sz="4" w:space="0" w:color="auto"/>
              <w:right w:val="single" w:sz="4" w:space="0" w:color="auto"/>
            </w:tcBorders>
            <w:shd w:val="clear" w:color="auto" w:fill="auto"/>
            <w:vAlign w:val="center"/>
            <w:hideMark/>
          </w:tcPr>
          <w:p w14:paraId="4A3D80D0" w14:textId="77777777" w:rsidR="0064400C" w:rsidRPr="00F84430" w:rsidRDefault="0064400C" w:rsidP="00EB1C5B">
            <w:pPr>
              <w:spacing w:line="240" w:lineRule="auto"/>
              <w:jc w:val="center"/>
              <w:rPr>
                <w:rFonts w:cs="Arial"/>
                <w:sz w:val="16"/>
                <w:szCs w:val="16"/>
              </w:rPr>
            </w:pPr>
            <w:r w:rsidRPr="00F84430">
              <w:rPr>
                <w:rFonts w:cs="Arial"/>
                <w:sz w:val="16"/>
                <w:szCs w:val="16"/>
              </w:rPr>
              <w:t>15,83</w:t>
            </w:r>
          </w:p>
        </w:tc>
        <w:tc>
          <w:tcPr>
            <w:tcW w:w="369" w:type="pct"/>
            <w:tcBorders>
              <w:top w:val="nil"/>
              <w:left w:val="nil"/>
              <w:bottom w:val="single" w:sz="4" w:space="0" w:color="auto"/>
              <w:right w:val="single" w:sz="4" w:space="0" w:color="auto"/>
            </w:tcBorders>
            <w:shd w:val="clear" w:color="auto" w:fill="auto"/>
            <w:vAlign w:val="center"/>
            <w:hideMark/>
          </w:tcPr>
          <w:p w14:paraId="34837DC3" w14:textId="77777777" w:rsidR="0064400C" w:rsidRPr="00F84430" w:rsidRDefault="0064400C" w:rsidP="00EB1C5B">
            <w:pPr>
              <w:spacing w:line="240" w:lineRule="auto"/>
              <w:jc w:val="center"/>
              <w:rPr>
                <w:rFonts w:cs="Arial"/>
                <w:sz w:val="16"/>
                <w:szCs w:val="16"/>
              </w:rPr>
            </w:pPr>
            <w:r w:rsidRPr="00F84430">
              <w:rPr>
                <w:rFonts w:cs="Arial"/>
                <w:sz w:val="16"/>
                <w:szCs w:val="16"/>
              </w:rPr>
              <w:t>100%</w:t>
            </w:r>
          </w:p>
        </w:tc>
      </w:tr>
      <w:tr w:rsidR="0064400C" w:rsidRPr="00F84430" w14:paraId="3A4316CC"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456024E6" w14:textId="77777777" w:rsidR="0064400C" w:rsidRPr="00F84430" w:rsidRDefault="0064400C" w:rsidP="00EB1C5B">
            <w:pPr>
              <w:spacing w:line="240" w:lineRule="auto"/>
              <w:rPr>
                <w:rFonts w:cs="Arial"/>
                <w:sz w:val="16"/>
                <w:szCs w:val="16"/>
              </w:rPr>
            </w:pPr>
            <w:r w:rsidRPr="00F84430">
              <w:rPr>
                <w:rFonts w:cs="Arial"/>
                <w:sz w:val="16"/>
                <w:szCs w:val="16"/>
              </w:rPr>
              <w:t>Febrero</w:t>
            </w:r>
          </w:p>
        </w:tc>
        <w:tc>
          <w:tcPr>
            <w:tcW w:w="563" w:type="pct"/>
            <w:tcBorders>
              <w:top w:val="nil"/>
              <w:left w:val="nil"/>
              <w:bottom w:val="single" w:sz="4" w:space="0" w:color="auto"/>
              <w:right w:val="single" w:sz="4" w:space="0" w:color="auto"/>
            </w:tcBorders>
            <w:shd w:val="clear" w:color="auto" w:fill="auto"/>
            <w:vAlign w:val="center"/>
            <w:hideMark/>
          </w:tcPr>
          <w:p w14:paraId="147459EF" w14:textId="77777777" w:rsidR="0064400C" w:rsidRPr="00F84430" w:rsidRDefault="0064400C" w:rsidP="00EB1C5B">
            <w:pPr>
              <w:spacing w:line="240" w:lineRule="auto"/>
              <w:jc w:val="center"/>
              <w:rPr>
                <w:rFonts w:cs="Arial"/>
                <w:sz w:val="16"/>
                <w:szCs w:val="16"/>
              </w:rPr>
            </w:pPr>
            <w:r w:rsidRPr="00F84430">
              <w:rPr>
                <w:rFonts w:cs="Arial"/>
                <w:sz w:val="16"/>
                <w:szCs w:val="16"/>
              </w:rPr>
              <w:t>20,85</w:t>
            </w:r>
          </w:p>
        </w:tc>
        <w:tc>
          <w:tcPr>
            <w:tcW w:w="406" w:type="pct"/>
            <w:tcBorders>
              <w:top w:val="nil"/>
              <w:left w:val="nil"/>
              <w:bottom w:val="single" w:sz="4" w:space="0" w:color="auto"/>
              <w:right w:val="single" w:sz="4" w:space="0" w:color="auto"/>
            </w:tcBorders>
            <w:shd w:val="clear" w:color="auto" w:fill="auto"/>
            <w:vAlign w:val="center"/>
            <w:hideMark/>
          </w:tcPr>
          <w:p w14:paraId="4EAAD926" w14:textId="77777777" w:rsidR="0064400C" w:rsidRPr="00F84430" w:rsidRDefault="0064400C" w:rsidP="00EB1C5B">
            <w:pPr>
              <w:spacing w:line="240" w:lineRule="auto"/>
              <w:jc w:val="center"/>
              <w:rPr>
                <w:rFonts w:cs="Arial"/>
                <w:sz w:val="16"/>
                <w:szCs w:val="16"/>
              </w:rPr>
            </w:pPr>
            <w:r w:rsidRPr="00F84430">
              <w:rPr>
                <w:rFonts w:cs="Arial"/>
                <w:sz w:val="16"/>
                <w:szCs w:val="16"/>
              </w:rPr>
              <w:t>9,55</w:t>
            </w:r>
          </w:p>
        </w:tc>
        <w:tc>
          <w:tcPr>
            <w:tcW w:w="369" w:type="pct"/>
            <w:tcBorders>
              <w:top w:val="nil"/>
              <w:left w:val="nil"/>
              <w:bottom w:val="single" w:sz="4" w:space="0" w:color="auto"/>
              <w:right w:val="single" w:sz="4" w:space="0" w:color="auto"/>
            </w:tcBorders>
            <w:shd w:val="clear" w:color="auto" w:fill="auto"/>
            <w:vAlign w:val="center"/>
            <w:hideMark/>
          </w:tcPr>
          <w:p w14:paraId="0B5970E8" w14:textId="77777777" w:rsidR="0064400C" w:rsidRPr="00F84430" w:rsidRDefault="0064400C" w:rsidP="00EB1C5B">
            <w:pPr>
              <w:spacing w:line="240" w:lineRule="auto"/>
              <w:jc w:val="center"/>
              <w:rPr>
                <w:rFonts w:cs="Arial"/>
                <w:sz w:val="16"/>
                <w:szCs w:val="16"/>
              </w:rPr>
            </w:pPr>
            <w:r w:rsidRPr="00F84430">
              <w:rPr>
                <w:rFonts w:cs="Arial"/>
                <w:sz w:val="16"/>
                <w:szCs w:val="16"/>
              </w:rPr>
              <w:t>2,08</w:t>
            </w:r>
          </w:p>
        </w:tc>
        <w:tc>
          <w:tcPr>
            <w:tcW w:w="443" w:type="pct"/>
            <w:tcBorders>
              <w:top w:val="nil"/>
              <w:left w:val="nil"/>
              <w:bottom w:val="single" w:sz="4" w:space="0" w:color="auto"/>
              <w:right w:val="single" w:sz="4" w:space="0" w:color="auto"/>
            </w:tcBorders>
            <w:shd w:val="clear" w:color="auto" w:fill="auto"/>
            <w:vAlign w:val="center"/>
            <w:hideMark/>
          </w:tcPr>
          <w:p w14:paraId="014D2F8E" w14:textId="77777777" w:rsidR="0064400C" w:rsidRPr="00F84430" w:rsidRDefault="0064400C" w:rsidP="00EB1C5B">
            <w:pPr>
              <w:spacing w:line="240" w:lineRule="auto"/>
              <w:jc w:val="center"/>
              <w:rPr>
                <w:rFonts w:cs="Arial"/>
                <w:sz w:val="16"/>
                <w:szCs w:val="16"/>
              </w:rPr>
            </w:pPr>
            <w:r w:rsidRPr="00F84430">
              <w:rPr>
                <w:rFonts w:cs="Arial"/>
                <w:sz w:val="16"/>
                <w:szCs w:val="16"/>
              </w:rPr>
              <w:t>7,54</w:t>
            </w:r>
          </w:p>
        </w:tc>
        <w:tc>
          <w:tcPr>
            <w:tcW w:w="368" w:type="pct"/>
            <w:tcBorders>
              <w:top w:val="nil"/>
              <w:left w:val="nil"/>
              <w:bottom w:val="single" w:sz="4" w:space="0" w:color="auto"/>
              <w:right w:val="single" w:sz="4" w:space="0" w:color="auto"/>
            </w:tcBorders>
            <w:shd w:val="clear" w:color="auto" w:fill="auto"/>
            <w:vAlign w:val="center"/>
            <w:hideMark/>
          </w:tcPr>
          <w:p w14:paraId="092601B4" w14:textId="77777777" w:rsidR="0064400C" w:rsidRPr="00F84430" w:rsidRDefault="0064400C" w:rsidP="00EB1C5B">
            <w:pPr>
              <w:spacing w:line="240" w:lineRule="auto"/>
              <w:jc w:val="center"/>
              <w:rPr>
                <w:rFonts w:cs="Arial"/>
                <w:sz w:val="16"/>
                <w:szCs w:val="16"/>
              </w:rPr>
            </w:pPr>
            <w:r w:rsidRPr="00F84430">
              <w:rPr>
                <w:rFonts w:cs="Arial"/>
                <w:sz w:val="16"/>
                <w:szCs w:val="16"/>
              </w:rPr>
              <w:t>0,77</w:t>
            </w:r>
          </w:p>
        </w:tc>
        <w:tc>
          <w:tcPr>
            <w:tcW w:w="296" w:type="pct"/>
            <w:tcBorders>
              <w:top w:val="nil"/>
              <w:left w:val="nil"/>
              <w:bottom w:val="single" w:sz="4" w:space="0" w:color="auto"/>
              <w:right w:val="single" w:sz="4" w:space="0" w:color="auto"/>
            </w:tcBorders>
            <w:shd w:val="clear" w:color="auto" w:fill="auto"/>
            <w:vAlign w:val="center"/>
            <w:hideMark/>
          </w:tcPr>
          <w:p w14:paraId="121C02D4" w14:textId="77777777" w:rsidR="0064400C" w:rsidRPr="00F84430" w:rsidRDefault="0064400C" w:rsidP="00EB1C5B">
            <w:pPr>
              <w:spacing w:line="240" w:lineRule="auto"/>
              <w:jc w:val="center"/>
              <w:rPr>
                <w:rFonts w:cs="Arial"/>
                <w:sz w:val="16"/>
                <w:szCs w:val="16"/>
              </w:rPr>
            </w:pPr>
            <w:r w:rsidRPr="00F84430">
              <w:rPr>
                <w:rFonts w:cs="Arial"/>
                <w:sz w:val="16"/>
                <w:szCs w:val="16"/>
              </w:rPr>
              <w:t>0,31</w:t>
            </w:r>
          </w:p>
        </w:tc>
        <w:tc>
          <w:tcPr>
            <w:tcW w:w="407" w:type="pct"/>
            <w:tcBorders>
              <w:top w:val="nil"/>
              <w:left w:val="nil"/>
              <w:bottom w:val="single" w:sz="4" w:space="0" w:color="auto"/>
              <w:right w:val="single" w:sz="4" w:space="0" w:color="auto"/>
            </w:tcBorders>
            <w:shd w:val="clear" w:color="auto" w:fill="auto"/>
            <w:vAlign w:val="center"/>
            <w:hideMark/>
          </w:tcPr>
          <w:p w14:paraId="57A532FA" w14:textId="77777777" w:rsidR="0064400C" w:rsidRPr="00F84430" w:rsidRDefault="0064400C" w:rsidP="00EB1C5B">
            <w:pPr>
              <w:spacing w:line="240" w:lineRule="auto"/>
              <w:jc w:val="center"/>
              <w:rPr>
                <w:rFonts w:cs="Arial"/>
                <w:sz w:val="16"/>
                <w:szCs w:val="16"/>
              </w:rPr>
            </w:pPr>
            <w:r w:rsidRPr="00F84430">
              <w:rPr>
                <w:rFonts w:cs="Arial"/>
                <w:sz w:val="16"/>
                <w:szCs w:val="16"/>
              </w:rPr>
              <w:t>0,19</w:t>
            </w:r>
          </w:p>
        </w:tc>
        <w:tc>
          <w:tcPr>
            <w:tcW w:w="284" w:type="pct"/>
            <w:tcBorders>
              <w:top w:val="nil"/>
              <w:left w:val="nil"/>
              <w:bottom w:val="single" w:sz="4" w:space="0" w:color="auto"/>
              <w:right w:val="single" w:sz="4" w:space="0" w:color="auto"/>
            </w:tcBorders>
            <w:shd w:val="clear" w:color="auto" w:fill="auto"/>
            <w:vAlign w:val="center"/>
            <w:hideMark/>
          </w:tcPr>
          <w:p w14:paraId="77A18C9A" w14:textId="77777777" w:rsidR="0064400C" w:rsidRPr="00F84430" w:rsidRDefault="0064400C" w:rsidP="00EB1C5B">
            <w:pPr>
              <w:spacing w:line="240" w:lineRule="auto"/>
              <w:jc w:val="center"/>
              <w:rPr>
                <w:rFonts w:cs="Arial"/>
                <w:sz w:val="16"/>
                <w:szCs w:val="16"/>
              </w:rPr>
            </w:pPr>
            <w:r w:rsidRPr="00F84430">
              <w:rPr>
                <w:rFonts w:cs="Arial"/>
                <w:sz w:val="16"/>
                <w:szCs w:val="16"/>
              </w:rPr>
              <w:t>0,52</w:t>
            </w:r>
          </w:p>
        </w:tc>
        <w:tc>
          <w:tcPr>
            <w:tcW w:w="470" w:type="pct"/>
            <w:tcBorders>
              <w:top w:val="nil"/>
              <w:left w:val="nil"/>
              <w:bottom w:val="single" w:sz="4" w:space="0" w:color="auto"/>
              <w:right w:val="single" w:sz="4" w:space="0" w:color="auto"/>
            </w:tcBorders>
            <w:shd w:val="clear" w:color="auto" w:fill="auto"/>
            <w:vAlign w:val="center"/>
            <w:hideMark/>
          </w:tcPr>
          <w:p w14:paraId="0B9BE822" w14:textId="77777777" w:rsidR="0064400C" w:rsidRPr="00F84430" w:rsidRDefault="0064400C" w:rsidP="00EB1C5B">
            <w:pPr>
              <w:spacing w:line="240" w:lineRule="auto"/>
              <w:jc w:val="center"/>
              <w:rPr>
                <w:rFonts w:cs="Arial"/>
                <w:sz w:val="16"/>
                <w:szCs w:val="16"/>
              </w:rPr>
            </w:pPr>
            <w:r w:rsidRPr="00F84430">
              <w:rPr>
                <w:rFonts w:cs="Arial"/>
                <w:sz w:val="16"/>
                <w:szCs w:val="16"/>
              </w:rPr>
              <w:t>20,96</w:t>
            </w:r>
          </w:p>
        </w:tc>
        <w:tc>
          <w:tcPr>
            <w:tcW w:w="526" w:type="pct"/>
            <w:tcBorders>
              <w:top w:val="nil"/>
              <w:left w:val="nil"/>
              <w:bottom w:val="single" w:sz="4" w:space="0" w:color="auto"/>
              <w:right w:val="single" w:sz="4" w:space="0" w:color="auto"/>
            </w:tcBorders>
            <w:shd w:val="clear" w:color="auto" w:fill="auto"/>
            <w:vAlign w:val="center"/>
            <w:hideMark/>
          </w:tcPr>
          <w:p w14:paraId="77252150" w14:textId="77777777" w:rsidR="0064400C" w:rsidRPr="00F84430" w:rsidRDefault="0064400C" w:rsidP="00EB1C5B">
            <w:pPr>
              <w:spacing w:line="240" w:lineRule="auto"/>
              <w:jc w:val="center"/>
              <w:rPr>
                <w:rFonts w:cs="Arial"/>
                <w:sz w:val="16"/>
                <w:szCs w:val="16"/>
              </w:rPr>
            </w:pPr>
            <w:r w:rsidRPr="00F84430">
              <w:rPr>
                <w:rFonts w:cs="Arial"/>
                <w:sz w:val="16"/>
                <w:szCs w:val="16"/>
              </w:rPr>
              <w:t>36,79</w:t>
            </w:r>
          </w:p>
        </w:tc>
        <w:tc>
          <w:tcPr>
            <w:tcW w:w="369" w:type="pct"/>
            <w:tcBorders>
              <w:top w:val="nil"/>
              <w:left w:val="nil"/>
              <w:bottom w:val="single" w:sz="4" w:space="0" w:color="auto"/>
              <w:right w:val="single" w:sz="4" w:space="0" w:color="auto"/>
            </w:tcBorders>
            <w:shd w:val="clear" w:color="auto" w:fill="auto"/>
            <w:vAlign w:val="center"/>
            <w:hideMark/>
          </w:tcPr>
          <w:p w14:paraId="667BE668" w14:textId="77777777" w:rsidR="0064400C" w:rsidRPr="00F84430" w:rsidRDefault="0064400C" w:rsidP="00EB1C5B">
            <w:pPr>
              <w:spacing w:line="240" w:lineRule="auto"/>
              <w:jc w:val="center"/>
              <w:rPr>
                <w:rFonts w:cs="Arial"/>
                <w:sz w:val="16"/>
                <w:szCs w:val="16"/>
              </w:rPr>
            </w:pPr>
            <w:r w:rsidRPr="00F84430">
              <w:rPr>
                <w:rFonts w:cs="Arial"/>
                <w:sz w:val="16"/>
                <w:szCs w:val="16"/>
              </w:rPr>
              <w:t>101%</w:t>
            </w:r>
          </w:p>
        </w:tc>
      </w:tr>
      <w:tr w:rsidR="0064400C" w:rsidRPr="00F84430" w14:paraId="1C96BE62"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ACE62FB" w14:textId="77777777" w:rsidR="0064400C" w:rsidRPr="00F84430" w:rsidRDefault="0064400C" w:rsidP="00EB1C5B">
            <w:pPr>
              <w:spacing w:line="240" w:lineRule="auto"/>
              <w:rPr>
                <w:rFonts w:cs="Arial"/>
                <w:sz w:val="16"/>
                <w:szCs w:val="16"/>
              </w:rPr>
            </w:pPr>
            <w:r w:rsidRPr="00F84430">
              <w:rPr>
                <w:rFonts w:cs="Arial"/>
                <w:sz w:val="16"/>
                <w:szCs w:val="16"/>
              </w:rPr>
              <w:t>Marzo</w:t>
            </w:r>
          </w:p>
        </w:tc>
        <w:tc>
          <w:tcPr>
            <w:tcW w:w="563" w:type="pct"/>
            <w:tcBorders>
              <w:top w:val="nil"/>
              <w:left w:val="nil"/>
              <w:bottom w:val="single" w:sz="4" w:space="0" w:color="auto"/>
              <w:right w:val="single" w:sz="4" w:space="0" w:color="auto"/>
            </w:tcBorders>
            <w:shd w:val="clear" w:color="auto" w:fill="auto"/>
            <w:vAlign w:val="center"/>
            <w:hideMark/>
          </w:tcPr>
          <w:p w14:paraId="1AB80CFB" w14:textId="77777777" w:rsidR="0064400C" w:rsidRPr="00F84430" w:rsidRDefault="0064400C" w:rsidP="00EB1C5B">
            <w:pPr>
              <w:spacing w:line="240" w:lineRule="auto"/>
              <w:jc w:val="center"/>
              <w:rPr>
                <w:rFonts w:cs="Arial"/>
                <w:sz w:val="16"/>
                <w:szCs w:val="16"/>
              </w:rPr>
            </w:pPr>
            <w:r w:rsidRPr="00F84430">
              <w:rPr>
                <w:rFonts w:cs="Arial"/>
                <w:sz w:val="16"/>
                <w:szCs w:val="16"/>
              </w:rPr>
              <w:t>18,80</w:t>
            </w:r>
          </w:p>
        </w:tc>
        <w:tc>
          <w:tcPr>
            <w:tcW w:w="406" w:type="pct"/>
            <w:tcBorders>
              <w:top w:val="nil"/>
              <w:left w:val="nil"/>
              <w:bottom w:val="single" w:sz="4" w:space="0" w:color="auto"/>
              <w:right w:val="single" w:sz="4" w:space="0" w:color="auto"/>
            </w:tcBorders>
            <w:shd w:val="clear" w:color="auto" w:fill="auto"/>
            <w:vAlign w:val="center"/>
            <w:hideMark/>
          </w:tcPr>
          <w:p w14:paraId="21D6ABD6" w14:textId="77777777" w:rsidR="0064400C" w:rsidRPr="00F84430" w:rsidRDefault="0064400C" w:rsidP="00EB1C5B">
            <w:pPr>
              <w:spacing w:line="240" w:lineRule="auto"/>
              <w:jc w:val="center"/>
              <w:rPr>
                <w:rFonts w:cs="Arial"/>
                <w:sz w:val="16"/>
                <w:szCs w:val="16"/>
              </w:rPr>
            </w:pPr>
            <w:r w:rsidRPr="00F84430">
              <w:rPr>
                <w:rFonts w:cs="Arial"/>
                <w:sz w:val="16"/>
                <w:szCs w:val="16"/>
              </w:rPr>
              <w:t>12,17</w:t>
            </w:r>
          </w:p>
        </w:tc>
        <w:tc>
          <w:tcPr>
            <w:tcW w:w="369" w:type="pct"/>
            <w:tcBorders>
              <w:top w:val="nil"/>
              <w:left w:val="nil"/>
              <w:bottom w:val="single" w:sz="4" w:space="0" w:color="auto"/>
              <w:right w:val="single" w:sz="4" w:space="0" w:color="auto"/>
            </w:tcBorders>
            <w:shd w:val="clear" w:color="auto" w:fill="auto"/>
            <w:vAlign w:val="center"/>
            <w:hideMark/>
          </w:tcPr>
          <w:p w14:paraId="438B027D" w14:textId="77777777" w:rsidR="0064400C" w:rsidRPr="00F84430" w:rsidRDefault="0064400C" w:rsidP="00EB1C5B">
            <w:pPr>
              <w:spacing w:line="240" w:lineRule="auto"/>
              <w:jc w:val="center"/>
              <w:rPr>
                <w:rFonts w:cs="Arial"/>
                <w:sz w:val="16"/>
                <w:szCs w:val="16"/>
              </w:rPr>
            </w:pPr>
            <w:r w:rsidRPr="00F84430">
              <w:rPr>
                <w:rFonts w:cs="Arial"/>
                <w:sz w:val="16"/>
                <w:szCs w:val="16"/>
              </w:rPr>
              <w:t>1,95</w:t>
            </w:r>
          </w:p>
        </w:tc>
        <w:tc>
          <w:tcPr>
            <w:tcW w:w="443" w:type="pct"/>
            <w:tcBorders>
              <w:top w:val="nil"/>
              <w:left w:val="nil"/>
              <w:bottom w:val="single" w:sz="4" w:space="0" w:color="auto"/>
              <w:right w:val="single" w:sz="4" w:space="0" w:color="auto"/>
            </w:tcBorders>
            <w:shd w:val="clear" w:color="auto" w:fill="auto"/>
            <w:vAlign w:val="center"/>
            <w:hideMark/>
          </w:tcPr>
          <w:p w14:paraId="46EB55C5" w14:textId="77777777" w:rsidR="0064400C" w:rsidRPr="00F84430" w:rsidRDefault="0064400C" w:rsidP="00EB1C5B">
            <w:pPr>
              <w:spacing w:line="240" w:lineRule="auto"/>
              <w:jc w:val="center"/>
              <w:rPr>
                <w:rFonts w:cs="Arial"/>
                <w:sz w:val="16"/>
                <w:szCs w:val="16"/>
              </w:rPr>
            </w:pPr>
            <w:r w:rsidRPr="00F84430">
              <w:rPr>
                <w:rFonts w:cs="Arial"/>
                <w:sz w:val="16"/>
                <w:szCs w:val="16"/>
              </w:rPr>
              <w:t>1,60</w:t>
            </w:r>
          </w:p>
        </w:tc>
        <w:tc>
          <w:tcPr>
            <w:tcW w:w="368" w:type="pct"/>
            <w:tcBorders>
              <w:top w:val="nil"/>
              <w:left w:val="nil"/>
              <w:bottom w:val="single" w:sz="4" w:space="0" w:color="auto"/>
              <w:right w:val="single" w:sz="4" w:space="0" w:color="auto"/>
            </w:tcBorders>
            <w:shd w:val="clear" w:color="auto" w:fill="auto"/>
            <w:vAlign w:val="center"/>
            <w:hideMark/>
          </w:tcPr>
          <w:p w14:paraId="4D4630AC" w14:textId="77777777" w:rsidR="0064400C" w:rsidRPr="00F84430" w:rsidRDefault="0064400C" w:rsidP="00EB1C5B">
            <w:pPr>
              <w:spacing w:line="240" w:lineRule="auto"/>
              <w:jc w:val="center"/>
              <w:rPr>
                <w:rFonts w:cs="Arial"/>
                <w:sz w:val="16"/>
                <w:szCs w:val="16"/>
              </w:rPr>
            </w:pPr>
            <w:r w:rsidRPr="00F84430">
              <w:rPr>
                <w:rFonts w:cs="Arial"/>
                <w:sz w:val="16"/>
                <w:szCs w:val="16"/>
              </w:rPr>
              <w:t>0,43</w:t>
            </w:r>
          </w:p>
        </w:tc>
        <w:tc>
          <w:tcPr>
            <w:tcW w:w="296" w:type="pct"/>
            <w:tcBorders>
              <w:top w:val="nil"/>
              <w:left w:val="nil"/>
              <w:bottom w:val="single" w:sz="4" w:space="0" w:color="auto"/>
              <w:right w:val="single" w:sz="4" w:space="0" w:color="auto"/>
            </w:tcBorders>
            <w:shd w:val="clear" w:color="auto" w:fill="auto"/>
            <w:vAlign w:val="center"/>
            <w:hideMark/>
          </w:tcPr>
          <w:p w14:paraId="18C6029D" w14:textId="77777777" w:rsidR="0064400C" w:rsidRPr="00F84430" w:rsidRDefault="0064400C" w:rsidP="00EB1C5B">
            <w:pPr>
              <w:spacing w:line="240" w:lineRule="auto"/>
              <w:jc w:val="center"/>
              <w:rPr>
                <w:rFonts w:cs="Arial"/>
                <w:sz w:val="16"/>
                <w:szCs w:val="16"/>
              </w:rPr>
            </w:pPr>
            <w:r w:rsidRPr="00F84430">
              <w:rPr>
                <w:rFonts w:cs="Arial"/>
                <w:sz w:val="16"/>
                <w:szCs w:val="16"/>
              </w:rPr>
              <w:t>0,31</w:t>
            </w:r>
          </w:p>
        </w:tc>
        <w:tc>
          <w:tcPr>
            <w:tcW w:w="407" w:type="pct"/>
            <w:tcBorders>
              <w:top w:val="nil"/>
              <w:left w:val="nil"/>
              <w:bottom w:val="single" w:sz="4" w:space="0" w:color="auto"/>
              <w:right w:val="single" w:sz="4" w:space="0" w:color="auto"/>
            </w:tcBorders>
            <w:shd w:val="clear" w:color="auto" w:fill="auto"/>
            <w:vAlign w:val="center"/>
            <w:hideMark/>
          </w:tcPr>
          <w:p w14:paraId="7F5F097D" w14:textId="77777777" w:rsidR="0064400C" w:rsidRPr="00F84430" w:rsidRDefault="0064400C" w:rsidP="00EB1C5B">
            <w:pPr>
              <w:spacing w:line="240" w:lineRule="auto"/>
              <w:jc w:val="center"/>
              <w:rPr>
                <w:rFonts w:cs="Arial"/>
                <w:sz w:val="16"/>
                <w:szCs w:val="16"/>
              </w:rPr>
            </w:pPr>
            <w:r w:rsidRPr="00F84430">
              <w:rPr>
                <w:rFonts w:cs="Arial"/>
                <w:sz w:val="16"/>
                <w:szCs w:val="16"/>
              </w:rPr>
              <w:t>0,16</w:t>
            </w:r>
          </w:p>
        </w:tc>
        <w:tc>
          <w:tcPr>
            <w:tcW w:w="284" w:type="pct"/>
            <w:tcBorders>
              <w:top w:val="nil"/>
              <w:left w:val="nil"/>
              <w:bottom w:val="single" w:sz="4" w:space="0" w:color="auto"/>
              <w:right w:val="single" w:sz="4" w:space="0" w:color="auto"/>
            </w:tcBorders>
            <w:shd w:val="clear" w:color="auto" w:fill="auto"/>
            <w:vAlign w:val="center"/>
            <w:hideMark/>
          </w:tcPr>
          <w:p w14:paraId="7BFBF30C" w14:textId="77777777" w:rsidR="0064400C" w:rsidRPr="00F84430" w:rsidRDefault="0064400C" w:rsidP="00EB1C5B">
            <w:pPr>
              <w:spacing w:line="240" w:lineRule="auto"/>
              <w:jc w:val="center"/>
              <w:rPr>
                <w:rFonts w:cs="Arial"/>
                <w:sz w:val="16"/>
                <w:szCs w:val="16"/>
              </w:rPr>
            </w:pPr>
            <w:r w:rsidRPr="00F84430">
              <w:rPr>
                <w:rFonts w:cs="Arial"/>
                <w:sz w:val="16"/>
                <w:szCs w:val="16"/>
              </w:rPr>
              <w:t>0,11</w:t>
            </w:r>
          </w:p>
        </w:tc>
        <w:tc>
          <w:tcPr>
            <w:tcW w:w="470" w:type="pct"/>
            <w:tcBorders>
              <w:top w:val="nil"/>
              <w:left w:val="nil"/>
              <w:bottom w:val="single" w:sz="4" w:space="0" w:color="auto"/>
              <w:right w:val="single" w:sz="4" w:space="0" w:color="auto"/>
            </w:tcBorders>
            <w:shd w:val="clear" w:color="auto" w:fill="auto"/>
            <w:vAlign w:val="center"/>
            <w:hideMark/>
          </w:tcPr>
          <w:p w14:paraId="0BA81045" w14:textId="77777777" w:rsidR="0064400C" w:rsidRPr="00F84430" w:rsidRDefault="0064400C" w:rsidP="00EB1C5B">
            <w:pPr>
              <w:spacing w:line="240" w:lineRule="auto"/>
              <w:jc w:val="center"/>
              <w:rPr>
                <w:rFonts w:cs="Arial"/>
                <w:sz w:val="16"/>
                <w:szCs w:val="16"/>
              </w:rPr>
            </w:pPr>
            <w:r w:rsidRPr="00F84430">
              <w:rPr>
                <w:rFonts w:cs="Arial"/>
                <w:sz w:val="16"/>
                <w:szCs w:val="16"/>
              </w:rPr>
              <w:t>16,73</w:t>
            </w:r>
          </w:p>
        </w:tc>
        <w:tc>
          <w:tcPr>
            <w:tcW w:w="526" w:type="pct"/>
            <w:tcBorders>
              <w:top w:val="nil"/>
              <w:left w:val="nil"/>
              <w:bottom w:val="single" w:sz="4" w:space="0" w:color="auto"/>
              <w:right w:val="single" w:sz="4" w:space="0" w:color="auto"/>
            </w:tcBorders>
            <w:shd w:val="clear" w:color="auto" w:fill="auto"/>
            <w:vAlign w:val="center"/>
            <w:hideMark/>
          </w:tcPr>
          <w:p w14:paraId="4984D2C0" w14:textId="77777777" w:rsidR="0064400C" w:rsidRPr="00F84430" w:rsidRDefault="0064400C" w:rsidP="00EB1C5B">
            <w:pPr>
              <w:spacing w:line="240" w:lineRule="auto"/>
              <w:jc w:val="center"/>
              <w:rPr>
                <w:rFonts w:cs="Arial"/>
                <w:sz w:val="16"/>
                <w:szCs w:val="16"/>
              </w:rPr>
            </w:pPr>
            <w:r w:rsidRPr="00F84430">
              <w:rPr>
                <w:rFonts w:cs="Arial"/>
                <w:sz w:val="16"/>
                <w:szCs w:val="16"/>
              </w:rPr>
              <w:t>53,52</w:t>
            </w:r>
          </w:p>
        </w:tc>
        <w:tc>
          <w:tcPr>
            <w:tcW w:w="369" w:type="pct"/>
            <w:tcBorders>
              <w:top w:val="nil"/>
              <w:left w:val="nil"/>
              <w:bottom w:val="single" w:sz="4" w:space="0" w:color="auto"/>
              <w:right w:val="single" w:sz="4" w:space="0" w:color="auto"/>
            </w:tcBorders>
            <w:shd w:val="clear" w:color="auto" w:fill="auto"/>
            <w:vAlign w:val="center"/>
            <w:hideMark/>
          </w:tcPr>
          <w:p w14:paraId="0795E59F" w14:textId="77777777" w:rsidR="0064400C" w:rsidRPr="00F84430" w:rsidRDefault="0064400C" w:rsidP="00EB1C5B">
            <w:pPr>
              <w:spacing w:line="240" w:lineRule="auto"/>
              <w:jc w:val="center"/>
              <w:rPr>
                <w:rFonts w:cs="Arial"/>
                <w:sz w:val="16"/>
                <w:szCs w:val="16"/>
              </w:rPr>
            </w:pPr>
            <w:r w:rsidRPr="00F84430">
              <w:rPr>
                <w:rFonts w:cs="Arial"/>
                <w:sz w:val="16"/>
                <w:szCs w:val="16"/>
              </w:rPr>
              <w:t>89%</w:t>
            </w:r>
          </w:p>
        </w:tc>
      </w:tr>
      <w:tr w:rsidR="0064400C" w:rsidRPr="00F84430" w14:paraId="14016E5F"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5E12833A" w14:textId="77777777" w:rsidR="0064400C" w:rsidRPr="00F84430" w:rsidRDefault="0064400C" w:rsidP="00EB1C5B">
            <w:pPr>
              <w:spacing w:line="240" w:lineRule="auto"/>
              <w:rPr>
                <w:rFonts w:cs="Arial"/>
                <w:sz w:val="16"/>
                <w:szCs w:val="16"/>
              </w:rPr>
            </w:pPr>
            <w:r w:rsidRPr="00F84430">
              <w:rPr>
                <w:rFonts w:cs="Arial"/>
                <w:sz w:val="16"/>
                <w:szCs w:val="16"/>
              </w:rPr>
              <w:t>Abril</w:t>
            </w:r>
          </w:p>
        </w:tc>
        <w:tc>
          <w:tcPr>
            <w:tcW w:w="563" w:type="pct"/>
            <w:tcBorders>
              <w:top w:val="nil"/>
              <w:left w:val="nil"/>
              <w:bottom w:val="single" w:sz="4" w:space="0" w:color="auto"/>
              <w:right w:val="single" w:sz="4" w:space="0" w:color="auto"/>
            </w:tcBorders>
            <w:shd w:val="clear" w:color="auto" w:fill="auto"/>
            <w:vAlign w:val="center"/>
            <w:hideMark/>
          </w:tcPr>
          <w:p w14:paraId="074128CE" w14:textId="77777777" w:rsidR="0064400C" w:rsidRPr="00F84430" w:rsidRDefault="0064400C" w:rsidP="00EB1C5B">
            <w:pPr>
              <w:spacing w:line="240" w:lineRule="auto"/>
              <w:jc w:val="center"/>
              <w:rPr>
                <w:rFonts w:cs="Arial"/>
                <w:sz w:val="16"/>
                <w:szCs w:val="16"/>
              </w:rPr>
            </w:pPr>
            <w:r w:rsidRPr="00F84430">
              <w:rPr>
                <w:rFonts w:cs="Arial"/>
                <w:sz w:val="16"/>
                <w:szCs w:val="16"/>
              </w:rPr>
              <w:t>28,10</w:t>
            </w:r>
          </w:p>
        </w:tc>
        <w:tc>
          <w:tcPr>
            <w:tcW w:w="406" w:type="pct"/>
            <w:tcBorders>
              <w:top w:val="nil"/>
              <w:left w:val="nil"/>
              <w:bottom w:val="single" w:sz="4" w:space="0" w:color="auto"/>
              <w:right w:val="single" w:sz="4" w:space="0" w:color="auto"/>
            </w:tcBorders>
            <w:shd w:val="clear" w:color="auto" w:fill="auto"/>
            <w:vAlign w:val="center"/>
            <w:hideMark/>
          </w:tcPr>
          <w:p w14:paraId="69C72D6B" w14:textId="77777777" w:rsidR="0064400C" w:rsidRPr="00F84430" w:rsidRDefault="0064400C" w:rsidP="00EB1C5B">
            <w:pPr>
              <w:spacing w:line="240" w:lineRule="auto"/>
              <w:jc w:val="center"/>
              <w:rPr>
                <w:rFonts w:cs="Arial"/>
                <w:sz w:val="16"/>
                <w:szCs w:val="16"/>
              </w:rPr>
            </w:pPr>
            <w:r w:rsidRPr="00F84430">
              <w:rPr>
                <w:rFonts w:cs="Arial"/>
                <w:sz w:val="16"/>
                <w:szCs w:val="16"/>
              </w:rPr>
              <w:t>10,22</w:t>
            </w:r>
          </w:p>
        </w:tc>
        <w:tc>
          <w:tcPr>
            <w:tcW w:w="369" w:type="pct"/>
            <w:tcBorders>
              <w:top w:val="nil"/>
              <w:left w:val="nil"/>
              <w:bottom w:val="single" w:sz="4" w:space="0" w:color="auto"/>
              <w:right w:val="single" w:sz="4" w:space="0" w:color="auto"/>
            </w:tcBorders>
            <w:shd w:val="clear" w:color="auto" w:fill="auto"/>
            <w:vAlign w:val="center"/>
            <w:hideMark/>
          </w:tcPr>
          <w:p w14:paraId="19263FC2" w14:textId="77777777" w:rsidR="0064400C" w:rsidRPr="00F84430" w:rsidRDefault="0064400C" w:rsidP="00EB1C5B">
            <w:pPr>
              <w:spacing w:line="240" w:lineRule="auto"/>
              <w:jc w:val="center"/>
              <w:rPr>
                <w:rFonts w:cs="Arial"/>
                <w:sz w:val="16"/>
                <w:szCs w:val="16"/>
              </w:rPr>
            </w:pPr>
            <w:r w:rsidRPr="00F84430">
              <w:rPr>
                <w:rFonts w:cs="Arial"/>
                <w:sz w:val="16"/>
                <w:szCs w:val="16"/>
              </w:rPr>
              <w:t>2,31</w:t>
            </w:r>
          </w:p>
        </w:tc>
        <w:tc>
          <w:tcPr>
            <w:tcW w:w="443" w:type="pct"/>
            <w:tcBorders>
              <w:top w:val="nil"/>
              <w:left w:val="nil"/>
              <w:bottom w:val="single" w:sz="4" w:space="0" w:color="auto"/>
              <w:right w:val="single" w:sz="4" w:space="0" w:color="auto"/>
            </w:tcBorders>
            <w:shd w:val="clear" w:color="auto" w:fill="auto"/>
            <w:vAlign w:val="center"/>
            <w:hideMark/>
          </w:tcPr>
          <w:p w14:paraId="6B68BFCE" w14:textId="77777777" w:rsidR="0064400C" w:rsidRPr="00F84430" w:rsidRDefault="0064400C" w:rsidP="00EB1C5B">
            <w:pPr>
              <w:spacing w:line="240" w:lineRule="auto"/>
              <w:jc w:val="center"/>
              <w:rPr>
                <w:rFonts w:cs="Arial"/>
                <w:sz w:val="16"/>
                <w:szCs w:val="16"/>
              </w:rPr>
            </w:pPr>
            <w:r w:rsidRPr="00F84430">
              <w:rPr>
                <w:rFonts w:cs="Arial"/>
                <w:sz w:val="16"/>
                <w:szCs w:val="16"/>
              </w:rPr>
              <w:t>12,83</w:t>
            </w:r>
          </w:p>
        </w:tc>
        <w:tc>
          <w:tcPr>
            <w:tcW w:w="368" w:type="pct"/>
            <w:tcBorders>
              <w:top w:val="nil"/>
              <w:left w:val="nil"/>
              <w:bottom w:val="single" w:sz="4" w:space="0" w:color="auto"/>
              <w:right w:val="single" w:sz="4" w:space="0" w:color="auto"/>
            </w:tcBorders>
            <w:shd w:val="clear" w:color="auto" w:fill="auto"/>
            <w:vAlign w:val="center"/>
            <w:hideMark/>
          </w:tcPr>
          <w:p w14:paraId="2C9322DF" w14:textId="77777777" w:rsidR="0064400C" w:rsidRPr="00F84430" w:rsidRDefault="0064400C" w:rsidP="00EB1C5B">
            <w:pPr>
              <w:spacing w:line="240" w:lineRule="auto"/>
              <w:jc w:val="center"/>
              <w:rPr>
                <w:rFonts w:cs="Arial"/>
                <w:sz w:val="16"/>
                <w:szCs w:val="16"/>
              </w:rPr>
            </w:pPr>
            <w:r w:rsidRPr="00F84430">
              <w:rPr>
                <w:rFonts w:cs="Arial"/>
                <w:sz w:val="16"/>
                <w:szCs w:val="16"/>
              </w:rPr>
              <w:t>0,52</w:t>
            </w:r>
          </w:p>
        </w:tc>
        <w:tc>
          <w:tcPr>
            <w:tcW w:w="296" w:type="pct"/>
            <w:tcBorders>
              <w:top w:val="nil"/>
              <w:left w:val="nil"/>
              <w:bottom w:val="single" w:sz="4" w:space="0" w:color="auto"/>
              <w:right w:val="single" w:sz="4" w:space="0" w:color="auto"/>
            </w:tcBorders>
            <w:shd w:val="clear" w:color="auto" w:fill="auto"/>
            <w:vAlign w:val="center"/>
            <w:hideMark/>
          </w:tcPr>
          <w:p w14:paraId="23AD812E" w14:textId="77777777" w:rsidR="0064400C" w:rsidRPr="00F84430" w:rsidRDefault="0064400C" w:rsidP="00EB1C5B">
            <w:pPr>
              <w:spacing w:line="240" w:lineRule="auto"/>
              <w:jc w:val="center"/>
              <w:rPr>
                <w:rFonts w:cs="Arial"/>
                <w:sz w:val="16"/>
                <w:szCs w:val="16"/>
              </w:rPr>
            </w:pPr>
            <w:r w:rsidRPr="00F84430">
              <w:rPr>
                <w:rFonts w:cs="Arial"/>
                <w:sz w:val="16"/>
                <w:szCs w:val="16"/>
              </w:rPr>
              <w:t>0,80</w:t>
            </w:r>
          </w:p>
        </w:tc>
        <w:tc>
          <w:tcPr>
            <w:tcW w:w="407" w:type="pct"/>
            <w:tcBorders>
              <w:top w:val="nil"/>
              <w:left w:val="nil"/>
              <w:bottom w:val="single" w:sz="4" w:space="0" w:color="auto"/>
              <w:right w:val="single" w:sz="4" w:space="0" w:color="auto"/>
            </w:tcBorders>
            <w:shd w:val="clear" w:color="auto" w:fill="auto"/>
            <w:vAlign w:val="center"/>
            <w:hideMark/>
          </w:tcPr>
          <w:p w14:paraId="52419614" w14:textId="77777777" w:rsidR="0064400C" w:rsidRPr="00F84430" w:rsidRDefault="0064400C" w:rsidP="00EB1C5B">
            <w:pPr>
              <w:spacing w:line="240" w:lineRule="auto"/>
              <w:jc w:val="center"/>
              <w:rPr>
                <w:rFonts w:cs="Arial"/>
                <w:sz w:val="16"/>
                <w:szCs w:val="16"/>
              </w:rPr>
            </w:pPr>
            <w:r w:rsidRPr="00F84430">
              <w:rPr>
                <w:rFonts w:cs="Arial"/>
                <w:sz w:val="16"/>
                <w:szCs w:val="16"/>
              </w:rPr>
              <w:t>0,09</w:t>
            </w:r>
          </w:p>
        </w:tc>
        <w:tc>
          <w:tcPr>
            <w:tcW w:w="284" w:type="pct"/>
            <w:tcBorders>
              <w:top w:val="nil"/>
              <w:left w:val="nil"/>
              <w:bottom w:val="single" w:sz="4" w:space="0" w:color="auto"/>
              <w:right w:val="single" w:sz="4" w:space="0" w:color="auto"/>
            </w:tcBorders>
            <w:shd w:val="clear" w:color="auto" w:fill="auto"/>
            <w:vAlign w:val="center"/>
            <w:hideMark/>
          </w:tcPr>
          <w:p w14:paraId="39276B56" w14:textId="77777777" w:rsidR="0064400C" w:rsidRPr="00F84430" w:rsidRDefault="0064400C" w:rsidP="00EB1C5B">
            <w:pPr>
              <w:spacing w:line="240" w:lineRule="auto"/>
              <w:jc w:val="center"/>
              <w:rPr>
                <w:rFonts w:cs="Arial"/>
                <w:sz w:val="16"/>
                <w:szCs w:val="16"/>
              </w:rPr>
            </w:pPr>
            <w:r w:rsidRPr="00F84430">
              <w:rPr>
                <w:rFonts w:cs="Arial"/>
                <w:sz w:val="16"/>
                <w:szCs w:val="16"/>
              </w:rPr>
              <w:t>0,36</w:t>
            </w:r>
          </w:p>
        </w:tc>
        <w:tc>
          <w:tcPr>
            <w:tcW w:w="470" w:type="pct"/>
            <w:tcBorders>
              <w:top w:val="nil"/>
              <w:left w:val="nil"/>
              <w:bottom w:val="single" w:sz="4" w:space="0" w:color="auto"/>
              <w:right w:val="single" w:sz="4" w:space="0" w:color="auto"/>
            </w:tcBorders>
            <w:shd w:val="clear" w:color="auto" w:fill="auto"/>
            <w:vAlign w:val="center"/>
            <w:hideMark/>
          </w:tcPr>
          <w:p w14:paraId="384D9590" w14:textId="77777777" w:rsidR="0064400C" w:rsidRPr="00F84430" w:rsidRDefault="0064400C" w:rsidP="00EB1C5B">
            <w:pPr>
              <w:spacing w:line="240" w:lineRule="auto"/>
              <w:jc w:val="center"/>
              <w:rPr>
                <w:rFonts w:cs="Arial"/>
                <w:sz w:val="16"/>
                <w:szCs w:val="16"/>
              </w:rPr>
            </w:pPr>
            <w:r w:rsidRPr="00F84430">
              <w:rPr>
                <w:rFonts w:cs="Arial"/>
                <w:sz w:val="16"/>
                <w:szCs w:val="16"/>
              </w:rPr>
              <w:t>27,13</w:t>
            </w:r>
          </w:p>
        </w:tc>
        <w:tc>
          <w:tcPr>
            <w:tcW w:w="526" w:type="pct"/>
            <w:tcBorders>
              <w:top w:val="nil"/>
              <w:left w:val="nil"/>
              <w:bottom w:val="single" w:sz="4" w:space="0" w:color="auto"/>
              <w:right w:val="single" w:sz="4" w:space="0" w:color="auto"/>
            </w:tcBorders>
            <w:shd w:val="clear" w:color="auto" w:fill="auto"/>
            <w:vAlign w:val="center"/>
            <w:hideMark/>
          </w:tcPr>
          <w:p w14:paraId="136F8E8E" w14:textId="77777777" w:rsidR="0064400C" w:rsidRPr="00F84430" w:rsidRDefault="0064400C" w:rsidP="00EB1C5B">
            <w:pPr>
              <w:spacing w:line="240" w:lineRule="auto"/>
              <w:jc w:val="center"/>
              <w:rPr>
                <w:rFonts w:cs="Arial"/>
                <w:sz w:val="16"/>
                <w:szCs w:val="16"/>
              </w:rPr>
            </w:pPr>
            <w:r w:rsidRPr="00F84430">
              <w:rPr>
                <w:rFonts w:cs="Arial"/>
                <w:sz w:val="16"/>
                <w:szCs w:val="16"/>
              </w:rPr>
              <w:t>80,65</w:t>
            </w:r>
          </w:p>
        </w:tc>
        <w:tc>
          <w:tcPr>
            <w:tcW w:w="369" w:type="pct"/>
            <w:tcBorders>
              <w:top w:val="nil"/>
              <w:left w:val="nil"/>
              <w:bottom w:val="single" w:sz="4" w:space="0" w:color="auto"/>
              <w:right w:val="single" w:sz="4" w:space="0" w:color="auto"/>
            </w:tcBorders>
            <w:shd w:val="clear" w:color="auto" w:fill="auto"/>
            <w:vAlign w:val="center"/>
            <w:hideMark/>
          </w:tcPr>
          <w:p w14:paraId="39BC9DE0" w14:textId="77777777" w:rsidR="0064400C" w:rsidRPr="00F84430" w:rsidRDefault="0064400C" w:rsidP="00EB1C5B">
            <w:pPr>
              <w:spacing w:line="240" w:lineRule="auto"/>
              <w:jc w:val="center"/>
              <w:rPr>
                <w:rFonts w:cs="Arial"/>
                <w:sz w:val="16"/>
                <w:szCs w:val="16"/>
              </w:rPr>
            </w:pPr>
            <w:r w:rsidRPr="00F84430">
              <w:rPr>
                <w:rFonts w:cs="Arial"/>
                <w:sz w:val="16"/>
                <w:szCs w:val="16"/>
              </w:rPr>
              <w:t>97%</w:t>
            </w:r>
          </w:p>
        </w:tc>
      </w:tr>
      <w:tr w:rsidR="0064400C" w:rsidRPr="00F84430" w14:paraId="2F596CC8"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5F3FDBE" w14:textId="77777777" w:rsidR="0064400C" w:rsidRPr="00F84430" w:rsidRDefault="0064400C" w:rsidP="00EB1C5B">
            <w:pPr>
              <w:spacing w:line="240" w:lineRule="auto"/>
              <w:rPr>
                <w:rFonts w:cs="Arial"/>
                <w:sz w:val="16"/>
                <w:szCs w:val="16"/>
              </w:rPr>
            </w:pPr>
            <w:r w:rsidRPr="00F84430">
              <w:rPr>
                <w:rFonts w:cs="Arial"/>
                <w:sz w:val="16"/>
                <w:szCs w:val="16"/>
              </w:rPr>
              <w:t>Mayo</w:t>
            </w:r>
          </w:p>
        </w:tc>
        <w:tc>
          <w:tcPr>
            <w:tcW w:w="563" w:type="pct"/>
            <w:tcBorders>
              <w:top w:val="nil"/>
              <w:left w:val="nil"/>
              <w:bottom w:val="single" w:sz="4" w:space="0" w:color="auto"/>
              <w:right w:val="single" w:sz="4" w:space="0" w:color="auto"/>
            </w:tcBorders>
            <w:shd w:val="clear" w:color="auto" w:fill="auto"/>
            <w:vAlign w:val="center"/>
            <w:hideMark/>
          </w:tcPr>
          <w:p w14:paraId="4C5A2396" w14:textId="77777777" w:rsidR="0064400C" w:rsidRPr="00F84430" w:rsidRDefault="0064400C" w:rsidP="00EB1C5B">
            <w:pPr>
              <w:spacing w:line="240" w:lineRule="auto"/>
              <w:jc w:val="center"/>
              <w:rPr>
                <w:rFonts w:cs="Arial"/>
                <w:sz w:val="16"/>
                <w:szCs w:val="16"/>
              </w:rPr>
            </w:pPr>
            <w:r w:rsidRPr="00F84430">
              <w:rPr>
                <w:rFonts w:cs="Arial"/>
                <w:sz w:val="16"/>
                <w:szCs w:val="16"/>
              </w:rPr>
              <w:t>58,06</w:t>
            </w:r>
          </w:p>
        </w:tc>
        <w:tc>
          <w:tcPr>
            <w:tcW w:w="406" w:type="pct"/>
            <w:tcBorders>
              <w:top w:val="nil"/>
              <w:left w:val="nil"/>
              <w:bottom w:val="single" w:sz="4" w:space="0" w:color="auto"/>
              <w:right w:val="single" w:sz="4" w:space="0" w:color="auto"/>
            </w:tcBorders>
            <w:shd w:val="clear" w:color="auto" w:fill="auto"/>
            <w:vAlign w:val="center"/>
            <w:hideMark/>
          </w:tcPr>
          <w:p w14:paraId="391408DC" w14:textId="77777777" w:rsidR="0064400C" w:rsidRPr="00F84430" w:rsidRDefault="0064400C" w:rsidP="00EB1C5B">
            <w:pPr>
              <w:spacing w:line="240" w:lineRule="auto"/>
              <w:jc w:val="center"/>
              <w:rPr>
                <w:rFonts w:cs="Arial"/>
                <w:sz w:val="16"/>
                <w:szCs w:val="16"/>
              </w:rPr>
            </w:pPr>
            <w:r w:rsidRPr="00F84430">
              <w:rPr>
                <w:rFonts w:cs="Arial"/>
                <w:sz w:val="16"/>
                <w:szCs w:val="16"/>
              </w:rPr>
              <w:t>26,05</w:t>
            </w:r>
          </w:p>
        </w:tc>
        <w:tc>
          <w:tcPr>
            <w:tcW w:w="369" w:type="pct"/>
            <w:tcBorders>
              <w:top w:val="nil"/>
              <w:left w:val="nil"/>
              <w:bottom w:val="single" w:sz="4" w:space="0" w:color="auto"/>
              <w:right w:val="single" w:sz="4" w:space="0" w:color="auto"/>
            </w:tcBorders>
            <w:shd w:val="clear" w:color="auto" w:fill="auto"/>
            <w:vAlign w:val="center"/>
            <w:hideMark/>
          </w:tcPr>
          <w:p w14:paraId="50A4B1D1" w14:textId="77777777" w:rsidR="0064400C" w:rsidRPr="00F84430" w:rsidRDefault="0064400C" w:rsidP="00EB1C5B">
            <w:pPr>
              <w:spacing w:line="240" w:lineRule="auto"/>
              <w:jc w:val="center"/>
              <w:rPr>
                <w:rFonts w:cs="Arial"/>
                <w:sz w:val="16"/>
                <w:szCs w:val="16"/>
              </w:rPr>
            </w:pPr>
            <w:r w:rsidRPr="00F84430">
              <w:rPr>
                <w:rFonts w:cs="Arial"/>
                <w:sz w:val="16"/>
                <w:szCs w:val="16"/>
              </w:rPr>
              <w:t>2,02</w:t>
            </w:r>
          </w:p>
        </w:tc>
        <w:tc>
          <w:tcPr>
            <w:tcW w:w="443" w:type="pct"/>
            <w:tcBorders>
              <w:top w:val="nil"/>
              <w:left w:val="nil"/>
              <w:bottom w:val="single" w:sz="4" w:space="0" w:color="auto"/>
              <w:right w:val="single" w:sz="4" w:space="0" w:color="auto"/>
            </w:tcBorders>
            <w:shd w:val="clear" w:color="auto" w:fill="auto"/>
            <w:vAlign w:val="center"/>
            <w:hideMark/>
          </w:tcPr>
          <w:p w14:paraId="59468D38" w14:textId="77777777" w:rsidR="0064400C" w:rsidRPr="00F84430" w:rsidRDefault="0064400C" w:rsidP="00EB1C5B">
            <w:pPr>
              <w:spacing w:line="240" w:lineRule="auto"/>
              <w:jc w:val="center"/>
              <w:rPr>
                <w:rFonts w:cs="Arial"/>
                <w:sz w:val="16"/>
                <w:szCs w:val="16"/>
              </w:rPr>
            </w:pPr>
            <w:r w:rsidRPr="00F84430">
              <w:rPr>
                <w:rFonts w:cs="Arial"/>
                <w:sz w:val="16"/>
                <w:szCs w:val="16"/>
              </w:rPr>
              <w:t>26,71</w:t>
            </w:r>
          </w:p>
        </w:tc>
        <w:tc>
          <w:tcPr>
            <w:tcW w:w="368" w:type="pct"/>
            <w:tcBorders>
              <w:top w:val="nil"/>
              <w:left w:val="nil"/>
              <w:bottom w:val="single" w:sz="4" w:space="0" w:color="auto"/>
              <w:right w:val="single" w:sz="4" w:space="0" w:color="auto"/>
            </w:tcBorders>
            <w:shd w:val="clear" w:color="auto" w:fill="auto"/>
            <w:vAlign w:val="center"/>
            <w:hideMark/>
          </w:tcPr>
          <w:p w14:paraId="02A48593" w14:textId="77777777" w:rsidR="0064400C" w:rsidRPr="00F84430" w:rsidRDefault="0064400C" w:rsidP="00EB1C5B">
            <w:pPr>
              <w:spacing w:line="240" w:lineRule="auto"/>
              <w:jc w:val="center"/>
              <w:rPr>
                <w:rFonts w:cs="Arial"/>
                <w:sz w:val="16"/>
                <w:szCs w:val="16"/>
              </w:rPr>
            </w:pPr>
            <w:r w:rsidRPr="00F84430">
              <w:rPr>
                <w:rFonts w:cs="Arial"/>
                <w:sz w:val="16"/>
                <w:szCs w:val="16"/>
              </w:rPr>
              <w:t>0,68</w:t>
            </w:r>
          </w:p>
        </w:tc>
        <w:tc>
          <w:tcPr>
            <w:tcW w:w="296" w:type="pct"/>
            <w:tcBorders>
              <w:top w:val="nil"/>
              <w:left w:val="nil"/>
              <w:bottom w:val="single" w:sz="4" w:space="0" w:color="auto"/>
              <w:right w:val="single" w:sz="4" w:space="0" w:color="auto"/>
            </w:tcBorders>
            <w:shd w:val="clear" w:color="auto" w:fill="auto"/>
            <w:vAlign w:val="center"/>
            <w:hideMark/>
          </w:tcPr>
          <w:p w14:paraId="7CA4FEEA" w14:textId="77777777" w:rsidR="0064400C" w:rsidRPr="00F84430" w:rsidRDefault="0064400C" w:rsidP="00EB1C5B">
            <w:pPr>
              <w:spacing w:line="240" w:lineRule="auto"/>
              <w:jc w:val="center"/>
              <w:rPr>
                <w:rFonts w:cs="Arial"/>
                <w:sz w:val="16"/>
                <w:szCs w:val="16"/>
              </w:rPr>
            </w:pPr>
            <w:r w:rsidRPr="00F84430">
              <w:rPr>
                <w:rFonts w:cs="Arial"/>
                <w:sz w:val="16"/>
                <w:szCs w:val="16"/>
              </w:rPr>
              <w:t>0,35</w:t>
            </w:r>
          </w:p>
        </w:tc>
        <w:tc>
          <w:tcPr>
            <w:tcW w:w="407" w:type="pct"/>
            <w:tcBorders>
              <w:top w:val="nil"/>
              <w:left w:val="nil"/>
              <w:bottom w:val="single" w:sz="4" w:space="0" w:color="auto"/>
              <w:right w:val="single" w:sz="4" w:space="0" w:color="auto"/>
            </w:tcBorders>
            <w:shd w:val="clear" w:color="auto" w:fill="auto"/>
            <w:vAlign w:val="center"/>
            <w:hideMark/>
          </w:tcPr>
          <w:p w14:paraId="60D43EC9" w14:textId="77777777" w:rsidR="0064400C" w:rsidRPr="00F84430" w:rsidRDefault="0064400C" w:rsidP="00EB1C5B">
            <w:pPr>
              <w:spacing w:line="240" w:lineRule="auto"/>
              <w:jc w:val="center"/>
              <w:rPr>
                <w:rFonts w:cs="Arial"/>
                <w:sz w:val="16"/>
                <w:szCs w:val="16"/>
              </w:rPr>
            </w:pPr>
            <w:r w:rsidRPr="00F84430">
              <w:rPr>
                <w:rFonts w:cs="Arial"/>
                <w:sz w:val="16"/>
                <w:szCs w:val="16"/>
              </w:rPr>
              <w:t>0,05</w:t>
            </w:r>
          </w:p>
        </w:tc>
        <w:tc>
          <w:tcPr>
            <w:tcW w:w="284" w:type="pct"/>
            <w:tcBorders>
              <w:top w:val="nil"/>
              <w:left w:val="nil"/>
              <w:bottom w:val="single" w:sz="4" w:space="0" w:color="auto"/>
              <w:right w:val="single" w:sz="4" w:space="0" w:color="auto"/>
            </w:tcBorders>
            <w:shd w:val="clear" w:color="auto" w:fill="auto"/>
            <w:vAlign w:val="center"/>
            <w:hideMark/>
          </w:tcPr>
          <w:p w14:paraId="49798574" w14:textId="77777777" w:rsidR="0064400C" w:rsidRPr="00F84430" w:rsidRDefault="0064400C" w:rsidP="00EB1C5B">
            <w:pPr>
              <w:spacing w:line="240" w:lineRule="auto"/>
              <w:jc w:val="center"/>
              <w:rPr>
                <w:rFonts w:cs="Arial"/>
                <w:sz w:val="16"/>
                <w:szCs w:val="16"/>
              </w:rPr>
            </w:pPr>
            <w:r w:rsidRPr="00F84430">
              <w:rPr>
                <w:rFonts w:cs="Arial"/>
                <w:sz w:val="16"/>
                <w:szCs w:val="16"/>
              </w:rPr>
              <w:t>0,19</w:t>
            </w:r>
          </w:p>
        </w:tc>
        <w:tc>
          <w:tcPr>
            <w:tcW w:w="470" w:type="pct"/>
            <w:tcBorders>
              <w:top w:val="nil"/>
              <w:left w:val="nil"/>
              <w:bottom w:val="single" w:sz="4" w:space="0" w:color="auto"/>
              <w:right w:val="single" w:sz="4" w:space="0" w:color="auto"/>
            </w:tcBorders>
            <w:shd w:val="clear" w:color="auto" w:fill="auto"/>
            <w:vAlign w:val="center"/>
            <w:hideMark/>
          </w:tcPr>
          <w:p w14:paraId="56018436" w14:textId="77777777" w:rsidR="0064400C" w:rsidRPr="00F84430" w:rsidRDefault="0064400C" w:rsidP="00EB1C5B">
            <w:pPr>
              <w:spacing w:line="240" w:lineRule="auto"/>
              <w:jc w:val="center"/>
              <w:rPr>
                <w:rFonts w:cs="Arial"/>
                <w:sz w:val="16"/>
                <w:szCs w:val="16"/>
              </w:rPr>
            </w:pPr>
            <w:r w:rsidRPr="00F84430">
              <w:rPr>
                <w:rFonts w:cs="Arial"/>
                <w:sz w:val="16"/>
                <w:szCs w:val="16"/>
              </w:rPr>
              <w:t>56,05</w:t>
            </w:r>
          </w:p>
        </w:tc>
        <w:tc>
          <w:tcPr>
            <w:tcW w:w="526" w:type="pct"/>
            <w:tcBorders>
              <w:top w:val="nil"/>
              <w:left w:val="nil"/>
              <w:bottom w:val="single" w:sz="4" w:space="0" w:color="auto"/>
              <w:right w:val="single" w:sz="4" w:space="0" w:color="auto"/>
            </w:tcBorders>
            <w:shd w:val="clear" w:color="auto" w:fill="auto"/>
            <w:vAlign w:val="center"/>
            <w:hideMark/>
          </w:tcPr>
          <w:p w14:paraId="1339F9FD" w14:textId="77777777" w:rsidR="0064400C" w:rsidRPr="00F84430" w:rsidRDefault="0064400C" w:rsidP="00EB1C5B">
            <w:pPr>
              <w:spacing w:line="240" w:lineRule="auto"/>
              <w:jc w:val="center"/>
              <w:rPr>
                <w:rFonts w:cs="Arial"/>
                <w:sz w:val="16"/>
                <w:szCs w:val="16"/>
              </w:rPr>
            </w:pPr>
            <w:r w:rsidRPr="00F84430">
              <w:rPr>
                <w:rFonts w:cs="Arial"/>
                <w:sz w:val="16"/>
                <w:szCs w:val="16"/>
              </w:rPr>
              <w:t>136,7</w:t>
            </w:r>
          </w:p>
        </w:tc>
        <w:tc>
          <w:tcPr>
            <w:tcW w:w="369" w:type="pct"/>
            <w:tcBorders>
              <w:top w:val="nil"/>
              <w:left w:val="nil"/>
              <w:bottom w:val="single" w:sz="4" w:space="0" w:color="auto"/>
              <w:right w:val="single" w:sz="4" w:space="0" w:color="auto"/>
            </w:tcBorders>
            <w:shd w:val="clear" w:color="auto" w:fill="auto"/>
            <w:vAlign w:val="center"/>
            <w:hideMark/>
          </w:tcPr>
          <w:p w14:paraId="323827BE" w14:textId="77777777" w:rsidR="0064400C" w:rsidRPr="00F84430" w:rsidRDefault="0064400C" w:rsidP="00EB1C5B">
            <w:pPr>
              <w:spacing w:line="240" w:lineRule="auto"/>
              <w:jc w:val="center"/>
              <w:rPr>
                <w:rFonts w:cs="Arial"/>
                <w:sz w:val="16"/>
                <w:szCs w:val="16"/>
              </w:rPr>
            </w:pPr>
            <w:r w:rsidRPr="00F84430">
              <w:rPr>
                <w:rFonts w:cs="Arial"/>
                <w:sz w:val="16"/>
                <w:szCs w:val="16"/>
              </w:rPr>
              <w:t>97%</w:t>
            </w:r>
          </w:p>
        </w:tc>
      </w:tr>
      <w:tr w:rsidR="0064400C" w:rsidRPr="00F84430" w14:paraId="0FEDDEA4"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4AEF672" w14:textId="77777777" w:rsidR="0064400C" w:rsidRPr="00F84430" w:rsidRDefault="0064400C" w:rsidP="00EB1C5B">
            <w:pPr>
              <w:spacing w:line="240" w:lineRule="auto"/>
              <w:rPr>
                <w:rFonts w:cs="Arial"/>
                <w:sz w:val="16"/>
                <w:szCs w:val="16"/>
              </w:rPr>
            </w:pPr>
            <w:r w:rsidRPr="00F84430">
              <w:rPr>
                <w:rFonts w:cs="Arial"/>
                <w:sz w:val="16"/>
                <w:szCs w:val="16"/>
              </w:rPr>
              <w:t>Junio</w:t>
            </w:r>
          </w:p>
        </w:tc>
        <w:tc>
          <w:tcPr>
            <w:tcW w:w="563" w:type="pct"/>
            <w:tcBorders>
              <w:top w:val="nil"/>
              <w:left w:val="nil"/>
              <w:bottom w:val="single" w:sz="4" w:space="0" w:color="auto"/>
              <w:right w:val="single" w:sz="4" w:space="0" w:color="auto"/>
            </w:tcBorders>
            <w:shd w:val="clear" w:color="auto" w:fill="auto"/>
            <w:vAlign w:val="center"/>
            <w:hideMark/>
          </w:tcPr>
          <w:p w14:paraId="17313953" w14:textId="77777777" w:rsidR="0064400C" w:rsidRPr="00F84430" w:rsidRDefault="0064400C" w:rsidP="00EB1C5B">
            <w:pPr>
              <w:spacing w:line="240" w:lineRule="auto"/>
              <w:jc w:val="center"/>
              <w:rPr>
                <w:rFonts w:cs="Arial"/>
                <w:sz w:val="16"/>
                <w:szCs w:val="16"/>
              </w:rPr>
            </w:pPr>
            <w:r w:rsidRPr="00F84430">
              <w:rPr>
                <w:rFonts w:cs="Arial"/>
                <w:sz w:val="16"/>
                <w:szCs w:val="16"/>
              </w:rPr>
              <w:t>62,92</w:t>
            </w:r>
          </w:p>
        </w:tc>
        <w:tc>
          <w:tcPr>
            <w:tcW w:w="406" w:type="pct"/>
            <w:tcBorders>
              <w:top w:val="nil"/>
              <w:left w:val="nil"/>
              <w:bottom w:val="single" w:sz="4" w:space="0" w:color="auto"/>
              <w:right w:val="single" w:sz="4" w:space="0" w:color="auto"/>
            </w:tcBorders>
            <w:shd w:val="clear" w:color="auto" w:fill="auto"/>
            <w:vAlign w:val="center"/>
            <w:hideMark/>
          </w:tcPr>
          <w:p w14:paraId="5670EAAF" w14:textId="77777777" w:rsidR="0064400C" w:rsidRPr="00F84430" w:rsidRDefault="0064400C" w:rsidP="00EB1C5B">
            <w:pPr>
              <w:spacing w:line="240" w:lineRule="auto"/>
              <w:jc w:val="center"/>
              <w:rPr>
                <w:rFonts w:cs="Arial"/>
                <w:sz w:val="16"/>
                <w:szCs w:val="16"/>
              </w:rPr>
            </w:pPr>
            <w:r w:rsidRPr="00F84430">
              <w:rPr>
                <w:rFonts w:cs="Arial"/>
                <w:sz w:val="16"/>
                <w:szCs w:val="16"/>
              </w:rPr>
              <w:t>33,50</w:t>
            </w:r>
          </w:p>
        </w:tc>
        <w:tc>
          <w:tcPr>
            <w:tcW w:w="369" w:type="pct"/>
            <w:tcBorders>
              <w:top w:val="nil"/>
              <w:left w:val="nil"/>
              <w:bottom w:val="single" w:sz="4" w:space="0" w:color="auto"/>
              <w:right w:val="single" w:sz="4" w:space="0" w:color="auto"/>
            </w:tcBorders>
            <w:shd w:val="clear" w:color="auto" w:fill="auto"/>
            <w:vAlign w:val="center"/>
            <w:hideMark/>
          </w:tcPr>
          <w:p w14:paraId="44E82AFE" w14:textId="77777777" w:rsidR="0064400C" w:rsidRPr="00F84430" w:rsidRDefault="0064400C" w:rsidP="00EB1C5B">
            <w:pPr>
              <w:spacing w:line="240" w:lineRule="auto"/>
              <w:jc w:val="center"/>
              <w:rPr>
                <w:rFonts w:cs="Arial"/>
                <w:sz w:val="16"/>
                <w:szCs w:val="16"/>
              </w:rPr>
            </w:pPr>
            <w:r w:rsidRPr="00F84430">
              <w:rPr>
                <w:rFonts w:cs="Arial"/>
                <w:sz w:val="16"/>
                <w:szCs w:val="16"/>
              </w:rPr>
              <w:t>1,97</w:t>
            </w:r>
          </w:p>
        </w:tc>
        <w:tc>
          <w:tcPr>
            <w:tcW w:w="443" w:type="pct"/>
            <w:tcBorders>
              <w:top w:val="nil"/>
              <w:left w:val="nil"/>
              <w:bottom w:val="single" w:sz="4" w:space="0" w:color="auto"/>
              <w:right w:val="single" w:sz="4" w:space="0" w:color="auto"/>
            </w:tcBorders>
            <w:shd w:val="clear" w:color="auto" w:fill="auto"/>
            <w:vAlign w:val="center"/>
            <w:hideMark/>
          </w:tcPr>
          <w:p w14:paraId="19C62FF0" w14:textId="77777777" w:rsidR="0064400C" w:rsidRPr="00F84430" w:rsidRDefault="0064400C" w:rsidP="00EB1C5B">
            <w:pPr>
              <w:spacing w:line="240" w:lineRule="auto"/>
              <w:jc w:val="center"/>
              <w:rPr>
                <w:rFonts w:cs="Arial"/>
                <w:sz w:val="16"/>
                <w:szCs w:val="16"/>
              </w:rPr>
            </w:pPr>
            <w:r w:rsidRPr="00F84430">
              <w:rPr>
                <w:rFonts w:cs="Arial"/>
                <w:sz w:val="16"/>
                <w:szCs w:val="16"/>
              </w:rPr>
              <w:t>23,20</w:t>
            </w:r>
          </w:p>
        </w:tc>
        <w:tc>
          <w:tcPr>
            <w:tcW w:w="368" w:type="pct"/>
            <w:tcBorders>
              <w:top w:val="nil"/>
              <w:left w:val="nil"/>
              <w:bottom w:val="single" w:sz="4" w:space="0" w:color="auto"/>
              <w:right w:val="single" w:sz="4" w:space="0" w:color="auto"/>
            </w:tcBorders>
            <w:shd w:val="clear" w:color="auto" w:fill="auto"/>
            <w:vAlign w:val="center"/>
            <w:hideMark/>
          </w:tcPr>
          <w:p w14:paraId="6329BF9C" w14:textId="77777777" w:rsidR="0064400C" w:rsidRPr="00F84430" w:rsidRDefault="0064400C" w:rsidP="00EB1C5B">
            <w:pPr>
              <w:spacing w:line="240" w:lineRule="auto"/>
              <w:jc w:val="center"/>
              <w:rPr>
                <w:rFonts w:cs="Arial"/>
                <w:sz w:val="16"/>
                <w:szCs w:val="16"/>
              </w:rPr>
            </w:pPr>
            <w:r w:rsidRPr="00F84430">
              <w:rPr>
                <w:rFonts w:cs="Arial"/>
                <w:sz w:val="16"/>
                <w:szCs w:val="16"/>
              </w:rPr>
              <w:t>1,22</w:t>
            </w:r>
          </w:p>
        </w:tc>
        <w:tc>
          <w:tcPr>
            <w:tcW w:w="296" w:type="pct"/>
            <w:tcBorders>
              <w:top w:val="nil"/>
              <w:left w:val="nil"/>
              <w:bottom w:val="single" w:sz="4" w:space="0" w:color="auto"/>
              <w:right w:val="single" w:sz="4" w:space="0" w:color="auto"/>
            </w:tcBorders>
            <w:shd w:val="clear" w:color="auto" w:fill="auto"/>
            <w:vAlign w:val="center"/>
            <w:hideMark/>
          </w:tcPr>
          <w:p w14:paraId="53A8B111"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407" w:type="pct"/>
            <w:tcBorders>
              <w:top w:val="nil"/>
              <w:left w:val="nil"/>
              <w:bottom w:val="single" w:sz="4" w:space="0" w:color="auto"/>
              <w:right w:val="single" w:sz="4" w:space="0" w:color="auto"/>
            </w:tcBorders>
            <w:shd w:val="clear" w:color="auto" w:fill="auto"/>
            <w:vAlign w:val="center"/>
            <w:hideMark/>
          </w:tcPr>
          <w:p w14:paraId="099DBA83" w14:textId="77777777" w:rsidR="0064400C" w:rsidRPr="00F84430" w:rsidRDefault="0064400C" w:rsidP="00EB1C5B">
            <w:pPr>
              <w:spacing w:line="240" w:lineRule="auto"/>
              <w:jc w:val="center"/>
              <w:rPr>
                <w:rFonts w:cs="Arial"/>
                <w:sz w:val="16"/>
                <w:szCs w:val="16"/>
              </w:rPr>
            </w:pPr>
            <w:r w:rsidRPr="00F84430">
              <w:rPr>
                <w:rFonts w:cs="Arial"/>
                <w:sz w:val="16"/>
                <w:szCs w:val="16"/>
              </w:rPr>
              <w:t>0,03</w:t>
            </w:r>
          </w:p>
        </w:tc>
        <w:tc>
          <w:tcPr>
            <w:tcW w:w="284" w:type="pct"/>
            <w:tcBorders>
              <w:top w:val="nil"/>
              <w:left w:val="nil"/>
              <w:bottom w:val="single" w:sz="4" w:space="0" w:color="auto"/>
              <w:right w:val="single" w:sz="4" w:space="0" w:color="auto"/>
            </w:tcBorders>
            <w:shd w:val="clear" w:color="auto" w:fill="auto"/>
            <w:vAlign w:val="center"/>
            <w:hideMark/>
          </w:tcPr>
          <w:p w14:paraId="0308E532"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470" w:type="pct"/>
            <w:tcBorders>
              <w:top w:val="nil"/>
              <w:left w:val="nil"/>
              <w:bottom w:val="single" w:sz="4" w:space="0" w:color="auto"/>
              <w:right w:val="single" w:sz="4" w:space="0" w:color="auto"/>
            </w:tcBorders>
            <w:shd w:val="clear" w:color="auto" w:fill="auto"/>
            <w:vAlign w:val="center"/>
            <w:hideMark/>
          </w:tcPr>
          <w:p w14:paraId="074D6C16" w14:textId="77777777" w:rsidR="0064400C" w:rsidRPr="00F84430" w:rsidRDefault="0064400C" w:rsidP="00EB1C5B">
            <w:pPr>
              <w:spacing w:line="240" w:lineRule="auto"/>
              <w:jc w:val="center"/>
              <w:rPr>
                <w:rFonts w:cs="Arial"/>
                <w:sz w:val="16"/>
                <w:szCs w:val="16"/>
              </w:rPr>
            </w:pPr>
            <w:r w:rsidRPr="00F84430">
              <w:rPr>
                <w:rFonts w:cs="Arial"/>
                <w:sz w:val="16"/>
                <w:szCs w:val="16"/>
              </w:rPr>
              <w:t>59,92</w:t>
            </w:r>
          </w:p>
        </w:tc>
        <w:tc>
          <w:tcPr>
            <w:tcW w:w="526" w:type="pct"/>
            <w:tcBorders>
              <w:top w:val="nil"/>
              <w:left w:val="nil"/>
              <w:bottom w:val="single" w:sz="4" w:space="0" w:color="auto"/>
              <w:right w:val="single" w:sz="4" w:space="0" w:color="auto"/>
            </w:tcBorders>
            <w:shd w:val="clear" w:color="auto" w:fill="auto"/>
            <w:vAlign w:val="center"/>
            <w:hideMark/>
          </w:tcPr>
          <w:p w14:paraId="40382EF5" w14:textId="77777777" w:rsidR="0064400C" w:rsidRPr="00F84430" w:rsidRDefault="0064400C" w:rsidP="00EB1C5B">
            <w:pPr>
              <w:spacing w:line="240" w:lineRule="auto"/>
              <w:jc w:val="center"/>
              <w:rPr>
                <w:rFonts w:cs="Arial"/>
                <w:sz w:val="16"/>
                <w:szCs w:val="16"/>
              </w:rPr>
            </w:pPr>
            <w:r w:rsidRPr="00F84430">
              <w:rPr>
                <w:rFonts w:cs="Arial"/>
                <w:sz w:val="16"/>
                <w:szCs w:val="16"/>
              </w:rPr>
              <w:t>196,62</w:t>
            </w:r>
          </w:p>
        </w:tc>
        <w:tc>
          <w:tcPr>
            <w:tcW w:w="369" w:type="pct"/>
            <w:tcBorders>
              <w:top w:val="nil"/>
              <w:left w:val="nil"/>
              <w:bottom w:val="single" w:sz="4" w:space="0" w:color="auto"/>
              <w:right w:val="single" w:sz="4" w:space="0" w:color="auto"/>
            </w:tcBorders>
            <w:shd w:val="clear" w:color="auto" w:fill="auto"/>
            <w:vAlign w:val="center"/>
            <w:hideMark/>
          </w:tcPr>
          <w:p w14:paraId="466E48DB" w14:textId="77777777" w:rsidR="0064400C" w:rsidRPr="00F84430" w:rsidRDefault="0064400C" w:rsidP="00EB1C5B">
            <w:pPr>
              <w:spacing w:line="240" w:lineRule="auto"/>
              <w:jc w:val="center"/>
              <w:rPr>
                <w:rFonts w:cs="Arial"/>
                <w:sz w:val="16"/>
                <w:szCs w:val="16"/>
              </w:rPr>
            </w:pPr>
            <w:r w:rsidRPr="00F84430">
              <w:rPr>
                <w:rFonts w:cs="Arial"/>
                <w:sz w:val="16"/>
                <w:szCs w:val="16"/>
              </w:rPr>
              <w:t>95%</w:t>
            </w:r>
          </w:p>
        </w:tc>
      </w:tr>
      <w:tr w:rsidR="0064400C" w:rsidRPr="00F84430" w14:paraId="13C1DB33"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382EE54" w14:textId="77777777" w:rsidR="0064400C" w:rsidRPr="00F84430" w:rsidRDefault="0064400C" w:rsidP="00EB1C5B">
            <w:pPr>
              <w:spacing w:line="240" w:lineRule="auto"/>
              <w:rPr>
                <w:rFonts w:cs="Arial"/>
                <w:sz w:val="16"/>
                <w:szCs w:val="16"/>
              </w:rPr>
            </w:pPr>
            <w:r w:rsidRPr="00F84430">
              <w:rPr>
                <w:rFonts w:cs="Arial"/>
                <w:sz w:val="16"/>
                <w:szCs w:val="16"/>
              </w:rPr>
              <w:t>Julio</w:t>
            </w:r>
          </w:p>
        </w:tc>
        <w:tc>
          <w:tcPr>
            <w:tcW w:w="563" w:type="pct"/>
            <w:tcBorders>
              <w:top w:val="nil"/>
              <w:left w:val="nil"/>
              <w:bottom w:val="single" w:sz="4" w:space="0" w:color="auto"/>
              <w:right w:val="single" w:sz="4" w:space="0" w:color="auto"/>
            </w:tcBorders>
            <w:shd w:val="clear" w:color="auto" w:fill="auto"/>
            <w:vAlign w:val="center"/>
            <w:hideMark/>
          </w:tcPr>
          <w:p w14:paraId="40FDE18F" w14:textId="77777777" w:rsidR="0064400C" w:rsidRPr="00F84430" w:rsidRDefault="0064400C" w:rsidP="00EB1C5B">
            <w:pPr>
              <w:spacing w:line="240" w:lineRule="auto"/>
              <w:jc w:val="center"/>
              <w:rPr>
                <w:rFonts w:cs="Arial"/>
                <w:sz w:val="16"/>
                <w:szCs w:val="16"/>
              </w:rPr>
            </w:pPr>
            <w:r w:rsidRPr="00F84430">
              <w:rPr>
                <w:rFonts w:cs="Arial"/>
                <w:sz w:val="16"/>
                <w:szCs w:val="16"/>
              </w:rPr>
              <w:t>44,20</w:t>
            </w:r>
          </w:p>
        </w:tc>
        <w:tc>
          <w:tcPr>
            <w:tcW w:w="406" w:type="pct"/>
            <w:tcBorders>
              <w:top w:val="nil"/>
              <w:left w:val="nil"/>
              <w:bottom w:val="single" w:sz="4" w:space="0" w:color="auto"/>
              <w:right w:val="single" w:sz="4" w:space="0" w:color="auto"/>
            </w:tcBorders>
            <w:shd w:val="clear" w:color="auto" w:fill="auto"/>
            <w:vAlign w:val="center"/>
            <w:hideMark/>
          </w:tcPr>
          <w:p w14:paraId="66C30B01" w14:textId="77777777" w:rsidR="0064400C" w:rsidRPr="00F84430" w:rsidRDefault="0064400C" w:rsidP="00EB1C5B">
            <w:pPr>
              <w:spacing w:line="240" w:lineRule="auto"/>
              <w:jc w:val="center"/>
              <w:rPr>
                <w:rFonts w:cs="Arial"/>
                <w:sz w:val="16"/>
                <w:szCs w:val="16"/>
              </w:rPr>
            </w:pPr>
            <w:r w:rsidRPr="00F84430">
              <w:rPr>
                <w:rFonts w:cs="Arial"/>
                <w:sz w:val="16"/>
                <w:szCs w:val="16"/>
              </w:rPr>
              <w:t>28,01</w:t>
            </w:r>
          </w:p>
        </w:tc>
        <w:tc>
          <w:tcPr>
            <w:tcW w:w="369" w:type="pct"/>
            <w:tcBorders>
              <w:top w:val="nil"/>
              <w:left w:val="nil"/>
              <w:bottom w:val="single" w:sz="4" w:space="0" w:color="auto"/>
              <w:right w:val="single" w:sz="4" w:space="0" w:color="auto"/>
            </w:tcBorders>
            <w:shd w:val="clear" w:color="auto" w:fill="auto"/>
            <w:vAlign w:val="center"/>
            <w:hideMark/>
          </w:tcPr>
          <w:p w14:paraId="638A2052" w14:textId="77777777" w:rsidR="0064400C" w:rsidRPr="00F84430" w:rsidRDefault="0064400C" w:rsidP="00EB1C5B">
            <w:pPr>
              <w:spacing w:line="240" w:lineRule="auto"/>
              <w:jc w:val="center"/>
              <w:rPr>
                <w:rFonts w:cs="Arial"/>
                <w:sz w:val="16"/>
                <w:szCs w:val="16"/>
              </w:rPr>
            </w:pPr>
            <w:r w:rsidRPr="00F84430">
              <w:rPr>
                <w:rFonts w:cs="Arial"/>
                <w:sz w:val="16"/>
                <w:szCs w:val="16"/>
              </w:rPr>
              <w:t>1,83</w:t>
            </w:r>
          </w:p>
        </w:tc>
        <w:tc>
          <w:tcPr>
            <w:tcW w:w="443" w:type="pct"/>
            <w:tcBorders>
              <w:top w:val="nil"/>
              <w:left w:val="nil"/>
              <w:bottom w:val="single" w:sz="4" w:space="0" w:color="auto"/>
              <w:right w:val="single" w:sz="4" w:space="0" w:color="auto"/>
            </w:tcBorders>
            <w:shd w:val="clear" w:color="auto" w:fill="auto"/>
            <w:vAlign w:val="center"/>
            <w:hideMark/>
          </w:tcPr>
          <w:p w14:paraId="4506C667" w14:textId="77777777" w:rsidR="0064400C" w:rsidRPr="00F84430" w:rsidRDefault="0064400C" w:rsidP="00EB1C5B">
            <w:pPr>
              <w:spacing w:line="240" w:lineRule="auto"/>
              <w:jc w:val="center"/>
              <w:rPr>
                <w:rFonts w:cs="Arial"/>
                <w:sz w:val="16"/>
                <w:szCs w:val="16"/>
              </w:rPr>
            </w:pPr>
            <w:r w:rsidRPr="00F84430">
              <w:rPr>
                <w:rFonts w:cs="Arial"/>
                <w:sz w:val="16"/>
                <w:szCs w:val="16"/>
              </w:rPr>
              <w:t>9,73</w:t>
            </w:r>
          </w:p>
        </w:tc>
        <w:tc>
          <w:tcPr>
            <w:tcW w:w="368" w:type="pct"/>
            <w:tcBorders>
              <w:top w:val="nil"/>
              <w:left w:val="nil"/>
              <w:bottom w:val="single" w:sz="4" w:space="0" w:color="auto"/>
              <w:right w:val="single" w:sz="4" w:space="0" w:color="auto"/>
            </w:tcBorders>
            <w:shd w:val="clear" w:color="auto" w:fill="auto"/>
            <w:vAlign w:val="center"/>
            <w:hideMark/>
          </w:tcPr>
          <w:p w14:paraId="2FF62460" w14:textId="77777777" w:rsidR="0064400C" w:rsidRPr="00F84430" w:rsidRDefault="0064400C" w:rsidP="00EB1C5B">
            <w:pPr>
              <w:spacing w:line="240" w:lineRule="auto"/>
              <w:jc w:val="center"/>
              <w:rPr>
                <w:rFonts w:cs="Arial"/>
                <w:sz w:val="16"/>
                <w:szCs w:val="16"/>
              </w:rPr>
            </w:pPr>
            <w:r w:rsidRPr="00F84430">
              <w:rPr>
                <w:rFonts w:cs="Arial"/>
                <w:sz w:val="16"/>
                <w:szCs w:val="16"/>
              </w:rPr>
              <w:t>0,65</w:t>
            </w:r>
          </w:p>
        </w:tc>
        <w:tc>
          <w:tcPr>
            <w:tcW w:w="296" w:type="pct"/>
            <w:tcBorders>
              <w:top w:val="nil"/>
              <w:left w:val="nil"/>
              <w:bottom w:val="single" w:sz="4" w:space="0" w:color="auto"/>
              <w:right w:val="single" w:sz="4" w:space="0" w:color="auto"/>
            </w:tcBorders>
            <w:shd w:val="clear" w:color="auto" w:fill="auto"/>
            <w:vAlign w:val="center"/>
            <w:hideMark/>
          </w:tcPr>
          <w:p w14:paraId="10DE513E" w14:textId="77777777" w:rsidR="0064400C" w:rsidRPr="00F84430" w:rsidRDefault="0064400C" w:rsidP="00EB1C5B">
            <w:pPr>
              <w:spacing w:line="240" w:lineRule="auto"/>
              <w:jc w:val="center"/>
              <w:rPr>
                <w:rFonts w:cs="Arial"/>
                <w:sz w:val="16"/>
                <w:szCs w:val="16"/>
              </w:rPr>
            </w:pPr>
            <w:r w:rsidRPr="00F84430">
              <w:rPr>
                <w:rFonts w:cs="Arial"/>
                <w:sz w:val="16"/>
                <w:szCs w:val="16"/>
              </w:rPr>
              <w:t>0,14</w:t>
            </w:r>
          </w:p>
        </w:tc>
        <w:tc>
          <w:tcPr>
            <w:tcW w:w="407" w:type="pct"/>
            <w:tcBorders>
              <w:top w:val="nil"/>
              <w:left w:val="nil"/>
              <w:bottom w:val="single" w:sz="4" w:space="0" w:color="auto"/>
              <w:right w:val="single" w:sz="4" w:space="0" w:color="auto"/>
            </w:tcBorders>
            <w:shd w:val="clear" w:color="auto" w:fill="auto"/>
            <w:vAlign w:val="center"/>
            <w:hideMark/>
          </w:tcPr>
          <w:p w14:paraId="3BDF6D3F" w14:textId="77777777" w:rsidR="0064400C" w:rsidRPr="00F84430" w:rsidRDefault="0064400C" w:rsidP="00EB1C5B">
            <w:pPr>
              <w:spacing w:line="240" w:lineRule="auto"/>
              <w:jc w:val="center"/>
              <w:rPr>
                <w:rFonts w:cs="Arial"/>
                <w:sz w:val="16"/>
                <w:szCs w:val="16"/>
              </w:rPr>
            </w:pPr>
            <w:r w:rsidRPr="00F84430">
              <w:rPr>
                <w:rFonts w:cs="Arial"/>
                <w:sz w:val="16"/>
                <w:szCs w:val="16"/>
              </w:rPr>
              <w:t>0,30</w:t>
            </w:r>
          </w:p>
        </w:tc>
        <w:tc>
          <w:tcPr>
            <w:tcW w:w="284" w:type="pct"/>
            <w:tcBorders>
              <w:top w:val="nil"/>
              <w:left w:val="nil"/>
              <w:bottom w:val="single" w:sz="4" w:space="0" w:color="auto"/>
              <w:right w:val="single" w:sz="4" w:space="0" w:color="auto"/>
            </w:tcBorders>
            <w:shd w:val="clear" w:color="auto" w:fill="auto"/>
            <w:vAlign w:val="center"/>
            <w:hideMark/>
          </w:tcPr>
          <w:p w14:paraId="056EECCC" w14:textId="77777777" w:rsidR="0064400C" w:rsidRPr="00F84430" w:rsidRDefault="0064400C" w:rsidP="00EB1C5B">
            <w:pPr>
              <w:spacing w:line="240" w:lineRule="auto"/>
              <w:jc w:val="center"/>
              <w:rPr>
                <w:rFonts w:cs="Arial"/>
                <w:sz w:val="16"/>
                <w:szCs w:val="16"/>
              </w:rPr>
            </w:pPr>
            <w:r w:rsidRPr="00F84430">
              <w:rPr>
                <w:rFonts w:cs="Arial"/>
                <w:sz w:val="16"/>
                <w:szCs w:val="16"/>
              </w:rPr>
              <w:t>0,18</w:t>
            </w:r>
          </w:p>
        </w:tc>
        <w:tc>
          <w:tcPr>
            <w:tcW w:w="470" w:type="pct"/>
            <w:tcBorders>
              <w:top w:val="nil"/>
              <w:left w:val="nil"/>
              <w:bottom w:val="single" w:sz="4" w:space="0" w:color="auto"/>
              <w:right w:val="single" w:sz="4" w:space="0" w:color="auto"/>
            </w:tcBorders>
            <w:shd w:val="clear" w:color="auto" w:fill="auto"/>
            <w:vAlign w:val="center"/>
            <w:hideMark/>
          </w:tcPr>
          <w:p w14:paraId="0B7EF899" w14:textId="77777777" w:rsidR="0064400C" w:rsidRPr="00F84430" w:rsidRDefault="0064400C" w:rsidP="00EB1C5B">
            <w:pPr>
              <w:spacing w:line="240" w:lineRule="auto"/>
              <w:jc w:val="center"/>
              <w:rPr>
                <w:rFonts w:cs="Arial"/>
                <w:sz w:val="16"/>
                <w:szCs w:val="16"/>
              </w:rPr>
            </w:pPr>
            <w:r w:rsidRPr="00F84430">
              <w:rPr>
                <w:rFonts w:cs="Arial"/>
                <w:sz w:val="16"/>
                <w:szCs w:val="16"/>
              </w:rPr>
              <w:t>40,84</w:t>
            </w:r>
          </w:p>
        </w:tc>
        <w:tc>
          <w:tcPr>
            <w:tcW w:w="526" w:type="pct"/>
            <w:tcBorders>
              <w:top w:val="nil"/>
              <w:left w:val="nil"/>
              <w:bottom w:val="single" w:sz="4" w:space="0" w:color="auto"/>
              <w:right w:val="single" w:sz="4" w:space="0" w:color="auto"/>
            </w:tcBorders>
            <w:shd w:val="clear" w:color="auto" w:fill="auto"/>
            <w:vAlign w:val="center"/>
            <w:hideMark/>
          </w:tcPr>
          <w:p w14:paraId="2113B8AF" w14:textId="77777777" w:rsidR="0064400C" w:rsidRPr="00F84430" w:rsidRDefault="0064400C" w:rsidP="00EB1C5B">
            <w:pPr>
              <w:spacing w:line="240" w:lineRule="auto"/>
              <w:jc w:val="center"/>
              <w:rPr>
                <w:rFonts w:cs="Arial"/>
                <w:sz w:val="16"/>
                <w:szCs w:val="16"/>
              </w:rPr>
            </w:pPr>
            <w:r w:rsidRPr="00F84430">
              <w:rPr>
                <w:rFonts w:cs="Arial"/>
                <w:sz w:val="16"/>
                <w:szCs w:val="16"/>
              </w:rPr>
              <w:t>237,46</w:t>
            </w:r>
          </w:p>
        </w:tc>
        <w:tc>
          <w:tcPr>
            <w:tcW w:w="369" w:type="pct"/>
            <w:tcBorders>
              <w:top w:val="nil"/>
              <w:left w:val="nil"/>
              <w:bottom w:val="single" w:sz="4" w:space="0" w:color="auto"/>
              <w:right w:val="single" w:sz="4" w:space="0" w:color="auto"/>
            </w:tcBorders>
            <w:shd w:val="clear" w:color="auto" w:fill="auto"/>
            <w:vAlign w:val="center"/>
            <w:hideMark/>
          </w:tcPr>
          <w:p w14:paraId="0CA0E6C5" w14:textId="77777777" w:rsidR="0064400C" w:rsidRPr="00F84430" w:rsidRDefault="0064400C" w:rsidP="00EB1C5B">
            <w:pPr>
              <w:spacing w:line="240" w:lineRule="auto"/>
              <w:jc w:val="center"/>
              <w:rPr>
                <w:rFonts w:cs="Arial"/>
                <w:sz w:val="16"/>
                <w:szCs w:val="16"/>
              </w:rPr>
            </w:pPr>
            <w:r w:rsidRPr="00F84430">
              <w:rPr>
                <w:rFonts w:cs="Arial"/>
                <w:sz w:val="16"/>
                <w:szCs w:val="16"/>
              </w:rPr>
              <w:t>92%</w:t>
            </w:r>
          </w:p>
        </w:tc>
      </w:tr>
      <w:tr w:rsidR="0064400C" w:rsidRPr="00F84430" w14:paraId="778AC8B8"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F02FFE2" w14:textId="77777777" w:rsidR="0064400C" w:rsidRPr="00F84430" w:rsidRDefault="0064400C" w:rsidP="00EB1C5B">
            <w:pPr>
              <w:spacing w:line="240" w:lineRule="auto"/>
              <w:rPr>
                <w:rFonts w:cs="Arial"/>
                <w:sz w:val="16"/>
                <w:szCs w:val="16"/>
              </w:rPr>
            </w:pPr>
            <w:r w:rsidRPr="00F84430">
              <w:rPr>
                <w:rFonts w:cs="Arial"/>
                <w:sz w:val="16"/>
                <w:szCs w:val="16"/>
              </w:rPr>
              <w:t>Agosto</w:t>
            </w:r>
          </w:p>
        </w:tc>
        <w:tc>
          <w:tcPr>
            <w:tcW w:w="563" w:type="pct"/>
            <w:tcBorders>
              <w:top w:val="nil"/>
              <w:left w:val="nil"/>
              <w:bottom w:val="single" w:sz="4" w:space="0" w:color="auto"/>
              <w:right w:val="single" w:sz="4" w:space="0" w:color="auto"/>
            </w:tcBorders>
            <w:shd w:val="clear" w:color="auto" w:fill="auto"/>
            <w:vAlign w:val="center"/>
            <w:hideMark/>
          </w:tcPr>
          <w:p w14:paraId="011F381A" w14:textId="77777777" w:rsidR="0064400C" w:rsidRPr="00F84430" w:rsidRDefault="0064400C" w:rsidP="00EB1C5B">
            <w:pPr>
              <w:spacing w:line="240" w:lineRule="auto"/>
              <w:jc w:val="center"/>
              <w:rPr>
                <w:rFonts w:cs="Arial"/>
                <w:sz w:val="16"/>
                <w:szCs w:val="16"/>
              </w:rPr>
            </w:pPr>
            <w:r w:rsidRPr="00F84430">
              <w:rPr>
                <w:rFonts w:cs="Arial"/>
                <w:sz w:val="16"/>
                <w:szCs w:val="16"/>
              </w:rPr>
              <w:t>42,20</w:t>
            </w:r>
          </w:p>
        </w:tc>
        <w:tc>
          <w:tcPr>
            <w:tcW w:w="406" w:type="pct"/>
            <w:tcBorders>
              <w:top w:val="nil"/>
              <w:left w:val="nil"/>
              <w:bottom w:val="single" w:sz="4" w:space="0" w:color="auto"/>
              <w:right w:val="single" w:sz="4" w:space="0" w:color="auto"/>
            </w:tcBorders>
            <w:shd w:val="clear" w:color="auto" w:fill="auto"/>
            <w:vAlign w:val="center"/>
            <w:hideMark/>
          </w:tcPr>
          <w:p w14:paraId="25B7FD5C" w14:textId="77777777" w:rsidR="0064400C" w:rsidRPr="00F84430" w:rsidRDefault="0064400C" w:rsidP="00EB1C5B">
            <w:pPr>
              <w:spacing w:line="240" w:lineRule="auto"/>
              <w:jc w:val="center"/>
              <w:rPr>
                <w:rFonts w:cs="Arial"/>
                <w:sz w:val="16"/>
                <w:szCs w:val="16"/>
              </w:rPr>
            </w:pPr>
            <w:r w:rsidRPr="00F84430">
              <w:rPr>
                <w:rFonts w:cs="Arial"/>
                <w:sz w:val="16"/>
                <w:szCs w:val="16"/>
              </w:rPr>
              <w:t>27,51</w:t>
            </w:r>
          </w:p>
        </w:tc>
        <w:tc>
          <w:tcPr>
            <w:tcW w:w="369" w:type="pct"/>
            <w:tcBorders>
              <w:top w:val="nil"/>
              <w:left w:val="nil"/>
              <w:bottom w:val="single" w:sz="4" w:space="0" w:color="auto"/>
              <w:right w:val="single" w:sz="4" w:space="0" w:color="auto"/>
            </w:tcBorders>
            <w:shd w:val="clear" w:color="auto" w:fill="auto"/>
            <w:vAlign w:val="center"/>
            <w:hideMark/>
          </w:tcPr>
          <w:p w14:paraId="1E7F89F1" w14:textId="77777777" w:rsidR="0064400C" w:rsidRPr="00F84430" w:rsidRDefault="0064400C" w:rsidP="00EB1C5B">
            <w:pPr>
              <w:spacing w:line="240" w:lineRule="auto"/>
              <w:jc w:val="center"/>
              <w:rPr>
                <w:rFonts w:cs="Arial"/>
                <w:sz w:val="16"/>
                <w:szCs w:val="16"/>
              </w:rPr>
            </w:pPr>
            <w:r w:rsidRPr="00F84430">
              <w:rPr>
                <w:rFonts w:cs="Arial"/>
                <w:sz w:val="16"/>
                <w:szCs w:val="16"/>
              </w:rPr>
              <w:t>1,4</w:t>
            </w:r>
          </w:p>
        </w:tc>
        <w:tc>
          <w:tcPr>
            <w:tcW w:w="443" w:type="pct"/>
            <w:tcBorders>
              <w:top w:val="nil"/>
              <w:left w:val="nil"/>
              <w:bottom w:val="single" w:sz="4" w:space="0" w:color="auto"/>
              <w:right w:val="single" w:sz="4" w:space="0" w:color="auto"/>
            </w:tcBorders>
            <w:shd w:val="clear" w:color="auto" w:fill="auto"/>
            <w:vAlign w:val="center"/>
            <w:hideMark/>
          </w:tcPr>
          <w:p w14:paraId="1DDBA786" w14:textId="77777777" w:rsidR="0064400C" w:rsidRPr="00F84430" w:rsidRDefault="0064400C" w:rsidP="00EB1C5B">
            <w:pPr>
              <w:spacing w:line="240" w:lineRule="auto"/>
              <w:jc w:val="center"/>
              <w:rPr>
                <w:rFonts w:cs="Arial"/>
                <w:sz w:val="16"/>
                <w:szCs w:val="16"/>
              </w:rPr>
            </w:pPr>
            <w:r w:rsidRPr="00F84430">
              <w:rPr>
                <w:rFonts w:cs="Arial"/>
                <w:sz w:val="16"/>
                <w:szCs w:val="16"/>
              </w:rPr>
              <w:t>11,31</w:t>
            </w:r>
          </w:p>
        </w:tc>
        <w:tc>
          <w:tcPr>
            <w:tcW w:w="368" w:type="pct"/>
            <w:tcBorders>
              <w:top w:val="nil"/>
              <w:left w:val="nil"/>
              <w:bottom w:val="single" w:sz="4" w:space="0" w:color="auto"/>
              <w:right w:val="single" w:sz="4" w:space="0" w:color="auto"/>
            </w:tcBorders>
            <w:shd w:val="clear" w:color="auto" w:fill="auto"/>
            <w:vAlign w:val="center"/>
            <w:hideMark/>
          </w:tcPr>
          <w:p w14:paraId="0EB68E05" w14:textId="77777777" w:rsidR="0064400C" w:rsidRPr="00F84430" w:rsidRDefault="0064400C" w:rsidP="00EB1C5B">
            <w:pPr>
              <w:spacing w:line="240" w:lineRule="auto"/>
              <w:jc w:val="center"/>
              <w:rPr>
                <w:rFonts w:cs="Arial"/>
                <w:sz w:val="16"/>
                <w:szCs w:val="16"/>
              </w:rPr>
            </w:pPr>
            <w:r w:rsidRPr="00F84430">
              <w:rPr>
                <w:rFonts w:cs="Arial"/>
                <w:sz w:val="16"/>
                <w:szCs w:val="16"/>
              </w:rPr>
              <w:t>1,37</w:t>
            </w:r>
          </w:p>
        </w:tc>
        <w:tc>
          <w:tcPr>
            <w:tcW w:w="296" w:type="pct"/>
            <w:tcBorders>
              <w:top w:val="nil"/>
              <w:left w:val="nil"/>
              <w:bottom w:val="single" w:sz="4" w:space="0" w:color="auto"/>
              <w:right w:val="single" w:sz="4" w:space="0" w:color="auto"/>
            </w:tcBorders>
            <w:shd w:val="clear" w:color="auto" w:fill="auto"/>
            <w:vAlign w:val="center"/>
            <w:hideMark/>
          </w:tcPr>
          <w:p w14:paraId="0C7318D8" w14:textId="77777777" w:rsidR="0064400C" w:rsidRPr="00F84430" w:rsidRDefault="0064400C" w:rsidP="00EB1C5B">
            <w:pPr>
              <w:spacing w:line="240" w:lineRule="auto"/>
              <w:jc w:val="center"/>
              <w:rPr>
                <w:rFonts w:cs="Arial"/>
                <w:sz w:val="16"/>
                <w:szCs w:val="16"/>
              </w:rPr>
            </w:pPr>
            <w:r w:rsidRPr="00F84430">
              <w:rPr>
                <w:rFonts w:cs="Arial"/>
                <w:sz w:val="16"/>
                <w:szCs w:val="16"/>
              </w:rPr>
              <w:t>0,31</w:t>
            </w:r>
          </w:p>
        </w:tc>
        <w:tc>
          <w:tcPr>
            <w:tcW w:w="407" w:type="pct"/>
            <w:tcBorders>
              <w:top w:val="nil"/>
              <w:left w:val="nil"/>
              <w:bottom w:val="single" w:sz="4" w:space="0" w:color="auto"/>
              <w:right w:val="single" w:sz="4" w:space="0" w:color="auto"/>
            </w:tcBorders>
            <w:shd w:val="clear" w:color="auto" w:fill="auto"/>
            <w:vAlign w:val="center"/>
            <w:hideMark/>
          </w:tcPr>
          <w:p w14:paraId="368CC915"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284" w:type="pct"/>
            <w:tcBorders>
              <w:top w:val="nil"/>
              <w:left w:val="nil"/>
              <w:bottom w:val="single" w:sz="4" w:space="0" w:color="auto"/>
              <w:right w:val="single" w:sz="4" w:space="0" w:color="auto"/>
            </w:tcBorders>
            <w:shd w:val="clear" w:color="auto" w:fill="auto"/>
            <w:vAlign w:val="center"/>
            <w:hideMark/>
          </w:tcPr>
          <w:p w14:paraId="520B0C13" w14:textId="77777777" w:rsidR="0064400C" w:rsidRPr="00F84430" w:rsidRDefault="0064400C" w:rsidP="00EB1C5B">
            <w:pPr>
              <w:spacing w:line="240" w:lineRule="auto"/>
              <w:jc w:val="center"/>
              <w:rPr>
                <w:rFonts w:cs="Arial"/>
                <w:sz w:val="16"/>
                <w:szCs w:val="16"/>
              </w:rPr>
            </w:pPr>
            <w:r w:rsidRPr="00F84430">
              <w:rPr>
                <w:rFonts w:cs="Arial"/>
                <w:sz w:val="16"/>
                <w:szCs w:val="16"/>
              </w:rPr>
              <w:t>2,15</w:t>
            </w:r>
          </w:p>
        </w:tc>
        <w:tc>
          <w:tcPr>
            <w:tcW w:w="470" w:type="pct"/>
            <w:tcBorders>
              <w:top w:val="nil"/>
              <w:left w:val="nil"/>
              <w:bottom w:val="single" w:sz="4" w:space="0" w:color="auto"/>
              <w:right w:val="single" w:sz="4" w:space="0" w:color="auto"/>
            </w:tcBorders>
            <w:shd w:val="clear" w:color="auto" w:fill="auto"/>
            <w:vAlign w:val="center"/>
            <w:hideMark/>
          </w:tcPr>
          <w:p w14:paraId="0CDB042E" w14:textId="77777777" w:rsidR="0064400C" w:rsidRPr="00F84430" w:rsidRDefault="0064400C" w:rsidP="00EB1C5B">
            <w:pPr>
              <w:spacing w:line="240" w:lineRule="auto"/>
              <w:jc w:val="center"/>
              <w:rPr>
                <w:rFonts w:cs="Arial"/>
                <w:sz w:val="16"/>
                <w:szCs w:val="16"/>
              </w:rPr>
            </w:pPr>
            <w:r w:rsidRPr="00F84430">
              <w:rPr>
                <w:rFonts w:cs="Arial"/>
                <w:sz w:val="16"/>
                <w:szCs w:val="16"/>
              </w:rPr>
              <w:t>44,05</w:t>
            </w:r>
          </w:p>
        </w:tc>
        <w:tc>
          <w:tcPr>
            <w:tcW w:w="526" w:type="pct"/>
            <w:tcBorders>
              <w:top w:val="nil"/>
              <w:left w:val="nil"/>
              <w:bottom w:val="single" w:sz="4" w:space="0" w:color="auto"/>
              <w:right w:val="single" w:sz="4" w:space="0" w:color="auto"/>
            </w:tcBorders>
            <w:shd w:val="clear" w:color="auto" w:fill="auto"/>
            <w:vAlign w:val="center"/>
            <w:hideMark/>
          </w:tcPr>
          <w:p w14:paraId="493C12EE" w14:textId="77777777" w:rsidR="0064400C" w:rsidRPr="00F84430" w:rsidRDefault="0064400C" w:rsidP="00EB1C5B">
            <w:pPr>
              <w:spacing w:line="240" w:lineRule="auto"/>
              <w:jc w:val="center"/>
              <w:rPr>
                <w:rFonts w:cs="Arial"/>
                <w:sz w:val="16"/>
                <w:szCs w:val="16"/>
              </w:rPr>
            </w:pPr>
            <w:r w:rsidRPr="00F84430">
              <w:rPr>
                <w:rFonts w:cs="Arial"/>
                <w:sz w:val="16"/>
                <w:szCs w:val="16"/>
              </w:rPr>
              <w:t>281,51</w:t>
            </w:r>
          </w:p>
        </w:tc>
        <w:tc>
          <w:tcPr>
            <w:tcW w:w="369" w:type="pct"/>
            <w:tcBorders>
              <w:top w:val="nil"/>
              <w:left w:val="nil"/>
              <w:bottom w:val="single" w:sz="4" w:space="0" w:color="auto"/>
              <w:right w:val="single" w:sz="4" w:space="0" w:color="auto"/>
            </w:tcBorders>
            <w:shd w:val="clear" w:color="auto" w:fill="auto"/>
            <w:vAlign w:val="center"/>
            <w:hideMark/>
          </w:tcPr>
          <w:p w14:paraId="20AF1379" w14:textId="77777777" w:rsidR="0064400C" w:rsidRPr="00F84430" w:rsidRDefault="0064400C" w:rsidP="00EB1C5B">
            <w:pPr>
              <w:spacing w:line="240" w:lineRule="auto"/>
              <w:jc w:val="center"/>
              <w:rPr>
                <w:rFonts w:cs="Arial"/>
                <w:sz w:val="16"/>
                <w:szCs w:val="16"/>
              </w:rPr>
            </w:pPr>
            <w:r w:rsidRPr="00F84430">
              <w:rPr>
                <w:rFonts w:cs="Arial"/>
                <w:sz w:val="16"/>
                <w:szCs w:val="16"/>
              </w:rPr>
              <w:t>104%</w:t>
            </w:r>
          </w:p>
        </w:tc>
      </w:tr>
      <w:tr w:rsidR="0064400C" w:rsidRPr="00F84430" w14:paraId="78F9E623"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2432ACA" w14:textId="77777777" w:rsidR="0064400C" w:rsidRPr="00F84430" w:rsidRDefault="0064400C" w:rsidP="00EB1C5B">
            <w:pPr>
              <w:spacing w:line="240" w:lineRule="auto"/>
              <w:rPr>
                <w:rFonts w:cs="Arial"/>
                <w:sz w:val="16"/>
                <w:szCs w:val="16"/>
              </w:rPr>
            </w:pPr>
            <w:r w:rsidRPr="00F84430">
              <w:rPr>
                <w:rFonts w:cs="Arial"/>
                <w:sz w:val="16"/>
                <w:szCs w:val="16"/>
              </w:rPr>
              <w:t>Septiembre</w:t>
            </w:r>
          </w:p>
        </w:tc>
        <w:tc>
          <w:tcPr>
            <w:tcW w:w="563" w:type="pct"/>
            <w:tcBorders>
              <w:top w:val="nil"/>
              <w:left w:val="nil"/>
              <w:bottom w:val="single" w:sz="4" w:space="0" w:color="auto"/>
              <w:right w:val="single" w:sz="4" w:space="0" w:color="auto"/>
            </w:tcBorders>
            <w:shd w:val="clear" w:color="auto" w:fill="auto"/>
            <w:vAlign w:val="center"/>
            <w:hideMark/>
          </w:tcPr>
          <w:p w14:paraId="05CD4940" w14:textId="77777777" w:rsidR="0064400C" w:rsidRPr="00F84430" w:rsidRDefault="0064400C" w:rsidP="00EB1C5B">
            <w:pPr>
              <w:spacing w:line="240" w:lineRule="auto"/>
              <w:jc w:val="center"/>
              <w:rPr>
                <w:rFonts w:cs="Arial"/>
                <w:sz w:val="16"/>
                <w:szCs w:val="16"/>
              </w:rPr>
            </w:pPr>
            <w:r w:rsidRPr="00F84430">
              <w:rPr>
                <w:rFonts w:cs="Arial"/>
                <w:sz w:val="16"/>
                <w:szCs w:val="16"/>
              </w:rPr>
              <w:t>42,38</w:t>
            </w:r>
          </w:p>
        </w:tc>
        <w:tc>
          <w:tcPr>
            <w:tcW w:w="406" w:type="pct"/>
            <w:tcBorders>
              <w:top w:val="nil"/>
              <w:left w:val="nil"/>
              <w:bottom w:val="single" w:sz="4" w:space="0" w:color="auto"/>
              <w:right w:val="single" w:sz="4" w:space="0" w:color="auto"/>
            </w:tcBorders>
            <w:shd w:val="clear" w:color="auto" w:fill="auto"/>
            <w:vAlign w:val="center"/>
            <w:hideMark/>
          </w:tcPr>
          <w:p w14:paraId="2F7FC2C4" w14:textId="77777777" w:rsidR="0064400C" w:rsidRPr="00F84430" w:rsidRDefault="0064400C" w:rsidP="00EB1C5B">
            <w:pPr>
              <w:spacing w:line="240" w:lineRule="auto"/>
              <w:jc w:val="center"/>
              <w:rPr>
                <w:rFonts w:cs="Arial"/>
                <w:sz w:val="16"/>
                <w:szCs w:val="16"/>
              </w:rPr>
            </w:pPr>
            <w:r w:rsidRPr="00F84430">
              <w:rPr>
                <w:rFonts w:cs="Arial"/>
                <w:sz w:val="16"/>
                <w:szCs w:val="16"/>
              </w:rPr>
              <w:t>19,36</w:t>
            </w:r>
          </w:p>
        </w:tc>
        <w:tc>
          <w:tcPr>
            <w:tcW w:w="369" w:type="pct"/>
            <w:tcBorders>
              <w:top w:val="nil"/>
              <w:left w:val="nil"/>
              <w:bottom w:val="single" w:sz="4" w:space="0" w:color="auto"/>
              <w:right w:val="single" w:sz="4" w:space="0" w:color="auto"/>
            </w:tcBorders>
            <w:shd w:val="clear" w:color="auto" w:fill="auto"/>
            <w:vAlign w:val="center"/>
            <w:hideMark/>
          </w:tcPr>
          <w:p w14:paraId="535F9A9D" w14:textId="77777777" w:rsidR="0064400C" w:rsidRPr="00F84430" w:rsidRDefault="0064400C" w:rsidP="00EB1C5B">
            <w:pPr>
              <w:spacing w:line="240" w:lineRule="auto"/>
              <w:jc w:val="center"/>
              <w:rPr>
                <w:rFonts w:cs="Arial"/>
                <w:sz w:val="16"/>
                <w:szCs w:val="16"/>
              </w:rPr>
            </w:pPr>
            <w:r w:rsidRPr="00F84430">
              <w:rPr>
                <w:rFonts w:cs="Arial"/>
                <w:sz w:val="16"/>
                <w:szCs w:val="16"/>
              </w:rPr>
              <w:t>1,61</w:t>
            </w:r>
          </w:p>
        </w:tc>
        <w:tc>
          <w:tcPr>
            <w:tcW w:w="443" w:type="pct"/>
            <w:tcBorders>
              <w:top w:val="nil"/>
              <w:left w:val="nil"/>
              <w:bottom w:val="single" w:sz="4" w:space="0" w:color="auto"/>
              <w:right w:val="single" w:sz="4" w:space="0" w:color="auto"/>
            </w:tcBorders>
            <w:shd w:val="clear" w:color="auto" w:fill="auto"/>
            <w:vAlign w:val="center"/>
            <w:hideMark/>
          </w:tcPr>
          <w:p w14:paraId="15BB68D5" w14:textId="77777777" w:rsidR="0064400C" w:rsidRPr="00F84430" w:rsidRDefault="0064400C" w:rsidP="00EB1C5B">
            <w:pPr>
              <w:spacing w:line="240" w:lineRule="auto"/>
              <w:jc w:val="center"/>
              <w:rPr>
                <w:rFonts w:cs="Arial"/>
                <w:sz w:val="16"/>
                <w:szCs w:val="16"/>
              </w:rPr>
            </w:pPr>
            <w:r w:rsidRPr="00F84430">
              <w:rPr>
                <w:rFonts w:cs="Arial"/>
                <w:sz w:val="16"/>
                <w:szCs w:val="16"/>
              </w:rPr>
              <w:t>12,41</w:t>
            </w:r>
          </w:p>
        </w:tc>
        <w:tc>
          <w:tcPr>
            <w:tcW w:w="368" w:type="pct"/>
            <w:tcBorders>
              <w:top w:val="nil"/>
              <w:left w:val="nil"/>
              <w:bottom w:val="single" w:sz="4" w:space="0" w:color="auto"/>
              <w:right w:val="single" w:sz="4" w:space="0" w:color="auto"/>
            </w:tcBorders>
            <w:shd w:val="clear" w:color="auto" w:fill="auto"/>
            <w:vAlign w:val="center"/>
            <w:hideMark/>
          </w:tcPr>
          <w:p w14:paraId="51B16727" w14:textId="77777777" w:rsidR="0064400C" w:rsidRPr="00F84430" w:rsidRDefault="0064400C" w:rsidP="00EB1C5B">
            <w:pPr>
              <w:spacing w:line="240" w:lineRule="auto"/>
              <w:jc w:val="center"/>
              <w:rPr>
                <w:rFonts w:cs="Arial"/>
                <w:sz w:val="16"/>
                <w:szCs w:val="16"/>
              </w:rPr>
            </w:pPr>
            <w:r w:rsidRPr="00F84430">
              <w:rPr>
                <w:rFonts w:cs="Arial"/>
                <w:sz w:val="16"/>
                <w:szCs w:val="16"/>
              </w:rPr>
              <w:t>0,86</w:t>
            </w:r>
          </w:p>
        </w:tc>
        <w:tc>
          <w:tcPr>
            <w:tcW w:w="296" w:type="pct"/>
            <w:tcBorders>
              <w:top w:val="nil"/>
              <w:left w:val="nil"/>
              <w:bottom w:val="single" w:sz="4" w:space="0" w:color="auto"/>
              <w:right w:val="single" w:sz="4" w:space="0" w:color="auto"/>
            </w:tcBorders>
            <w:shd w:val="clear" w:color="auto" w:fill="auto"/>
            <w:vAlign w:val="center"/>
            <w:hideMark/>
          </w:tcPr>
          <w:p w14:paraId="1DCF30B7"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407" w:type="pct"/>
            <w:tcBorders>
              <w:top w:val="nil"/>
              <w:left w:val="nil"/>
              <w:bottom w:val="single" w:sz="4" w:space="0" w:color="auto"/>
              <w:right w:val="single" w:sz="4" w:space="0" w:color="auto"/>
            </w:tcBorders>
            <w:shd w:val="clear" w:color="auto" w:fill="auto"/>
            <w:vAlign w:val="center"/>
            <w:hideMark/>
          </w:tcPr>
          <w:p w14:paraId="308CA563" w14:textId="77777777" w:rsidR="0064400C" w:rsidRPr="00F84430" w:rsidRDefault="0064400C" w:rsidP="00EB1C5B">
            <w:pPr>
              <w:spacing w:line="240" w:lineRule="auto"/>
              <w:jc w:val="center"/>
              <w:rPr>
                <w:rFonts w:cs="Arial"/>
                <w:sz w:val="16"/>
                <w:szCs w:val="16"/>
              </w:rPr>
            </w:pPr>
            <w:r w:rsidRPr="00F84430">
              <w:rPr>
                <w:rFonts w:cs="Arial"/>
                <w:sz w:val="16"/>
                <w:szCs w:val="16"/>
              </w:rPr>
              <w:t>0,44</w:t>
            </w:r>
          </w:p>
        </w:tc>
        <w:tc>
          <w:tcPr>
            <w:tcW w:w="284" w:type="pct"/>
            <w:tcBorders>
              <w:top w:val="nil"/>
              <w:left w:val="nil"/>
              <w:bottom w:val="single" w:sz="4" w:space="0" w:color="auto"/>
              <w:right w:val="single" w:sz="4" w:space="0" w:color="auto"/>
            </w:tcBorders>
            <w:shd w:val="clear" w:color="auto" w:fill="auto"/>
            <w:vAlign w:val="center"/>
            <w:hideMark/>
          </w:tcPr>
          <w:p w14:paraId="1EB196B1" w14:textId="77777777" w:rsidR="0064400C" w:rsidRPr="00F84430" w:rsidRDefault="0064400C" w:rsidP="00EB1C5B">
            <w:pPr>
              <w:spacing w:line="240" w:lineRule="auto"/>
              <w:jc w:val="center"/>
              <w:rPr>
                <w:rFonts w:cs="Arial"/>
                <w:sz w:val="16"/>
                <w:szCs w:val="16"/>
              </w:rPr>
            </w:pPr>
            <w:r w:rsidRPr="00F84430">
              <w:rPr>
                <w:rFonts w:cs="Arial"/>
                <w:sz w:val="16"/>
                <w:szCs w:val="16"/>
              </w:rPr>
              <w:t>1,24</w:t>
            </w:r>
          </w:p>
        </w:tc>
        <w:tc>
          <w:tcPr>
            <w:tcW w:w="470" w:type="pct"/>
            <w:tcBorders>
              <w:top w:val="nil"/>
              <w:left w:val="nil"/>
              <w:bottom w:val="single" w:sz="4" w:space="0" w:color="auto"/>
              <w:right w:val="single" w:sz="4" w:space="0" w:color="auto"/>
            </w:tcBorders>
            <w:shd w:val="clear" w:color="auto" w:fill="auto"/>
            <w:vAlign w:val="center"/>
            <w:hideMark/>
          </w:tcPr>
          <w:p w14:paraId="1DEEC1F8" w14:textId="77777777" w:rsidR="0064400C" w:rsidRPr="00F84430" w:rsidRDefault="0064400C" w:rsidP="00EB1C5B">
            <w:pPr>
              <w:spacing w:line="240" w:lineRule="auto"/>
              <w:jc w:val="center"/>
              <w:rPr>
                <w:rFonts w:cs="Arial"/>
                <w:sz w:val="16"/>
                <w:szCs w:val="16"/>
              </w:rPr>
            </w:pPr>
            <w:r w:rsidRPr="00F84430">
              <w:rPr>
                <w:rFonts w:cs="Arial"/>
                <w:sz w:val="16"/>
                <w:szCs w:val="16"/>
              </w:rPr>
              <w:t>35,92</w:t>
            </w:r>
          </w:p>
        </w:tc>
        <w:tc>
          <w:tcPr>
            <w:tcW w:w="526" w:type="pct"/>
            <w:tcBorders>
              <w:top w:val="nil"/>
              <w:left w:val="nil"/>
              <w:bottom w:val="single" w:sz="4" w:space="0" w:color="auto"/>
              <w:right w:val="single" w:sz="4" w:space="0" w:color="auto"/>
            </w:tcBorders>
            <w:shd w:val="clear" w:color="auto" w:fill="auto"/>
            <w:vAlign w:val="center"/>
            <w:hideMark/>
          </w:tcPr>
          <w:p w14:paraId="6B940D60" w14:textId="77777777" w:rsidR="0064400C" w:rsidRPr="00F84430" w:rsidRDefault="0064400C" w:rsidP="00EB1C5B">
            <w:pPr>
              <w:spacing w:line="240" w:lineRule="auto"/>
              <w:jc w:val="center"/>
              <w:rPr>
                <w:rFonts w:cs="Arial"/>
                <w:sz w:val="16"/>
                <w:szCs w:val="16"/>
              </w:rPr>
            </w:pPr>
            <w:r w:rsidRPr="00F84430">
              <w:rPr>
                <w:rFonts w:cs="Arial"/>
                <w:sz w:val="16"/>
                <w:szCs w:val="16"/>
              </w:rPr>
              <w:t>317,43</w:t>
            </w:r>
          </w:p>
        </w:tc>
        <w:tc>
          <w:tcPr>
            <w:tcW w:w="369" w:type="pct"/>
            <w:tcBorders>
              <w:top w:val="nil"/>
              <w:left w:val="nil"/>
              <w:bottom w:val="single" w:sz="4" w:space="0" w:color="auto"/>
              <w:right w:val="single" w:sz="4" w:space="0" w:color="auto"/>
            </w:tcBorders>
            <w:shd w:val="clear" w:color="auto" w:fill="auto"/>
            <w:vAlign w:val="center"/>
            <w:hideMark/>
          </w:tcPr>
          <w:p w14:paraId="29D20440" w14:textId="77777777" w:rsidR="0064400C" w:rsidRPr="00F84430" w:rsidRDefault="0064400C" w:rsidP="00EB1C5B">
            <w:pPr>
              <w:spacing w:line="240" w:lineRule="auto"/>
              <w:jc w:val="center"/>
              <w:rPr>
                <w:rFonts w:cs="Arial"/>
                <w:sz w:val="16"/>
                <w:szCs w:val="16"/>
              </w:rPr>
            </w:pPr>
            <w:r w:rsidRPr="00F84430">
              <w:rPr>
                <w:rFonts w:cs="Arial"/>
                <w:sz w:val="16"/>
                <w:szCs w:val="16"/>
              </w:rPr>
              <w:t>85%</w:t>
            </w:r>
          </w:p>
        </w:tc>
      </w:tr>
      <w:tr w:rsidR="0064400C" w:rsidRPr="00F84430" w14:paraId="17F6E3C8"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5FEB338" w14:textId="77777777" w:rsidR="0064400C" w:rsidRPr="00F84430" w:rsidRDefault="0064400C" w:rsidP="00EB1C5B">
            <w:pPr>
              <w:spacing w:line="240" w:lineRule="auto"/>
              <w:rPr>
                <w:rFonts w:cs="Arial"/>
                <w:sz w:val="16"/>
                <w:szCs w:val="16"/>
              </w:rPr>
            </w:pPr>
            <w:r w:rsidRPr="00F84430">
              <w:rPr>
                <w:rFonts w:cs="Arial"/>
                <w:sz w:val="16"/>
                <w:szCs w:val="16"/>
              </w:rPr>
              <w:t>Octubre</w:t>
            </w:r>
          </w:p>
        </w:tc>
        <w:tc>
          <w:tcPr>
            <w:tcW w:w="563" w:type="pct"/>
            <w:tcBorders>
              <w:top w:val="nil"/>
              <w:left w:val="nil"/>
              <w:bottom w:val="single" w:sz="4" w:space="0" w:color="auto"/>
              <w:right w:val="single" w:sz="4" w:space="0" w:color="auto"/>
            </w:tcBorders>
            <w:shd w:val="clear" w:color="auto" w:fill="auto"/>
            <w:vAlign w:val="center"/>
            <w:hideMark/>
          </w:tcPr>
          <w:p w14:paraId="372E3167" w14:textId="77777777" w:rsidR="0064400C" w:rsidRPr="00F84430" w:rsidRDefault="0064400C" w:rsidP="00EB1C5B">
            <w:pPr>
              <w:spacing w:line="240" w:lineRule="auto"/>
              <w:jc w:val="center"/>
              <w:rPr>
                <w:rFonts w:cs="Arial"/>
                <w:sz w:val="16"/>
                <w:szCs w:val="16"/>
              </w:rPr>
            </w:pPr>
            <w:r w:rsidRPr="00F84430">
              <w:rPr>
                <w:rFonts w:cs="Arial"/>
                <w:sz w:val="16"/>
                <w:szCs w:val="16"/>
              </w:rPr>
              <w:t>40,81</w:t>
            </w:r>
          </w:p>
        </w:tc>
        <w:tc>
          <w:tcPr>
            <w:tcW w:w="406" w:type="pct"/>
            <w:tcBorders>
              <w:top w:val="nil"/>
              <w:left w:val="nil"/>
              <w:bottom w:val="single" w:sz="4" w:space="0" w:color="auto"/>
              <w:right w:val="single" w:sz="4" w:space="0" w:color="auto"/>
            </w:tcBorders>
            <w:shd w:val="clear" w:color="auto" w:fill="auto"/>
            <w:vAlign w:val="center"/>
            <w:hideMark/>
          </w:tcPr>
          <w:p w14:paraId="022A0FE4" w14:textId="77777777" w:rsidR="0064400C" w:rsidRPr="00F84430" w:rsidRDefault="0064400C" w:rsidP="00EB1C5B">
            <w:pPr>
              <w:spacing w:line="240" w:lineRule="auto"/>
              <w:jc w:val="center"/>
              <w:rPr>
                <w:rFonts w:cs="Arial"/>
                <w:sz w:val="16"/>
                <w:szCs w:val="16"/>
              </w:rPr>
            </w:pPr>
            <w:r w:rsidRPr="00F84430">
              <w:rPr>
                <w:rFonts w:cs="Arial"/>
                <w:sz w:val="16"/>
                <w:szCs w:val="16"/>
              </w:rPr>
              <w:t>18,49</w:t>
            </w:r>
          </w:p>
        </w:tc>
        <w:tc>
          <w:tcPr>
            <w:tcW w:w="369" w:type="pct"/>
            <w:tcBorders>
              <w:top w:val="nil"/>
              <w:left w:val="nil"/>
              <w:bottom w:val="single" w:sz="4" w:space="0" w:color="auto"/>
              <w:right w:val="single" w:sz="4" w:space="0" w:color="auto"/>
            </w:tcBorders>
            <w:shd w:val="clear" w:color="auto" w:fill="auto"/>
            <w:vAlign w:val="center"/>
            <w:hideMark/>
          </w:tcPr>
          <w:p w14:paraId="22B05EA5" w14:textId="77777777" w:rsidR="0064400C" w:rsidRPr="00F84430" w:rsidRDefault="0064400C" w:rsidP="00EB1C5B">
            <w:pPr>
              <w:spacing w:line="240" w:lineRule="auto"/>
              <w:jc w:val="center"/>
              <w:rPr>
                <w:rFonts w:cs="Arial"/>
                <w:sz w:val="16"/>
                <w:szCs w:val="16"/>
              </w:rPr>
            </w:pPr>
            <w:r w:rsidRPr="00F84430">
              <w:rPr>
                <w:rFonts w:cs="Arial"/>
                <w:sz w:val="16"/>
                <w:szCs w:val="16"/>
              </w:rPr>
              <w:t>2,8</w:t>
            </w:r>
          </w:p>
        </w:tc>
        <w:tc>
          <w:tcPr>
            <w:tcW w:w="443" w:type="pct"/>
            <w:tcBorders>
              <w:top w:val="nil"/>
              <w:left w:val="nil"/>
              <w:bottom w:val="single" w:sz="4" w:space="0" w:color="auto"/>
              <w:right w:val="single" w:sz="4" w:space="0" w:color="auto"/>
            </w:tcBorders>
            <w:shd w:val="clear" w:color="auto" w:fill="auto"/>
            <w:vAlign w:val="center"/>
            <w:hideMark/>
          </w:tcPr>
          <w:p w14:paraId="632B97FD" w14:textId="77777777" w:rsidR="0064400C" w:rsidRPr="00F84430" w:rsidRDefault="0064400C" w:rsidP="00EB1C5B">
            <w:pPr>
              <w:spacing w:line="240" w:lineRule="auto"/>
              <w:jc w:val="center"/>
              <w:rPr>
                <w:rFonts w:cs="Arial"/>
                <w:sz w:val="16"/>
                <w:szCs w:val="16"/>
              </w:rPr>
            </w:pPr>
            <w:r w:rsidRPr="00F84430">
              <w:rPr>
                <w:rFonts w:cs="Arial"/>
                <w:sz w:val="16"/>
                <w:szCs w:val="16"/>
              </w:rPr>
              <w:t>15,25</w:t>
            </w:r>
          </w:p>
        </w:tc>
        <w:tc>
          <w:tcPr>
            <w:tcW w:w="368" w:type="pct"/>
            <w:tcBorders>
              <w:top w:val="nil"/>
              <w:left w:val="nil"/>
              <w:bottom w:val="single" w:sz="4" w:space="0" w:color="auto"/>
              <w:right w:val="single" w:sz="4" w:space="0" w:color="auto"/>
            </w:tcBorders>
            <w:shd w:val="clear" w:color="auto" w:fill="auto"/>
            <w:vAlign w:val="center"/>
            <w:hideMark/>
          </w:tcPr>
          <w:p w14:paraId="1A72B0A9" w14:textId="77777777" w:rsidR="0064400C" w:rsidRPr="00F84430" w:rsidRDefault="0064400C" w:rsidP="00EB1C5B">
            <w:pPr>
              <w:spacing w:line="240" w:lineRule="auto"/>
              <w:jc w:val="center"/>
              <w:rPr>
                <w:rFonts w:cs="Arial"/>
                <w:sz w:val="16"/>
                <w:szCs w:val="16"/>
              </w:rPr>
            </w:pPr>
            <w:r w:rsidRPr="00F84430">
              <w:rPr>
                <w:rFonts w:cs="Arial"/>
                <w:sz w:val="16"/>
                <w:szCs w:val="16"/>
              </w:rPr>
              <w:t>0,71</w:t>
            </w:r>
          </w:p>
        </w:tc>
        <w:tc>
          <w:tcPr>
            <w:tcW w:w="296" w:type="pct"/>
            <w:tcBorders>
              <w:top w:val="nil"/>
              <w:left w:val="nil"/>
              <w:bottom w:val="single" w:sz="4" w:space="0" w:color="auto"/>
              <w:right w:val="single" w:sz="4" w:space="0" w:color="auto"/>
            </w:tcBorders>
            <w:shd w:val="clear" w:color="auto" w:fill="auto"/>
            <w:vAlign w:val="center"/>
            <w:hideMark/>
          </w:tcPr>
          <w:p w14:paraId="3CEFFE83"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407" w:type="pct"/>
            <w:tcBorders>
              <w:top w:val="nil"/>
              <w:left w:val="nil"/>
              <w:bottom w:val="single" w:sz="4" w:space="0" w:color="auto"/>
              <w:right w:val="single" w:sz="4" w:space="0" w:color="auto"/>
            </w:tcBorders>
            <w:shd w:val="clear" w:color="auto" w:fill="auto"/>
            <w:vAlign w:val="center"/>
            <w:hideMark/>
          </w:tcPr>
          <w:p w14:paraId="5E03CD7E" w14:textId="77777777" w:rsidR="0064400C" w:rsidRPr="00F84430" w:rsidRDefault="0064400C" w:rsidP="00EB1C5B">
            <w:pPr>
              <w:spacing w:line="240" w:lineRule="auto"/>
              <w:jc w:val="center"/>
              <w:rPr>
                <w:rFonts w:cs="Arial"/>
                <w:sz w:val="16"/>
                <w:szCs w:val="16"/>
              </w:rPr>
            </w:pPr>
            <w:r w:rsidRPr="00F84430">
              <w:rPr>
                <w:rFonts w:cs="Arial"/>
                <w:sz w:val="16"/>
                <w:szCs w:val="16"/>
              </w:rPr>
              <w:t>0,12</w:t>
            </w:r>
          </w:p>
        </w:tc>
        <w:tc>
          <w:tcPr>
            <w:tcW w:w="284" w:type="pct"/>
            <w:tcBorders>
              <w:top w:val="nil"/>
              <w:left w:val="nil"/>
              <w:bottom w:val="single" w:sz="4" w:space="0" w:color="auto"/>
              <w:right w:val="single" w:sz="4" w:space="0" w:color="auto"/>
            </w:tcBorders>
            <w:shd w:val="clear" w:color="auto" w:fill="auto"/>
            <w:vAlign w:val="center"/>
            <w:hideMark/>
          </w:tcPr>
          <w:p w14:paraId="52EF35CF" w14:textId="77777777" w:rsidR="0064400C" w:rsidRPr="00F84430" w:rsidRDefault="0064400C" w:rsidP="00EB1C5B">
            <w:pPr>
              <w:spacing w:line="240" w:lineRule="auto"/>
              <w:jc w:val="center"/>
              <w:rPr>
                <w:rFonts w:cs="Arial"/>
                <w:sz w:val="16"/>
                <w:szCs w:val="16"/>
              </w:rPr>
            </w:pPr>
            <w:r w:rsidRPr="00F84430">
              <w:rPr>
                <w:rFonts w:cs="Arial"/>
                <w:sz w:val="16"/>
                <w:szCs w:val="16"/>
              </w:rPr>
              <w:t>1,85</w:t>
            </w:r>
          </w:p>
        </w:tc>
        <w:tc>
          <w:tcPr>
            <w:tcW w:w="470" w:type="pct"/>
            <w:tcBorders>
              <w:top w:val="nil"/>
              <w:left w:val="nil"/>
              <w:bottom w:val="single" w:sz="4" w:space="0" w:color="auto"/>
              <w:right w:val="single" w:sz="4" w:space="0" w:color="auto"/>
            </w:tcBorders>
            <w:shd w:val="clear" w:color="auto" w:fill="auto"/>
            <w:vAlign w:val="center"/>
            <w:hideMark/>
          </w:tcPr>
          <w:p w14:paraId="3DF03AA3" w14:textId="77777777" w:rsidR="0064400C" w:rsidRPr="00F84430" w:rsidRDefault="0064400C" w:rsidP="00EB1C5B">
            <w:pPr>
              <w:spacing w:line="240" w:lineRule="auto"/>
              <w:jc w:val="center"/>
              <w:rPr>
                <w:rFonts w:cs="Arial"/>
                <w:sz w:val="16"/>
                <w:szCs w:val="16"/>
              </w:rPr>
            </w:pPr>
            <w:r w:rsidRPr="00F84430">
              <w:rPr>
                <w:rFonts w:cs="Arial"/>
                <w:sz w:val="16"/>
                <w:szCs w:val="16"/>
              </w:rPr>
              <w:t>39,22</w:t>
            </w:r>
          </w:p>
        </w:tc>
        <w:tc>
          <w:tcPr>
            <w:tcW w:w="526" w:type="pct"/>
            <w:tcBorders>
              <w:top w:val="nil"/>
              <w:left w:val="nil"/>
              <w:bottom w:val="single" w:sz="4" w:space="0" w:color="auto"/>
              <w:right w:val="single" w:sz="4" w:space="0" w:color="auto"/>
            </w:tcBorders>
            <w:shd w:val="clear" w:color="auto" w:fill="auto"/>
            <w:vAlign w:val="center"/>
            <w:hideMark/>
          </w:tcPr>
          <w:p w14:paraId="44066365" w14:textId="77777777" w:rsidR="0064400C" w:rsidRPr="00F84430" w:rsidRDefault="0064400C" w:rsidP="00EB1C5B">
            <w:pPr>
              <w:spacing w:line="240" w:lineRule="auto"/>
              <w:jc w:val="center"/>
              <w:rPr>
                <w:rFonts w:cs="Arial"/>
                <w:sz w:val="16"/>
                <w:szCs w:val="16"/>
              </w:rPr>
            </w:pPr>
            <w:r w:rsidRPr="00F84430">
              <w:rPr>
                <w:rFonts w:cs="Arial"/>
                <w:sz w:val="16"/>
                <w:szCs w:val="16"/>
              </w:rPr>
              <w:t>356,65</w:t>
            </w:r>
          </w:p>
        </w:tc>
        <w:tc>
          <w:tcPr>
            <w:tcW w:w="369" w:type="pct"/>
            <w:tcBorders>
              <w:top w:val="nil"/>
              <w:left w:val="nil"/>
              <w:bottom w:val="single" w:sz="4" w:space="0" w:color="auto"/>
              <w:right w:val="single" w:sz="4" w:space="0" w:color="auto"/>
            </w:tcBorders>
            <w:shd w:val="clear" w:color="auto" w:fill="auto"/>
            <w:vAlign w:val="center"/>
            <w:hideMark/>
          </w:tcPr>
          <w:p w14:paraId="441FEDE9" w14:textId="77777777" w:rsidR="0064400C" w:rsidRPr="00F84430" w:rsidRDefault="0064400C" w:rsidP="00EB1C5B">
            <w:pPr>
              <w:spacing w:line="240" w:lineRule="auto"/>
              <w:jc w:val="center"/>
              <w:rPr>
                <w:rFonts w:cs="Arial"/>
                <w:sz w:val="16"/>
                <w:szCs w:val="16"/>
              </w:rPr>
            </w:pPr>
            <w:r w:rsidRPr="00F84430">
              <w:rPr>
                <w:rFonts w:cs="Arial"/>
                <w:sz w:val="16"/>
                <w:szCs w:val="16"/>
              </w:rPr>
              <w:t>96%</w:t>
            </w:r>
          </w:p>
        </w:tc>
      </w:tr>
      <w:tr w:rsidR="0064400C" w:rsidRPr="00F84430" w14:paraId="3F43A42B"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58D24DA" w14:textId="77777777" w:rsidR="0064400C" w:rsidRPr="00F84430" w:rsidRDefault="0064400C" w:rsidP="00EB1C5B">
            <w:pPr>
              <w:spacing w:line="240" w:lineRule="auto"/>
              <w:rPr>
                <w:rFonts w:cs="Arial"/>
                <w:sz w:val="16"/>
                <w:szCs w:val="16"/>
              </w:rPr>
            </w:pPr>
            <w:r w:rsidRPr="00F84430">
              <w:rPr>
                <w:rFonts w:cs="Arial"/>
                <w:sz w:val="16"/>
                <w:szCs w:val="16"/>
              </w:rPr>
              <w:t>Noviembre</w:t>
            </w:r>
          </w:p>
        </w:tc>
        <w:tc>
          <w:tcPr>
            <w:tcW w:w="563" w:type="pct"/>
            <w:tcBorders>
              <w:top w:val="nil"/>
              <w:left w:val="nil"/>
              <w:bottom w:val="single" w:sz="4" w:space="0" w:color="auto"/>
              <w:right w:val="single" w:sz="4" w:space="0" w:color="auto"/>
            </w:tcBorders>
            <w:shd w:val="clear" w:color="auto" w:fill="auto"/>
            <w:vAlign w:val="center"/>
            <w:hideMark/>
          </w:tcPr>
          <w:p w14:paraId="42CBBE0D" w14:textId="77777777" w:rsidR="0064400C" w:rsidRPr="00F84430" w:rsidRDefault="0064400C" w:rsidP="00EB1C5B">
            <w:pPr>
              <w:spacing w:line="240" w:lineRule="auto"/>
              <w:jc w:val="center"/>
              <w:rPr>
                <w:rFonts w:cs="Arial"/>
                <w:sz w:val="16"/>
                <w:szCs w:val="16"/>
              </w:rPr>
            </w:pPr>
            <w:r w:rsidRPr="00F84430">
              <w:rPr>
                <w:rFonts w:cs="Arial"/>
                <w:sz w:val="16"/>
                <w:szCs w:val="16"/>
              </w:rPr>
              <w:t>50,49</w:t>
            </w:r>
          </w:p>
        </w:tc>
        <w:tc>
          <w:tcPr>
            <w:tcW w:w="406" w:type="pct"/>
            <w:tcBorders>
              <w:top w:val="nil"/>
              <w:left w:val="nil"/>
              <w:bottom w:val="single" w:sz="4" w:space="0" w:color="auto"/>
              <w:right w:val="single" w:sz="4" w:space="0" w:color="auto"/>
            </w:tcBorders>
            <w:shd w:val="clear" w:color="auto" w:fill="auto"/>
            <w:vAlign w:val="center"/>
            <w:hideMark/>
          </w:tcPr>
          <w:p w14:paraId="1D46C022" w14:textId="77777777" w:rsidR="0064400C" w:rsidRPr="00F84430" w:rsidRDefault="0064400C" w:rsidP="00EB1C5B">
            <w:pPr>
              <w:spacing w:line="240" w:lineRule="auto"/>
              <w:jc w:val="center"/>
              <w:rPr>
                <w:rFonts w:cs="Arial"/>
                <w:sz w:val="16"/>
                <w:szCs w:val="16"/>
              </w:rPr>
            </w:pPr>
            <w:r w:rsidRPr="00F84430">
              <w:rPr>
                <w:rFonts w:cs="Arial"/>
                <w:sz w:val="16"/>
                <w:szCs w:val="16"/>
              </w:rPr>
              <w:t>21,46</w:t>
            </w:r>
          </w:p>
        </w:tc>
        <w:tc>
          <w:tcPr>
            <w:tcW w:w="369" w:type="pct"/>
            <w:tcBorders>
              <w:top w:val="nil"/>
              <w:left w:val="nil"/>
              <w:bottom w:val="single" w:sz="4" w:space="0" w:color="auto"/>
              <w:right w:val="single" w:sz="4" w:space="0" w:color="auto"/>
            </w:tcBorders>
            <w:shd w:val="clear" w:color="auto" w:fill="auto"/>
            <w:vAlign w:val="center"/>
            <w:hideMark/>
          </w:tcPr>
          <w:p w14:paraId="3E458FCD" w14:textId="77777777" w:rsidR="0064400C" w:rsidRPr="00F84430" w:rsidRDefault="0064400C" w:rsidP="00EB1C5B">
            <w:pPr>
              <w:spacing w:line="240" w:lineRule="auto"/>
              <w:jc w:val="center"/>
              <w:rPr>
                <w:rFonts w:cs="Arial"/>
                <w:sz w:val="16"/>
                <w:szCs w:val="16"/>
              </w:rPr>
            </w:pPr>
            <w:r w:rsidRPr="00F84430">
              <w:rPr>
                <w:rFonts w:cs="Arial"/>
                <w:sz w:val="16"/>
                <w:szCs w:val="16"/>
              </w:rPr>
              <w:t>1,26</w:t>
            </w:r>
          </w:p>
        </w:tc>
        <w:tc>
          <w:tcPr>
            <w:tcW w:w="443" w:type="pct"/>
            <w:tcBorders>
              <w:top w:val="nil"/>
              <w:left w:val="nil"/>
              <w:bottom w:val="single" w:sz="4" w:space="0" w:color="auto"/>
              <w:right w:val="single" w:sz="4" w:space="0" w:color="auto"/>
            </w:tcBorders>
            <w:shd w:val="clear" w:color="auto" w:fill="auto"/>
            <w:vAlign w:val="center"/>
            <w:hideMark/>
          </w:tcPr>
          <w:p w14:paraId="0DAA6ED6" w14:textId="77777777" w:rsidR="0064400C" w:rsidRPr="00F84430" w:rsidRDefault="0064400C" w:rsidP="00EB1C5B">
            <w:pPr>
              <w:spacing w:line="240" w:lineRule="auto"/>
              <w:jc w:val="center"/>
              <w:rPr>
                <w:rFonts w:cs="Arial"/>
                <w:sz w:val="16"/>
                <w:szCs w:val="16"/>
              </w:rPr>
            </w:pPr>
            <w:r w:rsidRPr="00F84430">
              <w:rPr>
                <w:rFonts w:cs="Arial"/>
                <w:sz w:val="16"/>
                <w:szCs w:val="16"/>
              </w:rPr>
              <w:t>7,60</w:t>
            </w:r>
          </w:p>
        </w:tc>
        <w:tc>
          <w:tcPr>
            <w:tcW w:w="368" w:type="pct"/>
            <w:tcBorders>
              <w:top w:val="nil"/>
              <w:left w:val="nil"/>
              <w:bottom w:val="single" w:sz="4" w:space="0" w:color="auto"/>
              <w:right w:val="single" w:sz="4" w:space="0" w:color="auto"/>
            </w:tcBorders>
            <w:shd w:val="clear" w:color="auto" w:fill="auto"/>
            <w:vAlign w:val="center"/>
            <w:hideMark/>
          </w:tcPr>
          <w:p w14:paraId="5E6AC688" w14:textId="77777777" w:rsidR="0064400C" w:rsidRPr="00F84430" w:rsidRDefault="0064400C" w:rsidP="00EB1C5B">
            <w:pPr>
              <w:spacing w:line="240" w:lineRule="auto"/>
              <w:jc w:val="center"/>
              <w:rPr>
                <w:rFonts w:cs="Arial"/>
                <w:sz w:val="16"/>
                <w:szCs w:val="16"/>
              </w:rPr>
            </w:pPr>
            <w:r w:rsidRPr="00F84430">
              <w:rPr>
                <w:rFonts w:cs="Arial"/>
                <w:sz w:val="16"/>
                <w:szCs w:val="16"/>
              </w:rPr>
              <w:t>0,12</w:t>
            </w:r>
          </w:p>
        </w:tc>
        <w:tc>
          <w:tcPr>
            <w:tcW w:w="296" w:type="pct"/>
            <w:tcBorders>
              <w:top w:val="nil"/>
              <w:left w:val="nil"/>
              <w:bottom w:val="single" w:sz="4" w:space="0" w:color="auto"/>
              <w:right w:val="single" w:sz="4" w:space="0" w:color="auto"/>
            </w:tcBorders>
            <w:shd w:val="clear" w:color="auto" w:fill="auto"/>
            <w:vAlign w:val="center"/>
            <w:hideMark/>
          </w:tcPr>
          <w:p w14:paraId="414F317D"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407" w:type="pct"/>
            <w:tcBorders>
              <w:top w:val="nil"/>
              <w:left w:val="nil"/>
              <w:bottom w:val="single" w:sz="4" w:space="0" w:color="auto"/>
              <w:right w:val="single" w:sz="4" w:space="0" w:color="auto"/>
            </w:tcBorders>
            <w:shd w:val="clear" w:color="auto" w:fill="auto"/>
            <w:vAlign w:val="center"/>
            <w:hideMark/>
          </w:tcPr>
          <w:p w14:paraId="162A5956" w14:textId="77777777" w:rsidR="0064400C" w:rsidRPr="00F84430" w:rsidRDefault="0064400C" w:rsidP="00EB1C5B">
            <w:pPr>
              <w:spacing w:line="240" w:lineRule="auto"/>
              <w:jc w:val="center"/>
              <w:rPr>
                <w:rFonts w:cs="Arial"/>
                <w:sz w:val="16"/>
                <w:szCs w:val="16"/>
              </w:rPr>
            </w:pPr>
            <w:r w:rsidRPr="00F84430">
              <w:rPr>
                <w:rFonts w:cs="Arial"/>
                <w:sz w:val="16"/>
                <w:szCs w:val="16"/>
              </w:rPr>
              <w:t>0,62</w:t>
            </w:r>
          </w:p>
        </w:tc>
        <w:tc>
          <w:tcPr>
            <w:tcW w:w="284" w:type="pct"/>
            <w:tcBorders>
              <w:top w:val="nil"/>
              <w:left w:val="nil"/>
              <w:bottom w:val="single" w:sz="4" w:space="0" w:color="auto"/>
              <w:right w:val="single" w:sz="4" w:space="0" w:color="auto"/>
            </w:tcBorders>
            <w:shd w:val="clear" w:color="auto" w:fill="auto"/>
            <w:vAlign w:val="center"/>
            <w:hideMark/>
          </w:tcPr>
          <w:p w14:paraId="71B1F24F" w14:textId="77777777" w:rsidR="0064400C" w:rsidRPr="00F84430" w:rsidRDefault="0064400C" w:rsidP="00EB1C5B">
            <w:pPr>
              <w:spacing w:line="240" w:lineRule="auto"/>
              <w:jc w:val="center"/>
              <w:rPr>
                <w:rFonts w:cs="Arial"/>
                <w:sz w:val="16"/>
                <w:szCs w:val="16"/>
              </w:rPr>
            </w:pPr>
            <w:r w:rsidRPr="00F84430">
              <w:rPr>
                <w:rFonts w:cs="Arial"/>
                <w:sz w:val="16"/>
                <w:szCs w:val="16"/>
              </w:rPr>
              <w:t>1,06</w:t>
            </w:r>
          </w:p>
        </w:tc>
        <w:tc>
          <w:tcPr>
            <w:tcW w:w="470" w:type="pct"/>
            <w:tcBorders>
              <w:top w:val="nil"/>
              <w:left w:val="nil"/>
              <w:bottom w:val="single" w:sz="4" w:space="0" w:color="auto"/>
              <w:right w:val="single" w:sz="4" w:space="0" w:color="auto"/>
            </w:tcBorders>
            <w:shd w:val="clear" w:color="auto" w:fill="auto"/>
            <w:vAlign w:val="center"/>
            <w:hideMark/>
          </w:tcPr>
          <w:p w14:paraId="52A9B822" w14:textId="77777777" w:rsidR="0064400C" w:rsidRPr="00F84430" w:rsidRDefault="0064400C" w:rsidP="00EB1C5B">
            <w:pPr>
              <w:spacing w:line="240" w:lineRule="auto"/>
              <w:jc w:val="center"/>
              <w:rPr>
                <w:rFonts w:cs="Arial"/>
                <w:sz w:val="16"/>
                <w:szCs w:val="16"/>
              </w:rPr>
            </w:pPr>
            <w:r w:rsidRPr="00F84430">
              <w:rPr>
                <w:rFonts w:cs="Arial"/>
                <w:sz w:val="16"/>
                <w:szCs w:val="16"/>
              </w:rPr>
              <w:t>32,12</w:t>
            </w:r>
          </w:p>
        </w:tc>
        <w:tc>
          <w:tcPr>
            <w:tcW w:w="526" w:type="pct"/>
            <w:tcBorders>
              <w:top w:val="nil"/>
              <w:left w:val="nil"/>
              <w:bottom w:val="single" w:sz="4" w:space="0" w:color="auto"/>
              <w:right w:val="single" w:sz="4" w:space="0" w:color="auto"/>
            </w:tcBorders>
            <w:shd w:val="clear" w:color="auto" w:fill="auto"/>
            <w:vAlign w:val="center"/>
            <w:hideMark/>
          </w:tcPr>
          <w:p w14:paraId="5409DEDF" w14:textId="77777777" w:rsidR="0064400C" w:rsidRPr="00F84430" w:rsidRDefault="0064400C" w:rsidP="00EB1C5B">
            <w:pPr>
              <w:spacing w:line="240" w:lineRule="auto"/>
              <w:jc w:val="center"/>
              <w:rPr>
                <w:rFonts w:cs="Arial"/>
                <w:sz w:val="16"/>
                <w:szCs w:val="16"/>
              </w:rPr>
            </w:pPr>
            <w:r w:rsidRPr="00F84430">
              <w:rPr>
                <w:rFonts w:cs="Arial"/>
                <w:sz w:val="16"/>
                <w:szCs w:val="16"/>
              </w:rPr>
              <w:t>388,77</w:t>
            </w:r>
          </w:p>
        </w:tc>
        <w:tc>
          <w:tcPr>
            <w:tcW w:w="369" w:type="pct"/>
            <w:tcBorders>
              <w:top w:val="nil"/>
              <w:left w:val="nil"/>
              <w:bottom w:val="single" w:sz="4" w:space="0" w:color="auto"/>
              <w:right w:val="single" w:sz="4" w:space="0" w:color="auto"/>
            </w:tcBorders>
            <w:shd w:val="clear" w:color="auto" w:fill="auto"/>
            <w:vAlign w:val="center"/>
            <w:hideMark/>
          </w:tcPr>
          <w:p w14:paraId="19B7E7C8" w14:textId="77777777" w:rsidR="0064400C" w:rsidRPr="00F84430" w:rsidRDefault="0064400C" w:rsidP="00EB1C5B">
            <w:pPr>
              <w:spacing w:line="240" w:lineRule="auto"/>
              <w:jc w:val="center"/>
              <w:rPr>
                <w:rFonts w:cs="Arial"/>
                <w:sz w:val="16"/>
                <w:szCs w:val="16"/>
              </w:rPr>
            </w:pPr>
            <w:r w:rsidRPr="00F84430">
              <w:rPr>
                <w:rFonts w:cs="Arial"/>
                <w:sz w:val="16"/>
                <w:szCs w:val="16"/>
              </w:rPr>
              <w:t>64%</w:t>
            </w:r>
          </w:p>
        </w:tc>
      </w:tr>
      <w:tr w:rsidR="0064400C" w:rsidRPr="00F84430" w14:paraId="61D420D1" w14:textId="77777777" w:rsidTr="00EB1C5B">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0FDEE86" w14:textId="77777777" w:rsidR="0064400C" w:rsidRPr="00F84430" w:rsidRDefault="0064400C" w:rsidP="00EB1C5B">
            <w:pPr>
              <w:spacing w:line="240" w:lineRule="auto"/>
              <w:rPr>
                <w:rFonts w:cs="Arial"/>
                <w:sz w:val="16"/>
                <w:szCs w:val="16"/>
              </w:rPr>
            </w:pPr>
            <w:r w:rsidRPr="00F84430">
              <w:rPr>
                <w:rFonts w:cs="Arial"/>
                <w:sz w:val="16"/>
                <w:szCs w:val="16"/>
              </w:rPr>
              <w:t>Diciembre</w:t>
            </w:r>
          </w:p>
        </w:tc>
        <w:tc>
          <w:tcPr>
            <w:tcW w:w="563" w:type="pct"/>
            <w:tcBorders>
              <w:top w:val="nil"/>
              <w:left w:val="nil"/>
              <w:bottom w:val="single" w:sz="4" w:space="0" w:color="auto"/>
              <w:right w:val="single" w:sz="4" w:space="0" w:color="auto"/>
            </w:tcBorders>
            <w:shd w:val="clear" w:color="auto" w:fill="auto"/>
            <w:vAlign w:val="center"/>
            <w:hideMark/>
          </w:tcPr>
          <w:p w14:paraId="48B4498B" w14:textId="77777777" w:rsidR="0064400C" w:rsidRPr="00F84430" w:rsidRDefault="0064400C" w:rsidP="00EB1C5B">
            <w:pPr>
              <w:spacing w:line="240" w:lineRule="auto"/>
              <w:jc w:val="center"/>
              <w:rPr>
                <w:rFonts w:cs="Arial"/>
                <w:sz w:val="16"/>
                <w:szCs w:val="16"/>
              </w:rPr>
            </w:pPr>
            <w:r w:rsidRPr="00F84430">
              <w:rPr>
                <w:rFonts w:cs="Arial"/>
                <w:sz w:val="16"/>
                <w:szCs w:val="16"/>
              </w:rPr>
              <w:t>56,42</w:t>
            </w:r>
          </w:p>
        </w:tc>
        <w:tc>
          <w:tcPr>
            <w:tcW w:w="406" w:type="pct"/>
            <w:tcBorders>
              <w:top w:val="nil"/>
              <w:left w:val="nil"/>
              <w:bottom w:val="single" w:sz="4" w:space="0" w:color="auto"/>
              <w:right w:val="single" w:sz="4" w:space="0" w:color="auto"/>
            </w:tcBorders>
            <w:shd w:val="clear" w:color="auto" w:fill="auto"/>
            <w:vAlign w:val="center"/>
            <w:hideMark/>
          </w:tcPr>
          <w:p w14:paraId="4776428C" w14:textId="77777777" w:rsidR="0064400C" w:rsidRPr="00F84430" w:rsidRDefault="0064400C" w:rsidP="00EB1C5B">
            <w:pPr>
              <w:spacing w:line="240" w:lineRule="auto"/>
              <w:jc w:val="center"/>
              <w:rPr>
                <w:rFonts w:cs="Arial"/>
                <w:sz w:val="16"/>
                <w:szCs w:val="16"/>
              </w:rPr>
            </w:pPr>
            <w:r w:rsidRPr="00F84430">
              <w:rPr>
                <w:rFonts w:cs="Arial"/>
                <w:sz w:val="16"/>
                <w:szCs w:val="16"/>
              </w:rPr>
              <w:t>15,51</w:t>
            </w:r>
          </w:p>
        </w:tc>
        <w:tc>
          <w:tcPr>
            <w:tcW w:w="369" w:type="pct"/>
            <w:tcBorders>
              <w:top w:val="nil"/>
              <w:left w:val="nil"/>
              <w:bottom w:val="single" w:sz="4" w:space="0" w:color="auto"/>
              <w:right w:val="single" w:sz="4" w:space="0" w:color="auto"/>
            </w:tcBorders>
            <w:shd w:val="clear" w:color="auto" w:fill="auto"/>
            <w:vAlign w:val="center"/>
            <w:hideMark/>
          </w:tcPr>
          <w:p w14:paraId="1EE3C1AA" w14:textId="77777777" w:rsidR="0064400C" w:rsidRPr="00F84430" w:rsidRDefault="0064400C" w:rsidP="00EB1C5B">
            <w:pPr>
              <w:spacing w:line="240" w:lineRule="auto"/>
              <w:jc w:val="center"/>
              <w:rPr>
                <w:rFonts w:cs="Arial"/>
                <w:sz w:val="16"/>
                <w:szCs w:val="16"/>
              </w:rPr>
            </w:pPr>
            <w:r w:rsidRPr="00F84430">
              <w:rPr>
                <w:rFonts w:cs="Arial"/>
                <w:sz w:val="16"/>
                <w:szCs w:val="16"/>
              </w:rPr>
              <w:t>1,8</w:t>
            </w:r>
          </w:p>
        </w:tc>
        <w:tc>
          <w:tcPr>
            <w:tcW w:w="443" w:type="pct"/>
            <w:tcBorders>
              <w:top w:val="nil"/>
              <w:left w:val="nil"/>
              <w:bottom w:val="single" w:sz="4" w:space="0" w:color="auto"/>
              <w:right w:val="single" w:sz="4" w:space="0" w:color="auto"/>
            </w:tcBorders>
            <w:shd w:val="clear" w:color="auto" w:fill="auto"/>
            <w:vAlign w:val="center"/>
            <w:hideMark/>
          </w:tcPr>
          <w:p w14:paraId="22895134" w14:textId="77777777" w:rsidR="0064400C" w:rsidRPr="00F84430" w:rsidRDefault="0064400C" w:rsidP="00EB1C5B">
            <w:pPr>
              <w:spacing w:line="240" w:lineRule="auto"/>
              <w:jc w:val="center"/>
              <w:rPr>
                <w:rFonts w:cs="Arial"/>
                <w:sz w:val="16"/>
                <w:szCs w:val="16"/>
              </w:rPr>
            </w:pPr>
            <w:r w:rsidRPr="00F84430">
              <w:rPr>
                <w:rFonts w:cs="Arial"/>
                <w:sz w:val="16"/>
                <w:szCs w:val="16"/>
              </w:rPr>
              <w:t>20,12</w:t>
            </w:r>
          </w:p>
        </w:tc>
        <w:tc>
          <w:tcPr>
            <w:tcW w:w="368" w:type="pct"/>
            <w:tcBorders>
              <w:top w:val="nil"/>
              <w:left w:val="nil"/>
              <w:bottom w:val="single" w:sz="4" w:space="0" w:color="auto"/>
              <w:right w:val="single" w:sz="4" w:space="0" w:color="auto"/>
            </w:tcBorders>
            <w:shd w:val="clear" w:color="auto" w:fill="auto"/>
            <w:vAlign w:val="center"/>
            <w:hideMark/>
          </w:tcPr>
          <w:p w14:paraId="08FD0572" w14:textId="77777777" w:rsidR="0064400C" w:rsidRPr="00F84430" w:rsidRDefault="0064400C" w:rsidP="00EB1C5B">
            <w:pPr>
              <w:spacing w:line="240" w:lineRule="auto"/>
              <w:jc w:val="center"/>
              <w:rPr>
                <w:rFonts w:cs="Arial"/>
                <w:sz w:val="16"/>
                <w:szCs w:val="16"/>
              </w:rPr>
            </w:pPr>
            <w:r w:rsidRPr="00F84430">
              <w:rPr>
                <w:rFonts w:cs="Arial"/>
                <w:sz w:val="16"/>
                <w:szCs w:val="16"/>
              </w:rPr>
              <w:t>0,63</w:t>
            </w:r>
          </w:p>
        </w:tc>
        <w:tc>
          <w:tcPr>
            <w:tcW w:w="296" w:type="pct"/>
            <w:tcBorders>
              <w:top w:val="nil"/>
              <w:left w:val="nil"/>
              <w:bottom w:val="single" w:sz="4" w:space="0" w:color="auto"/>
              <w:right w:val="single" w:sz="4" w:space="0" w:color="auto"/>
            </w:tcBorders>
            <w:shd w:val="clear" w:color="auto" w:fill="auto"/>
            <w:vAlign w:val="center"/>
            <w:hideMark/>
          </w:tcPr>
          <w:p w14:paraId="6DC699D0" w14:textId="77777777" w:rsidR="0064400C" w:rsidRPr="00F84430" w:rsidRDefault="0064400C" w:rsidP="00EB1C5B">
            <w:pPr>
              <w:spacing w:line="240" w:lineRule="auto"/>
              <w:jc w:val="center"/>
              <w:rPr>
                <w:rFonts w:cs="Arial"/>
                <w:sz w:val="16"/>
                <w:szCs w:val="16"/>
              </w:rPr>
            </w:pPr>
            <w:r w:rsidRPr="00F84430">
              <w:rPr>
                <w:rFonts w:cs="Arial"/>
                <w:sz w:val="16"/>
                <w:szCs w:val="16"/>
              </w:rPr>
              <w:t>0,00</w:t>
            </w:r>
          </w:p>
        </w:tc>
        <w:tc>
          <w:tcPr>
            <w:tcW w:w="407" w:type="pct"/>
            <w:tcBorders>
              <w:top w:val="nil"/>
              <w:left w:val="nil"/>
              <w:bottom w:val="single" w:sz="4" w:space="0" w:color="auto"/>
              <w:right w:val="single" w:sz="4" w:space="0" w:color="auto"/>
            </w:tcBorders>
            <w:shd w:val="clear" w:color="auto" w:fill="auto"/>
            <w:vAlign w:val="center"/>
            <w:hideMark/>
          </w:tcPr>
          <w:p w14:paraId="7707B1A0" w14:textId="77777777" w:rsidR="0064400C" w:rsidRPr="00F84430" w:rsidRDefault="0064400C" w:rsidP="00EB1C5B">
            <w:pPr>
              <w:spacing w:line="240" w:lineRule="auto"/>
              <w:jc w:val="center"/>
              <w:rPr>
                <w:rFonts w:cs="Arial"/>
                <w:sz w:val="16"/>
                <w:szCs w:val="16"/>
              </w:rPr>
            </w:pPr>
            <w:r w:rsidRPr="00F84430">
              <w:rPr>
                <w:rFonts w:cs="Arial"/>
                <w:sz w:val="16"/>
                <w:szCs w:val="16"/>
              </w:rPr>
              <w:t>0,41</w:t>
            </w:r>
          </w:p>
        </w:tc>
        <w:tc>
          <w:tcPr>
            <w:tcW w:w="284" w:type="pct"/>
            <w:tcBorders>
              <w:top w:val="nil"/>
              <w:left w:val="nil"/>
              <w:bottom w:val="single" w:sz="4" w:space="0" w:color="auto"/>
              <w:right w:val="single" w:sz="4" w:space="0" w:color="auto"/>
            </w:tcBorders>
            <w:shd w:val="clear" w:color="auto" w:fill="auto"/>
            <w:vAlign w:val="center"/>
            <w:hideMark/>
          </w:tcPr>
          <w:p w14:paraId="7D364B12" w14:textId="77777777" w:rsidR="0064400C" w:rsidRPr="00F84430" w:rsidRDefault="0064400C" w:rsidP="00EB1C5B">
            <w:pPr>
              <w:spacing w:line="240" w:lineRule="auto"/>
              <w:jc w:val="center"/>
              <w:rPr>
                <w:rFonts w:cs="Arial"/>
                <w:sz w:val="16"/>
                <w:szCs w:val="16"/>
              </w:rPr>
            </w:pPr>
            <w:r w:rsidRPr="00F84430">
              <w:rPr>
                <w:rFonts w:cs="Arial"/>
                <w:sz w:val="16"/>
                <w:szCs w:val="16"/>
              </w:rPr>
              <w:t>2,24</w:t>
            </w:r>
          </w:p>
        </w:tc>
        <w:tc>
          <w:tcPr>
            <w:tcW w:w="470" w:type="pct"/>
            <w:tcBorders>
              <w:top w:val="nil"/>
              <w:left w:val="nil"/>
              <w:bottom w:val="single" w:sz="4" w:space="0" w:color="auto"/>
              <w:right w:val="single" w:sz="4" w:space="0" w:color="auto"/>
            </w:tcBorders>
            <w:shd w:val="clear" w:color="auto" w:fill="auto"/>
            <w:vAlign w:val="center"/>
            <w:hideMark/>
          </w:tcPr>
          <w:p w14:paraId="26EAECCC" w14:textId="77777777" w:rsidR="0064400C" w:rsidRPr="00F84430" w:rsidRDefault="0064400C" w:rsidP="00EB1C5B">
            <w:pPr>
              <w:spacing w:line="240" w:lineRule="auto"/>
              <w:jc w:val="center"/>
              <w:rPr>
                <w:rFonts w:cs="Arial"/>
                <w:sz w:val="16"/>
                <w:szCs w:val="16"/>
              </w:rPr>
            </w:pPr>
            <w:r w:rsidRPr="00F84430">
              <w:rPr>
                <w:rFonts w:cs="Arial"/>
                <w:sz w:val="16"/>
                <w:szCs w:val="16"/>
              </w:rPr>
              <w:t>40,71</w:t>
            </w:r>
          </w:p>
        </w:tc>
        <w:tc>
          <w:tcPr>
            <w:tcW w:w="526" w:type="pct"/>
            <w:tcBorders>
              <w:top w:val="nil"/>
              <w:left w:val="nil"/>
              <w:bottom w:val="single" w:sz="4" w:space="0" w:color="auto"/>
              <w:right w:val="single" w:sz="4" w:space="0" w:color="auto"/>
            </w:tcBorders>
            <w:shd w:val="clear" w:color="auto" w:fill="auto"/>
            <w:vAlign w:val="center"/>
            <w:hideMark/>
          </w:tcPr>
          <w:p w14:paraId="1D8B204F" w14:textId="77777777" w:rsidR="0064400C" w:rsidRPr="00F84430" w:rsidRDefault="0064400C" w:rsidP="00EB1C5B">
            <w:pPr>
              <w:spacing w:line="240" w:lineRule="auto"/>
              <w:jc w:val="center"/>
              <w:rPr>
                <w:rFonts w:cs="Arial"/>
                <w:sz w:val="16"/>
                <w:szCs w:val="16"/>
              </w:rPr>
            </w:pPr>
            <w:r w:rsidRPr="00F84430">
              <w:rPr>
                <w:rFonts w:cs="Arial"/>
                <w:sz w:val="16"/>
                <w:szCs w:val="16"/>
              </w:rPr>
              <w:t>429,48</w:t>
            </w:r>
          </w:p>
        </w:tc>
        <w:tc>
          <w:tcPr>
            <w:tcW w:w="369" w:type="pct"/>
            <w:tcBorders>
              <w:top w:val="nil"/>
              <w:left w:val="nil"/>
              <w:bottom w:val="single" w:sz="4" w:space="0" w:color="auto"/>
              <w:right w:val="single" w:sz="4" w:space="0" w:color="auto"/>
            </w:tcBorders>
            <w:shd w:val="clear" w:color="auto" w:fill="auto"/>
            <w:vAlign w:val="center"/>
            <w:hideMark/>
          </w:tcPr>
          <w:p w14:paraId="7D633423" w14:textId="77777777" w:rsidR="0064400C" w:rsidRPr="00F84430" w:rsidRDefault="0064400C" w:rsidP="00EB1C5B">
            <w:pPr>
              <w:spacing w:line="240" w:lineRule="auto"/>
              <w:jc w:val="center"/>
              <w:rPr>
                <w:rFonts w:cs="Arial"/>
                <w:sz w:val="16"/>
                <w:szCs w:val="16"/>
              </w:rPr>
            </w:pPr>
            <w:r w:rsidRPr="00F84430">
              <w:rPr>
                <w:rFonts w:cs="Arial"/>
                <w:sz w:val="16"/>
                <w:szCs w:val="16"/>
              </w:rPr>
              <w:t>72%</w:t>
            </w:r>
          </w:p>
        </w:tc>
      </w:tr>
      <w:tr w:rsidR="0064400C" w:rsidRPr="00F84430" w14:paraId="1A885C64" w14:textId="77777777" w:rsidTr="006E7B61">
        <w:trPr>
          <w:trHeight w:val="225"/>
        </w:trPr>
        <w:tc>
          <w:tcPr>
            <w:tcW w:w="498" w:type="pct"/>
            <w:tcBorders>
              <w:top w:val="nil"/>
              <w:left w:val="single" w:sz="4" w:space="0" w:color="auto"/>
              <w:bottom w:val="single" w:sz="4" w:space="0" w:color="auto"/>
              <w:right w:val="single" w:sz="4" w:space="0" w:color="auto"/>
            </w:tcBorders>
            <w:shd w:val="clear" w:color="auto" w:fill="9BBB59" w:themeFill="accent3"/>
            <w:vAlign w:val="center"/>
            <w:hideMark/>
          </w:tcPr>
          <w:p w14:paraId="21FBE6BE"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Total</w:t>
            </w:r>
          </w:p>
        </w:tc>
        <w:tc>
          <w:tcPr>
            <w:tcW w:w="563" w:type="pct"/>
            <w:tcBorders>
              <w:top w:val="nil"/>
              <w:left w:val="nil"/>
              <w:bottom w:val="single" w:sz="4" w:space="0" w:color="auto"/>
              <w:right w:val="single" w:sz="4" w:space="0" w:color="auto"/>
            </w:tcBorders>
            <w:shd w:val="clear" w:color="auto" w:fill="9BBB59" w:themeFill="accent3"/>
            <w:vAlign w:val="center"/>
            <w:hideMark/>
          </w:tcPr>
          <w:p w14:paraId="57CFC151"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481,00</w:t>
            </w:r>
          </w:p>
        </w:tc>
        <w:tc>
          <w:tcPr>
            <w:tcW w:w="406" w:type="pct"/>
            <w:tcBorders>
              <w:top w:val="nil"/>
              <w:left w:val="nil"/>
              <w:bottom w:val="single" w:sz="4" w:space="0" w:color="auto"/>
              <w:right w:val="single" w:sz="4" w:space="0" w:color="auto"/>
            </w:tcBorders>
            <w:shd w:val="clear" w:color="auto" w:fill="9BBB59" w:themeFill="accent3"/>
            <w:vAlign w:val="center"/>
            <w:hideMark/>
          </w:tcPr>
          <w:p w14:paraId="58382667"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229,40</w:t>
            </w:r>
          </w:p>
        </w:tc>
        <w:tc>
          <w:tcPr>
            <w:tcW w:w="369" w:type="pct"/>
            <w:tcBorders>
              <w:top w:val="nil"/>
              <w:left w:val="nil"/>
              <w:bottom w:val="single" w:sz="4" w:space="0" w:color="auto"/>
              <w:right w:val="single" w:sz="4" w:space="0" w:color="auto"/>
            </w:tcBorders>
            <w:shd w:val="clear" w:color="auto" w:fill="9BBB59" w:themeFill="accent3"/>
            <w:vAlign w:val="center"/>
            <w:hideMark/>
          </w:tcPr>
          <w:p w14:paraId="7D261F6C"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22,07</w:t>
            </w:r>
          </w:p>
        </w:tc>
        <w:tc>
          <w:tcPr>
            <w:tcW w:w="443" w:type="pct"/>
            <w:tcBorders>
              <w:top w:val="nil"/>
              <w:left w:val="nil"/>
              <w:bottom w:val="single" w:sz="4" w:space="0" w:color="auto"/>
              <w:right w:val="single" w:sz="4" w:space="0" w:color="auto"/>
            </w:tcBorders>
            <w:shd w:val="clear" w:color="auto" w:fill="9BBB59" w:themeFill="accent3"/>
            <w:vAlign w:val="center"/>
            <w:hideMark/>
          </w:tcPr>
          <w:p w14:paraId="3A90628D"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154,31</w:t>
            </w:r>
          </w:p>
        </w:tc>
        <w:tc>
          <w:tcPr>
            <w:tcW w:w="368" w:type="pct"/>
            <w:tcBorders>
              <w:top w:val="nil"/>
              <w:left w:val="nil"/>
              <w:bottom w:val="single" w:sz="4" w:space="0" w:color="auto"/>
              <w:right w:val="single" w:sz="4" w:space="0" w:color="auto"/>
            </w:tcBorders>
            <w:shd w:val="clear" w:color="auto" w:fill="9BBB59" w:themeFill="accent3"/>
            <w:vAlign w:val="center"/>
            <w:hideMark/>
          </w:tcPr>
          <w:p w14:paraId="50219FDA"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8,67</w:t>
            </w:r>
          </w:p>
        </w:tc>
        <w:tc>
          <w:tcPr>
            <w:tcW w:w="296" w:type="pct"/>
            <w:tcBorders>
              <w:top w:val="nil"/>
              <w:left w:val="nil"/>
              <w:bottom w:val="single" w:sz="4" w:space="0" w:color="auto"/>
              <w:right w:val="single" w:sz="4" w:space="0" w:color="auto"/>
            </w:tcBorders>
            <w:shd w:val="clear" w:color="auto" w:fill="9BBB59" w:themeFill="accent3"/>
            <w:vAlign w:val="center"/>
            <w:hideMark/>
          </w:tcPr>
          <w:p w14:paraId="34FE45DD"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2,33</w:t>
            </w:r>
          </w:p>
        </w:tc>
        <w:tc>
          <w:tcPr>
            <w:tcW w:w="407" w:type="pct"/>
            <w:tcBorders>
              <w:top w:val="nil"/>
              <w:left w:val="nil"/>
              <w:bottom w:val="single" w:sz="4" w:space="0" w:color="auto"/>
              <w:right w:val="single" w:sz="4" w:space="0" w:color="auto"/>
            </w:tcBorders>
            <w:shd w:val="clear" w:color="auto" w:fill="9BBB59" w:themeFill="accent3"/>
            <w:vAlign w:val="center"/>
            <w:hideMark/>
          </w:tcPr>
          <w:p w14:paraId="19CAF6B2"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2,41</w:t>
            </w:r>
          </w:p>
        </w:tc>
        <w:tc>
          <w:tcPr>
            <w:tcW w:w="284" w:type="pct"/>
            <w:tcBorders>
              <w:top w:val="nil"/>
              <w:left w:val="nil"/>
              <w:bottom w:val="single" w:sz="4" w:space="0" w:color="auto"/>
              <w:right w:val="single" w:sz="4" w:space="0" w:color="auto"/>
            </w:tcBorders>
            <w:shd w:val="clear" w:color="auto" w:fill="9BBB59" w:themeFill="accent3"/>
            <w:vAlign w:val="center"/>
            <w:hideMark/>
          </w:tcPr>
          <w:p w14:paraId="1A66C21D"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10,29</w:t>
            </w:r>
          </w:p>
        </w:tc>
        <w:tc>
          <w:tcPr>
            <w:tcW w:w="470" w:type="pct"/>
            <w:tcBorders>
              <w:top w:val="nil"/>
              <w:left w:val="nil"/>
              <w:bottom w:val="single" w:sz="4" w:space="0" w:color="auto"/>
              <w:right w:val="single" w:sz="4" w:space="0" w:color="auto"/>
            </w:tcBorders>
            <w:shd w:val="clear" w:color="auto" w:fill="9BBB59" w:themeFill="accent3"/>
            <w:vAlign w:val="center"/>
            <w:hideMark/>
          </w:tcPr>
          <w:p w14:paraId="733195E5"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429,48</w:t>
            </w:r>
          </w:p>
        </w:tc>
        <w:tc>
          <w:tcPr>
            <w:tcW w:w="526" w:type="pct"/>
            <w:tcBorders>
              <w:top w:val="nil"/>
              <w:left w:val="nil"/>
              <w:bottom w:val="single" w:sz="4" w:space="0" w:color="auto"/>
              <w:right w:val="single" w:sz="4" w:space="0" w:color="auto"/>
            </w:tcBorders>
            <w:shd w:val="clear" w:color="auto" w:fill="9BBB59" w:themeFill="accent3"/>
            <w:vAlign w:val="center"/>
            <w:hideMark/>
          </w:tcPr>
          <w:p w14:paraId="50505758" w14:textId="77777777" w:rsidR="0064400C" w:rsidRPr="00F84430" w:rsidRDefault="0064400C" w:rsidP="00EB1C5B">
            <w:pPr>
              <w:spacing w:line="240" w:lineRule="auto"/>
              <w:jc w:val="center"/>
              <w:rPr>
                <w:rFonts w:cs="Arial"/>
                <w:b/>
                <w:bCs/>
                <w:sz w:val="16"/>
                <w:szCs w:val="16"/>
              </w:rPr>
            </w:pPr>
            <w:r w:rsidRPr="00F84430">
              <w:rPr>
                <w:rFonts w:cs="Arial"/>
                <w:b/>
                <w:bCs/>
                <w:sz w:val="16"/>
                <w:szCs w:val="16"/>
              </w:rPr>
              <w:t>429,48</w:t>
            </w:r>
          </w:p>
        </w:tc>
        <w:tc>
          <w:tcPr>
            <w:tcW w:w="369" w:type="pct"/>
            <w:tcBorders>
              <w:top w:val="nil"/>
              <w:left w:val="nil"/>
              <w:bottom w:val="single" w:sz="4" w:space="0" w:color="auto"/>
              <w:right w:val="single" w:sz="4" w:space="0" w:color="auto"/>
            </w:tcBorders>
            <w:shd w:val="clear" w:color="auto" w:fill="9BBB59" w:themeFill="accent3"/>
            <w:vAlign w:val="center"/>
            <w:hideMark/>
          </w:tcPr>
          <w:p w14:paraId="3533AD33" w14:textId="77777777" w:rsidR="0064400C" w:rsidRPr="00F84430" w:rsidRDefault="0064400C" w:rsidP="00EB1C5B">
            <w:pPr>
              <w:spacing w:line="240" w:lineRule="auto"/>
              <w:jc w:val="center"/>
              <w:rPr>
                <w:rFonts w:cs="Arial"/>
                <w:b/>
                <w:bCs/>
                <w:sz w:val="16"/>
                <w:szCs w:val="16"/>
              </w:rPr>
            </w:pPr>
            <w:r>
              <w:rPr>
                <w:rFonts w:cs="Arial"/>
                <w:b/>
                <w:bCs/>
                <w:sz w:val="16"/>
                <w:szCs w:val="16"/>
              </w:rPr>
              <w:t>97</w:t>
            </w:r>
            <w:r w:rsidRPr="00F84430">
              <w:rPr>
                <w:rFonts w:cs="Arial"/>
                <w:b/>
                <w:bCs/>
                <w:sz w:val="16"/>
                <w:szCs w:val="16"/>
              </w:rPr>
              <w:t>%</w:t>
            </w:r>
          </w:p>
        </w:tc>
      </w:tr>
    </w:tbl>
    <w:p w14:paraId="7C4D1A27" w14:textId="77777777" w:rsidR="0064400C" w:rsidRDefault="0064400C" w:rsidP="0064400C">
      <w:pPr>
        <w:spacing w:line="240" w:lineRule="auto"/>
        <w:jc w:val="center"/>
        <w:rPr>
          <w:rFonts w:eastAsia="Arial" w:cs="Arial"/>
          <w:sz w:val="20"/>
          <w:szCs w:val="24"/>
        </w:rPr>
      </w:pPr>
      <w:r w:rsidRPr="00217BF5">
        <w:rPr>
          <w:rFonts w:eastAsia="Arial" w:cs="Arial"/>
          <w:b/>
          <w:bCs/>
          <w:sz w:val="20"/>
          <w:szCs w:val="24"/>
        </w:rPr>
        <w:t>Fuente:</w:t>
      </w:r>
      <w:r w:rsidRPr="003A42F9">
        <w:rPr>
          <w:rFonts w:eastAsia="Arial" w:cs="Arial"/>
          <w:sz w:val="20"/>
          <w:szCs w:val="24"/>
        </w:rPr>
        <w:t xml:space="preserve"> Reporte oficial de metas</w:t>
      </w:r>
      <w:r>
        <w:rPr>
          <w:rFonts w:eastAsia="Arial" w:cs="Arial"/>
          <w:sz w:val="20"/>
          <w:szCs w:val="24"/>
        </w:rPr>
        <w:t xml:space="preserve"> corte 31 de diciembre 2023</w:t>
      </w:r>
    </w:p>
    <w:p w14:paraId="0E3F29FC" w14:textId="77777777" w:rsidR="00BC4EE7" w:rsidRDefault="00BC4EE7" w:rsidP="0064400C">
      <w:pPr>
        <w:spacing w:line="240" w:lineRule="auto"/>
        <w:jc w:val="center"/>
        <w:rPr>
          <w:rFonts w:eastAsia="Arial" w:cs="Arial"/>
          <w:sz w:val="20"/>
          <w:szCs w:val="24"/>
        </w:rPr>
      </w:pPr>
    </w:p>
    <w:p w14:paraId="6375D201" w14:textId="77777777" w:rsidR="00BC4EE7" w:rsidRPr="003A42F9" w:rsidRDefault="00BC4EE7" w:rsidP="0064400C">
      <w:pPr>
        <w:spacing w:line="240" w:lineRule="auto"/>
        <w:jc w:val="center"/>
        <w:rPr>
          <w:rFonts w:eastAsia="Arial" w:cs="Arial"/>
          <w:sz w:val="20"/>
          <w:szCs w:val="24"/>
        </w:rPr>
      </w:pPr>
    </w:p>
    <w:p w14:paraId="497F2AFF" w14:textId="7D4FB5B9" w:rsidR="0064400C" w:rsidRPr="006C4281" w:rsidRDefault="006C4281" w:rsidP="006C4281">
      <w:pPr>
        <w:pStyle w:val="Descripcin"/>
        <w:jc w:val="center"/>
        <w:rPr>
          <w:rFonts w:eastAsia="Arial" w:cs="Arial"/>
          <w:b w:val="0"/>
          <w:color w:val="auto"/>
          <w:sz w:val="20"/>
          <w:szCs w:val="20"/>
        </w:rPr>
      </w:pPr>
      <w:bookmarkStart w:id="405" w:name="_Toc157062969"/>
      <w:bookmarkStart w:id="406" w:name="_Toc157163524"/>
      <w:r w:rsidRPr="006C4281">
        <w:rPr>
          <w:color w:val="auto"/>
          <w:sz w:val="20"/>
          <w:szCs w:val="20"/>
        </w:rPr>
        <w:t xml:space="preserve">Tabla </w:t>
      </w:r>
      <w:r w:rsidRPr="006C4281">
        <w:rPr>
          <w:color w:val="auto"/>
          <w:sz w:val="20"/>
          <w:szCs w:val="20"/>
        </w:rPr>
        <w:fldChar w:fldCharType="begin"/>
      </w:r>
      <w:r w:rsidRPr="006C4281">
        <w:rPr>
          <w:color w:val="auto"/>
          <w:sz w:val="20"/>
          <w:szCs w:val="20"/>
        </w:rPr>
        <w:instrText xml:space="preserve"> SEQ Tabla \* ARABIC </w:instrText>
      </w:r>
      <w:r w:rsidRPr="006C4281">
        <w:rPr>
          <w:color w:val="auto"/>
          <w:sz w:val="20"/>
          <w:szCs w:val="20"/>
        </w:rPr>
        <w:fldChar w:fldCharType="separate"/>
      </w:r>
      <w:r w:rsidR="0063621D">
        <w:rPr>
          <w:noProof/>
          <w:color w:val="auto"/>
          <w:sz w:val="20"/>
          <w:szCs w:val="20"/>
        </w:rPr>
        <w:t>57</w:t>
      </w:r>
      <w:r w:rsidRPr="006C4281">
        <w:rPr>
          <w:color w:val="auto"/>
          <w:sz w:val="20"/>
          <w:szCs w:val="20"/>
        </w:rPr>
        <w:fldChar w:fldCharType="end"/>
      </w:r>
      <w:r w:rsidRPr="006C4281">
        <w:rPr>
          <w:color w:val="auto"/>
          <w:sz w:val="20"/>
          <w:szCs w:val="20"/>
        </w:rPr>
        <w:t xml:space="preserve">. </w:t>
      </w:r>
      <w:r w:rsidR="0064400C" w:rsidRPr="006C4281">
        <w:rPr>
          <w:rFonts w:eastAsia="Arial" w:cs="Arial"/>
          <w:color w:val="auto"/>
          <w:sz w:val="20"/>
          <w:szCs w:val="20"/>
        </w:rPr>
        <w:t xml:space="preserve">Programado vs ejecutado de arterial, </w:t>
      </w:r>
      <w:r w:rsidRPr="006C4281">
        <w:rPr>
          <w:rFonts w:eastAsia="Arial" w:cs="Arial"/>
          <w:b w:val="0"/>
          <w:color w:val="auto"/>
          <w:sz w:val="20"/>
          <w:szCs w:val="20"/>
        </w:rPr>
        <w:t>ciclorruta</w:t>
      </w:r>
      <w:r w:rsidR="0064400C" w:rsidRPr="006C4281">
        <w:rPr>
          <w:rFonts w:eastAsia="Arial" w:cs="Arial"/>
          <w:color w:val="auto"/>
          <w:sz w:val="20"/>
          <w:szCs w:val="20"/>
        </w:rPr>
        <w:t>, ruralidad y espacio público</w:t>
      </w:r>
      <w:bookmarkEnd w:id="405"/>
      <w:bookmarkEnd w:id="406"/>
    </w:p>
    <w:tbl>
      <w:tblPr>
        <w:tblW w:w="0" w:type="auto"/>
        <w:jc w:val="center"/>
        <w:tblCellMar>
          <w:left w:w="70" w:type="dxa"/>
          <w:right w:w="70" w:type="dxa"/>
        </w:tblCellMar>
        <w:tblLook w:val="04A0" w:firstRow="1" w:lastRow="0" w:firstColumn="1" w:lastColumn="0" w:noHBand="0" w:noVBand="1"/>
      </w:tblPr>
      <w:tblGrid>
        <w:gridCol w:w="820"/>
        <w:gridCol w:w="924"/>
        <w:gridCol w:w="776"/>
        <w:gridCol w:w="614"/>
        <w:gridCol w:w="924"/>
        <w:gridCol w:w="776"/>
        <w:gridCol w:w="614"/>
        <w:gridCol w:w="924"/>
        <w:gridCol w:w="776"/>
        <w:gridCol w:w="614"/>
        <w:gridCol w:w="924"/>
        <w:gridCol w:w="776"/>
        <w:gridCol w:w="614"/>
      </w:tblGrid>
      <w:tr w:rsidR="0064400C" w:rsidRPr="00150441" w14:paraId="13AE2EF7" w14:textId="77777777" w:rsidTr="00DC0894">
        <w:trPr>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EA15194"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Mes</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7DC3658A"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 xml:space="preserve">ARTERIAL </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4C1B69F9"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CICLORUTA</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52BD65A0"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RURAL</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46F081BE"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ESPACIO PÚBLICO</w:t>
            </w:r>
          </w:p>
        </w:tc>
      </w:tr>
      <w:tr w:rsidR="006E7B61" w:rsidRPr="00150441" w14:paraId="00941296" w14:textId="77777777" w:rsidTr="00DC0894">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1C4C8483" w14:textId="77777777" w:rsidR="0064400C" w:rsidRPr="00150441" w:rsidRDefault="0064400C" w:rsidP="00EB1C5B">
            <w:pPr>
              <w:spacing w:line="240" w:lineRule="auto"/>
              <w:rPr>
                <w:rFonts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3E8453B5"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Programado Km/carril</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758C107B"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Ejecutado Km/carril</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196134B3"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Avance</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412F6DCD"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Programado Km/carril</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539422D8"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Ejecutado Km/carril</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75099C58"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Avance</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0CBFE10B"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Programado Km/carril</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38292D40"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Ejecutado Km/carril</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1EB9CA51"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Avance</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589345A3"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Programado m2</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24E3719B"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Ejecutado m2</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448A16A8"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Avance</w:t>
            </w:r>
          </w:p>
        </w:tc>
      </w:tr>
      <w:tr w:rsidR="0064400C" w:rsidRPr="00150441" w14:paraId="4FDA9C4C" w14:textId="77777777" w:rsidTr="00DC0894">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B99B904"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635BB4F4"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5039EC86"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5933C27F"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31B9589B"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2E88FD50"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586AB915"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114B3E5D"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0EA42033"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4973F0A9"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7FE45CB5"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76C5795F" w14:textId="77777777" w:rsidR="0064400C" w:rsidRPr="00150441"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10CE27D4" w14:textId="77777777" w:rsidR="0064400C" w:rsidRPr="00150441" w:rsidRDefault="0064400C" w:rsidP="00EB1C5B">
            <w:pPr>
              <w:spacing w:line="240" w:lineRule="auto"/>
              <w:rPr>
                <w:rFonts w:cs="Arial"/>
                <w:b/>
                <w:bCs/>
                <w:color w:val="000000"/>
                <w:sz w:val="16"/>
                <w:szCs w:val="16"/>
              </w:rPr>
            </w:pPr>
          </w:p>
        </w:tc>
      </w:tr>
      <w:tr w:rsidR="0064400C" w:rsidRPr="00150441" w14:paraId="6444E98A"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AF6DD"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Enero</w:t>
            </w:r>
          </w:p>
        </w:tc>
        <w:tc>
          <w:tcPr>
            <w:tcW w:w="0" w:type="auto"/>
            <w:tcBorders>
              <w:top w:val="nil"/>
              <w:left w:val="nil"/>
              <w:bottom w:val="single" w:sz="4" w:space="0" w:color="auto"/>
              <w:right w:val="single" w:sz="4" w:space="0" w:color="auto"/>
            </w:tcBorders>
            <w:shd w:val="clear" w:color="auto" w:fill="auto"/>
            <w:vAlign w:val="center"/>
            <w:hideMark/>
          </w:tcPr>
          <w:p w14:paraId="09CD3B4E"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2168C999" w14:textId="77777777" w:rsidR="0064400C" w:rsidRPr="00150441" w:rsidRDefault="0064400C" w:rsidP="00EB1C5B">
            <w:pPr>
              <w:spacing w:line="240" w:lineRule="auto"/>
              <w:jc w:val="center"/>
              <w:rPr>
                <w:rFonts w:cs="Arial"/>
                <w:sz w:val="16"/>
                <w:szCs w:val="16"/>
              </w:rPr>
            </w:pPr>
            <w:r w:rsidRPr="00150441">
              <w:rPr>
                <w:rFonts w:cs="Arial"/>
                <w:sz w:val="16"/>
                <w:szCs w:val="16"/>
              </w:rPr>
              <w:t>3,31</w:t>
            </w:r>
          </w:p>
        </w:tc>
        <w:tc>
          <w:tcPr>
            <w:tcW w:w="0" w:type="auto"/>
            <w:tcBorders>
              <w:top w:val="nil"/>
              <w:left w:val="nil"/>
              <w:bottom w:val="single" w:sz="4" w:space="0" w:color="auto"/>
              <w:right w:val="single" w:sz="4" w:space="0" w:color="auto"/>
            </w:tcBorders>
            <w:shd w:val="clear" w:color="auto" w:fill="auto"/>
            <w:vAlign w:val="center"/>
            <w:hideMark/>
          </w:tcPr>
          <w:p w14:paraId="4C0AB724" w14:textId="77777777" w:rsidR="0064400C" w:rsidRPr="00150441" w:rsidRDefault="0064400C" w:rsidP="00EB1C5B">
            <w:pPr>
              <w:spacing w:line="240" w:lineRule="auto"/>
              <w:jc w:val="center"/>
              <w:rPr>
                <w:rFonts w:cs="Arial"/>
                <w:sz w:val="16"/>
                <w:szCs w:val="16"/>
              </w:rPr>
            </w:pPr>
            <w:r w:rsidRPr="00150441">
              <w:rPr>
                <w:rFonts w:cs="Arial"/>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5220C1A2" w14:textId="77777777" w:rsidR="0064400C" w:rsidRPr="00150441" w:rsidRDefault="0064400C" w:rsidP="00EB1C5B">
            <w:pPr>
              <w:spacing w:line="240" w:lineRule="auto"/>
              <w:jc w:val="center"/>
              <w:rPr>
                <w:rFonts w:cs="Arial"/>
                <w:sz w:val="16"/>
                <w:szCs w:val="16"/>
              </w:rPr>
            </w:pPr>
            <w:r w:rsidRPr="00150441">
              <w:rPr>
                <w:rFonts w:cs="Arial"/>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4DB150B9" w14:textId="77777777" w:rsidR="0064400C" w:rsidRPr="00150441" w:rsidRDefault="0064400C" w:rsidP="00EB1C5B">
            <w:pPr>
              <w:spacing w:line="240" w:lineRule="auto"/>
              <w:jc w:val="center"/>
              <w:rPr>
                <w:rFonts w:cs="Arial"/>
                <w:sz w:val="16"/>
                <w:szCs w:val="16"/>
              </w:rPr>
            </w:pPr>
            <w:r w:rsidRPr="00150441">
              <w:rPr>
                <w:rFonts w:cs="Arial"/>
                <w:sz w:val="16"/>
                <w:szCs w:val="16"/>
              </w:rPr>
              <w:t>0,37</w:t>
            </w:r>
          </w:p>
        </w:tc>
        <w:tc>
          <w:tcPr>
            <w:tcW w:w="0" w:type="auto"/>
            <w:tcBorders>
              <w:top w:val="nil"/>
              <w:left w:val="nil"/>
              <w:bottom w:val="single" w:sz="4" w:space="0" w:color="auto"/>
              <w:right w:val="single" w:sz="4" w:space="0" w:color="auto"/>
            </w:tcBorders>
            <w:shd w:val="clear" w:color="auto" w:fill="auto"/>
            <w:vAlign w:val="center"/>
            <w:hideMark/>
          </w:tcPr>
          <w:p w14:paraId="2672A020" w14:textId="77777777" w:rsidR="0064400C" w:rsidRPr="00150441" w:rsidRDefault="0064400C" w:rsidP="00EB1C5B">
            <w:pPr>
              <w:spacing w:line="240" w:lineRule="auto"/>
              <w:jc w:val="center"/>
              <w:rPr>
                <w:rFonts w:cs="Arial"/>
                <w:sz w:val="16"/>
                <w:szCs w:val="16"/>
              </w:rPr>
            </w:pPr>
            <w:r w:rsidRPr="00150441">
              <w:rPr>
                <w:rFonts w:cs="Arial"/>
                <w:sz w:val="16"/>
                <w:szCs w:val="16"/>
              </w:rPr>
              <w:t>106%</w:t>
            </w:r>
          </w:p>
        </w:tc>
        <w:tc>
          <w:tcPr>
            <w:tcW w:w="0" w:type="auto"/>
            <w:tcBorders>
              <w:top w:val="nil"/>
              <w:left w:val="nil"/>
              <w:bottom w:val="single" w:sz="4" w:space="0" w:color="auto"/>
              <w:right w:val="single" w:sz="4" w:space="0" w:color="auto"/>
            </w:tcBorders>
            <w:shd w:val="clear" w:color="auto" w:fill="auto"/>
            <w:vAlign w:val="center"/>
            <w:hideMark/>
          </w:tcPr>
          <w:p w14:paraId="1675BA14"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D704B8F"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80F92EE"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84701B" w14:textId="77777777" w:rsidR="0064400C" w:rsidRPr="00150441" w:rsidRDefault="0064400C" w:rsidP="00EB1C5B">
            <w:pPr>
              <w:spacing w:line="240" w:lineRule="auto"/>
              <w:jc w:val="center"/>
              <w:rPr>
                <w:rFonts w:cs="Arial"/>
                <w:sz w:val="16"/>
                <w:szCs w:val="16"/>
              </w:rPr>
            </w:pPr>
            <w:r w:rsidRPr="00150441">
              <w:rPr>
                <w:rFonts w:cs="Arial"/>
                <w:sz w:val="16"/>
                <w:szCs w:val="16"/>
              </w:rPr>
              <w:t>6000,00</w:t>
            </w:r>
          </w:p>
        </w:tc>
        <w:tc>
          <w:tcPr>
            <w:tcW w:w="0" w:type="auto"/>
            <w:tcBorders>
              <w:top w:val="nil"/>
              <w:left w:val="nil"/>
              <w:bottom w:val="single" w:sz="4" w:space="0" w:color="auto"/>
              <w:right w:val="single" w:sz="4" w:space="0" w:color="auto"/>
            </w:tcBorders>
            <w:shd w:val="clear" w:color="auto" w:fill="auto"/>
            <w:vAlign w:val="center"/>
            <w:hideMark/>
          </w:tcPr>
          <w:p w14:paraId="7BCD85C2" w14:textId="77777777" w:rsidR="0064400C" w:rsidRPr="00150441" w:rsidRDefault="0064400C" w:rsidP="00EB1C5B">
            <w:pPr>
              <w:spacing w:line="240" w:lineRule="auto"/>
              <w:jc w:val="center"/>
              <w:rPr>
                <w:rFonts w:cs="Arial"/>
                <w:sz w:val="16"/>
                <w:szCs w:val="16"/>
              </w:rPr>
            </w:pPr>
            <w:r w:rsidRPr="00150441">
              <w:rPr>
                <w:rFonts w:cs="Arial"/>
                <w:sz w:val="16"/>
                <w:szCs w:val="16"/>
              </w:rPr>
              <w:t>6011,41</w:t>
            </w:r>
          </w:p>
        </w:tc>
        <w:tc>
          <w:tcPr>
            <w:tcW w:w="0" w:type="auto"/>
            <w:tcBorders>
              <w:top w:val="nil"/>
              <w:left w:val="nil"/>
              <w:bottom w:val="single" w:sz="4" w:space="0" w:color="auto"/>
              <w:right w:val="single" w:sz="4" w:space="0" w:color="auto"/>
            </w:tcBorders>
            <w:shd w:val="clear" w:color="auto" w:fill="auto"/>
            <w:vAlign w:val="center"/>
            <w:hideMark/>
          </w:tcPr>
          <w:p w14:paraId="16916E65" w14:textId="77777777" w:rsidR="0064400C" w:rsidRPr="00150441" w:rsidRDefault="0064400C" w:rsidP="00EB1C5B">
            <w:pPr>
              <w:spacing w:line="240" w:lineRule="auto"/>
              <w:jc w:val="center"/>
              <w:rPr>
                <w:rFonts w:cs="Arial"/>
                <w:sz w:val="16"/>
                <w:szCs w:val="16"/>
              </w:rPr>
            </w:pPr>
            <w:r w:rsidRPr="00150441">
              <w:rPr>
                <w:rFonts w:cs="Arial"/>
                <w:sz w:val="16"/>
                <w:szCs w:val="16"/>
              </w:rPr>
              <w:t>100%</w:t>
            </w:r>
          </w:p>
        </w:tc>
      </w:tr>
      <w:tr w:rsidR="0064400C" w:rsidRPr="00150441" w14:paraId="4491D3C4"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C02C99"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Febrero</w:t>
            </w:r>
          </w:p>
        </w:tc>
        <w:tc>
          <w:tcPr>
            <w:tcW w:w="0" w:type="auto"/>
            <w:tcBorders>
              <w:top w:val="nil"/>
              <w:left w:val="nil"/>
              <w:bottom w:val="single" w:sz="4" w:space="0" w:color="auto"/>
              <w:right w:val="single" w:sz="4" w:space="0" w:color="auto"/>
            </w:tcBorders>
            <w:shd w:val="clear" w:color="auto" w:fill="auto"/>
            <w:vAlign w:val="center"/>
            <w:hideMark/>
          </w:tcPr>
          <w:p w14:paraId="617BBEC6" w14:textId="77777777" w:rsidR="0064400C" w:rsidRPr="00150441" w:rsidRDefault="0064400C" w:rsidP="00EB1C5B">
            <w:pPr>
              <w:spacing w:line="240" w:lineRule="auto"/>
              <w:jc w:val="center"/>
              <w:rPr>
                <w:rFonts w:cs="Arial"/>
                <w:sz w:val="16"/>
                <w:szCs w:val="16"/>
              </w:rPr>
            </w:pPr>
            <w:r w:rsidRPr="00150441">
              <w:rPr>
                <w:rFonts w:cs="Arial"/>
                <w:sz w:val="16"/>
                <w:szCs w:val="16"/>
              </w:rPr>
              <w:t>3,30</w:t>
            </w:r>
          </w:p>
        </w:tc>
        <w:tc>
          <w:tcPr>
            <w:tcW w:w="0" w:type="auto"/>
            <w:tcBorders>
              <w:top w:val="nil"/>
              <w:left w:val="nil"/>
              <w:bottom w:val="single" w:sz="4" w:space="0" w:color="auto"/>
              <w:right w:val="single" w:sz="4" w:space="0" w:color="auto"/>
            </w:tcBorders>
            <w:shd w:val="clear" w:color="auto" w:fill="auto"/>
            <w:vAlign w:val="center"/>
            <w:hideMark/>
          </w:tcPr>
          <w:p w14:paraId="63529FEC" w14:textId="77777777" w:rsidR="0064400C" w:rsidRPr="00150441" w:rsidRDefault="0064400C" w:rsidP="00EB1C5B">
            <w:pPr>
              <w:spacing w:line="240" w:lineRule="auto"/>
              <w:jc w:val="center"/>
              <w:rPr>
                <w:rFonts w:cs="Arial"/>
                <w:sz w:val="16"/>
                <w:szCs w:val="16"/>
              </w:rPr>
            </w:pPr>
            <w:r w:rsidRPr="00150441">
              <w:rPr>
                <w:rFonts w:cs="Arial"/>
                <w:sz w:val="16"/>
                <w:szCs w:val="16"/>
              </w:rPr>
              <w:t>4,37</w:t>
            </w:r>
          </w:p>
        </w:tc>
        <w:tc>
          <w:tcPr>
            <w:tcW w:w="0" w:type="auto"/>
            <w:tcBorders>
              <w:top w:val="nil"/>
              <w:left w:val="nil"/>
              <w:bottom w:val="single" w:sz="4" w:space="0" w:color="auto"/>
              <w:right w:val="single" w:sz="4" w:space="0" w:color="auto"/>
            </w:tcBorders>
            <w:shd w:val="clear" w:color="auto" w:fill="auto"/>
            <w:vAlign w:val="center"/>
            <w:hideMark/>
          </w:tcPr>
          <w:p w14:paraId="73CE1372" w14:textId="77777777" w:rsidR="0064400C" w:rsidRPr="00150441" w:rsidRDefault="0064400C" w:rsidP="00EB1C5B">
            <w:pPr>
              <w:spacing w:line="240" w:lineRule="auto"/>
              <w:jc w:val="center"/>
              <w:rPr>
                <w:rFonts w:cs="Arial"/>
                <w:sz w:val="16"/>
                <w:szCs w:val="16"/>
              </w:rPr>
            </w:pPr>
            <w:r w:rsidRPr="00150441">
              <w:rPr>
                <w:rFonts w:cs="Arial"/>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43CD0023" w14:textId="77777777" w:rsidR="0064400C" w:rsidRPr="00150441" w:rsidRDefault="0064400C" w:rsidP="00EB1C5B">
            <w:pPr>
              <w:spacing w:line="240" w:lineRule="auto"/>
              <w:jc w:val="center"/>
              <w:rPr>
                <w:rFonts w:cs="Arial"/>
                <w:sz w:val="16"/>
                <w:szCs w:val="16"/>
              </w:rPr>
            </w:pPr>
            <w:r w:rsidRPr="00150441">
              <w:rPr>
                <w:rFonts w:cs="Arial"/>
                <w:sz w:val="16"/>
                <w:szCs w:val="16"/>
              </w:rPr>
              <w:t>0,90</w:t>
            </w:r>
          </w:p>
        </w:tc>
        <w:tc>
          <w:tcPr>
            <w:tcW w:w="0" w:type="auto"/>
            <w:tcBorders>
              <w:top w:val="nil"/>
              <w:left w:val="nil"/>
              <w:bottom w:val="single" w:sz="4" w:space="0" w:color="auto"/>
              <w:right w:val="single" w:sz="4" w:space="0" w:color="auto"/>
            </w:tcBorders>
            <w:shd w:val="clear" w:color="auto" w:fill="auto"/>
            <w:vAlign w:val="center"/>
            <w:hideMark/>
          </w:tcPr>
          <w:p w14:paraId="2A8B2525" w14:textId="77777777" w:rsidR="0064400C" w:rsidRPr="00150441" w:rsidRDefault="0064400C" w:rsidP="00EB1C5B">
            <w:pPr>
              <w:spacing w:line="240" w:lineRule="auto"/>
              <w:jc w:val="center"/>
              <w:rPr>
                <w:rFonts w:cs="Arial"/>
                <w:sz w:val="16"/>
                <w:szCs w:val="16"/>
              </w:rPr>
            </w:pPr>
            <w:r w:rsidRPr="00150441">
              <w:rPr>
                <w:rFonts w:cs="Arial"/>
                <w:sz w:val="16"/>
                <w:szCs w:val="16"/>
              </w:rPr>
              <w:t>0,91</w:t>
            </w:r>
          </w:p>
        </w:tc>
        <w:tc>
          <w:tcPr>
            <w:tcW w:w="0" w:type="auto"/>
            <w:tcBorders>
              <w:top w:val="nil"/>
              <w:left w:val="nil"/>
              <w:bottom w:val="single" w:sz="4" w:space="0" w:color="auto"/>
              <w:right w:val="single" w:sz="4" w:space="0" w:color="auto"/>
            </w:tcBorders>
            <w:shd w:val="clear" w:color="auto" w:fill="auto"/>
            <w:vAlign w:val="center"/>
            <w:hideMark/>
          </w:tcPr>
          <w:p w14:paraId="371CBB88" w14:textId="77777777" w:rsidR="0064400C" w:rsidRPr="00150441" w:rsidRDefault="0064400C" w:rsidP="00EB1C5B">
            <w:pPr>
              <w:spacing w:line="240" w:lineRule="auto"/>
              <w:jc w:val="center"/>
              <w:rPr>
                <w:rFonts w:cs="Arial"/>
                <w:sz w:val="16"/>
                <w:szCs w:val="16"/>
              </w:rPr>
            </w:pPr>
            <w:r w:rsidRPr="00150441">
              <w:rPr>
                <w:rFonts w:cs="Arial"/>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645327FF" w14:textId="77777777" w:rsidR="0064400C" w:rsidRPr="00150441" w:rsidRDefault="0064400C" w:rsidP="00EB1C5B">
            <w:pPr>
              <w:spacing w:line="240" w:lineRule="auto"/>
              <w:jc w:val="center"/>
              <w:rPr>
                <w:rFonts w:cs="Arial"/>
                <w:sz w:val="16"/>
                <w:szCs w:val="16"/>
              </w:rPr>
            </w:pPr>
            <w:r w:rsidRPr="00150441">
              <w:rPr>
                <w:rFonts w:cs="Arial"/>
                <w:sz w:val="16"/>
                <w:szCs w:val="16"/>
              </w:rPr>
              <w:t>1,90</w:t>
            </w:r>
          </w:p>
        </w:tc>
        <w:tc>
          <w:tcPr>
            <w:tcW w:w="0" w:type="auto"/>
            <w:tcBorders>
              <w:top w:val="nil"/>
              <w:left w:val="nil"/>
              <w:bottom w:val="single" w:sz="4" w:space="0" w:color="auto"/>
              <w:right w:val="single" w:sz="4" w:space="0" w:color="auto"/>
            </w:tcBorders>
            <w:shd w:val="clear" w:color="auto" w:fill="auto"/>
            <w:vAlign w:val="center"/>
            <w:hideMark/>
          </w:tcPr>
          <w:p w14:paraId="65324870" w14:textId="77777777" w:rsidR="0064400C" w:rsidRPr="00150441" w:rsidRDefault="0064400C" w:rsidP="00EB1C5B">
            <w:pPr>
              <w:spacing w:line="240" w:lineRule="auto"/>
              <w:jc w:val="center"/>
              <w:rPr>
                <w:rFonts w:cs="Arial"/>
                <w:sz w:val="16"/>
                <w:szCs w:val="16"/>
              </w:rPr>
            </w:pPr>
            <w:r w:rsidRPr="00150441">
              <w:rPr>
                <w:rFonts w:cs="Arial"/>
                <w:sz w:val="16"/>
                <w:szCs w:val="16"/>
              </w:rPr>
              <w:t>1,92</w:t>
            </w:r>
          </w:p>
        </w:tc>
        <w:tc>
          <w:tcPr>
            <w:tcW w:w="0" w:type="auto"/>
            <w:tcBorders>
              <w:top w:val="nil"/>
              <w:left w:val="nil"/>
              <w:bottom w:val="single" w:sz="4" w:space="0" w:color="auto"/>
              <w:right w:val="single" w:sz="4" w:space="0" w:color="auto"/>
            </w:tcBorders>
            <w:shd w:val="clear" w:color="auto" w:fill="auto"/>
            <w:vAlign w:val="center"/>
            <w:hideMark/>
          </w:tcPr>
          <w:p w14:paraId="5511D29E" w14:textId="77777777" w:rsidR="0064400C" w:rsidRPr="00150441" w:rsidRDefault="0064400C" w:rsidP="00EB1C5B">
            <w:pPr>
              <w:spacing w:line="240" w:lineRule="auto"/>
              <w:jc w:val="center"/>
              <w:rPr>
                <w:rFonts w:cs="Arial"/>
                <w:sz w:val="16"/>
                <w:szCs w:val="16"/>
              </w:rPr>
            </w:pPr>
            <w:r w:rsidRPr="00150441">
              <w:rPr>
                <w:rFonts w:cs="Arial"/>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27C9E0C0" w14:textId="77777777" w:rsidR="0064400C" w:rsidRPr="00150441" w:rsidRDefault="0064400C" w:rsidP="00EB1C5B">
            <w:pPr>
              <w:spacing w:line="240" w:lineRule="auto"/>
              <w:jc w:val="center"/>
              <w:rPr>
                <w:rFonts w:cs="Arial"/>
                <w:sz w:val="16"/>
                <w:szCs w:val="16"/>
              </w:rPr>
            </w:pPr>
            <w:r w:rsidRPr="00150441">
              <w:rPr>
                <w:rFonts w:cs="Arial"/>
                <w:sz w:val="16"/>
                <w:szCs w:val="16"/>
              </w:rPr>
              <w:t>2550,00</w:t>
            </w:r>
          </w:p>
        </w:tc>
        <w:tc>
          <w:tcPr>
            <w:tcW w:w="0" w:type="auto"/>
            <w:tcBorders>
              <w:top w:val="nil"/>
              <w:left w:val="nil"/>
              <w:bottom w:val="single" w:sz="4" w:space="0" w:color="auto"/>
              <w:right w:val="single" w:sz="4" w:space="0" w:color="auto"/>
            </w:tcBorders>
            <w:shd w:val="clear" w:color="auto" w:fill="auto"/>
            <w:vAlign w:val="center"/>
            <w:hideMark/>
          </w:tcPr>
          <w:p w14:paraId="06BFE811" w14:textId="77777777" w:rsidR="0064400C" w:rsidRPr="00150441" w:rsidRDefault="0064400C" w:rsidP="00EB1C5B">
            <w:pPr>
              <w:spacing w:line="240" w:lineRule="auto"/>
              <w:jc w:val="center"/>
              <w:rPr>
                <w:rFonts w:cs="Arial"/>
                <w:sz w:val="16"/>
                <w:szCs w:val="16"/>
              </w:rPr>
            </w:pPr>
            <w:r w:rsidRPr="00150441">
              <w:rPr>
                <w:rFonts w:cs="Arial"/>
                <w:sz w:val="16"/>
                <w:szCs w:val="16"/>
              </w:rPr>
              <w:t>2567,67</w:t>
            </w:r>
          </w:p>
        </w:tc>
        <w:tc>
          <w:tcPr>
            <w:tcW w:w="0" w:type="auto"/>
            <w:tcBorders>
              <w:top w:val="nil"/>
              <w:left w:val="nil"/>
              <w:bottom w:val="single" w:sz="4" w:space="0" w:color="auto"/>
              <w:right w:val="single" w:sz="4" w:space="0" w:color="auto"/>
            </w:tcBorders>
            <w:shd w:val="clear" w:color="auto" w:fill="auto"/>
            <w:vAlign w:val="center"/>
            <w:hideMark/>
          </w:tcPr>
          <w:p w14:paraId="0B367E24" w14:textId="77777777" w:rsidR="0064400C" w:rsidRPr="00150441" w:rsidRDefault="0064400C" w:rsidP="00EB1C5B">
            <w:pPr>
              <w:spacing w:line="240" w:lineRule="auto"/>
              <w:jc w:val="center"/>
              <w:rPr>
                <w:rFonts w:cs="Arial"/>
                <w:sz w:val="16"/>
                <w:szCs w:val="16"/>
              </w:rPr>
            </w:pPr>
            <w:r w:rsidRPr="00150441">
              <w:rPr>
                <w:rFonts w:cs="Arial"/>
                <w:sz w:val="16"/>
                <w:szCs w:val="16"/>
              </w:rPr>
              <w:t>101%</w:t>
            </w:r>
          </w:p>
        </w:tc>
      </w:tr>
      <w:tr w:rsidR="0064400C" w:rsidRPr="00150441" w14:paraId="21D5091D"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5D1E2"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Marzo</w:t>
            </w:r>
          </w:p>
        </w:tc>
        <w:tc>
          <w:tcPr>
            <w:tcW w:w="0" w:type="auto"/>
            <w:tcBorders>
              <w:top w:val="nil"/>
              <w:left w:val="nil"/>
              <w:bottom w:val="single" w:sz="4" w:space="0" w:color="auto"/>
              <w:right w:val="single" w:sz="4" w:space="0" w:color="auto"/>
            </w:tcBorders>
            <w:shd w:val="clear" w:color="auto" w:fill="auto"/>
            <w:vAlign w:val="center"/>
            <w:hideMark/>
          </w:tcPr>
          <w:p w14:paraId="2801901D" w14:textId="77777777" w:rsidR="0064400C" w:rsidRPr="00150441" w:rsidRDefault="0064400C" w:rsidP="00EB1C5B">
            <w:pPr>
              <w:spacing w:line="240" w:lineRule="auto"/>
              <w:jc w:val="center"/>
              <w:rPr>
                <w:rFonts w:cs="Arial"/>
                <w:sz w:val="16"/>
                <w:szCs w:val="16"/>
              </w:rPr>
            </w:pPr>
            <w:r w:rsidRPr="00150441">
              <w:rPr>
                <w:rFonts w:cs="Arial"/>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F02672C" w14:textId="77777777" w:rsidR="0064400C" w:rsidRPr="00150441" w:rsidRDefault="0064400C" w:rsidP="00EB1C5B">
            <w:pPr>
              <w:spacing w:line="240" w:lineRule="auto"/>
              <w:jc w:val="center"/>
              <w:rPr>
                <w:rFonts w:cs="Arial"/>
                <w:sz w:val="16"/>
                <w:szCs w:val="16"/>
              </w:rPr>
            </w:pPr>
            <w:r w:rsidRPr="00150441">
              <w:rPr>
                <w:rFonts w:cs="Arial"/>
                <w:sz w:val="16"/>
                <w:szCs w:val="16"/>
              </w:rPr>
              <w:t>2,49</w:t>
            </w:r>
          </w:p>
        </w:tc>
        <w:tc>
          <w:tcPr>
            <w:tcW w:w="0" w:type="auto"/>
            <w:tcBorders>
              <w:top w:val="nil"/>
              <w:left w:val="nil"/>
              <w:bottom w:val="single" w:sz="4" w:space="0" w:color="auto"/>
              <w:right w:val="single" w:sz="4" w:space="0" w:color="auto"/>
            </w:tcBorders>
            <w:shd w:val="clear" w:color="auto" w:fill="auto"/>
            <w:vAlign w:val="center"/>
            <w:hideMark/>
          </w:tcPr>
          <w:p w14:paraId="7A3CFD7D" w14:textId="77777777" w:rsidR="0064400C" w:rsidRPr="00150441" w:rsidRDefault="0064400C" w:rsidP="00EB1C5B">
            <w:pPr>
              <w:spacing w:line="240" w:lineRule="auto"/>
              <w:jc w:val="center"/>
              <w:rPr>
                <w:rFonts w:cs="Arial"/>
                <w:sz w:val="16"/>
                <w:szCs w:val="16"/>
              </w:rPr>
            </w:pPr>
            <w:r w:rsidRPr="00150441">
              <w:rPr>
                <w:rFonts w:cs="Arial"/>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10D5A3F1" w14:textId="77777777" w:rsidR="0064400C" w:rsidRPr="00150441" w:rsidRDefault="0064400C" w:rsidP="00EB1C5B">
            <w:pPr>
              <w:spacing w:line="240" w:lineRule="auto"/>
              <w:jc w:val="center"/>
              <w:rPr>
                <w:rFonts w:cs="Arial"/>
                <w:sz w:val="16"/>
                <w:szCs w:val="16"/>
              </w:rPr>
            </w:pPr>
            <w:r w:rsidRPr="00150441">
              <w:rPr>
                <w:rFonts w:cs="Arial"/>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EFF0E05" w14:textId="77777777" w:rsidR="0064400C" w:rsidRPr="00150441" w:rsidRDefault="0064400C" w:rsidP="00EB1C5B">
            <w:pPr>
              <w:spacing w:line="240" w:lineRule="auto"/>
              <w:jc w:val="center"/>
              <w:rPr>
                <w:rFonts w:cs="Arial"/>
                <w:sz w:val="16"/>
                <w:szCs w:val="16"/>
              </w:rPr>
            </w:pPr>
            <w:r w:rsidRPr="00150441">
              <w:rPr>
                <w:rFonts w:cs="Arial"/>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49C9BBDE" w14:textId="77777777" w:rsidR="0064400C" w:rsidRPr="00150441" w:rsidRDefault="0064400C" w:rsidP="00EB1C5B">
            <w:pPr>
              <w:spacing w:line="240" w:lineRule="auto"/>
              <w:jc w:val="center"/>
              <w:rPr>
                <w:rFonts w:cs="Arial"/>
                <w:sz w:val="16"/>
                <w:szCs w:val="16"/>
              </w:rPr>
            </w:pPr>
            <w:r w:rsidRPr="00150441">
              <w:rPr>
                <w:rFonts w:cs="Arial"/>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5B391CC6"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911ABB3"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75F4CEB6"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AB1068" w14:textId="77777777" w:rsidR="0064400C" w:rsidRPr="00150441" w:rsidRDefault="0064400C" w:rsidP="00EB1C5B">
            <w:pPr>
              <w:spacing w:line="240" w:lineRule="auto"/>
              <w:jc w:val="center"/>
              <w:rPr>
                <w:rFonts w:cs="Arial"/>
                <w:sz w:val="16"/>
                <w:szCs w:val="16"/>
              </w:rPr>
            </w:pPr>
            <w:r w:rsidRPr="00150441">
              <w:rPr>
                <w:rFonts w:cs="Arial"/>
                <w:sz w:val="16"/>
                <w:szCs w:val="16"/>
              </w:rPr>
              <w:t>1500,00</w:t>
            </w:r>
          </w:p>
        </w:tc>
        <w:tc>
          <w:tcPr>
            <w:tcW w:w="0" w:type="auto"/>
            <w:tcBorders>
              <w:top w:val="nil"/>
              <w:left w:val="nil"/>
              <w:bottom w:val="single" w:sz="4" w:space="0" w:color="auto"/>
              <w:right w:val="single" w:sz="4" w:space="0" w:color="auto"/>
            </w:tcBorders>
            <w:shd w:val="clear" w:color="auto" w:fill="auto"/>
            <w:vAlign w:val="center"/>
            <w:hideMark/>
          </w:tcPr>
          <w:p w14:paraId="7CA13C05" w14:textId="77777777" w:rsidR="0064400C" w:rsidRPr="00150441" w:rsidRDefault="0064400C" w:rsidP="00EB1C5B">
            <w:pPr>
              <w:spacing w:line="240" w:lineRule="auto"/>
              <w:jc w:val="center"/>
              <w:rPr>
                <w:rFonts w:cs="Arial"/>
                <w:sz w:val="16"/>
                <w:szCs w:val="16"/>
              </w:rPr>
            </w:pPr>
            <w:r w:rsidRPr="00150441">
              <w:rPr>
                <w:rFonts w:cs="Arial"/>
                <w:sz w:val="16"/>
                <w:szCs w:val="16"/>
              </w:rPr>
              <w:t>113,00</w:t>
            </w:r>
          </w:p>
        </w:tc>
        <w:tc>
          <w:tcPr>
            <w:tcW w:w="0" w:type="auto"/>
            <w:tcBorders>
              <w:top w:val="nil"/>
              <w:left w:val="nil"/>
              <w:bottom w:val="single" w:sz="4" w:space="0" w:color="auto"/>
              <w:right w:val="single" w:sz="4" w:space="0" w:color="auto"/>
            </w:tcBorders>
            <w:shd w:val="clear" w:color="auto" w:fill="auto"/>
            <w:vAlign w:val="center"/>
            <w:hideMark/>
          </w:tcPr>
          <w:p w14:paraId="50888EA4" w14:textId="77777777" w:rsidR="0064400C" w:rsidRPr="00150441" w:rsidRDefault="0064400C" w:rsidP="00EB1C5B">
            <w:pPr>
              <w:spacing w:line="240" w:lineRule="auto"/>
              <w:jc w:val="center"/>
              <w:rPr>
                <w:rFonts w:cs="Arial"/>
                <w:sz w:val="16"/>
                <w:szCs w:val="16"/>
              </w:rPr>
            </w:pPr>
            <w:r w:rsidRPr="00150441">
              <w:rPr>
                <w:rFonts w:cs="Arial"/>
                <w:sz w:val="16"/>
                <w:szCs w:val="16"/>
              </w:rPr>
              <w:t>8%</w:t>
            </w:r>
          </w:p>
        </w:tc>
      </w:tr>
      <w:tr w:rsidR="0064400C" w:rsidRPr="00150441" w14:paraId="083D209B"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CB67B8"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Abril</w:t>
            </w:r>
          </w:p>
        </w:tc>
        <w:tc>
          <w:tcPr>
            <w:tcW w:w="0" w:type="auto"/>
            <w:tcBorders>
              <w:top w:val="nil"/>
              <w:left w:val="nil"/>
              <w:bottom w:val="single" w:sz="4" w:space="0" w:color="auto"/>
              <w:right w:val="single" w:sz="4" w:space="0" w:color="auto"/>
            </w:tcBorders>
            <w:shd w:val="clear" w:color="auto" w:fill="auto"/>
            <w:vAlign w:val="center"/>
            <w:hideMark/>
          </w:tcPr>
          <w:p w14:paraId="0A56AA94" w14:textId="77777777" w:rsidR="0064400C" w:rsidRPr="00150441" w:rsidRDefault="0064400C" w:rsidP="00EB1C5B">
            <w:pPr>
              <w:spacing w:line="240" w:lineRule="auto"/>
              <w:jc w:val="center"/>
              <w:rPr>
                <w:rFonts w:cs="Arial"/>
                <w:sz w:val="16"/>
                <w:szCs w:val="16"/>
              </w:rPr>
            </w:pPr>
            <w:r w:rsidRPr="00150441">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9DAB41A" w14:textId="77777777" w:rsidR="0064400C" w:rsidRPr="00150441" w:rsidRDefault="0064400C" w:rsidP="00EB1C5B">
            <w:pPr>
              <w:spacing w:line="240" w:lineRule="auto"/>
              <w:jc w:val="center"/>
              <w:rPr>
                <w:rFonts w:cs="Arial"/>
                <w:sz w:val="16"/>
                <w:szCs w:val="16"/>
              </w:rPr>
            </w:pPr>
            <w:r w:rsidRPr="00150441">
              <w:rPr>
                <w:rFonts w:cs="Arial"/>
                <w:sz w:val="16"/>
                <w:szCs w:val="16"/>
              </w:rPr>
              <w:t>3,89</w:t>
            </w:r>
          </w:p>
        </w:tc>
        <w:tc>
          <w:tcPr>
            <w:tcW w:w="0" w:type="auto"/>
            <w:tcBorders>
              <w:top w:val="nil"/>
              <w:left w:val="nil"/>
              <w:bottom w:val="single" w:sz="4" w:space="0" w:color="auto"/>
              <w:right w:val="single" w:sz="4" w:space="0" w:color="auto"/>
            </w:tcBorders>
            <w:shd w:val="clear" w:color="auto" w:fill="auto"/>
            <w:vAlign w:val="center"/>
            <w:hideMark/>
          </w:tcPr>
          <w:p w14:paraId="163C161A" w14:textId="77777777" w:rsidR="0064400C" w:rsidRPr="00150441" w:rsidRDefault="0064400C" w:rsidP="00EB1C5B">
            <w:pPr>
              <w:spacing w:line="240" w:lineRule="auto"/>
              <w:jc w:val="center"/>
              <w:rPr>
                <w:rFonts w:cs="Arial"/>
                <w:sz w:val="16"/>
                <w:szCs w:val="16"/>
              </w:rPr>
            </w:pPr>
            <w:r w:rsidRPr="00150441">
              <w:rPr>
                <w:rFonts w:cs="Arial"/>
                <w:sz w:val="16"/>
                <w:szCs w:val="16"/>
              </w:rPr>
              <w:t>389%</w:t>
            </w:r>
          </w:p>
        </w:tc>
        <w:tc>
          <w:tcPr>
            <w:tcW w:w="0" w:type="auto"/>
            <w:tcBorders>
              <w:top w:val="nil"/>
              <w:left w:val="nil"/>
              <w:bottom w:val="single" w:sz="4" w:space="0" w:color="auto"/>
              <w:right w:val="single" w:sz="4" w:space="0" w:color="auto"/>
            </w:tcBorders>
            <w:shd w:val="clear" w:color="auto" w:fill="auto"/>
            <w:vAlign w:val="center"/>
            <w:hideMark/>
          </w:tcPr>
          <w:p w14:paraId="1A288FF5" w14:textId="77777777" w:rsidR="0064400C" w:rsidRPr="00150441" w:rsidRDefault="0064400C" w:rsidP="00EB1C5B">
            <w:pPr>
              <w:spacing w:line="240" w:lineRule="auto"/>
              <w:jc w:val="center"/>
              <w:rPr>
                <w:rFonts w:cs="Arial"/>
                <w:sz w:val="16"/>
                <w:szCs w:val="16"/>
              </w:rPr>
            </w:pPr>
            <w:r w:rsidRPr="00150441">
              <w:rPr>
                <w:rFonts w:cs="Arial"/>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21275970" w14:textId="77777777" w:rsidR="0064400C" w:rsidRPr="00150441" w:rsidRDefault="0064400C" w:rsidP="00EB1C5B">
            <w:pPr>
              <w:spacing w:line="240" w:lineRule="auto"/>
              <w:jc w:val="center"/>
              <w:rPr>
                <w:rFonts w:cs="Arial"/>
                <w:sz w:val="16"/>
                <w:szCs w:val="16"/>
              </w:rPr>
            </w:pPr>
            <w:r w:rsidRPr="00150441">
              <w:rPr>
                <w:rFonts w:cs="Arial"/>
                <w:sz w:val="16"/>
                <w:szCs w:val="16"/>
              </w:rPr>
              <w:t>0,72</w:t>
            </w:r>
          </w:p>
        </w:tc>
        <w:tc>
          <w:tcPr>
            <w:tcW w:w="0" w:type="auto"/>
            <w:tcBorders>
              <w:top w:val="nil"/>
              <w:left w:val="nil"/>
              <w:bottom w:val="single" w:sz="4" w:space="0" w:color="auto"/>
              <w:right w:val="single" w:sz="4" w:space="0" w:color="auto"/>
            </w:tcBorders>
            <w:shd w:val="clear" w:color="auto" w:fill="auto"/>
            <w:vAlign w:val="center"/>
            <w:hideMark/>
          </w:tcPr>
          <w:p w14:paraId="7D9ED056" w14:textId="77777777" w:rsidR="0064400C" w:rsidRPr="00150441" w:rsidRDefault="0064400C" w:rsidP="00EB1C5B">
            <w:pPr>
              <w:spacing w:line="240" w:lineRule="auto"/>
              <w:jc w:val="center"/>
              <w:rPr>
                <w:rFonts w:cs="Arial"/>
                <w:sz w:val="16"/>
                <w:szCs w:val="16"/>
              </w:rPr>
            </w:pPr>
            <w:r w:rsidRPr="00150441">
              <w:rPr>
                <w:rFonts w:cs="Arial"/>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50AB6B5A" w14:textId="77777777" w:rsidR="0064400C" w:rsidRPr="00150441" w:rsidRDefault="0064400C" w:rsidP="00EB1C5B">
            <w:pPr>
              <w:spacing w:line="240" w:lineRule="auto"/>
              <w:jc w:val="center"/>
              <w:rPr>
                <w:rFonts w:cs="Arial"/>
                <w:sz w:val="16"/>
                <w:szCs w:val="16"/>
              </w:rPr>
            </w:pPr>
            <w:r w:rsidRPr="00150441">
              <w:rPr>
                <w:rFonts w:cs="Arial"/>
                <w:sz w:val="16"/>
                <w:szCs w:val="16"/>
              </w:rPr>
              <w:t>0,70</w:t>
            </w:r>
          </w:p>
        </w:tc>
        <w:tc>
          <w:tcPr>
            <w:tcW w:w="0" w:type="auto"/>
            <w:tcBorders>
              <w:top w:val="nil"/>
              <w:left w:val="nil"/>
              <w:bottom w:val="single" w:sz="4" w:space="0" w:color="auto"/>
              <w:right w:val="single" w:sz="4" w:space="0" w:color="auto"/>
            </w:tcBorders>
            <w:shd w:val="clear" w:color="auto" w:fill="auto"/>
            <w:vAlign w:val="center"/>
            <w:hideMark/>
          </w:tcPr>
          <w:p w14:paraId="5B423C20"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7098F10" w14:textId="77777777" w:rsidR="0064400C" w:rsidRPr="00150441" w:rsidRDefault="0064400C" w:rsidP="00EB1C5B">
            <w:pPr>
              <w:spacing w:line="240" w:lineRule="auto"/>
              <w:jc w:val="center"/>
              <w:rPr>
                <w:rFonts w:cs="Arial"/>
                <w:sz w:val="16"/>
                <w:szCs w:val="16"/>
              </w:rPr>
            </w:pPr>
            <w:r w:rsidRPr="00150441">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4C220D1" w14:textId="77777777" w:rsidR="0064400C" w:rsidRPr="00150441" w:rsidRDefault="0064400C" w:rsidP="00EB1C5B">
            <w:pPr>
              <w:spacing w:line="240" w:lineRule="auto"/>
              <w:jc w:val="center"/>
              <w:rPr>
                <w:rFonts w:cs="Arial"/>
                <w:sz w:val="16"/>
                <w:szCs w:val="16"/>
              </w:rPr>
            </w:pPr>
            <w:r w:rsidRPr="00150441">
              <w:rPr>
                <w:rFonts w:cs="Arial"/>
                <w:sz w:val="16"/>
                <w:szCs w:val="16"/>
              </w:rPr>
              <w:t>1500,00</w:t>
            </w:r>
          </w:p>
        </w:tc>
        <w:tc>
          <w:tcPr>
            <w:tcW w:w="0" w:type="auto"/>
            <w:tcBorders>
              <w:top w:val="nil"/>
              <w:left w:val="nil"/>
              <w:bottom w:val="single" w:sz="4" w:space="0" w:color="auto"/>
              <w:right w:val="single" w:sz="4" w:space="0" w:color="auto"/>
            </w:tcBorders>
            <w:shd w:val="clear" w:color="auto" w:fill="auto"/>
            <w:vAlign w:val="center"/>
            <w:hideMark/>
          </w:tcPr>
          <w:p w14:paraId="0671E120" w14:textId="77777777" w:rsidR="0064400C" w:rsidRPr="00150441" w:rsidRDefault="0064400C" w:rsidP="00EB1C5B">
            <w:pPr>
              <w:spacing w:line="240" w:lineRule="auto"/>
              <w:jc w:val="center"/>
              <w:rPr>
                <w:rFonts w:cs="Arial"/>
                <w:sz w:val="16"/>
                <w:szCs w:val="16"/>
              </w:rPr>
            </w:pPr>
            <w:r w:rsidRPr="00150441">
              <w:rPr>
                <w:rFonts w:cs="Arial"/>
                <w:sz w:val="16"/>
                <w:szCs w:val="16"/>
              </w:rPr>
              <w:t>1827,42</w:t>
            </w:r>
          </w:p>
        </w:tc>
        <w:tc>
          <w:tcPr>
            <w:tcW w:w="0" w:type="auto"/>
            <w:tcBorders>
              <w:top w:val="nil"/>
              <w:left w:val="nil"/>
              <w:bottom w:val="single" w:sz="4" w:space="0" w:color="auto"/>
              <w:right w:val="single" w:sz="4" w:space="0" w:color="auto"/>
            </w:tcBorders>
            <w:shd w:val="clear" w:color="auto" w:fill="auto"/>
            <w:vAlign w:val="center"/>
            <w:hideMark/>
          </w:tcPr>
          <w:p w14:paraId="59D62B04" w14:textId="77777777" w:rsidR="0064400C" w:rsidRPr="00150441" w:rsidRDefault="0064400C" w:rsidP="00EB1C5B">
            <w:pPr>
              <w:spacing w:line="240" w:lineRule="auto"/>
              <w:jc w:val="center"/>
              <w:rPr>
                <w:rFonts w:cs="Arial"/>
                <w:sz w:val="16"/>
                <w:szCs w:val="16"/>
              </w:rPr>
            </w:pPr>
            <w:r w:rsidRPr="00150441">
              <w:rPr>
                <w:rFonts w:cs="Arial"/>
                <w:sz w:val="16"/>
                <w:szCs w:val="16"/>
              </w:rPr>
              <w:t>122%</w:t>
            </w:r>
          </w:p>
        </w:tc>
      </w:tr>
      <w:tr w:rsidR="0064400C" w:rsidRPr="00150441" w14:paraId="53631590"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8A038"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Mayo</w:t>
            </w:r>
          </w:p>
        </w:tc>
        <w:tc>
          <w:tcPr>
            <w:tcW w:w="0" w:type="auto"/>
            <w:tcBorders>
              <w:top w:val="nil"/>
              <w:left w:val="nil"/>
              <w:bottom w:val="single" w:sz="4" w:space="0" w:color="auto"/>
              <w:right w:val="single" w:sz="4" w:space="0" w:color="auto"/>
            </w:tcBorders>
            <w:shd w:val="clear" w:color="auto" w:fill="auto"/>
            <w:vAlign w:val="center"/>
            <w:hideMark/>
          </w:tcPr>
          <w:p w14:paraId="47C749E1" w14:textId="77777777" w:rsidR="0064400C" w:rsidRPr="00150441" w:rsidRDefault="0064400C" w:rsidP="00EB1C5B">
            <w:pPr>
              <w:spacing w:line="240" w:lineRule="auto"/>
              <w:jc w:val="center"/>
              <w:rPr>
                <w:rFonts w:cs="Arial"/>
                <w:sz w:val="16"/>
                <w:szCs w:val="16"/>
              </w:rPr>
            </w:pPr>
            <w:r w:rsidRPr="00150441">
              <w:rPr>
                <w:rFonts w:cs="Arial"/>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436A05CB" w14:textId="77777777" w:rsidR="0064400C" w:rsidRPr="00150441" w:rsidRDefault="0064400C" w:rsidP="00EB1C5B">
            <w:pPr>
              <w:spacing w:line="240" w:lineRule="auto"/>
              <w:jc w:val="center"/>
              <w:rPr>
                <w:rFonts w:cs="Arial"/>
                <w:sz w:val="16"/>
                <w:szCs w:val="16"/>
              </w:rPr>
            </w:pPr>
            <w:r w:rsidRPr="00150441">
              <w:rPr>
                <w:rFonts w:cs="Arial"/>
                <w:sz w:val="16"/>
                <w:szCs w:val="16"/>
              </w:rPr>
              <w:t>3,32</w:t>
            </w:r>
          </w:p>
        </w:tc>
        <w:tc>
          <w:tcPr>
            <w:tcW w:w="0" w:type="auto"/>
            <w:tcBorders>
              <w:top w:val="nil"/>
              <w:left w:val="nil"/>
              <w:bottom w:val="single" w:sz="4" w:space="0" w:color="auto"/>
              <w:right w:val="single" w:sz="4" w:space="0" w:color="auto"/>
            </w:tcBorders>
            <w:shd w:val="clear" w:color="auto" w:fill="auto"/>
            <w:vAlign w:val="center"/>
            <w:hideMark/>
          </w:tcPr>
          <w:p w14:paraId="556D1A68" w14:textId="77777777" w:rsidR="0064400C" w:rsidRPr="00150441" w:rsidRDefault="0064400C" w:rsidP="00EB1C5B">
            <w:pPr>
              <w:spacing w:line="240" w:lineRule="auto"/>
              <w:jc w:val="center"/>
              <w:rPr>
                <w:rFonts w:cs="Arial"/>
                <w:sz w:val="16"/>
                <w:szCs w:val="16"/>
              </w:rPr>
            </w:pPr>
            <w:r w:rsidRPr="00150441">
              <w:rPr>
                <w:rFonts w:cs="Arial"/>
                <w:sz w:val="16"/>
                <w:szCs w:val="16"/>
              </w:rPr>
              <w:t>221%</w:t>
            </w:r>
          </w:p>
        </w:tc>
        <w:tc>
          <w:tcPr>
            <w:tcW w:w="0" w:type="auto"/>
            <w:tcBorders>
              <w:top w:val="nil"/>
              <w:left w:val="nil"/>
              <w:bottom w:val="single" w:sz="4" w:space="0" w:color="auto"/>
              <w:right w:val="single" w:sz="4" w:space="0" w:color="auto"/>
            </w:tcBorders>
            <w:shd w:val="clear" w:color="auto" w:fill="auto"/>
            <w:vAlign w:val="center"/>
            <w:hideMark/>
          </w:tcPr>
          <w:p w14:paraId="559AE391"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32191F12" w14:textId="77777777" w:rsidR="0064400C" w:rsidRPr="00150441" w:rsidRDefault="0064400C" w:rsidP="00EB1C5B">
            <w:pPr>
              <w:spacing w:line="240" w:lineRule="auto"/>
              <w:jc w:val="center"/>
              <w:rPr>
                <w:rFonts w:cs="Arial"/>
                <w:sz w:val="16"/>
                <w:szCs w:val="16"/>
              </w:rPr>
            </w:pPr>
            <w:r w:rsidRPr="00150441">
              <w:rPr>
                <w:rFonts w:cs="Arial"/>
                <w:sz w:val="16"/>
                <w:szCs w:val="16"/>
              </w:rPr>
              <w:t>2,65</w:t>
            </w:r>
          </w:p>
        </w:tc>
        <w:tc>
          <w:tcPr>
            <w:tcW w:w="0" w:type="auto"/>
            <w:tcBorders>
              <w:top w:val="nil"/>
              <w:left w:val="nil"/>
              <w:bottom w:val="single" w:sz="4" w:space="0" w:color="auto"/>
              <w:right w:val="single" w:sz="4" w:space="0" w:color="auto"/>
            </w:tcBorders>
            <w:shd w:val="clear" w:color="auto" w:fill="auto"/>
            <w:vAlign w:val="center"/>
            <w:hideMark/>
          </w:tcPr>
          <w:p w14:paraId="08C9D6E0" w14:textId="77777777" w:rsidR="0064400C" w:rsidRPr="00150441" w:rsidRDefault="0064400C" w:rsidP="00EB1C5B">
            <w:pPr>
              <w:spacing w:line="240" w:lineRule="auto"/>
              <w:jc w:val="center"/>
              <w:rPr>
                <w:rFonts w:cs="Arial"/>
                <w:sz w:val="16"/>
                <w:szCs w:val="16"/>
              </w:rPr>
            </w:pPr>
            <w:r w:rsidRPr="00150441">
              <w:rPr>
                <w:rFonts w:cs="Arial"/>
                <w:sz w:val="16"/>
                <w:szCs w:val="16"/>
              </w:rPr>
              <w:t>88%</w:t>
            </w:r>
          </w:p>
        </w:tc>
        <w:tc>
          <w:tcPr>
            <w:tcW w:w="0" w:type="auto"/>
            <w:tcBorders>
              <w:top w:val="nil"/>
              <w:left w:val="nil"/>
              <w:bottom w:val="single" w:sz="4" w:space="0" w:color="auto"/>
              <w:right w:val="single" w:sz="4" w:space="0" w:color="auto"/>
            </w:tcBorders>
            <w:shd w:val="clear" w:color="auto" w:fill="auto"/>
            <w:vAlign w:val="center"/>
            <w:hideMark/>
          </w:tcPr>
          <w:p w14:paraId="424500FA" w14:textId="77777777" w:rsidR="0064400C" w:rsidRPr="00150441" w:rsidRDefault="0064400C" w:rsidP="00EB1C5B">
            <w:pPr>
              <w:spacing w:line="240" w:lineRule="auto"/>
              <w:jc w:val="center"/>
              <w:rPr>
                <w:rFonts w:cs="Arial"/>
                <w:sz w:val="16"/>
                <w:szCs w:val="16"/>
              </w:rPr>
            </w:pPr>
            <w:r w:rsidRPr="00150441">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6C435A19" w14:textId="77777777" w:rsidR="0064400C" w:rsidRPr="00150441" w:rsidRDefault="0064400C" w:rsidP="00EB1C5B">
            <w:pPr>
              <w:spacing w:line="240" w:lineRule="auto"/>
              <w:jc w:val="center"/>
              <w:rPr>
                <w:rFonts w:cs="Arial"/>
                <w:sz w:val="16"/>
                <w:szCs w:val="16"/>
              </w:rPr>
            </w:pPr>
            <w:r w:rsidRPr="00150441">
              <w:rPr>
                <w:rFonts w:cs="Arial"/>
                <w:sz w:val="16"/>
                <w:szCs w:val="16"/>
              </w:rPr>
              <w:t>1,71</w:t>
            </w:r>
          </w:p>
        </w:tc>
        <w:tc>
          <w:tcPr>
            <w:tcW w:w="0" w:type="auto"/>
            <w:tcBorders>
              <w:top w:val="nil"/>
              <w:left w:val="nil"/>
              <w:bottom w:val="single" w:sz="4" w:space="0" w:color="auto"/>
              <w:right w:val="single" w:sz="4" w:space="0" w:color="auto"/>
            </w:tcBorders>
            <w:shd w:val="clear" w:color="auto" w:fill="auto"/>
            <w:vAlign w:val="center"/>
            <w:hideMark/>
          </w:tcPr>
          <w:p w14:paraId="6EE464C5" w14:textId="77777777" w:rsidR="0064400C" w:rsidRPr="00150441" w:rsidRDefault="0064400C" w:rsidP="00EB1C5B">
            <w:pPr>
              <w:spacing w:line="240" w:lineRule="auto"/>
              <w:jc w:val="center"/>
              <w:rPr>
                <w:rFonts w:cs="Arial"/>
                <w:sz w:val="16"/>
                <w:szCs w:val="16"/>
              </w:rPr>
            </w:pPr>
            <w:r w:rsidRPr="00150441">
              <w:rPr>
                <w:rFonts w:cs="Arial"/>
                <w:sz w:val="16"/>
                <w:szCs w:val="16"/>
              </w:rPr>
              <w:t>171%</w:t>
            </w:r>
          </w:p>
        </w:tc>
        <w:tc>
          <w:tcPr>
            <w:tcW w:w="0" w:type="auto"/>
            <w:tcBorders>
              <w:top w:val="nil"/>
              <w:left w:val="nil"/>
              <w:bottom w:val="single" w:sz="4" w:space="0" w:color="auto"/>
              <w:right w:val="single" w:sz="4" w:space="0" w:color="auto"/>
            </w:tcBorders>
            <w:shd w:val="clear" w:color="auto" w:fill="auto"/>
            <w:vAlign w:val="center"/>
            <w:hideMark/>
          </w:tcPr>
          <w:p w14:paraId="4AFAC4CA" w14:textId="77777777" w:rsidR="0064400C" w:rsidRPr="00150441" w:rsidRDefault="0064400C" w:rsidP="00EB1C5B">
            <w:pPr>
              <w:spacing w:line="240" w:lineRule="auto"/>
              <w:jc w:val="center"/>
              <w:rPr>
                <w:rFonts w:cs="Arial"/>
                <w:sz w:val="16"/>
                <w:szCs w:val="16"/>
              </w:rPr>
            </w:pPr>
            <w:r w:rsidRPr="00150441">
              <w:rPr>
                <w:rFonts w:cs="Arial"/>
                <w:sz w:val="16"/>
                <w:szCs w:val="16"/>
              </w:rPr>
              <w:t>2500,00</w:t>
            </w:r>
          </w:p>
        </w:tc>
        <w:tc>
          <w:tcPr>
            <w:tcW w:w="0" w:type="auto"/>
            <w:tcBorders>
              <w:top w:val="nil"/>
              <w:left w:val="nil"/>
              <w:bottom w:val="single" w:sz="4" w:space="0" w:color="auto"/>
              <w:right w:val="single" w:sz="4" w:space="0" w:color="auto"/>
            </w:tcBorders>
            <w:shd w:val="clear" w:color="auto" w:fill="auto"/>
            <w:vAlign w:val="center"/>
            <w:hideMark/>
          </w:tcPr>
          <w:p w14:paraId="115C5087" w14:textId="77777777" w:rsidR="0064400C" w:rsidRPr="00150441" w:rsidRDefault="0064400C" w:rsidP="00EB1C5B">
            <w:pPr>
              <w:spacing w:line="240" w:lineRule="auto"/>
              <w:jc w:val="center"/>
              <w:rPr>
                <w:rFonts w:cs="Arial"/>
                <w:sz w:val="16"/>
                <w:szCs w:val="16"/>
              </w:rPr>
            </w:pPr>
            <w:r w:rsidRPr="00150441">
              <w:rPr>
                <w:rFonts w:cs="Arial"/>
                <w:sz w:val="16"/>
                <w:szCs w:val="16"/>
              </w:rPr>
              <w:t>4637,83</w:t>
            </w:r>
          </w:p>
        </w:tc>
        <w:tc>
          <w:tcPr>
            <w:tcW w:w="0" w:type="auto"/>
            <w:tcBorders>
              <w:top w:val="nil"/>
              <w:left w:val="nil"/>
              <w:bottom w:val="single" w:sz="4" w:space="0" w:color="auto"/>
              <w:right w:val="single" w:sz="4" w:space="0" w:color="auto"/>
            </w:tcBorders>
            <w:shd w:val="clear" w:color="auto" w:fill="auto"/>
            <w:vAlign w:val="center"/>
            <w:hideMark/>
          </w:tcPr>
          <w:p w14:paraId="1D8A0809" w14:textId="77777777" w:rsidR="0064400C" w:rsidRPr="00150441" w:rsidRDefault="0064400C" w:rsidP="00EB1C5B">
            <w:pPr>
              <w:spacing w:line="240" w:lineRule="auto"/>
              <w:jc w:val="center"/>
              <w:rPr>
                <w:rFonts w:cs="Arial"/>
                <w:sz w:val="16"/>
                <w:szCs w:val="16"/>
              </w:rPr>
            </w:pPr>
            <w:r w:rsidRPr="00150441">
              <w:rPr>
                <w:rFonts w:cs="Arial"/>
                <w:sz w:val="16"/>
                <w:szCs w:val="16"/>
              </w:rPr>
              <w:t>186%</w:t>
            </w:r>
          </w:p>
        </w:tc>
      </w:tr>
      <w:tr w:rsidR="0064400C" w:rsidRPr="00150441" w14:paraId="5647D060"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3F1C6B"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Junio</w:t>
            </w:r>
          </w:p>
        </w:tc>
        <w:tc>
          <w:tcPr>
            <w:tcW w:w="0" w:type="auto"/>
            <w:tcBorders>
              <w:top w:val="nil"/>
              <w:left w:val="nil"/>
              <w:bottom w:val="single" w:sz="4" w:space="0" w:color="auto"/>
              <w:right w:val="single" w:sz="4" w:space="0" w:color="auto"/>
            </w:tcBorders>
            <w:shd w:val="clear" w:color="auto" w:fill="auto"/>
            <w:vAlign w:val="center"/>
            <w:hideMark/>
          </w:tcPr>
          <w:p w14:paraId="5F31E5F3" w14:textId="77777777" w:rsidR="0064400C" w:rsidRPr="00150441" w:rsidRDefault="0064400C" w:rsidP="00EB1C5B">
            <w:pPr>
              <w:spacing w:line="240" w:lineRule="auto"/>
              <w:jc w:val="center"/>
              <w:rPr>
                <w:rFonts w:cs="Arial"/>
                <w:sz w:val="16"/>
                <w:szCs w:val="16"/>
              </w:rPr>
            </w:pPr>
            <w:r w:rsidRPr="00150441">
              <w:rPr>
                <w:rFonts w:cs="Arial"/>
                <w:sz w:val="16"/>
                <w:szCs w:val="16"/>
              </w:rPr>
              <w:t>1,90</w:t>
            </w:r>
          </w:p>
        </w:tc>
        <w:tc>
          <w:tcPr>
            <w:tcW w:w="0" w:type="auto"/>
            <w:tcBorders>
              <w:top w:val="nil"/>
              <w:left w:val="nil"/>
              <w:bottom w:val="single" w:sz="4" w:space="0" w:color="auto"/>
              <w:right w:val="single" w:sz="4" w:space="0" w:color="auto"/>
            </w:tcBorders>
            <w:shd w:val="clear" w:color="auto" w:fill="auto"/>
            <w:vAlign w:val="center"/>
            <w:hideMark/>
          </w:tcPr>
          <w:p w14:paraId="184F7425" w14:textId="77777777" w:rsidR="0064400C" w:rsidRPr="00150441" w:rsidRDefault="0064400C" w:rsidP="00EB1C5B">
            <w:pPr>
              <w:spacing w:line="240" w:lineRule="auto"/>
              <w:jc w:val="center"/>
              <w:rPr>
                <w:rFonts w:cs="Arial"/>
                <w:sz w:val="16"/>
                <w:szCs w:val="16"/>
              </w:rPr>
            </w:pPr>
            <w:r w:rsidRPr="00150441">
              <w:rPr>
                <w:rFonts w:cs="Arial"/>
                <w:sz w:val="16"/>
                <w:szCs w:val="16"/>
              </w:rPr>
              <w:t>3,22</w:t>
            </w:r>
          </w:p>
        </w:tc>
        <w:tc>
          <w:tcPr>
            <w:tcW w:w="0" w:type="auto"/>
            <w:tcBorders>
              <w:top w:val="nil"/>
              <w:left w:val="nil"/>
              <w:bottom w:val="single" w:sz="4" w:space="0" w:color="auto"/>
              <w:right w:val="single" w:sz="4" w:space="0" w:color="auto"/>
            </w:tcBorders>
            <w:shd w:val="clear" w:color="auto" w:fill="auto"/>
            <w:vAlign w:val="center"/>
            <w:hideMark/>
          </w:tcPr>
          <w:p w14:paraId="3B277341"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7D46D9"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2813E28D" w14:textId="77777777" w:rsidR="0064400C" w:rsidRPr="00150441" w:rsidRDefault="0064400C" w:rsidP="00EB1C5B">
            <w:pPr>
              <w:spacing w:line="240" w:lineRule="auto"/>
              <w:jc w:val="center"/>
              <w:rPr>
                <w:rFonts w:cs="Arial"/>
                <w:sz w:val="16"/>
                <w:szCs w:val="16"/>
              </w:rPr>
            </w:pPr>
            <w:r w:rsidRPr="00150441">
              <w:rPr>
                <w:rFonts w:cs="Arial"/>
                <w:sz w:val="16"/>
                <w:szCs w:val="16"/>
              </w:rPr>
              <w:t>3,51</w:t>
            </w:r>
          </w:p>
        </w:tc>
        <w:tc>
          <w:tcPr>
            <w:tcW w:w="0" w:type="auto"/>
            <w:tcBorders>
              <w:top w:val="nil"/>
              <w:left w:val="nil"/>
              <w:bottom w:val="single" w:sz="4" w:space="0" w:color="auto"/>
              <w:right w:val="single" w:sz="4" w:space="0" w:color="auto"/>
            </w:tcBorders>
            <w:shd w:val="clear" w:color="auto" w:fill="auto"/>
            <w:vAlign w:val="center"/>
            <w:hideMark/>
          </w:tcPr>
          <w:p w14:paraId="1DE70E78" w14:textId="77777777" w:rsidR="0064400C" w:rsidRPr="00150441" w:rsidRDefault="0064400C" w:rsidP="00EB1C5B">
            <w:pPr>
              <w:spacing w:line="240" w:lineRule="auto"/>
              <w:jc w:val="center"/>
              <w:rPr>
                <w:rFonts w:cs="Arial"/>
                <w:sz w:val="16"/>
                <w:szCs w:val="16"/>
              </w:rPr>
            </w:pPr>
            <w:r w:rsidRPr="00150441">
              <w:rPr>
                <w:rFonts w:cs="Arial"/>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4422E3DD" w14:textId="77777777" w:rsidR="0064400C" w:rsidRPr="00150441" w:rsidRDefault="0064400C" w:rsidP="00EB1C5B">
            <w:pPr>
              <w:spacing w:line="240" w:lineRule="auto"/>
              <w:jc w:val="center"/>
              <w:rPr>
                <w:rFonts w:cs="Arial"/>
                <w:sz w:val="16"/>
                <w:szCs w:val="16"/>
              </w:rPr>
            </w:pPr>
            <w:r w:rsidRPr="00150441">
              <w:rPr>
                <w:rFonts w:cs="Arial"/>
                <w:sz w:val="16"/>
                <w:szCs w:val="16"/>
              </w:rPr>
              <w:t>2,20</w:t>
            </w:r>
          </w:p>
        </w:tc>
        <w:tc>
          <w:tcPr>
            <w:tcW w:w="0" w:type="auto"/>
            <w:tcBorders>
              <w:top w:val="nil"/>
              <w:left w:val="nil"/>
              <w:bottom w:val="single" w:sz="4" w:space="0" w:color="auto"/>
              <w:right w:val="single" w:sz="4" w:space="0" w:color="auto"/>
            </w:tcBorders>
            <w:shd w:val="clear" w:color="auto" w:fill="auto"/>
            <w:vAlign w:val="center"/>
            <w:hideMark/>
          </w:tcPr>
          <w:p w14:paraId="098C8010" w14:textId="77777777" w:rsidR="0064400C" w:rsidRPr="00150441" w:rsidRDefault="0064400C" w:rsidP="00EB1C5B">
            <w:pPr>
              <w:spacing w:line="240" w:lineRule="auto"/>
              <w:jc w:val="center"/>
              <w:rPr>
                <w:rFonts w:cs="Arial"/>
                <w:sz w:val="16"/>
                <w:szCs w:val="16"/>
              </w:rPr>
            </w:pPr>
            <w:r w:rsidRPr="00150441">
              <w:rPr>
                <w:rFonts w:cs="Arial"/>
                <w:sz w:val="16"/>
                <w:szCs w:val="16"/>
              </w:rPr>
              <w:t>1,63</w:t>
            </w:r>
          </w:p>
        </w:tc>
        <w:tc>
          <w:tcPr>
            <w:tcW w:w="0" w:type="auto"/>
            <w:tcBorders>
              <w:top w:val="nil"/>
              <w:left w:val="nil"/>
              <w:bottom w:val="single" w:sz="4" w:space="0" w:color="auto"/>
              <w:right w:val="single" w:sz="4" w:space="0" w:color="auto"/>
            </w:tcBorders>
            <w:shd w:val="clear" w:color="auto" w:fill="auto"/>
            <w:vAlign w:val="center"/>
            <w:hideMark/>
          </w:tcPr>
          <w:p w14:paraId="6E199311" w14:textId="77777777" w:rsidR="0064400C" w:rsidRPr="00150441" w:rsidRDefault="0064400C" w:rsidP="00EB1C5B">
            <w:pPr>
              <w:spacing w:line="240" w:lineRule="auto"/>
              <w:jc w:val="center"/>
              <w:rPr>
                <w:rFonts w:cs="Arial"/>
                <w:sz w:val="16"/>
                <w:szCs w:val="16"/>
              </w:rPr>
            </w:pPr>
            <w:r w:rsidRPr="00150441">
              <w:rPr>
                <w:rFonts w:cs="Arial"/>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662BE849" w14:textId="77777777" w:rsidR="0064400C" w:rsidRPr="00150441" w:rsidRDefault="0064400C" w:rsidP="00EB1C5B">
            <w:pPr>
              <w:spacing w:line="240" w:lineRule="auto"/>
              <w:jc w:val="center"/>
              <w:rPr>
                <w:rFonts w:cs="Arial"/>
                <w:sz w:val="16"/>
                <w:szCs w:val="16"/>
              </w:rPr>
            </w:pPr>
            <w:r w:rsidRPr="00150441">
              <w:rPr>
                <w:rFonts w:cs="Arial"/>
                <w:sz w:val="16"/>
                <w:szCs w:val="16"/>
              </w:rPr>
              <w:t>2500,00</w:t>
            </w:r>
          </w:p>
        </w:tc>
        <w:tc>
          <w:tcPr>
            <w:tcW w:w="0" w:type="auto"/>
            <w:tcBorders>
              <w:top w:val="nil"/>
              <w:left w:val="nil"/>
              <w:bottom w:val="single" w:sz="4" w:space="0" w:color="auto"/>
              <w:right w:val="single" w:sz="4" w:space="0" w:color="auto"/>
            </w:tcBorders>
            <w:shd w:val="clear" w:color="auto" w:fill="auto"/>
            <w:vAlign w:val="center"/>
            <w:hideMark/>
          </w:tcPr>
          <w:p w14:paraId="3D7B3520" w14:textId="77777777" w:rsidR="0064400C" w:rsidRPr="00150441" w:rsidRDefault="0064400C" w:rsidP="00EB1C5B">
            <w:pPr>
              <w:spacing w:line="240" w:lineRule="auto"/>
              <w:jc w:val="center"/>
              <w:rPr>
                <w:rFonts w:cs="Arial"/>
                <w:sz w:val="16"/>
                <w:szCs w:val="16"/>
              </w:rPr>
            </w:pPr>
            <w:r w:rsidRPr="00150441">
              <w:rPr>
                <w:rFonts w:cs="Arial"/>
                <w:sz w:val="16"/>
                <w:szCs w:val="16"/>
              </w:rPr>
              <w:t>3097,09</w:t>
            </w:r>
          </w:p>
        </w:tc>
        <w:tc>
          <w:tcPr>
            <w:tcW w:w="0" w:type="auto"/>
            <w:tcBorders>
              <w:top w:val="nil"/>
              <w:left w:val="nil"/>
              <w:bottom w:val="single" w:sz="4" w:space="0" w:color="auto"/>
              <w:right w:val="single" w:sz="4" w:space="0" w:color="auto"/>
            </w:tcBorders>
            <w:shd w:val="clear" w:color="auto" w:fill="auto"/>
            <w:vAlign w:val="center"/>
            <w:hideMark/>
          </w:tcPr>
          <w:p w14:paraId="3AB1E916" w14:textId="77777777" w:rsidR="0064400C" w:rsidRPr="00150441" w:rsidRDefault="0064400C" w:rsidP="00EB1C5B">
            <w:pPr>
              <w:spacing w:line="240" w:lineRule="auto"/>
              <w:jc w:val="center"/>
              <w:rPr>
                <w:rFonts w:cs="Arial"/>
                <w:sz w:val="16"/>
                <w:szCs w:val="16"/>
              </w:rPr>
            </w:pPr>
            <w:r w:rsidRPr="00150441">
              <w:rPr>
                <w:rFonts w:cs="Arial"/>
                <w:sz w:val="16"/>
                <w:szCs w:val="16"/>
              </w:rPr>
              <w:t>124%</w:t>
            </w:r>
          </w:p>
        </w:tc>
      </w:tr>
      <w:tr w:rsidR="0064400C" w:rsidRPr="00150441" w14:paraId="705338DB"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1D57C"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Julio</w:t>
            </w:r>
          </w:p>
        </w:tc>
        <w:tc>
          <w:tcPr>
            <w:tcW w:w="0" w:type="auto"/>
            <w:tcBorders>
              <w:top w:val="nil"/>
              <w:left w:val="nil"/>
              <w:bottom w:val="single" w:sz="4" w:space="0" w:color="auto"/>
              <w:right w:val="single" w:sz="4" w:space="0" w:color="auto"/>
            </w:tcBorders>
            <w:shd w:val="clear" w:color="auto" w:fill="auto"/>
            <w:vAlign w:val="center"/>
            <w:hideMark/>
          </w:tcPr>
          <w:p w14:paraId="7337AB05" w14:textId="77777777" w:rsidR="0064400C" w:rsidRPr="00150441" w:rsidRDefault="0064400C" w:rsidP="00EB1C5B">
            <w:pPr>
              <w:spacing w:line="240" w:lineRule="auto"/>
              <w:jc w:val="center"/>
              <w:rPr>
                <w:rFonts w:cs="Arial"/>
                <w:sz w:val="16"/>
                <w:szCs w:val="16"/>
              </w:rPr>
            </w:pPr>
            <w:r w:rsidRPr="00150441">
              <w:rPr>
                <w:rFonts w:cs="Arial"/>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39A8C8C4" w14:textId="77777777" w:rsidR="0064400C" w:rsidRPr="00150441" w:rsidRDefault="0064400C" w:rsidP="00EB1C5B">
            <w:pPr>
              <w:spacing w:line="240" w:lineRule="auto"/>
              <w:jc w:val="center"/>
              <w:rPr>
                <w:rFonts w:cs="Arial"/>
                <w:sz w:val="16"/>
                <w:szCs w:val="16"/>
              </w:rPr>
            </w:pPr>
            <w:r w:rsidRPr="00150441">
              <w:rPr>
                <w:rFonts w:cs="Arial"/>
                <w:sz w:val="16"/>
                <w:szCs w:val="16"/>
              </w:rPr>
              <w:t>1,87</w:t>
            </w:r>
          </w:p>
        </w:tc>
        <w:tc>
          <w:tcPr>
            <w:tcW w:w="0" w:type="auto"/>
            <w:tcBorders>
              <w:top w:val="nil"/>
              <w:left w:val="nil"/>
              <w:bottom w:val="single" w:sz="4" w:space="0" w:color="auto"/>
              <w:right w:val="single" w:sz="4" w:space="0" w:color="auto"/>
            </w:tcBorders>
            <w:shd w:val="clear" w:color="auto" w:fill="auto"/>
            <w:vAlign w:val="center"/>
            <w:hideMark/>
          </w:tcPr>
          <w:p w14:paraId="1B2ADB0D"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223F03"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7AD84641" w14:textId="77777777" w:rsidR="0064400C" w:rsidRPr="00150441" w:rsidRDefault="0064400C" w:rsidP="00EB1C5B">
            <w:pPr>
              <w:spacing w:line="240" w:lineRule="auto"/>
              <w:jc w:val="center"/>
              <w:rPr>
                <w:rFonts w:cs="Arial"/>
                <w:sz w:val="16"/>
                <w:szCs w:val="16"/>
              </w:rPr>
            </w:pPr>
            <w:r w:rsidRPr="00150441">
              <w:rPr>
                <w:rFonts w:cs="Arial"/>
                <w:sz w:val="16"/>
                <w:szCs w:val="16"/>
              </w:rPr>
              <w:t>1,58</w:t>
            </w:r>
          </w:p>
        </w:tc>
        <w:tc>
          <w:tcPr>
            <w:tcW w:w="0" w:type="auto"/>
            <w:tcBorders>
              <w:top w:val="nil"/>
              <w:left w:val="nil"/>
              <w:bottom w:val="single" w:sz="4" w:space="0" w:color="auto"/>
              <w:right w:val="single" w:sz="4" w:space="0" w:color="auto"/>
            </w:tcBorders>
            <w:shd w:val="clear" w:color="auto" w:fill="auto"/>
            <w:vAlign w:val="center"/>
            <w:hideMark/>
          </w:tcPr>
          <w:p w14:paraId="560C2898" w14:textId="77777777" w:rsidR="0064400C" w:rsidRPr="00150441" w:rsidRDefault="0064400C" w:rsidP="00EB1C5B">
            <w:pPr>
              <w:spacing w:line="240" w:lineRule="auto"/>
              <w:jc w:val="center"/>
              <w:rPr>
                <w:rFonts w:cs="Arial"/>
                <w:sz w:val="16"/>
                <w:szCs w:val="16"/>
              </w:rPr>
            </w:pPr>
            <w:r w:rsidRPr="00150441">
              <w:rPr>
                <w:rFonts w:cs="Arial"/>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2B7E2829" w14:textId="77777777" w:rsidR="0064400C" w:rsidRPr="00150441" w:rsidRDefault="0064400C" w:rsidP="00EB1C5B">
            <w:pPr>
              <w:spacing w:line="240" w:lineRule="auto"/>
              <w:jc w:val="center"/>
              <w:rPr>
                <w:rFonts w:cs="Arial"/>
                <w:sz w:val="16"/>
                <w:szCs w:val="16"/>
              </w:rPr>
            </w:pPr>
            <w:r w:rsidRPr="00150441">
              <w:rPr>
                <w:rFonts w:cs="Arial"/>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21D777AD"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216E5F6" w14:textId="77777777" w:rsidR="0064400C" w:rsidRPr="00150441" w:rsidRDefault="0064400C" w:rsidP="00EB1C5B">
            <w:pPr>
              <w:spacing w:line="240" w:lineRule="auto"/>
              <w:jc w:val="center"/>
              <w:rPr>
                <w:rFonts w:cs="Arial"/>
                <w:sz w:val="16"/>
                <w:szCs w:val="16"/>
              </w:rPr>
            </w:pPr>
            <w:r w:rsidRPr="00150441">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80FE76" w14:textId="77777777" w:rsidR="0064400C" w:rsidRPr="00150441" w:rsidRDefault="0064400C" w:rsidP="00EB1C5B">
            <w:pPr>
              <w:spacing w:line="240" w:lineRule="auto"/>
              <w:jc w:val="center"/>
              <w:rPr>
                <w:rFonts w:cs="Arial"/>
                <w:sz w:val="16"/>
                <w:szCs w:val="16"/>
              </w:rPr>
            </w:pPr>
            <w:r w:rsidRPr="00150441">
              <w:rPr>
                <w:rFonts w:cs="Arial"/>
                <w:sz w:val="16"/>
                <w:szCs w:val="16"/>
              </w:rPr>
              <w:t>2500,00</w:t>
            </w:r>
          </w:p>
        </w:tc>
        <w:tc>
          <w:tcPr>
            <w:tcW w:w="0" w:type="auto"/>
            <w:tcBorders>
              <w:top w:val="nil"/>
              <w:left w:val="nil"/>
              <w:bottom w:val="single" w:sz="4" w:space="0" w:color="auto"/>
              <w:right w:val="single" w:sz="4" w:space="0" w:color="auto"/>
            </w:tcBorders>
            <w:shd w:val="clear" w:color="auto" w:fill="auto"/>
            <w:vAlign w:val="center"/>
            <w:hideMark/>
          </w:tcPr>
          <w:p w14:paraId="26AEC485" w14:textId="77777777" w:rsidR="0064400C" w:rsidRPr="00150441" w:rsidRDefault="0064400C" w:rsidP="00EB1C5B">
            <w:pPr>
              <w:spacing w:line="240" w:lineRule="auto"/>
              <w:jc w:val="center"/>
              <w:rPr>
                <w:rFonts w:cs="Arial"/>
                <w:sz w:val="16"/>
                <w:szCs w:val="16"/>
              </w:rPr>
            </w:pPr>
            <w:r w:rsidRPr="00150441">
              <w:rPr>
                <w:rFonts w:cs="Arial"/>
                <w:sz w:val="16"/>
                <w:szCs w:val="16"/>
              </w:rPr>
              <w:t>1363,49</w:t>
            </w:r>
          </w:p>
        </w:tc>
        <w:tc>
          <w:tcPr>
            <w:tcW w:w="0" w:type="auto"/>
            <w:tcBorders>
              <w:top w:val="nil"/>
              <w:left w:val="nil"/>
              <w:bottom w:val="single" w:sz="4" w:space="0" w:color="auto"/>
              <w:right w:val="single" w:sz="4" w:space="0" w:color="auto"/>
            </w:tcBorders>
            <w:shd w:val="clear" w:color="auto" w:fill="auto"/>
            <w:vAlign w:val="center"/>
            <w:hideMark/>
          </w:tcPr>
          <w:p w14:paraId="19B5D904" w14:textId="77777777" w:rsidR="0064400C" w:rsidRPr="00150441" w:rsidRDefault="0064400C" w:rsidP="00EB1C5B">
            <w:pPr>
              <w:spacing w:line="240" w:lineRule="auto"/>
              <w:jc w:val="center"/>
              <w:rPr>
                <w:rFonts w:cs="Arial"/>
                <w:sz w:val="16"/>
                <w:szCs w:val="16"/>
              </w:rPr>
            </w:pPr>
            <w:r w:rsidRPr="00150441">
              <w:rPr>
                <w:rFonts w:cs="Arial"/>
                <w:sz w:val="16"/>
                <w:szCs w:val="16"/>
              </w:rPr>
              <w:t>55%</w:t>
            </w:r>
          </w:p>
        </w:tc>
      </w:tr>
      <w:tr w:rsidR="0064400C" w:rsidRPr="00150441" w14:paraId="3D94AFDC"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9118F"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Agosto</w:t>
            </w:r>
          </w:p>
        </w:tc>
        <w:tc>
          <w:tcPr>
            <w:tcW w:w="0" w:type="auto"/>
            <w:tcBorders>
              <w:top w:val="nil"/>
              <w:left w:val="nil"/>
              <w:bottom w:val="single" w:sz="4" w:space="0" w:color="auto"/>
              <w:right w:val="single" w:sz="4" w:space="0" w:color="auto"/>
            </w:tcBorders>
            <w:shd w:val="clear" w:color="auto" w:fill="auto"/>
            <w:vAlign w:val="center"/>
            <w:hideMark/>
          </w:tcPr>
          <w:p w14:paraId="2DE37949" w14:textId="77777777" w:rsidR="0064400C" w:rsidRPr="00150441" w:rsidRDefault="0064400C" w:rsidP="00EB1C5B">
            <w:pPr>
              <w:spacing w:line="240" w:lineRule="auto"/>
              <w:jc w:val="center"/>
              <w:rPr>
                <w:rFonts w:cs="Arial"/>
                <w:sz w:val="16"/>
                <w:szCs w:val="16"/>
              </w:rPr>
            </w:pPr>
            <w:r w:rsidRPr="00150441">
              <w:rPr>
                <w:rFonts w:cs="Arial"/>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0AB0B34C" w14:textId="77777777" w:rsidR="0064400C" w:rsidRPr="00150441" w:rsidRDefault="0064400C" w:rsidP="00EB1C5B">
            <w:pPr>
              <w:spacing w:line="240" w:lineRule="auto"/>
              <w:jc w:val="center"/>
              <w:rPr>
                <w:rFonts w:cs="Arial"/>
                <w:sz w:val="16"/>
                <w:szCs w:val="16"/>
              </w:rPr>
            </w:pPr>
            <w:r w:rsidRPr="00150441">
              <w:rPr>
                <w:rFonts w:cs="Arial"/>
                <w:sz w:val="16"/>
                <w:szCs w:val="16"/>
              </w:rPr>
              <w:t>0,62</w:t>
            </w:r>
          </w:p>
        </w:tc>
        <w:tc>
          <w:tcPr>
            <w:tcW w:w="0" w:type="auto"/>
            <w:tcBorders>
              <w:top w:val="nil"/>
              <w:left w:val="nil"/>
              <w:bottom w:val="single" w:sz="4" w:space="0" w:color="auto"/>
              <w:right w:val="single" w:sz="4" w:space="0" w:color="auto"/>
            </w:tcBorders>
            <w:shd w:val="clear" w:color="auto" w:fill="auto"/>
            <w:vAlign w:val="center"/>
            <w:hideMark/>
          </w:tcPr>
          <w:p w14:paraId="37DB32EA"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3D1FB5"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16F667C1" w14:textId="77777777" w:rsidR="0064400C" w:rsidRPr="00150441" w:rsidRDefault="0064400C" w:rsidP="00EB1C5B">
            <w:pPr>
              <w:spacing w:line="240" w:lineRule="auto"/>
              <w:jc w:val="center"/>
              <w:rPr>
                <w:rFonts w:cs="Arial"/>
                <w:sz w:val="16"/>
                <w:szCs w:val="16"/>
              </w:rPr>
            </w:pPr>
            <w:r w:rsidRPr="00150441">
              <w:rPr>
                <w:rFonts w:cs="Arial"/>
                <w:sz w:val="16"/>
                <w:szCs w:val="16"/>
              </w:rPr>
              <w:t>4,61</w:t>
            </w:r>
          </w:p>
        </w:tc>
        <w:tc>
          <w:tcPr>
            <w:tcW w:w="0" w:type="auto"/>
            <w:tcBorders>
              <w:top w:val="nil"/>
              <w:left w:val="nil"/>
              <w:bottom w:val="single" w:sz="4" w:space="0" w:color="auto"/>
              <w:right w:val="single" w:sz="4" w:space="0" w:color="auto"/>
            </w:tcBorders>
            <w:shd w:val="clear" w:color="auto" w:fill="auto"/>
            <w:vAlign w:val="center"/>
            <w:hideMark/>
          </w:tcPr>
          <w:p w14:paraId="05F71A7A" w14:textId="77777777" w:rsidR="0064400C" w:rsidRPr="00150441" w:rsidRDefault="0064400C" w:rsidP="00EB1C5B">
            <w:pPr>
              <w:spacing w:line="240" w:lineRule="auto"/>
              <w:jc w:val="center"/>
              <w:rPr>
                <w:rFonts w:cs="Arial"/>
                <w:sz w:val="16"/>
                <w:szCs w:val="16"/>
              </w:rPr>
            </w:pPr>
            <w:r w:rsidRPr="00150441">
              <w:rPr>
                <w:rFonts w:cs="Arial"/>
                <w:sz w:val="16"/>
                <w:szCs w:val="16"/>
              </w:rPr>
              <w:t>154%</w:t>
            </w:r>
          </w:p>
        </w:tc>
        <w:tc>
          <w:tcPr>
            <w:tcW w:w="0" w:type="auto"/>
            <w:tcBorders>
              <w:top w:val="nil"/>
              <w:left w:val="nil"/>
              <w:bottom w:val="single" w:sz="4" w:space="0" w:color="auto"/>
              <w:right w:val="single" w:sz="4" w:space="0" w:color="auto"/>
            </w:tcBorders>
            <w:shd w:val="clear" w:color="auto" w:fill="auto"/>
            <w:vAlign w:val="center"/>
            <w:hideMark/>
          </w:tcPr>
          <w:p w14:paraId="73BF791B" w14:textId="77777777" w:rsidR="0064400C" w:rsidRPr="00150441" w:rsidRDefault="0064400C" w:rsidP="00EB1C5B">
            <w:pPr>
              <w:spacing w:line="240" w:lineRule="auto"/>
              <w:jc w:val="center"/>
              <w:rPr>
                <w:rFonts w:cs="Arial"/>
                <w:sz w:val="16"/>
                <w:szCs w:val="16"/>
              </w:rPr>
            </w:pPr>
            <w:r w:rsidRPr="00150441">
              <w:rPr>
                <w:rFonts w:cs="Arial"/>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13960942"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7DEDD39B" w14:textId="77777777" w:rsidR="0064400C" w:rsidRPr="00150441" w:rsidRDefault="0064400C" w:rsidP="00EB1C5B">
            <w:pPr>
              <w:spacing w:line="240" w:lineRule="auto"/>
              <w:jc w:val="center"/>
              <w:rPr>
                <w:rFonts w:cs="Arial"/>
                <w:sz w:val="16"/>
                <w:szCs w:val="16"/>
              </w:rPr>
            </w:pPr>
            <w:r w:rsidRPr="00150441">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7DBEF13" w14:textId="77777777" w:rsidR="0064400C" w:rsidRPr="00150441" w:rsidRDefault="0064400C" w:rsidP="00EB1C5B">
            <w:pPr>
              <w:spacing w:line="240" w:lineRule="auto"/>
              <w:jc w:val="center"/>
              <w:rPr>
                <w:rFonts w:cs="Arial"/>
                <w:sz w:val="16"/>
                <w:szCs w:val="16"/>
              </w:rPr>
            </w:pPr>
            <w:r w:rsidRPr="00150441">
              <w:rPr>
                <w:rFonts w:cs="Arial"/>
                <w:sz w:val="16"/>
                <w:szCs w:val="16"/>
              </w:rPr>
              <w:t>2500,00</w:t>
            </w:r>
          </w:p>
        </w:tc>
        <w:tc>
          <w:tcPr>
            <w:tcW w:w="0" w:type="auto"/>
            <w:tcBorders>
              <w:top w:val="nil"/>
              <w:left w:val="nil"/>
              <w:bottom w:val="single" w:sz="4" w:space="0" w:color="auto"/>
              <w:right w:val="single" w:sz="4" w:space="0" w:color="auto"/>
            </w:tcBorders>
            <w:shd w:val="clear" w:color="auto" w:fill="auto"/>
            <w:vAlign w:val="center"/>
            <w:hideMark/>
          </w:tcPr>
          <w:p w14:paraId="3B6F78DB" w14:textId="77777777" w:rsidR="0064400C" w:rsidRPr="00150441" w:rsidRDefault="0064400C" w:rsidP="00EB1C5B">
            <w:pPr>
              <w:spacing w:line="240" w:lineRule="auto"/>
              <w:jc w:val="center"/>
              <w:rPr>
                <w:rFonts w:cs="Arial"/>
                <w:sz w:val="16"/>
                <w:szCs w:val="16"/>
              </w:rPr>
            </w:pPr>
            <w:r w:rsidRPr="00150441">
              <w:rPr>
                <w:rFonts w:cs="Arial"/>
                <w:sz w:val="16"/>
                <w:szCs w:val="16"/>
              </w:rPr>
              <w:t>8723,93</w:t>
            </w:r>
          </w:p>
        </w:tc>
        <w:tc>
          <w:tcPr>
            <w:tcW w:w="0" w:type="auto"/>
            <w:tcBorders>
              <w:top w:val="nil"/>
              <w:left w:val="nil"/>
              <w:bottom w:val="single" w:sz="4" w:space="0" w:color="auto"/>
              <w:right w:val="single" w:sz="4" w:space="0" w:color="auto"/>
            </w:tcBorders>
            <w:shd w:val="clear" w:color="auto" w:fill="auto"/>
            <w:vAlign w:val="center"/>
            <w:hideMark/>
          </w:tcPr>
          <w:p w14:paraId="3E7C31F1" w14:textId="77777777" w:rsidR="0064400C" w:rsidRPr="00150441" w:rsidRDefault="0064400C" w:rsidP="00EB1C5B">
            <w:pPr>
              <w:spacing w:line="240" w:lineRule="auto"/>
              <w:jc w:val="center"/>
              <w:rPr>
                <w:rFonts w:cs="Arial"/>
                <w:sz w:val="16"/>
                <w:szCs w:val="16"/>
              </w:rPr>
            </w:pPr>
            <w:r w:rsidRPr="00150441">
              <w:rPr>
                <w:rFonts w:cs="Arial"/>
                <w:sz w:val="16"/>
                <w:szCs w:val="16"/>
              </w:rPr>
              <w:t>349%</w:t>
            </w:r>
          </w:p>
        </w:tc>
      </w:tr>
      <w:tr w:rsidR="0064400C" w:rsidRPr="00150441" w14:paraId="6D5E9AB4"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2B6570"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Septiembre</w:t>
            </w:r>
          </w:p>
        </w:tc>
        <w:tc>
          <w:tcPr>
            <w:tcW w:w="0" w:type="auto"/>
            <w:tcBorders>
              <w:top w:val="nil"/>
              <w:left w:val="nil"/>
              <w:bottom w:val="single" w:sz="4" w:space="0" w:color="auto"/>
              <w:right w:val="single" w:sz="4" w:space="0" w:color="auto"/>
            </w:tcBorders>
            <w:shd w:val="clear" w:color="auto" w:fill="auto"/>
            <w:vAlign w:val="center"/>
            <w:hideMark/>
          </w:tcPr>
          <w:p w14:paraId="77DF3D58" w14:textId="77777777" w:rsidR="0064400C" w:rsidRPr="00150441" w:rsidRDefault="0064400C" w:rsidP="00EB1C5B">
            <w:pPr>
              <w:spacing w:line="240" w:lineRule="auto"/>
              <w:jc w:val="center"/>
              <w:rPr>
                <w:rFonts w:cs="Arial"/>
                <w:sz w:val="16"/>
                <w:szCs w:val="16"/>
              </w:rPr>
            </w:pPr>
            <w:r w:rsidRPr="00150441">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A4159FF" w14:textId="77777777" w:rsidR="0064400C" w:rsidRPr="00150441" w:rsidRDefault="0064400C" w:rsidP="00EB1C5B">
            <w:pPr>
              <w:spacing w:line="240" w:lineRule="auto"/>
              <w:jc w:val="center"/>
              <w:rPr>
                <w:rFonts w:cs="Arial"/>
                <w:sz w:val="16"/>
                <w:szCs w:val="16"/>
              </w:rPr>
            </w:pPr>
            <w:r w:rsidRPr="00150441">
              <w:rPr>
                <w:rFonts w:cs="Arial"/>
                <w:sz w:val="16"/>
                <w:szCs w:val="16"/>
              </w:rPr>
              <w:t>0,99</w:t>
            </w:r>
          </w:p>
        </w:tc>
        <w:tc>
          <w:tcPr>
            <w:tcW w:w="0" w:type="auto"/>
            <w:tcBorders>
              <w:top w:val="nil"/>
              <w:left w:val="nil"/>
              <w:bottom w:val="single" w:sz="4" w:space="0" w:color="auto"/>
              <w:right w:val="single" w:sz="4" w:space="0" w:color="auto"/>
            </w:tcBorders>
            <w:shd w:val="clear" w:color="auto" w:fill="auto"/>
            <w:vAlign w:val="center"/>
            <w:hideMark/>
          </w:tcPr>
          <w:p w14:paraId="48265D62"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D958F7"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67369F78" w14:textId="77777777" w:rsidR="0064400C" w:rsidRPr="00150441" w:rsidRDefault="0064400C" w:rsidP="00EB1C5B">
            <w:pPr>
              <w:spacing w:line="240" w:lineRule="auto"/>
              <w:jc w:val="center"/>
              <w:rPr>
                <w:rFonts w:cs="Arial"/>
                <w:sz w:val="16"/>
                <w:szCs w:val="16"/>
              </w:rPr>
            </w:pPr>
            <w:r w:rsidRPr="00150441">
              <w:rPr>
                <w:rFonts w:cs="Arial"/>
                <w:sz w:val="16"/>
                <w:szCs w:val="16"/>
              </w:rPr>
              <w:t>3,66</w:t>
            </w:r>
          </w:p>
        </w:tc>
        <w:tc>
          <w:tcPr>
            <w:tcW w:w="0" w:type="auto"/>
            <w:tcBorders>
              <w:top w:val="nil"/>
              <w:left w:val="nil"/>
              <w:bottom w:val="single" w:sz="4" w:space="0" w:color="auto"/>
              <w:right w:val="single" w:sz="4" w:space="0" w:color="auto"/>
            </w:tcBorders>
            <w:shd w:val="clear" w:color="auto" w:fill="auto"/>
            <w:vAlign w:val="center"/>
            <w:hideMark/>
          </w:tcPr>
          <w:p w14:paraId="3590B116" w14:textId="77777777" w:rsidR="0064400C" w:rsidRPr="00150441" w:rsidRDefault="0064400C" w:rsidP="00EB1C5B">
            <w:pPr>
              <w:spacing w:line="240" w:lineRule="auto"/>
              <w:jc w:val="center"/>
              <w:rPr>
                <w:rFonts w:cs="Arial"/>
                <w:sz w:val="16"/>
                <w:szCs w:val="16"/>
              </w:rPr>
            </w:pPr>
            <w:r w:rsidRPr="00150441">
              <w:rPr>
                <w:rFonts w:cs="Arial"/>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0AE67874" w14:textId="77777777" w:rsidR="0064400C" w:rsidRPr="00150441" w:rsidRDefault="0064400C" w:rsidP="00EB1C5B">
            <w:pPr>
              <w:spacing w:line="240" w:lineRule="auto"/>
              <w:jc w:val="center"/>
              <w:rPr>
                <w:rFonts w:cs="Arial"/>
                <w:sz w:val="16"/>
                <w:szCs w:val="16"/>
              </w:rPr>
            </w:pPr>
            <w:r w:rsidRPr="00150441">
              <w:rPr>
                <w:rFonts w:cs="Arial"/>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46A7BD5A" w14:textId="77777777" w:rsidR="0064400C" w:rsidRPr="00150441" w:rsidRDefault="0064400C" w:rsidP="00EB1C5B">
            <w:pPr>
              <w:spacing w:line="240" w:lineRule="auto"/>
              <w:jc w:val="center"/>
              <w:rPr>
                <w:rFonts w:cs="Arial"/>
                <w:sz w:val="16"/>
                <w:szCs w:val="16"/>
              </w:rPr>
            </w:pPr>
            <w:r w:rsidRPr="00150441">
              <w:rPr>
                <w:rFonts w:cs="Arial"/>
                <w:sz w:val="16"/>
                <w:szCs w:val="16"/>
              </w:rPr>
              <w:t>0,27</w:t>
            </w:r>
          </w:p>
        </w:tc>
        <w:tc>
          <w:tcPr>
            <w:tcW w:w="0" w:type="auto"/>
            <w:tcBorders>
              <w:top w:val="nil"/>
              <w:left w:val="nil"/>
              <w:bottom w:val="single" w:sz="4" w:space="0" w:color="auto"/>
              <w:right w:val="single" w:sz="4" w:space="0" w:color="auto"/>
            </w:tcBorders>
            <w:shd w:val="clear" w:color="auto" w:fill="auto"/>
            <w:vAlign w:val="center"/>
            <w:hideMark/>
          </w:tcPr>
          <w:p w14:paraId="2C17FCEA" w14:textId="77777777" w:rsidR="0064400C" w:rsidRPr="00150441" w:rsidRDefault="0064400C" w:rsidP="00EB1C5B">
            <w:pPr>
              <w:spacing w:line="240" w:lineRule="auto"/>
              <w:jc w:val="center"/>
              <w:rPr>
                <w:rFonts w:cs="Arial"/>
                <w:sz w:val="16"/>
                <w:szCs w:val="16"/>
              </w:rPr>
            </w:pPr>
            <w:r w:rsidRPr="00150441">
              <w:rPr>
                <w:rFonts w:cs="Arial"/>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F4E60F8" w14:textId="77777777" w:rsidR="0064400C" w:rsidRPr="00150441" w:rsidRDefault="0064400C" w:rsidP="00EB1C5B">
            <w:pPr>
              <w:spacing w:line="240" w:lineRule="auto"/>
              <w:jc w:val="center"/>
              <w:rPr>
                <w:rFonts w:cs="Arial"/>
                <w:sz w:val="16"/>
                <w:szCs w:val="16"/>
              </w:rPr>
            </w:pPr>
            <w:r w:rsidRPr="00150441">
              <w:rPr>
                <w:rFonts w:cs="Arial"/>
                <w:sz w:val="16"/>
                <w:szCs w:val="16"/>
              </w:rPr>
              <w:t>2500,00</w:t>
            </w:r>
          </w:p>
        </w:tc>
        <w:tc>
          <w:tcPr>
            <w:tcW w:w="0" w:type="auto"/>
            <w:tcBorders>
              <w:top w:val="nil"/>
              <w:left w:val="nil"/>
              <w:bottom w:val="single" w:sz="4" w:space="0" w:color="auto"/>
              <w:right w:val="single" w:sz="4" w:space="0" w:color="auto"/>
            </w:tcBorders>
            <w:shd w:val="clear" w:color="auto" w:fill="auto"/>
            <w:vAlign w:val="center"/>
            <w:hideMark/>
          </w:tcPr>
          <w:p w14:paraId="6CEADA44" w14:textId="77777777" w:rsidR="0064400C" w:rsidRPr="00150441" w:rsidRDefault="0064400C" w:rsidP="00EB1C5B">
            <w:pPr>
              <w:spacing w:line="240" w:lineRule="auto"/>
              <w:jc w:val="center"/>
              <w:rPr>
                <w:rFonts w:cs="Arial"/>
                <w:sz w:val="16"/>
                <w:szCs w:val="16"/>
              </w:rPr>
            </w:pPr>
            <w:r w:rsidRPr="00150441">
              <w:rPr>
                <w:rFonts w:cs="Arial"/>
                <w:sz w:val="16"/>
                <w:szCs w:val="16"/>
              </w:rPr>
              <w:t>444,34</w:t>
            </w:r>
          </w:p>
        </w:tc>
        <w:tc>
          <w:tcPr>
            <w:tcW w:w="0" w:type="auto"/>
            <w:tcBorders>
              <w:top w:val="nil"/>
              <w:left w:val="nil"/>
              <w:bottom w:val="single" w:sz="4" w:space="0" w:color="auto"/>
              <w:right w:val="single" w:sz="4" w:space="0" w:color="auto"/>
            </w:tcBorders>
            <w:shd w:val="clear" w:color="auto" w:fill="auto"/>
            <w:vAlign w:val="center"/>
            <w:hideMark/>
          </w:tcPr>
          <w:p w14:paraId="08C44A2F" w14:textId="77777777" w:rsidR="0064400C" w:rsidRPr="00150441" w:rsidRDefault="0064400C" w:rsidP="00EB1C5B">
            <w:pPr>
              <w:spacing w:line="240" w:lineRule="auto"/>
              <w:jc w:val="center"/>
              <w:rPr>
                <w:rFonts w:cs="Arial"/>
                <w:sz w:val="16"/>
                <w:szCs w:val="16"/>
              </w:rPr>
            </w:pPr>
            <w:r w:rsidRPr="00150441">
              <w:rPr>
                <w:rFonts w:cs="Arial"/>
                <w:sz w:val="16"/>
                <w:szCs w:val="16"/>
              </w:rPr>
              <w:t>18%</w:t>
            </w:r>
          </w:p>
        </w:tc>
      </w:tr>
      <w:tr w:rsidR="0064400C" w:rsidRPr="00150441" w14:paraId="541D257B"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61DCFB"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Octubre</w:t>
            </w:r>
          </w:p>
        </w:tc>
        <w:tc>
          <w:tcPr>
            <w:tcW w:w="0" w:type="auto"/>
            <w:tcBorders>
              <w:top w:val="nil"/>
              <w:left w:val="nil"/>
              <w:bottom w:val="single" w:sz="4" w:space="0" w:color="auto"/>
              <w:right w:val="single" w:sz="4" w:space="0" w:color="auto"/>
            </w:tcBorders>
            <w:shd w:val="clear" w:color="auto" w:fill="auto"/>
            <w:vAlign w:val="center"/>
            <w:hideMark/>
          </w:tcPr>
          <w:p w14:paraId="0267711D" w14:textId="77777777" w:rsidR="0064400C" w:rsidRPr="00150441" w:rsidRDefault="0064400C" w:rsidP="00EB1C5B">
            <w:pPr>
              <w:spacing w:line="240" w:lineRule="auto"/>
              <w:jc w:val="center"/>
              <w:rPr>
                <w:rFonts w:cs="Arial"/>
                <w:sz w:val="16"/>
                <w:szCs w:val="16"/>
              </w:rPr>
            </w:pPr>
            <w:r w:rsidRPr="00150441">
              <w:rPr>
                <w:rFonts w:cs="Arial"/>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556B168A" w14:textId="77777777" w:rsidR="0064400C" w:rsidRPr="00150441" w:rsidRDefault="0064400C" w:rsidP="00EB1C5B">
            <w:pPr>
              <w:spacing w:line="240" w:lineRule="auto"/>
              <w:jc w:val="center"/>
              <w:rPr>
                <w:rFonts w:cs="Arial"/>
                <w:sz w:val="16"/>
                <w:szCs w:val="16"/>
              </w:rPr>
            </w:pPr>
            <w:r w:rsidRPr="00150441">
              <w:rPr>
                <w:rFonts w:cs="Arial"/>
                <w:sz w:val="16"/>
                <w:szCs w:val="16"/>
              </w:rPr>
              <w:t>0,65</w:t>
            </w:r>
          </w:p>
        </w:tc>
        <w:tc>
          <w:tcPr>
            <w:tcW w:w="0" w:type="auto"/>
            <w:tcBorders>
              <w:top w:val="nil"/>
              <w:left w:val="nil"/>
              <w:bottom w:val="single" w:sz="4" w:space="0" w:color="auto"/>
              <w:right w:val="single" w:sz="4" w:space="0" w:color="auto"/>
            </w:tcBorders>
            <w:shd w:val="clear" w:color="auto" w:fill="auto"/>
            <w:vAlign w:val="center"/>
            <w:hideMark/>
          </w:tcPr>
          <w:p w14:paraId="084C7E09"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8BD7D6" w14:textId="77777777" w:rsidR="0064400C" w:rsidRPr="00150441" w:rsidRDefault="0064400C" w:rsidP="00EB1C5B">
            <w:pPr>
              <w:spacing w:line="240" w:lineRule="auto"/>
              <w:jc w:val="center"/>
              <w:rPr>
                <w:rFonts w:cs="Arial"/>
                <w:sz w:val="16"/>
                <w:szCs w:val="16"/>
              </w:rPr>
            </w:pPr>
            <w:r w:rsidRPr="00150441">
              <w:rPr>
                <w:rFonts w:cs="Arial"/>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4E43245" w14:textId="77777777" w:rsidR="0064400C" w:rsidRPr="00150441" w:rsidRDefault="0064400C" w:rsidP="00EB1C5B">
            <w:pPr>
              <w:spacing w:line="240" w:lineRule="auto"/>
              <w:jc w:val="center"/>
              <w:rPr>
                <w:rFonts w:cs="Arial"/>
                <w:sz w:val="16"/>
                <w:szCs w:val="16"/>
              </w:rPr>
            </w:pPr>
            <w:r w:rsidRPr="00150441">
              <w:rPr>
                <w:rFonts w:cs="Arial"/>
                <w:sz w:val="16"/>
                <w:szCs w:val="16"/>
              </w:rPr>
              <w:t>2,28</w:t>
            </w:r>
          </w:p>
        </w:tc>
        <w:tc>
          <w:tcPr>
            <w:tcW w:w="0" w:type="auto"/>
            <w:tcBorders>
              <w:top w:val="nil"/>
              <w:left w:val="nil"/>
              <w:bottom w:val="single" w:sz="4" w:space="0" w:color="auto"/>
              <w:right w:val="single" w:sz="4" w:space="0" w:color="auto"/>
            </w:tcBorders>
            <w:shd w:val="clear" w:color="auto" w:fill="auto"/>
            <w:vAlign w:val="center"/>
            <w:hideMark/>
          </w:tcPr>
          <w:p w14:paraId="4169288E" w14:textId="77777777" w:rsidR="0064400C" w:rsidRPr="00150441" w:rsidRDefault="0064400C" w:rsidP="00EB1C5B">
            <w:pPr>
              <w:spacing w:line="240" w:lineRule="auto"/>
              <w:jc w:val="center"/>
              <w:rPr>
                <w:rFonts w:cs="Arial"/>
                <w:sz w:val="16"/>
                <w:szCs w:val="16"/>
              </w:rPr>
            </w:pPr>
            <w:r w:rsidRPr="00150441">
              <w:rPr>
                <w:rFonts w:cs="Arial"/>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7A459EDB" w14:textId="77777777" w:rsidR="0064400C" w:rsidRPr="00150441" w:rsidRDefault="0064400C" w:rsidP="00EB1C5B">
            <w:pPr>
              <w:spacing w:line="240" w:lineRule="auto"/>
              <w:jc w:val="center"/>
              <w:rPr>
                <w:rFonts w:cs="Arial"/>
                <w:sz w:val="16"/>
                <w:szCs w:val="16"/>
              </w:rPr>
            </w:pPr>
            <w:r w:rsidRPr="00150441">
              <w:rPr>
                <w:rFonts w:cs="Arial"/>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5BEC3E81" w14:textId="77777777" w:rsidR="0064400C" w:rsidRPr="00150441" w:rsidRDefault="0064400C" w:rsidP="00EB1C5B">
            <w:pPr>
              <w:spacing w:line="240" w:lineRule="auto"/>
              <w:jc w:val="center"/>
              <w:rPr>
                <w:rFonts w:cs="Arial"/>
                <w:sz w:val="16"/>
                <w:szCs w:val="16"/>
              </w:rPr>
            </w:pPr>
            <w:r w:rsidRPr="00150441">
              <w:rPr>
                <w:rFonts w:cs="Arial"/>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1126B9F3" w14:textId="77777777" w:rsidR="0064400C" w:rsidRPr="00150441" w:rsidRDefault="0064400C" w:rsidP="00EB1C5B">
            <w:pPr>
              <w:spacing w:line="240" w:lineRule="auto"/>
              <w:jc w:val="center"/>
              <w:rPr>
                <w:rFonts w:cs="Arial"/>
                <w:sz w:val="16"/>
                <w:szCs w:val="16"/>
              </w:rPr>
            </w:pPr>
            <w:r w:rsidRPr="00150441">
              <w:rPr>
                <w:rFonts w:cs="Arial"/>
                <w:sz w:val="16"/>
                <w:szCs w:val="16"/>
              </w:rPr>
              <w:t>422%</w:t>
            </w:r>
          </w:p>
        </w:tc>
        <w:tc>
          <w:tcPr>
            <w:tcW w:w="0" w:type="auto"/>
            <w:tcBorders>
              <w:top w:val="nil"/>
              <w:left w:val="nil"/>
              <w:bottom w:val="single" w:sz="4" w:space="0" w:color="auto"/>
              <w:right w:val="single" w:sz="4" w:space="0" w:color="auto"/>
            </w:tcBorders>
            <w:shd w:val="clear" w:color="auto" w:fill="auto"/>
            <w:vAlign w:val="center"/>
            <w:hideMark/>
          </w:tcPr>
          <w:p w14:paraId="15B86603" w14:textId="77777777" w:rsidR="0064400C" w:rsidRPr="00150441" w:rsidRDefault="0064400C" w:rsidP="00EB1C5B">
            <w:pPr>
              <w:spacing w:line="240" w:lineRule="auto"/>
              <w:jc w:val="center"/>
              <w:rPr>
                <w:rFonts w:cs="Arial"/>
                <w:sz w:val="16"/>
                <w:szCs w:val="16"/>
              </w:rPr>
            </w:pPr>
            <w:r w:rsidRPr="00150441">
              <w:rPr>
                <w:rFonts w:cs="Arial"/>
                <w:sz w:val="16"/>
                <w:szCs w:val="16"/>
              </w:rPr>
              <w:t>1500,00</w:t>
            </w:r>
          </w:p>
        </w:tc>
        <w:tc>
          <w:tcPr>
            <w:tcW w:w="0" w:type="auto"/>
            <w:tcBorders>
              <w:top w:val="nil"/>
              <w:left w:val="nil"/>
              <w:bottom w:val="single" w:sz="4" w:space="0" w:color="auto"/>
              <w:right w:val="single" w:sz="4" w:space="0" w:color="auto"/>
            </w:tcBorders>
            <w:shd w:val="clear" w:color="auto" w:fill="auto"/>
            <w:vAlign w:val="center"/>
            <w:hideMark/>
          </w:tcPr>
          <w:p w14:paraId="5E2E468C" w14:textId="77777777" w:rsidR="0064400C" w:rsidRPr="00150441" w:rsidRDefault="0064400C" w:rsidP="00EB1C5B">
            <w:pPr>
              <w:spacing w:line="240" w:lineRule="auto"/>
              <w:jc w:val="center"/>
              <w:rPr>
                <w:rFonts w:cs="Arial"/>
                <w:sz w:val="16"/>
                <w:szCs w:val="16"/>
              </w:rPr>
            </w:pPr>
            <w:r w:rsidRPr="00150441">
              <w:rPr>
                <w:rFonts w:cs="Arial"/>
                <w:sz w:val="16"/>
                <w:szCs w:val="16"/>
              </w:rPr>
              <w:t>1496,14</w:t>
            </w:r>
          </w:p>
        </w:tc>
        <w:tc>
          <w:tcPr>
            <w:tcW w:w="0" w:type="auto"/>
            <w:tcBorders>
              <w:top w:val="nil"/>
              <w:left w:val="nil"/>
              <w:bottom w:val="single" w:sz="4" w:space="0" w:color="auto"/>
              <w:right w:val="single" w:sz="4" w:space="0" w:color="auto"/>
            </w:tcBorders>
            <w:shd w:val="clear" w:color="auto" w:fill="auto"/>
            <w:vAlign w:val="center"/>
            <w:hideMark/>
          </w:tcPr>
          <w:p w14:paraId="30555150" w14:textId="77777777" w:rsidR="0064400C" w:rsidRPr="00150441" w:rsidRDefault="0064400C" w:rsidP="00EB1C5B">
            <w:pPr>
              <w:spacing w:line="240" w:lineRule="auto"/>
              <w:jc w:val="center"/>
              <w:rPr>
                <w:rFonts w:cs="Arial"/>
                <w:sz w:val="16"/>
                <w:szCs w:val="16"/>
              </w:rPr>
            </w:pPr>
            <w:r w:rsidRPr="00150441">
              <w:rPr>
                <w:rFonts w:cs="Arial"/>
                <w:sz w:val="16"/>
                <w:szCs w:val="16"/>
              </w:rPr>
              <w:t>100%</w:t>
            </w:r>
          </w:p>
        </w:tc>
      </w:tr>
      <w:tr w:rsidR="0064400C" w:rsidRPr="00150441" w14:paraId="612C0739"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3BB18"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Noviembre</w:t>
            </w:r>
          </w:p>
        </w:tc>
        <w:tc>
          <w:tcPr>
            <w:tcW w:w="0" w:type="auto"/>
            <w:tcBorders>
              <w:top w:val="nil"/>
              <w:left w:val="nil"/>
              <w:bottom w:val="single" w:sz="4" w:space="0" w:color="auto"/>
              <w:right w:val="single" w:sz="4" w:space="0" w:color="auto"/>
            </w:tcBorders>
            <w:shd w:val="clear" w:color="auto" w:fill="auto"/>
            <w:vAlign w:val="center"/>
            <w:hideMark/>
          </w:tcPr>
          <w:p w14:paraId="449D78A3" w14:textId="77777777" w:rsidR="0064400C" w:rsidRPr="00150441" w:rsidRDefault="0064400C" w:rsidP="00EB1C5B">
            <w:pPr>
              <w:spacing w:line="240" w:lineRule="auto"/>
              <w:jc w:val="center"/>
              <w:rPr>
                <w:rFonts w:cs="Arial"/>
                <w:sz w:val="16"/>
                <w:szCs w:val="16"/>
              </w:rPr>
            </w:pPr>
            <w:r w:rsidRPr="00150441">
              <w:rPr>
                <w:rFonts w:cs="Arial"/>
                <w:sz w:val="16"/>
                <w:szCs w:val="16"/>
              </w:rPr>
              <w:t>0,27</w:t>
            </w:r>
          </w:p>
        </w:tc>
        <w:tc>
          <w:tcPr>
            <w:tcW w:w="0" w:type="auto"/>
            <w:tcBorders>
              <w:top w:val="nil"/>
              <w:left w:val="nil"/>
              <w:bottom w:val="single" w:sz="4" w:space="0" w:color="auto"/>
              <w:right w:val="single" w:sz="4" w:space="0" w:color="auto"/>
            </w:tcBorders>
            <w:shd w:val="clear" w:color="auto" w:fill="auto"/>
            <w:vAlign w:val="center"/>
            <w:hideMark/>
          </w:tcPr>
          <w:p w14:paraId="6829D4DD" w14:textId="77777777" w:rsidR="0064400C" w:rsidRPr="00150441" w:rsidRDefault="0064400C" w:rsidP="00EB1C5B">
            <w:pPr>
              <w:spacing w:line="240" w:lineRule="auto"/>
              <w:jc w:val="center"/>
              <w:rPr>
                <w:rFonts w:cs="Arial"/>
                <w:sz w:val="16"/>
                <w:szCs w:val="16"/>
              </w:rPr>
            </w:pPr>
            <w:r w:rsidRPr="00150441">
              <w:rPr>
                <w:rFonts w:cs="Arial"/>
                <w:sz w:val="16"/>
                <w:szCs w:val="16"/>
              </w:rPr>
              <w:t>1,39</w:t>
            </w:r>
          </w:p>
        </w:tc>
        <w:tc>
          <w:tcPr>
            <w:tcW w:w="0" w:type="auto"/>
            <w:tcBorders>
              <w:top w:val="nil"/>
              <w:left w:val="nil"/>
              <w:bottom w:val="single" w:sz="4" w:space="0" w:color="auto"/>
              <w:right w:val="single" w:sz="4" w:space="0" w:color="auto"/>
            </w:tcBorders>
            <w:shd w:val="clear" w:color="auto" w:fill="auto"/>
            <w:vAlign w:val="center"/>
            <w:hideMark/>
          </w:tcPr>
          <w:p w14:paraId="27D7FF59" w14:textId="77777777" w:rsidR="0064400C" w:rsidRPr="00150441" w:rsidRDefault="0064400C" w:rsidP="00EB1C5B">
            <w:pPr>
              <w:spacing w:line="240" w:lineRule="auto"/>
              <w:jc w:val="center"/>
              <w:rPr>
                <w:rFonts w:cs="Arial"/>
                <w:sz w:val="16"/>
                <w:szCs w:val="16"/>
              </w:rPr>
            </w:pPr>
            <w:r w:rsidRPr="00150441">
              <w:rPr>
                <w:rFonts w:cs="Arial"/>
                <w:sz w:val="16"/>
                <w:szCs w:val="16"/>
              </w:rPr>
              <w:t>515%</w:t>
            </w:r>
          </w:p>
        </w:tc>
        <w:tc>
          <w:tcPr>
            <w:tcW w:w="0" w:type="auto"/>
            <w:tcBorders>
              <w:top w:val="nil"/>
              <w:left w:val="nil"/>
              <w:bottom w:val="single" w:sz="4" w:space="0" w:color="auto"/>
              <w:right w:val="single" w:sz="4" w:space="0" w:color="auto"/>
            </w:tcBorders>
            <w:shd w:val="clear" w:color="auto" w:fill="auto"/>
            <w:vAlign w:val="center"/>
            <w:hideMark/>
          </w:tcPr>
          <w:p w14:paraId="246BC3BD" w14:textId="77777777" w:rsidR="0064400C" w:rsidRPr="00150441" w:rsidRDefault="0064400C" w:rsidP="00EB1C5B">
            <w:pPr>
              <w:spacing w:line="240" w:lineRule="auto"/>
              <w:jc w:val="center"/>
              <w:rPr>
                <w:rFonts w:cs="Arial"/>
                <w:sz w:val="16"/>
                <w:szCs w:val="16"/>
              </w:rPr>
            </w:pPr>
            <w:r w:rsidRPr="00150441">
              <w:rPr>
                <w:rFonts w:cs="Arial"/>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5540EB4C" w14:textId="77777777" w:rsidR="0064400C" w:rsidRPr="00150441" w:rsidRDefault="0064400C" w:rsidP="00EB1C5B">
            <w:pPr>
              <w:spacing w:line="240" w:lineRule="auto"/>
              <w:jc w:val="center"/>
              <w:rPr>
                <w:rFonts w:cs="Arial"/>
                <w:sz w:val="16"/>
                <w:szCs w:val="16"/>
              </w:rPr>
            </w:pPr>
            <w:r w:rsidRPr="00150441">
              <w:rPr>
                <w:rFonts w:cs="Arial"/>
                <w:sz w:val="16"/>
                <w:szCs w:val="16"/>
              </w:rPr>
              <w:t>3,03</w:t>
            </w:r>
          </w:p>
        </w:tc>
        <w:tc>
          <w:tcPr>
            <w:tcW w:w="0" w:type="auto"/>
            <w:tcBorders>
              <w:top w:val="nil"/>
              <w:left w:val="nil"/>
              <w:bottom w:val="single" w:sz="4" w:space="0" w:color="auto"/>
              <w:right w:val="single" w:sz="4" w:space="0" w:color="auto"/>
            </w:tcBorders>
            <w:shd w:val="clear" w:color="auto" w:fill="auto"/>
            <w:vAlign w:val="center"/>
            <w:hideMark/>
          </w:tcPr>
          <w:p w14:paraId="368FA0F2" w14:textId="77777777" w:rsidR="0064400C" w:rsidRPr="00150441" w:rsidRDefault="0064400C" w:rsidP="00EB1C5B">
            <w:pPr>
              <w:spacing w:line="240" w:lineRule="auto"/>
              <w:jc w:val="center"/>
              <w:rPr>
                <w:rFonts w:cs="Arial"/>
                <w:sz w:val="16"/>
                <w:szCs w:val="16"/>
              </w:rPr>
            </w:pPr>
            <w:r w:rsidRPr="00150441">
              <w:rPr>
                <w:rFonts w:cs="Arial"/>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3F1E31B1" w14:textId="77777777" w:rsidR="0064400C" w:rsidRPr="00150441" w:rsidRDefault="0064400C" w:rsidP="00EB1C5B">
            <w:pPr>
              <w:spacing w:line="240" w:lineRule="auto"/>
              <w:jc w:val="center"/>
              <w:rPr>
                <w:rFonts w:cs="Arial"/>
                <w:sz w:val="16"/>
                <w:szCs w:val="16"/>
              </w:rPr>
            </w:pPr>
            <w:r w:rsidRPr="00150441">
              <w:rPr>
                <w:rFonts w:cs="Arial"/>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04651B9C" w14:textId="77777777" w:rsidR="0064400C" w:rsidRPr="00150441" w:rsidRDefault="0064400C" w:rsidP="00EB1C5B">
            <w:pPr>
              <w:spacing w:line="240" w:lineRule="auto"/>
              <w:jc w:val="center"/>
              <w:rPr>
                <w:rFonts w:cs="Arial"/>
                <w:sz w:val="16"/>
                <w:szCs w:val="16"/>
              </w:rPr>
            </w:pPr>
            <w:r w:rsidRPr="00150441">
              <w:rPr>
                <w:rFonts w:cs="Arial"/>
                <w:sz w:val="16"/>
                <w:szCs w:val="16"/>
              </w:rPr>
              <w:t>1,44</w:t>
            </w:r>
          </w:p>
        </w:tc>
        <w:tc>
          <w:tcPr>
            <w:tcW w:w="0" w:type="auto"/>
            <w:tcBorders>
              <w:top w:val="nil"/>
              <w:left w:val="nil"/>
              <w:bottom w:val="single" w:sz="4" w:space="0" w:color="auto"/>
              <w:right w:val="single" w:sz="4" w:space="0" w:color="auto"/>
            </w:tcBorders>
            <w:shd w:val="clear" w:color="auto" w:fill="auto"/>
            <w:vAlign w:val="center"/>
            <w:hideMark/>
          </w:tcPr>
          <w:p w14:paraId="35E0EE03" w14:textId="77777777" w:rsidR="0064400C" w:rsidRPr="00150441" w:rsidRDefault="0064400C" w:rsidP="00EB1C5B">
            <w:pPr>
              <w:spacing w:line="240" w:lineRule="auto"/>
              <w:jc w:val="center"/>
              <w:rPr>
                <w:rFonts w:cs="Arial"/>
                <w:sz w:val="16"/>
                <w:szCs w:val="16"/>
              </w:rPr>
            </w:pPr>
            <w:r w:rsidRPr="00150441">
              <w:rPr>
                <w:rFonts w:cs="Arial"/>
                <w:sz w:val="16"/>
                <w:szCs w:val="16"/>
              </w:rPr>
              <w:t>288%</w:t>
            </w:r>
          </w:p>
        </w:tc>
        <w:tc>
          <w:tcPr>
            <w:tcW w:w="0" w:type="auto"/>
            <w:tcBorders>
              <w:top w:val="nil"/>
              <w:left w:val="nil"/>
              <w:bottom w:val="single" w:sz="4" w:space="0" w:color="auto"/>
              <w:right w:val="single" w:sz="4" w:space="0" w:color="auto"/>
            </w:tcBorders>
            <w:shd w:val="clear" w:color="auto" w:fill="auto"/>
            <w:vAlign w:val="center"/>
            <w:hideMark/>
          </w:tcPr>
          <w:p w14:paraId="1117C7BA" w14:textId="77777777" w:rsidR="0064400C" w:rsidRPr="00150441" w:rsidRDefault="0064400C" w:rsidP="00EB1C5B">
            <w:pPr>
              <w:spacing w:line="240" w:lineRule="auto"/>
              <w:jc w:val="center"/>
              <w:rPr>
                <w:rFonts w:cs="Arial"/>
                <w:sz w:val="16"/>
                <w:szCs w:val="16"/>
              </w:rPr>
            </w:pPr>
            <w:r w:rsidRPr="00150441">
              <w:rPr>
                <w:rFonts w:cs="Arial"/>
                <w:sz w:val="16"/>
                <w:szCs w:val="16"/>
              </w:rPr>
              <w:t>8600,00</w:t>
            </w:r>
          </w:p>
        </w:tc>
        <w:tc>
          <w:tcPr>
            <w:tcW w:w="0" w:type="auto"/>
            <w:tcBorders>
              <w:top w:val="nil"/>
              <w:left w:val="nil"/>
              <w:bottom w:val="single" w:sz="4" w:space="0" w:color="auto"/>
              <w:right w:val="single" w:sz="4" w:space="0" w:color="auto"/>
            </w:tcBorders>
            <w:shd w:val="clear" w:color="auto" w:fill="auto"/>
            <w:vAlign w:val="center"/>
            <w:hideMark/>
          </w:tcPr>
          <w:p w14:paraId="5855EDDB" w14:textId="77777777" w:rsidR="0064400C" w:rsidRPr="00150441" w:rsidRDefault="0064400C" w:rsidP="00EB1C5B">
            <w:pPr>
              <w:spacing w:line="240" w:lineRule="auto"/>
              <w:jc w:val="center"/>
              <w:rPr>
                <w:rFonts w:cs="Arial"/>
                <w:sz w:val="16"/>
                <w:szCs w:val="16"/>
              </w:rPr>
            </w:pPr>
            <w:r w:rsidRPr="00150441">
              <w:rPr>
                <w:rFonts w:cs="Arial"/>
                <w:sz w:val="16"/>
                <w:szCs w:val="16"/>
              </w:rPr>
              <w:t>1579,27</w:t>
            </w:r>
          </w:p>
        </w:tc>
        <w:tc>
          <w:tcPr>
            <w:tcW w:w="0" w:type="auto"/>
            <w:tcBorders>
              <w:top w:val="nil"/>
              <w:left w:val="nil"/>
              <w:bottom w:val="single" w:sz="4" w:space="0" w:color="auto"/>
              <w:right w:val="single" w:sz="4" w:space="0" w:color="auto"/>
            </w:tcBorders>
            <w:shd w:val="clear" w:color="auto" w:fill="auto"/>
            <w:vAlign w:val="center"/>
            <w:hideMark/>
          </w:tcPr>
          <w:p w14:paraId="7392C8BE" w14:textId="77777777" w:rsidR="0064400C" w:rsidRPr="00150441" w:rsidRDefault="0064400C" w:rsidP="00EB1C5B">
            <w:pPr>
              <w:spacing w:line="240" w:lineRule="auto"/>
              <w:jc w:val="center"/>
              <w:rPr>
                <w:rFonts w:cs="Arial"/>
                <w:sz w:val="16"/>
                <w:szCs w:val="16"/>
              </w:rPr>
            </w:pPr>
            <w:r w:rsidRPr="00150441">
              <w:rPr>
                <w:rFonts w:cs="Arial"/>
                <w:sz w:val="16"/>
                <w:szCs w:val="16"/>
              </w:rPr>
              <w:t>18%</w:t>
            </w:r>
          </w:p>
        </w:tc>
      </w:tr>
      <w:tr w:rsidR="0064400C" w:rsidRPr="00150441" w14:paraId="238B95EB"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1E0C9E" w14:textId="77777777" w:rsidR="0064400C" w:rsidRPr="00150441" w:rsidRDefault="0064400C" w:rsidP="00EB1C5B">
            <w:pPr>
              <w:spacing w:line="240" w:lineRule="auto"/>
              <w:rPr>
                <w:rFonts w:cs="Arial"/>
                <w:color w:val="000000"/>
                <w:sz w:val="16"/>
                <w:szCs w:val="16"/>
              </w:rPr>
            </w:pPr>
            <w:r w:rsidRPr="00150441">
              <w:rPr>
                <w:rFonts w:cs="Arial"/>
                <w:color w:val="000000"/>
                <w:sz w:val="16"/>
                <w:szCs w:val="16"/>
              </w:rPr>
              <w:t>Diciembre</w:t>
            </w:r>
          </w:p>
        </w:tc>
        <w:tc>
          <w:tcPr>
            <w:tcW w:w="0" w:type="auto"/>
            <w:tcBorders>
              <w:top w:val="nil"/>
              <w:left w:val="nil"/>
              <w:bottom w:val="single" w:sz="4" w:space="0" w:color="auto"/>
              <w:right w:val="single" w:sz="4" w:space="0" w:color="auto"/>
            </w:tcBorders>
            <w:shd w:val="clear" w:color="auto" w:fill="auto"/>
            <w:vAlign w:val="center"/>
            <w:hideMark/>
          </w:tcPr>
          <w:p w14:paraId="28D6ED5B" w14:textId="77777777" w:rsidR="0064400C" w:rsidRPr="00150441" w:rsidRDefault="0064400C" w:rsidP="00EB1C5B">
            <w:pPr>
              <w:spacing w:line="240" w:lineRule="auto"/>
              <w:jc w:val="center"/>
              <w:rPr>
                <w:rFonts w:cs="Arial"/>
                <w:sz w:val="16"/>
                <w:szCs w:val="16"/>
              </w:rPr>
            </w:pPr>
            <w:r w:rsidRPr="00150441">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85C7B86" w14:textId="77777777" w:rsidR="0064400C" w:rsidRPr="00150441" w:rsidRDefault="0064400C" w:rsidP="00EB1C5B">
            <w:pPr>
              <w:spacing w:line="240" w:lineRule="auto"/>
              <w:jc w:val="center"/>
              <w:rPr>
                <w:rFonts w:cs="Arial"/>
                <w:sz w:val="16"/>
                <w:szCs w:val="16"/>
              </w:rPr>
            </w:pPr>
            <w:r w:rsidRPr="00150441">
              <w:rPr>
                <w:rFonts w:cs="Arial"/>
                <w:sz w:val="16"/>
                <w:szCs w:val="16"/>
              </w:rPr>
              <w:t>0,44</w:t>
            </w:r>
          </w:p>
        </w:tc>
        <w:tc>
          <w:tcPr>
            <w:tcW w:w="0" w:type="auto"/>
            <w:tcBorders>
              <w:top w:val="nil"/>
              <w:left w:val="nil"/>
              <w:bottom w:val="single" w:sz="4" w:space="0" w:color="auto"/>
              <w:right w:val="single" w:sz="4" w:space="0" w:color="auto"/>
            </w:tcBorders>
            <w:shd w:val="clear" w:color="auto" w:fill="auto"/>
            <w:vAlign w:val="center"/>
            <w:hideMark/>
          </w:tcPr>
          <w:p w14:paraId="6EFB97BF" w14:textId="77777777" w:rsidR="0064400C" w:rsidRPr="00150441" w:rsidRDefault="0064400C" w:rsidP="00EB1C5B">
            <w:pPr>
              <w:spacing w:line="240" w:lineRule="auto"/>
              <w:jc w:val="center"/>
              <w:rPr>
                <w:rFonts w:cs="Arial"/>
                <w:sz w:val="16"/>
                <w:szCs w:val="16"/>
              </w:rPr>
            </w:pPr>
            <w:r w:rsidRPr="00150441">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F972F2" w14:textId="77777777" w:rsidR="0064400C" w:rsidRPr="00150441" w:rsidRDefault="0064400C" w:rsidP="00EB1C5B">
            <w:pPr>
              <w:spacing w:line="240" w:lineRule="auto"/>
              <w:jc w:val="center"/>
              <w:rPr>
                <w:rFonts w:cs="Arial"/>
                <w:sz w:val="16"/>
                <w:szCs w:val="16"/>
              </w:rPr>
            </w:pPr>
            <w:r w:rsidRPr="00150441">
              <w:rPr>
                <w:rFonts w:cs="Arial"/>
                <w:sz w:val="16"/>
                <w:szCs w:val="16"/>
              </w:rPr>
              <w:t>3,58</w:t>
            </w:r>
          </w:p>
        </w:tc>
        <w:tc>
          <w:tcPr>
            <w:tcW w:w="0" w:type="auto"/>
            <w:tcBorders>
              <w:top w:val="nil"/>
              <w:left w:val="nil"/>
              <w:bottom w:val="single" w:sz="4" w:space="0" w:color="auto"/>
              <w:right w:val="single" w:sz="4" w:space="0" w:color="auto"/>
            </w:tcBorders>
            <w:shd w:val="clear" w:color="auto" w:fill="auto"/>
            <w:vAlign w:val="center"/>
            <w:hideMark/>
          </w:tcPr>
          <w:p w14:paraId="30BB91CB" w14:textId="77777777" w:rsidR="0064400C" w:rsidRPr="00150441" w:rsidRDefault="0064400C" w:rsidP="00EB1C5B">
            <w:pPr>
              <w:spacing w:line="240" w:lineRule="auto"/>
              <w:jc w:val="center"/>
              <w:rPr>
                <w:rFonts w:cs="Arial"/>
                <w:sz w:val="16"/>
                <w:szCs w:val="16"/>
              </w:rPr>
            </w:pPr>
            <w:r w:rsidRPr="00150441">
              <w:rPr>
                <w:rFonts w:cs="Arial"/>
                <w:sz w:val="16"/>
                <w:szCs w:val="16"/>
              </w:rPr>
              <w:t>3,70</w:t>
            </w:r>
          </w:p>
        </w:tc>
        <w:tc>
          <w:tcPr>
            <w:tcW w:w="0" w:type="auto"/>
            <w:tcBorders>
              <w:top w:val="nil"/>
              <w:left w:val="nil"/>
              <w:bottom w:val="single" w:sz="4" w:space="0" w:color="auto"/>
              <w:right w:val="single" w:sz="4" w:space="0" w:color="auto"/>
            </w:tcBorders>
            <w:shd w:val="clear" w:color="auto" w:fill="auto"/>
            <w:vAlign w:val="center"/>
            <w:hideMark/>
          </w:tcPr>
          <w:p w14:paraId="26D4F775" w14:textId="77777777" w:rsidR="0064400C" w:rsidRPr="00150441" w:rsidRDefault="0064400C" w:rsidP="00EB1C5B">
            <w:pPr>
              <w:spacing w:line="240" w:lineRule="auto"/>
              <w:jc w:val="center"/>
              <w:rPr>
                <w:rFonts w:cs="Arial"/>
                <w:sz w:val="16"/>
                <w:szCs w:val="16"/>
              </w:rPr>
            </w:pPr>
            <w:r w:rsidRPr="00150441">
              <w:rPr>
                <w:rFonts w:cs="Arial"/>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53260DC2" w14:textId="77777777" w:rsidR="0064400C" w:rsidRPr="00150441" w:rsidRDefault="0064400C" w:rsidP="00EB1C5B">
            <w:pPr>
              <w:spacing w:line="240" w:lineRule="auto"/>
              <w:jc w:val="center"/>
              <w:rPr>
                <w:rFonts w:cs="Arial"/>
                <w:sz w:val="16"/>
                <w:szCs w:val="16"/>
              </w:rPr>
            </w:pPr>
            <w:r w:rsidRPr="00150441">
              <w:rPr>
                <w:rFonts w:cs="Arial"/>
                <w:sz w:val="16"/>
                <w:szCs w:val="16"/>
              </w:rPr>
              <w:t>0,92</w:t>
            </w:r>
          </w:p>
        </w:tc>
        <w:tc>
          <w:tcPr>
            <w:tcW w:w="0" w:type="auto"/>
            <w:tcBorders>
              <w:top w:val="nil"/>
              <w:left w:val="nil"/>
              <w:bottom w:val="single" w:sz="4" w:space="0" w:color="auto"/>
              <w:right w:val="single" w:sz="4" w:space="0" w:color="auto"/>
            </w:tcBorders>
            <w:shd w:val="clear" w:color="auto" w:fill="auto"/>
            <w:vAlign w:val="center"/>
            <w:hideMark/>
          </w:tcPr>
          <w:p w14:paraId="75EAA58A" w14:textId="77777777" w:rsidR="0064400C" w:rsidRPr="00150441" w:rsidRDefault="0064400C" w:rsidP="00EB1C5B">
            <w:pPr>
              <w:spacing w:line="240" w:lineRule="auto"/>
              <w:jc w:val="center"/>
              <w:rPr>
                <w:rFonts w:cs="Arial"/>
                <w:sz w:val="16"/>
                <w:szCs w:val="16"/>
              </w:rPr>
            </w:pPr>
            <w:r w:rsidRPr="00150441">
              <w:rPr>
                <w:rFonts w:cs="Arial"/>
                <w:sz w:val="16"/>
                <w:szCs w:val="16"/>
              </w:rPr>
              <w:t>1,67</w:t>
            </w:r>
          </w:p>
        </w:tc>
        <w:tc>
          <w:tcPr>
            <w:tcW w:w="0" w:type="auto"/>
            <w:tcBorders>
              <w:top w:val="nil"/>
              <w:left w:val="nil"/>
              <w:bottom w:val="single" w:sz="4" w:space="0" w:color="auto"/>
              <w:right w:val="single" w:sz="4" w:space="0" w:color="auto"/>
            </w:tcBorders>
            <w:shd w:val="clear" w:color="auto" w:fill="auto"/>
            <w:vAlign w:val="center"/>
            <w:hideMark/>
          </w:tcPr>
          <w:p w14:paraId="45DD85B6" w14:textId="77777777" w:rsidR="0064400C" w:rsidRPr="00150441" w:rsidRDefault="0064400C" w:rsidP="00EB1C5B">
            <w:pPr>
              <w:spacing w:line="240" w:lineRule="auto"/>
              <w:jc w:val="center"/>
              <w:rPr>
                <w:rFonts w:cs="Arial"/>
                <w:sz w:val="16"/>
                <w:szCs w:val="16"/>
              </w:rPr>
            </w:pPr>
            <w:r w:rsidRPr="00150441">
              <w:rPr>
                <w:rFonts w:cs="Arial"/>
                <w:sz w:val="16"/>
                <w:szCs w:val="16"/>
              </w:rPr>
              <w:t>182%</w:t>
            </w:r>
          </w:p>
        </w:tc>
        <w:tc>
          <w:tcPr>
            <w:tcW w:w="0" w:type="auto"/>
            <w:tcBorders>
              <w:top w:val="nil"/>
              <w:left w:val="nil"/>
              <w:bottom w:val="single" w:sz="4" w:space="0" w:color="auto"/>
              <w:right w:val="single" w:sz="4" w:space="0" w:color="auto"/>
            </w:tcBorders>
            <w:shd w:val="clear" w:color="auto" w:fill="auto"/>
            <w:vAlign w:val="center"/>
            <w:hideMark/>
          </w:tcPr>
          <w:p w14:paraId="5E5F6438" w14:textId="77777777" w:rsidR="0064400C" w:rsidRPr="00150441" w:rsidRDefault="0064400C" w:rsidP="00EB1C5B">
            <w:pPr>
              <w:spacing w:line="240" w:lineRule="auto"/>
              <w:jc w:val="center"/>
              <w:rPr>
                <w:rFonts w:cs="Arial"/>
                <w:sz w:val="16"/>
                <w:szCs w:val="16"/>
              </w:rPr>
            </w:pPr>
            <w:r w:rsidRPr="00150441">
              <w:rPr>
                <w:rFonts w:cs="Arial"/>
                <w:sz w:val="16"/>
                <w:szCs w:val="16"/>
              </w:rPr>
              <w:t>17138,41</w:t>
            </w:r>
          </w:p>
        </w:tc>
        <w:tc>
          <w:tcPr>
            <w:tcW w:w="0" w:type="auto"/>
            <w:tcBorders>
              <w:top w:val="nil"/>
              <w:left w:val="nil"/>
              <w:bottom w:val="single" w:sz="4" w:space="0" w:color="auto"/>
              <w:right w:val="single" w:sz="4" w:space="0" w:color="auto"/>
            </w:tcBorders>
            <w:shd w:val="clear" w:color="auto" w:fill="auto"/>
            <w:vAlign w:val="center"/>
            <w:hideMark/>
          </w:tcPr>
          <w:p w14:paraId="0C948EAA" w14:textId="77777777" w:rsidR="0064400C" w:rsidRPr="00150441" w:rsidRDefault="0064400C" w:rsidP="00EB1C5B">
            <w:pPr>
              <w:spacing w:line="240" w:lineRule="auto"/>
              <w:jc w:val="center"/>
              <w:rPr>
                <w:rFonts w:cs="Arial"/>
                <w:sz w:val="16"/>
                <w:szCs w:val="16"/>
              </w:rPr>
            </w:pPr>
            <w:r w:rsidRPr="00150441">
              <w:rPr>
                <w:rFonts w:cs="Arial"/>
                <w:sz w:val="16"/>
                <w:szCs w:val="16"/>
              </w:rPr>
              <w:t>17315,17</w:t>
            </w:r>
          </w:p>
        </w:tc>
        <w:tc>
          <w:tcPr>
            <w:tcW w:w="0" w:type="auto"/>
            <w:tcBorders>
              <w:top w:val="nil"/>
              <w:left w:val="nil"/>
              <w:bottom w:val="single" w:sz="4" w:space="0" w:color="auto"/>
              <w:right w:val="single" w:sz="4" w:space="0" w:color="auto"/>
            </w:tcBorders>
            <w:shd w:val="clear" w:color="auto" w:fill="auto"/>
            <w:vAlign w:val="center"/>
            <w:hideMark/>
          </w:tcPr>
          <w:p w14:paraId="3A31CCD3" w14:textId="77777777" w:rsidR="0064400C" w:rsidRPr="00150441" w:rsidRDefault="0064400C" w:rsidP="00EB1C5B">
            <w:pPr>
              <w:spacing w:line="240" w:lineRule="auto"/>
              <w:jc w:val="center"/>
              <w:rPr>
                <w:rFonts w:cs="Arial"/>
                <w:sz w:val="16"/>
                <w:szCs w:val="16"/>
              </w:rPr>
            </w:pPr>
            <w:r w:rsidRPr="00150441">
              <w:rPr>
                <w:rFonts w:cs="Arial"/>
                <w:sz w:val="16"/>
                <w:szCs w:val="16"/>
              </w:rPr>
              <w:t>101%</w:t>
            </w:r>
          </w:p>
        </w:tc>
      </w:tr>
      <w:tr w:rsidR="006E7B61" w:rsidRPr="00150441" w14:paraId="7D03007D"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9BBB59" w:themeFill="accent3"/>
            <w:vAlign w:val="center"/>
            <w:hideMark/>
          </w:tcPr>
          <w:p w14:paraId="3D0314FD" w14:textId="77777777" w:rsidR="0064400C" w:rsidRPr="00150441" w:rsidRDefault="0064400C" w:rsidP="00EB1C5B">
            <w:pPr>
              <w:spacing w:line="240" w:lineRule="auto"/>
              <w:jc w:val="center"/>
              <w:rPr>
                <w:rFonts w:cs="Arial"/>
                <w:b/>
                <w:bCs/>
                <w:color w:val="000000"/>
                <w:sz w:val="16"/>
                <w:szCs w:val="16"/>
              </w:rPr>
            </w:pPr>
            <w:r w:rsidRPr="00150441">
              <w:rPr>
                <w:rFonts w:cs="Arial"/>
                <w:b/>
                <w:bCs/>
                <w:color w:val="000000"/>
                <w:sz w:val="16"/>
                <w:szCs w:val="16"/>
              </w:rPr>
              <w:t>Total</w:t>
            </w:r>
          </w:p>
        </w:tc>
        <w:tc>
          <w:tcPr>
            <w:tcW w:w="0" w:type="auto"/>
            <w:tcBorders>
              <w:top w:val="nil"/>
              <w:left w:val="nil"/>
              <w:bottom w:val="single" w:sz="4" w:space="0" w:color="auto"/>
              <w:right w:val="single" w:sz="4" w:space="0" w:color="auto"/>
            </w:tcBorders>
            <w:shd w:val="clear" w:color="auto" w:fill="9BBB59" w:themeFill="accent3"/>
            <w:vAlign w:val="center"/>
            <w:hideMark/>
          </w:tcPr>
          <w:p w14:paraId="3A4905BA"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25,00</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E6D85EA"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26,56</w:t>
            </w:r>
          </w:p>
        </w:tc>
        <w:tc>
          <w:tcPr>
            <w:tcW w:w="0" w:type="auto"/>
            <w:tcBorders>
              <w:top w:val="nil"/>
              <w:left w:val="nil"/>
              <w:bottom w:val="single" w:sz="4" w:space="0" w:color="auto"/>
              <w:right w:val="single" w:sz="4" w:space="0" w:color="auto"/>
            </w:tcBorders>
            <w:shd w:val="clear" w:color="auto" w:fill="9BBB59" w:themeFill="accent3"/>
            <w:vAlign w:val="center"/>
            <w:hideMark/>
          </w:tcPr>
          <w:p w14:paraId="6AB73793"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106%</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1DBECE1"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28,00</w:t>
            </w:r>
          </w:p>
        </w:tc>
        <w:tc>
          <w:tcPr>
            <w:tcW w:w="0" w:type="auto"/>
            <w:tcBorders>
              <w:top w:val="nil"/>
              <w:left w:val="nil"/>
              <w:bottom w:val="single" w:sz="4" w:space="0" w:color="auto"/>
              <w:right w:val="single" w:sz="4" w:space="0" w:color="auto"/>
            </w:tcBorders>
            <w:shd w:val="clear" w:color="auto" w:fill="9BBB59" w:themeFill="accent3"/>
            <w:vAlign w:val="center"/>
            <w:hideMark/>
          </w:tcPr>
          <w:p w14:paraId="3D1B2B7C"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28,12</w:t>
            </w:r>
          </w:p>
        </w:tc>
        <w:tc>
          <w:tcPr>
            <w:tcW w:w="0" w:type="auto"/>
            <w:tcBorders>
              <w:top w:val="nil"/>
              <w:left w:val="nil"/>
              <w:bottom w:val="single" w:sz="4" w:space="0" w:color="auto"/>
              <w:right w:val="single" w:sz="4" w:space="0" w:color="auto"/>
            </w:tcBorders>
            <w:shd w:val="clear" w:color="auto" w:fill="9BBB59" w:themeFill="accent3"/>
            <w:vAlign w:val="center"/>
            <w:hideMark/>
          </w:tcPr>
          <w:p w14:paraId="56601348"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100%</w:t>
            </w:r>
          </w:p>
        </w:tc>
        <w:tc>
          <w:tcPr>
            <w:tcW w:w="0" w:type="auto"/>
            <w:tcBorders>
              <w:top w:val="nil"/>
              <w:left w:val="nil"/>
              <w:bottom w:val="single" w:sz="4" w:space="0" w:color="auto"/>
              <w:right w:val="single" w:sz="4" w:space="0" w:color="auto"/>
            </w:tcBorders>
            <w:shd w:val="clear" w:color="auto" w:fill="9BBB59" w:themeFill="accent3"/>
            <w:vAlign w:val="center"/>
            <w:hideMark/>
          </w:tcPr>
          <w:p w14:paraId="3ED085D3"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10,00</w:t>
            </w:r>
          </w:p>
        </w:tc>
        <w:tc>
          <w:tcPr>
            <w:tcW w:w="0" w:type="auto"/>
            <w:tcBorders>
              <w:top w:val="nil"/>
              <w:left w:val="nil"/>
              <w:bottom w:val="single" w:sz="4" w:space="0" w:color="auto"/>
              <w:right w:val="single" w:sz="4" w:space="0" w:color="auto"/>
            </w:tcBorders>
            <w:shd w:val="clear" w:color="auto" w:fill="9BBB59" w:themeFill="accent3"/>
            <w:vAlign w:val="center"/>
            <w:hideMark/>
          </w:tcPr>
          <w:p w14:paraId="60AAD33B"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10,75</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47667A3"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108%</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D728C98"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49000,00</w:t>
            </w:r>
          </w:p>
        </w:tc>
        <w:tc>
          <w:tcPr>
            <w:tcW w:w="0" w:type="auto"/>
            <w:tcBorders>
              <w:top w:val="nil"/>
              <w:left w:val="nil"/>
              <w:bottom w:val="single" w:sz="4" w:space="0" w:color="auto"/>
              <w:right w:val="single" w:sz="4" w:space="0" w:color="auto"/>
            </w:tcBorders>
            <w:shd w:val="clear" w:color="auto" w:fill="9BBB59" w:themeFill="accent3"/>
            <w:vAlign w:val="center"/>
            <w:hideMark/>
          </w:tcPr>
          <w:p w14:paraId="4E88556C"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49176,76</w:t>
            </w:r>
          </w:p>
        </w:tc>
        <w:tc>
          <w:tcPr>
            <w:tcW w:w="0" w:type="auto"/>
            <w:tcBorders>
              <w:top w:val="nil"/>
              <w:left w:val="nil"/>
              <w:bottom w:val="single" w:sz="4" w:space="0" w:color="auto"/>
              <w:right w:val="single" w:sz="4" w:space="0" w:color="auto"/>
            </w:tcBorders>
            <w:shd w:val="clear" w:color="auto" w:fill="9BBB59" w:themeFill="accent3"/>
            <w:vAlign w:val="center"/>
            <w:hideMark/>
          </w:tcPr>
          <w:p w14:paraId="5F41DE88" w14:textId="77777777" w:rsidR="0064400C" w:rsidRPr="00150441" w:rsidRDefault="0064400C" w:rsidP="00EB1C5B">
            <w:pPr>
              <w:spacing w:line="240" w:lineRule="auto"/>
              <w:jc w:val="center"/>
              <w:rPr>
                <w:rFonts w:cs="Arial"/>
                <w:b/>
                <w:bCs/>
                <w:sz w:val="16"/>
                <w:szCs w:val="16"/>
              </w:rPr>
            </w:pPr>
            <w:r w:rsidRPr="00150441">
              <w:rPr>
                <w:rFonts w:cs="Arial"/>
                <w:b/>
                <w:bCs/>
                <w:sz w:val="16"/>
                <w:szCs w:val="16"/>
              </w:rPr>
              <w:t>100%</w:t>
            </w:r>
          </w:p>
        </w:tc>
      </w:tr>
    </w:tbl>
    <w:p w14:paraId="7736A9A0" w14:textId="77777777" w:rsidR="0064400C" w:rsidRPr="003A42F9" w:rsidRDefault="0064400C" w:rsidP="0064400C">
      <w:pPr>
        <w:spacing w:line="240" w:lineRule="auto"/>
        <w:jc w:val="center"/>
        <w:rPr>
          <w:rFonts w:eastAsia="Arial" w:cs="Arial"/>
          <w:sz w:val="20"/>
          <w:szCs w:val="24"/>
        </w:rPr>
      </w:pPr>
      <w:r w:rsidRPr="006C4281">
        <w:rPr>
          <w:rFonts w:eastAsia="Arial" w:cs="Arial"/>
          <w:b/>
          <w:bCs/>
          <w:sz w:val="20"/>
          <w:szCs w:val="24"/>
        </w:rPr>
        <w:t>Fuente:</w:t>
      </w:r>
      <w:r w:rsidRPr="003A42F9">
        <w:rPr>
          <w:rFonts w:eastAsia="Arial" w:cs="Arial"/>
          <w:sz w:val="20"/>
          <w:szCs w:val="24"/>
        </w:rPr>
        <w:t xml:space="preserve"> Reporte oficial de metas</w:t>
      </w:r>
      <w:r>
        <w:rPr>
          <w:rFonts w:eastAsia="Arial" w:cs="Arial"/>
          <w:sz w:val="20"/>
          <w:szCs w:val="24"/>
        </w:rPr>
        <w:t xml:space="preserve"> corte 31 de diciembre 2023</w:t>
      </w:r>
    </w:p>
    <w:p w14:paraId="01735E55" w14:textId="77777777" w:rsidR="0064400C" w:rsidRPr="006C4281" w:rsidRDefault="0064400C" w:rsidP="0064400C">
      <w:pPr>
        <w:spacing w:line="240" w:lineRule="auto"/>
        <w:rPr>
          <w:rFonts w:eastAsia="Arial" w:cs="Arial"/>
          <w:sz w:val="14"/>
          <w:szCs w:val="14"/>
        </w:rPr>
      </w:pPr>
    </w:p>
    <w:p w14:paraId="74987A25" w14:textId="746A58DB" w:rsidR="00BC4EE7" w:rsidRPr="00BA0D78" w:rsidRDefault="008D3BB9" w:rsidP="00BA0D78">
      <w:pPr>
        <w:spacing w:line="276" w:lineRule="auto"/>
        <w:rPr>
          <w:rFonts w:eastAsia="Arial" w:cs="Arial"/>
          <w:szCs w:val="22"/>
        </w:rPr>
      </w:pPr>
      <w:r w:rsidRPr="00BA0D78">
        <w:rPr>
          <w:rFonts w:eastAsia="Arial" w:cs="Arial"/>
          <w:szCs w:val="22"/>
        </w:rPr>
        <w:t>Con</w:t>
      </w:r>
      <w:r w:rsidR="0064400C" w:rsidRPr="00BA0D78">
        <w:rPr>
          <w:rFonts w:eastAsia="Arial" w:cs="Arial"/>
          <w:szCs w:val="22"/>
        </w:rPr>
        <w:t xml:space="preserve"> corte al </w:t>
      </w:r>
      <w:r w:rsidR="0064400C" w:rsidRPr="00BA0D78">
        <w:rPr>
          <w:rFonts w:eastAsia="Arial" w:cs="Arial"/>
          <w:b/>
          <w:szCs w:val="22"/>
        </w:rPr>
        <w:t>31 de diciembre del 2023</w:t>
      </w:r>
      <w:r w:rsidR="0064400C" w:rsidRPr="00BA0D78">
        <w:rPr>
          <w:rFonts w:eastAsia="Arial" w:cs="Arial"/>
          <w:szCs w:val="22"/>
        </w:rPr>
        <w:t xml:space="preserve"> se ejecutaron </w:t>
      </w:r>
      <w:r w:rsidR="0064400C" w:rsidRPr="00BA0D78">
        <w:rPr>
          <w:rFonts w:eastAsia="Arial" w:cs="Arial"/>
          <w:b/>
          <w:szCs w:val="22"/>
        </w:rPr>
        <w:t>429,48</w:t>
      </w:r>
      <w:r w:rsidR="0064400C" w:rsidRPr="00BA0D78">
        <w:rPr>
          <w:rFonts w:eastAsia="Arial" w:cs="Arial"/>
          <w:szCs w:val="22"/>
        </w:rPr>
        <w:t xml:space="preserve"> km carril de la misionalidad incluido vías </w:t>
      </w:r>
      <w:r w:rsidR="0064400C" w:rsidRPr="00BA0D78">
        <w:rPr>
          <w:rFonts w:eastAsia="Arial" w:cs="Arial"/>
          <w:szCs w:val="22"/>
        </w:rPr>
        <w:lastRenderedPageBreak/>
        <w:t xml:space="preserve">participativas; </w:t>
      </w:r>
      <w:r w:rsidR="0064400C" w:rsidRPr="00BA0D78">
        <w:rPr>
          <w:rFonts w:eastAsia="Arial" w:cs="Arial"/>
          <w:b/>
          <w:szCs w:val="22"/>
        </w:rPr>
        <w:t xml:space="preserve">26,56 </w:t>
      </w:r>
      <w:r w:rsidR="0064400C" w:rsidRPr="00BA0D78">
        <w:rPr>
          <w:rFonts w:eastAsia="Arial" w:cs="Arial"/>
          <w:szCs w:val="22"/>
        </w:rPr>
        <w:t xml:space="preserve">Km carril arterial; </w:t>
      </w:r>
      <w:r w:rsidR="0064400C" w:rsidRPr="00BA0D78">
        <w:rPr>
          <w:rFonts w:eastAsia="Arial" w:cs="Arial"/>
          <w:b/>
          <w:szCs w:val="22"/>
        </w:rPr>
        <w:t>28,12</w:t>
      </w:r>
      <w:r w:rsidR="0064400C" w:rsidRPr="00BA0D78">
        <w:rPr>
          <w:rFonts w:eastAsia="Arial" w:cs="Arial"/>
          <w:szCs w:val="22"/>
        </w:rPr>
        <w:t xml:space="preserve"> Km carril ciclo ruta; </w:t>
      </w:r>
      <w:r w:rsidR="0064400C" w:rsidRPr="00BA0D78">
        <w:rPr>
          <w:rFonts w:eastAsia="Arial" w:cs="Arial"/>
          <w:b/>
          <w:szCs w:val="22"/>
        </w:rPr>
        <w:t>10,75</w:t>
      </w:r>
      <w:r w:rsidR="0064400C" w:rsidRPr="00BA0D78">
        <w:rPr>
          <w:rFonts w:eastAsia="Arial" w:cs="Arial"/>
          <w:szCs w:val="22"/>
        </w:rPr>
        <w:t xml:space="preserve"> Km carril rural y </w:t>
      </w:r>
      <w:r w:rsidR="0064400C" w:rsidRPr="00BA0D78">
        <w:rPr>
          <w:rFonts w:eastAsia="Arial" w:cs="Arial"/>
          <w:b/>
          <w:szCs w:val="22"/>
        </w:rPr>
        <w:t>49.176,76</w:t>
      </w:r>
      <w:r w:rsidR="0064400C" w:rsidRPr="00BA0D78">
        <w:rPr>
          <w:rFonts w:eastAsia="Arial" w:cs="Arial"/>
          <w:szCs w:val="22"/>
        </w:rPr>
        <w:t xml:space="preserve"> m2 </w:t>
      </w:r>
      <w:r w:rsidR="00E6700F">
        <w:rPr>
          <w:rFonts w:eastAsia="Arial" w:cs="Arial"/>
          <w:szCs w:val="22"/>
        </w:rPr>
        <w:t xml:space="preserve">de </w:t>
      </w:r>
      <w:r w:rsidR="0064400C" w:rsidRPr="00BA0D78">
        <w:rPr>
          <w:rFonts w:eastAsia="Arial" w:cs="Arial"/>
          <w:szCs w:val="22"/>
        </w:rPr>
        <w:t>espacio público de los 481,00; 25,00; 28,00; 10,00 km carril y 49.000,00 m2 programados respectivamente</w:t>
      </w:r>
      <w:r w:rsidR="007869DD">
        <w:rPr>
          <w:rFonts w:eastAsia="Arial" w:cs="Arial"/>
          <w:szCs w:val="22"/>
        </w:rPr>
        <w:t>. Lo anterio</w:t>
      </w:r>
      <w:r w:rsidR="00DF21C4">
        <w:rPr>
          <w:rFonts w:eastAsia="Arial" w:cs="Arial"/>
          <w:szCs w:val="22"/>
        </w:rPr>
        <w:t>r</w:t>
      </w:r>
      <w:r w:rsidR="0064400C" w:rsidRPr="00BA0D78">
        <w:rPr>
          <w:rFonts w:eastAsia="Arial" w:cs="Arial"/>
          <w:szCs w:val="22"/>
        </w:rPr>
        <w:t xml:space="preserve"> nos ubica en un cumplimento de </w:t>
      </w:r>
      <w:r w:rsidR="0064400C" w:rsidRPr="00BA0D78">
        <w:rPr>
          <w:rFonts w:eastAsia="Arial" w:cs="Arial"/>
          <w:b/>
          <w:szCs w:val="22"/>
        </w:rPr>
        <w:t>97%</w:t>
      </w:r>
      <w:r w:rsidR="00DF21C4">
        <w:rPr>
          <w:rFonts w:eastAsia="Arial" w:cs="Arial"/>
          <w:b/>
          <w:szCs w:val="22"/>
        </w:rPr>
        <w:t xml:space="preserve"> </w:t>
      </w:r>
      <w:r w:rsidR="00DF21C4" w:rsidRPr="00DF21C4">
        <w:rPr>
          <w:rFonts w:eastAsia="Arial" w:cs="Arial"/>
          <w:bCs/>
          <w:szCs w:val="22"/>
        </w:rPr>
        <w:t>en malla vial local e intermedia</w:t>
      </w:r>
      <w:r w:rsidR="00DF21C4">
        <w:rPr>
          <w:rFonts w:eastAsia="Arial" w:cs="Arial"/>
          <w:b/>
          <w:szCs w:val="22"/>
        </w:rPr>
        <w:t>,</w:t>
      </w:r>
      <w:r w:rsidR="0064400C" w:rsidRPr="00BA0D78">
        <w:rPr>
          <w:rFonts w:eastAsia="Arial" w:cs="Arial"/>
          <w:szCs w:val="22"/>
        </w:rPr>
        <w:t xml:space="preserve"> </w:t>
      </w:r>
      <w:r w:rsidR="0064400C" w:rsidRPr="00BA0D78">
        <w:rPr>
          <w:rFonts w:eastAsia="Arial" w:cs="Arial"/>
          <w:b/>
          <w:szCs w:val="22"/>
        </w:rPr>
        <w:t>106%</w:t>
      </w:r>
      <w:r w:rsidR="0064400C" w:rsidRPr="00BA0D78">
        <w:rPr>
          <w:rFonts w:eastAsia="Arial" w:cs="Arial"/>
          <w:szCs w:val="22"/>
        </w:rPr>
        <w:t xml:space="preserve"> de cumplimiento en</w:t>
      </w:r>
      <w:r w:rsidR="00DF21C4">
        <w:rPr>
          <w:rFonts w:eastAsia="Arial" w:cs="Arial"/>
          <w:szCs w:val="22"/>
        </w:rPr>
        <w:t xml:space="preserve"> malla vial</w:t>
      </w:r>
      <w:r w:rsidR="0064400C" w:rsidRPr="00BA0D78">
        <w:rPr>
          <w:rFonts w:eastAsia="Arial" w:cs="Arial"/>
          <w:szCs w:val="22"/>
        </w:rPr>
        <w:t xml:space="preserve"> arterial, </w:t>
      </w:r>
      <w:r w:rsidR="0064400C" w:rsidRPr="00BA0D78">
        <w:rPr>
          <w:rFonts w:eastAsia="Arial" w:cs="Arial"/>
          <w:b/>
          <w:szCs w:val="22"/>
        </w:rPr>
        <w:t>100%</w:t>
      </w:r>
      <w:r w:rsidR="0064400C" w:rsidRPr="00BA0D78">
        <w:rPr>
          <w:rFonts w:eastAsia="Arial" w:cs="Arial"/>
          <w:szCs w:val="22"/>
        </w:rPr>
        <w:t xml:space="preserve"> de cumplimiento en </w:t>
      </w:r>
      <w:r w:rsidR="006C4281" w:rsidRPr="00BA0D78">
        <w:rPr>
          <w:rFonts w:eastAsia="Arial" w:cs="Arial"/>
          <w:szCs w:val="22"/>
        </w:rPr>
        <w:t>ciclorrutas</w:t>
      </w:r>
      <w:r w:rsidR="0064400C" w:rsidRPr="00BA0D78">
        <w:rPr>
          <w:rFonts w:eastAsia="Arial" w:cs="Arial"/>
          <w:szCs w:val="22"/>
        </w:rPr>
        <w:t xml:space="preserve">, </w:t>
      </w:r>
      <w:r w:rsidR="0064400C" w:rsidRPr="00BA0D78">
        <w:rPr>
          <w:rFonts w:eastAsia="Arial" w:cs="Arial"/>
          <w:b/>
          <w:szCs w:val="22"/>
        </w:rPr>
        <w:t>108%</w:t>
      </w:r>
      <w:r w:rsidR="0064400C" w:rsidRPr="00BA0D78">
        <w:rPr>
          <w:rFonts w:eastAsia="Arial" w:cs="Arial"/>
          <w:szCs w:val="22"/>
        </w:rPr>
        <w:t xml:space="preserve"> cumplimiento en </w:t>
      </w:r>
      <w:r w:rsidR="00DF21C4">
        <w:rPr>
          <w:rFonts w:eastAsia="Arial" w:cs="Arial"/>
          <w:szCs w:val="22"/>
        </w:rPr>
        <w:t>malla vial rural</w:t>
      </w:r>
      <w:r w:rsidR="0064400C" w:rsidRPr="00BA0D78">
        <w:rPr>
          <w:rFonts w:eastAsia="Arial" w:cs="Arial"/>
          <w:szCs w:val="22"/>
        </w:rPr>
        <w:t xml:space="preserve"> y </w:t>
      </w:r>
      <w:r w:rsidR="0064400C" w:rsidRPr="00BA0D78">
        <w:rPr>
          <w:rFonts w:eastAsia="Arial" w:cs="Arial"/>
          <w:b/>
          <w:szCs w:val="22"/>
        </w:rPr>
        <w:t>100</w:t>
      </w:r>
      <w:r w:rsidR="00AA745B">
        <w:rPr>
          <w:rFonts w:eastAsia="Arial" w:cs="Arial"/>
          <w:b/>
          <w:szCs w:val="22"/>
        </w:rPr>
        <w:t>,36</w:t>
      </w:r>
      <w:r w:rsidR="0064400C" w:rsidRPr="00BA0D78">
        <w:rPr>
          <w:rFonts w:eastAsia="Arial" w:cs="Arial"/>
          <w:b/>
          <w:szCs w:val="22"/>
        </w:rPr>
        <w:t>%</w:t>
      </w:r>
      <w:r w:rsidR="0064400C" w:rsidRPr="00BA0D78">
        <w:rPr>
          <w:rFonts w:eastAsia="Arial" w:cs="Arial"/>
          <w:szCs w:val="22"/>
        </w:rPr>
        <w:t xml:space="preserve"> de cumplimiento en espacio público.</w:t>
      </w:r>
    </w:p>
    <w:p w14:paraId="2E687669" w14:textId="77777777" w:rsidR="0064400C" w:rsidRPr="006C4281" w:rsidRDefault="0064400C" w:rsidP="0064400C">
      <w:pPr>
        <w:spacing w:line="240" w:lineRule="auto"/>
        <w:rPr>
          <w:rFonts w:eastAsia="Arial" w:cs="Arial"/>
          <w:sz w:val="14"/>
          <w:szCs w:val="14"/>
        </w:rPr>
      </w:pPr>
    </w:p>
    <w:p w14:paraId="78936AD7" w14:textId="2AF4E619" w:rsidR="0064400C" w:rsidRPr="009E6A9D" w:rsidRDefault="009E6A9D" w:rsidP="009E6A9D">
      <w:pPr>
        <w:pStyle w:val="Descripcin"/>
        <w:jc w:val="center"/>
        <w:rPr>
          <w:rFonts w:eastAsia="Arial" w:cs="Arial"/>
          <w:b w:val="0"/>
          <w:color w:val="auto"/>
          <w:sz w:val="20"/>
          <w:szCs w:val="20"/>
        </w:rPr>
      </w:pPr>
      <w:bookmarkStart w:id="407" w:name="_Toc157062970"/>
      <w:bookmarkStart w:id="408" w:name="_Toc157163525"/>
      <w:r w:rsidRPr="009E6A9D">
        <w:rPr>
          <w:color w:val="auto"/>
        </w:rPr>
        <w:t xml:space="preserve">Tabla </w:t>
      </w:r>
      <w:r w:rsidRPr="009E6A9D">
        <w:rPr>
          <w:color w:val="auto"/>
        </w:rPr>
        <w:fldChar w:fldCharType="begin"/>
      </w:r>
      <w:r w:rsidRPr="009E6A9D">
        <w:rPr>
          <w:color w:val="auto"/>
        </w:rPr>
        <w:instrText xml:space="preserve"> SEQ Tabla \* ARABIC </w:instrText>
      </w:r>
      <w:r w:rsidRPr="009E6A9D">
        <w:rPr>
          <w:color w:val="auto"/>
        </w:rPr>
        <w:fldChar w:fldCharType="separate"/>
      </w:r>
      <w:r w:rsidR="0063621D">
        <w:rPr>
          <w:noProof/>
          <w:color w:val="auto"/>
        </w:rPr>
        <w:t>58</w:t>
      </w:r>
      <w:r w:rsidRPr="009E6A9D">
        <w:rPr>
          <w:color w:val="auto"/>
        </w:rPr>
        <w:fldChar w:fldCharType="end"/>
      </w:r>
      <w:r w:rsidRPr="009E6A9D">
        <w:rPr>
          <w:color w:val="auto"/>
        </w:rPr>
        <w:t xml:space="preserve">. </w:t>
      </w:r>
      <w:r w:rsidR="0064400C" w:rsidRPr="009E6A9D">
        <w:rPr>
          <w:rFonts w:eastAsia="Arial" w:cs="Arial"/>
          <w:b w:val="0"/>
          <w:bCs w:val="0"/>
          <w:color w:val="auto"/>
          <w:sz w:val="20"/>
          <w:szCs w:val="20"/>
        </w:rPr>
        <w:t>Programado vs ejecución de segmentos en vías participativas y misionalidad</w:t>
      </w:r>
      <w:bookmarkEnd w:id="407"/>
      <w:bookmarkEnd w:id="408"/>
    </w:p>
    <w:tbl>
      <w:tblPr>
        <w:tblW w:w="5080" w:type="pct"/>
        <w:tblCellMar>
          <w:left w:w="70" w:type="dxa"/>
          <w:right w:w="70" w:type="dxa"/>
        </w:tblCellMar>
        <w:tblLook w:val="04A0" w:firstRow="1" w:lastRow="0" w:firstColumn="1" w:lastColumn="0" w:noHBand="0" w:noVBand="1"/>
      </w:tblPr>
      <w:tblGrid>
        <w:gridCol w:w="971"/>
        <w:gridCol w:w="1103"/>
        <w:gridCol w:w="794"/>
        <w:gridCol w:w="862"/>
        <w:gridCol w:w="712"/>
        <w:gridCol w:w="858"/>
        <w:gridCol w:w="712"/>
        <w:gridCol w:w="702"/>
        <w:gridCol w:w="718"/>
        <w:gridCol w:w="905"/>
        <w:gridCol w:w="1030"/>
        <w:gridCol w:w="870"/>
      </w:tblGrid>
      <w:tr w:rsidR="0064400C" w:rsidRPr="00244FFF" w14:paraId="179782B8" w14:textId="77777777" w:rsidTr="006E7B61">
        <w:trPr>
          <w:trHeight w:val="20"/>
        </w:trPr>
        <w:tc>
          <w:tcPr>
            <w:tcW w:w="490" w:type="pct"/>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A76ABFF"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Mes</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5B13313"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Programado segmentos viales-PK</w:t>
            </w:r>
          </w:p>
        </w:tc>
        <w:tc>
          <w:tcPr>
            <w:tcW w:w="2723" w:type="pct"/>
            <w:gridSpan w:val="7"/>
            <w:tcBorders>
              <w:top w:val="single" w:sz="4" w:space="0" w:color="auto"/>
              <w:left w:val="nil"/>
              <w:bottom w:val="single" w:sz="4" w:space="0" w:color="auto"/>
              <w:right w:val="single" w:sz="4" w:space="0" w:color="auto"/>
            </w:tcBorders>
            <w:shd w:val="clear" w:color="auto" w:fill="9BBB59" w:themeFill="accent3"/>
            <w:vAlign w:val="center"/>
            <w:hideMark/>
          </w:tcPr>
          <w:p w14:paraId="3A0126C9"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Ejecutado segmentos viales-PK</w:t>
            </w:r>
          </w:p>
        </w:tc>
        <w:tc>
          <w:tcPr>
            <w:tcW w:w="1233" w:type="pct"/>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5939C06A"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MISIONAL</w:t>
            </w:r>
          </w:p>
        </w:tc>
      </w:tr>
      <w:tr w:rsidR="006E7B61" w:rsidRPr="00244FFF" w14:paraId="23D4718A" w14:textId="77777777" w:rsidTr="006E7B61">
        <w:trPr>
          <w:trHeight w:val="20"/>
        </w:trPr>
        <w:tc>
          <w:tcPr>
            <w:tcW w:w="490"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A7E8903" w14:textId="77777777" w:rsidR="0064400C" w:rsidRPr="00244FFF" w:rsidRDefault="0064400C" w:rsidP="00EB1C5B">
            <w:pPr>
              <w:spacing w:line="240" w:lineRule="auto"/>
              <w:rPr>
                <w:rFonts w:cs="Arial"/>
                <w:b/>
                <w:bCs/>
                <w:color w:val="000000"/>
                <w:sz w:val="16"/>
                <w:szCs w:val="16"/>
              </w:rPr>
            </w:pPr>
          </w:p>
        </w:tc>
        <w:tc>
          <w:tcPr>
            <w:tcW w:w="554"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35B0C75" w14:textId="77777777" w:rsidR="0064400C" w:rsidRPr="00244FFF" w:rsidRDefault="0064400C" w:rsidP="00EB1C5B">
            <w:pPr>
              <w:spacing w:line="240" w:lineRule="auto"/>
              <w:rPr>
                <w:rFonts w:cs="Arial"/>
                <w:b/>
                <w:bCs/>
                <w:color w:val="000000"/>
                <w:sz w:val="16"/>
                <w:szCs w:val="16"/>
              </w:rPr>
            </w:pPr>
          </w:p>
        </w:tc>
        <w:tc>
          <w:tcPr>
            <w:tcW w:w="403" w:type="pct"/>
            <w:tcBorders>
              <w:top w:val="nil"/>
              <w:left w:val="nil"/>
              <w:bottom w:val="single" w:sz="4" w:space="0" w:color="auto"/>
              <w:right w:val="single" w:sz="4" w:space="0" w:color="auto"/>
            </w:tcBorders>
            <w:shd w:val="clear" w:color="auto" w:fill="9BBB59" w:themeFill="accent3"/>
            <w:vAlign w:val="center"/>
            <w:hideMark/>
          </w:tcPr>
          <w:p w14:paraId="66F9D292"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PA</w:t>
            </w:r>
          </w:p>
        </w:tc>
        <w:tc>
          <w:tcPr>
            <w:tcW w:w="436" w:type="pct"/>
            <w:tcBorders>
              <w:top w:val="nil"/>
              <w:left w:val="nil"/>
              <w:bottom w:val="single" w:sz="4" w:space="0" w:color="auto"/>
              <w:right w:val="single" w:sz="4" w:space="0" w:color="auto"/>
            </w:tcBorders>
            <w:shd w:val="clear" w:color="auto" w:fill="9BBB59" w:themeFill="accent3"/>
            <w:vAlign w:val="center"/>
            <w:hideMark/>
          </w:tcPr>
          <w:p w14:paraId="191024BA"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CC</w:t>
            </w:r>
          </w:p>
        </w:tc>
        <w:tc>
          <w:tcPr>
            <w:tcW w:w="363" w:type="pct"/>
            <w:tcBorders>
              <w:top w:val="nil"/>
              <w:left w:val="nil"/>
              <w:bottom w:val="single" w:sz="4" w:space="0" w:color="auto"/>
              <w:right w:val="single" w:sz="4" w:space="0" w:color="auto"/>
            </w:tcBorders>
            <w:shd w:val="clear" w:color="auto" w:fill="9BBB59" w:themeFill="accent3"/>
            <w:vAlign w:val="center"/>
            <w:hideMark/>
          </w:tcPr>
          <w:p w14:paraId="1B5DA673"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SF</w:t>
            </w:r>
          </w:p>
        </w:tc>
        <w:tc>
          <w:tcPr>
            <w:tcW w:w="434" w:type="pct"/>
            <w:tcBorders>
              <w:top w:val="nil"/>
              <w:left w:val="nil"/>
              <w:bottom w:val="single" w:sz="4" w:space="0" w:color="auto"/>
              <w:right w:val="single" w:sz="4" w:space="0" w:color="auto"/>
            </w:tcBorders>
            <w:shd w:val="clear" w:color="auto" w:fill="9BBB59" w:themeFill="accent3"/>
            <w:vAlign w:val="center"/>
            <w:hideMark/>
          </w:tcPr>
          <w:p w14:paraId="72C74A10"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RH F</w:t>
            </w:r>
          </w:p>
        </w:tc>
        <w:tc>
          <w:tcPr>
            <w:tcW w:w="363" w:type="pct"/>
            <w:tcBorders>
              <w:top w:val="nil"/>
              <w:left w:val="nil"/>
              <w:bottom w:val="single" w:sz="4" w:space="0" w:color="auto"/>
              <w:right w:val="single" w:sz="4" w:space="0" w:color="auto"/>
            </w:tcBorders>
            <w:shd w:val="clear" w:color="auto" w:fill="9BBB59" w:themeFill="accent3"/>
            <w:vAlign w:val="center"/>
            <w:hideMark/>
          </w:tcPr>
          <w:p w14:paraId="6271422B"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CL</w:t>
            </w:r>
          </w:p>
        </w:tc>
        <w:tc>
          <w:tcPr>
            <w:tcW w:w="358" w:type="pct"/>
            <w:tcBorders>
              <w:top w:val="nil"/>
              <w:left w:val="nil"/>
              <w:bottom w:val="single" w:sz="4" w:space="0" w:color="auto"/>
              <w:right w:val="single" w:sz="4" w:space="0" w:color="auto"/>
            </w:tcBorders>
            <w:shd w:val="clear" w:color="auto" w:fill="9BBB59" w:themeFill="accent3"/>
            <w:vAlign w:val="center"/>
            <w:hideMark/>
          </w:tcPr>
          <w:p w14:paraId="2E045D4A"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RH R</w:t>
            </w:r>
          </w:p>
        </w:tc>
        <w:tc>
          <w:tcPr>
            <w:tcW w:w="366" w:type="pct"/>
            <w:tcBorders>
              <w:top w:val="nil"/>
              <w:left w:val="nil"/>
              <w:bottom w:val="single" w:sz="4" w:space="0" w:color="auto"/>
              <w:right w:val="single" w:sz="4" w:space="0" w:color="auto"/>
            </w:tcBorders>
            <w:shd w:val="clear" w:color="auto" w:fill="9BBB59" w:themeFill="accent3"/>
            <w:vAlign w:val="center"/>
            <w:hideMark/>
          </w:tcPr>
          <w:p w14:paraId="787BA869"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FE</w:t>
            </w:r>
          </w:p>
        </w:tc>
        <w:tc>
          <w:tcPr>
            <w:tcW w:w="275" w:type="pct"/>
            <w:tcBorders>
              <w:top w:val="nil"/>
              <w:left w:val="nil"/>
              <w:bottom w:val="single" w:sz="4" w:space="0" w:color="auto"/>
              <w:right w:val="single" w:sz="4" w:space="0" w:color="auto"/>
            </w:tcBorders>
            <w:shd w:val="clear" w:color="auto" w:fill="9BBB59" w:themeFill="accent3"/>
            <w:vAlign w:val="center"/>
            <w:hideMark/>
          </w:tcPr>
          <w:p w14:paraId="3AF8BDC1"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Ejecutado Mensual</w:t>
            </w:r>
          </w:p>
        </w:tc>
        <w:tc>
          <w:tcPr>
            <w:tcW w:w="518" w:type="pct"/>
            <w:tcBorders>
              <w:top w:val="nil"/>
              <w:left w:val="nil"/>
              <w:bottom w:val="single" w:sz="4" w:space="0" w:color="auto"/>
              <w:right w:val="single" w:sz="4" w:space="0" w:color="auto"/>
            </w:tcBorders>
            <w:shd w:val="clear" w:color="auto" w:fill="9BBB59" w:themeFill="accent3"/>
            <w:vAlign w:val="center"/>
            <w:hideMark/>
          </w:tcPr>
          <w:p w14:paraId="73946775"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Total Ejecutado Acumulado</w:t>
            </w:r>
          </w:p>
        </w:tc>
        <w:tc>
          <w:tcPr>
            <w:tcW w:w="440" w:type="pct"/>
            <w:tcBorders>
              <w:top w:val="nil"/>
              <w:left w:val="nil"/>
              <w:bottom w:val="single" w:sz="4" w:space="0" w:color="auto"/>
              <w:right w:val="single" w:sz="4" w:space="0" w:color="auto"/>
            </w:tcBorders>
            <w:shd w:val="clear" w:color="auto" w:fill="9BBB59" w:themeFill="accent3"/>
            <w:vAlign w:val="center"/>
            <w:hideMark/>
          </w:tcPr>
          <w:p w14:paraId="1F51E53F"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Avance</w:t>
            </w:r>
          </w:p>
        </w:tc>
      </w:tr>
      <w:tr w:rsidR="0064400C" w:rsidRPr="00244FFF" w14:paraId="235C971A"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281471D5"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Enero</w:t>
            </w:r>
          </w:p>
        </w:tc>
        <w:tc>
          <w:tcPr>
            <w:tcW w:w="554" w:type="pct"/>
            <w:tcBorders>
              <w:top w:val="nil"/>
              <w:left w:val="nil"/>
              <w:bottom w:val="single" w:sz="4" w:space="0" w:color="auto"/>
              <w:right w:val="single" w:sz="4" w:space="0" w:color="auto"/>
            </w:tcBorders>
            <w:shd w:val="clear" w:color="auto" w:fill="auto"/>
            <w:vAlign w:val="center"/>
            <w:hideMark/>
          </w:tcPr>
          <w:p w14:paraId="335FC2C9" w14:textId="77777777" w:rsidR="0064400C" w:rsidRPr="00244FFF" w:rsidRDefault="0064400C" w:rsidP="00EB1C5B">
            <w:pPr>
              <w:spacing w:line="240" w:lineRule="auto"/>
              <w:jc w:val="center"/>
              <w:rPr>
                <w:rFonts w:cs="Arial"/>
                <w:sz w:val="16"/>
                <w:szCs w:val="16"/>
              </w:rPr>
            </w:pPr>
            <w:r w:rsidRPr="00244FFF">
              <w:rPr>
                <w:rFonts w:cs="Arial"/>
                <w:sz w:val="16"/>
                <w:szCs w:val="16"/>
              </w:rPr>
              <w:t>90</w:t>
            </w:r>
          </w:p>
        </w:tc>
        <w:tc>
          <w:tcPr>
            <w:tcW w:w="403" w:type="pct"/>
            <w:tcBorders>
              <w:top w:val="nil"/>
              <w:left w:val="nil"/>
              <w:bottom w:val="single" w:sz="4" w:space="0" w:color="auto"/>
              <w:right w:val="single" w:sz="4" w:space="0" w:color="auto"/>
            </w:tcBorders>
            <w:shd w:val="clear" w:color="auto" w:fill="auto"/>
            <w:vAlign w:val="center"/>
            <w:hideMark/>
          </w:tcPr>
          <w:p w14:paraId="7BC05AA7" w14:textId="77777777" w:rsidR="0064400C" w:rsidRPr="00244FFF" w:rsidRDefault="0064400C" w:rsidP="00EB1C5B">
            <w:pPr>
              <w:spacing w:line="240" w:lineRule="auto"/>
              <w:jc w:val="center"/>
              <w:rPr>
                <w:rFonts w:cs="Arial"/>
                <w:sz w:val="16"/>
                <w:szCs w:val="16"/>
              </w:rPr>
            </w:pPr>
            <w:r w:rsidRPr="00244FFF">
              <w:rPr>
                <w:rFonts w:cs="Arial"/>
                <w:sz w:val="16"/>
                <w:szCs w:val="16"/>
              </w:rPr>
              <w:t>45</w:t>
            </w:r>
          </w:p>
        </w:tc>
        <w:tc>
          <w:tcPr>
            <w:tcW w:w="436" w:type="pct"/>
            <w:tcBorders>
              <w:top w:val="nil"/>
              <w:left w:val="nil"/>
              <w:bottom w:val="single" w:sz="4" w:space="0" w:color="auto"/>
              <w:right w:val="single" w:sz="4" w:space="0" w:color="auto"/>
            </w:tcBorders>
            <w:shd w:val="clear" w:color="auto" w:fill="auto"/>
            <w:vAlign w:val="center"/>
            <w:hideMark/>
          </w:tcPr>
          <w:p w14:paraId="1D62BD5E" w14:textId="77777777" w:rsidR="0064400C" w:rsidRPr="00244FFF" w:rsidRDefault="0064400C" w:rsidP="00EB1C5B">
            <w:pPr>
              <w:spacing w:line="240" w:lineRule="auto"/>
              <w:jc w:val="center"/>
              <w:rPr>
                <w:rFonts w:cs="Arial"/>
                <w:sz w:val="16"/>
                <w:szCs w:val="16"/>
              </w:rPr>
            </w:pPr>
            <w:r w:rsidRPr="00244FFF">
              <w:rPr>
                <w:rFonts w:cs="Arial"/>
                <w:sz w:val="16"/>
                <w:szCs w:val="16"/>
              </w:rPr>
              <w:t>10</w:t>
            </w:r>
          </w:p>
        </w:tc>
        <w:tc>
          <w:tcPr>
            <w:tcW w:w="363" w:type="pct"/>
            <w:tcBorders>
              <w:top w:val="nil"/>
              <w:left w:val="nil"/>
              <w:bottom w:val="single" w:sz="4" w:space="0" w:color="auto"/>
              <w:right w:val="single" w:sz="4" w:space="0" w:color="auto"/>
            </w:tcBorders>
            <w:shd w:val="clear" w:color="auto" w:fill="auto"/>
            <w:vAlign w:val="center"/>
            <w:hideMark/>
          </w:tcPr>
          <w:p w14:paraId="70078CFF" w14:textId="77777777" w:rsidR="0064400C" w:rsidRPr="00244FFF" w:rsidRDefault="0064400C" w:rsidP="00EB1C5B">
            <w:pPr>
              <w:spacing w:line="240" w:lineRule="auto"/>
              <w:jc w:val="center"/>
              <w:rPr>
                <w:rFonts w:cs="Arial"/>
                <w:sz w:val="16"/>
                <w:szCs w:val="16"/>
              </w:rPr>
            </w:pPr>
            <w:r w:rsidRPr="00244FFF">
              <w:rPr>
                <w:rFonts w:cs="Arial"/>
                <w:sz w:val="16"/>
                <w:szCs w:val="16"/>
              </w:rPr>
              <w:t>30</w:t>
            </w:r>
          </w:p>
        </w:tc>
        <w:tc>
          <w:tcPr>
            <w:tcW w:w="434" w:type="pct"/>
            <w:tcBorders>
              <w:top w:val="nil"/>
              <w:left w:val="nil"/>
              <w:bottom w:val="single" w:sz="4" w:space="0" w:color="auto"/>
              <w:right w:val="single" w:sz="4" w:space="0" w:color="auto"/>
            </w:tcBorders>
            <w:shd w:val="clear" w:color="auto" w:fill="auto"/>
            <w:vAlign w:val="center"/>
            <w:hideMark/>
          </w:tcPr>
          <w:p w14:paraId="6CB90846" w14:textId="77777777" w:rsidR="0064400C" w:rsidRPr="00244FFF" w:rsidRDefault="0064400C" w:rsidP="00EB1C5B">
            <w:pPr>
              <w:spacing w:line="240" w:lineRule="auto"/>
              <w:jc w:val="center"/>
              <w:rPr>
                <w:rFonts w:cs="Arial"/>
                <w:sz w:val="16"/>
                <w:szCs w:val="16"/>
              </w:rPr>
            </w:pPr>
            <w:r w:rsidRPr="00244FFF">
              <w:rPr>
                <w:rFonts w:cs="Arial"/>
                <w:sz w:val="16"/>
                <w:szCs w:val="16"/>
              </w:rPr>
              <w:t>6</w:t>
            </w:r>
          </w:p>
        </w:tc>
        <w:tc>
          <w:tcPr>
            <w:tcW w:w="363" w:type="pct"/>
            <w:tcBorders>
              <w:top w:val="nil"/>
              <w:left w:val="nil"/>
              <w:bottom w:val="single" w:sz="4" w:space="0" w:color="auto"/>
              <w:right w:val="single" w:sz="4" w:space="0" w:color="auto"/>
            </w:tcBorders>
            <w:shd w:val="clear" w:color="auto" w:fill="auto"/>
            <w:vAlign w:val="center"/>
            <w:hideMark/>
          </w:tcPr>
          <w:p w14:paraId="117F462A"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358" w:type="pct"/>
            <w:tcBorders>
              <w:top w:val="nil"/>
              <w:left w:val="nil"/>
              <w:bottom w:val="single" w:sz="4" w:space="0" w:color="auto"/>
              <w:right w:val="single" w:sz="4" w:space="0" w:color="auto"/>
            </w:tcBorders>
            <w:shd w:val="clear" w:color="auto" w:fill="auto"/>
            <w:vAlign w:val="center"/>
            <w:hideMark/>
          </w:tcPr>
          <w:p w14:paraId="5AB37FEA"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66" w:type="pct"/>
            <w:tcBorders>
              <w:top w:val="nil"/>
              <w:left w:val="nil"/>
              <w:bottom w:val="single" w:sz="4" w:space="0" w:color="auto"/>
              <w:right w:val="single" w:sz="4" w:space="0" w:color="auto"/>
            </w:tcBorders>
            <w:shd w:val="clear" w:color="auto" w:fill="auto"/>
            <w:vAlign w:val="center"/>
            <w:hideMark/>
          </w:tcPr>
          <w:p w14:paraId="333F18DD" w14:textId="77777777" w:rsidR="0064400C" w:rsidRPr="00244FFF" w:rsidRDefault="0064400C" w:rsidP="00EB1C5B">
            <w:pPr>
              <w:spacing w:line="240" w:lineRule="auto"/>
              <w:jc w:val="center"/>
              <w:rPr>
                <w:rFonts w:cs="Arial"/>
                <w:sz w:val="16"/>
                <w:szCs w:val="16"/>
              </w:rPr>
            </w:pPr>
            <w:r w:rsidRPr="00244FFF">
              <w:rPr>
                <w:rFonts w:cs="Arial"/>
                <w:sz w:val="16"/>
                <w:szCs w:val="16"/>
              </w:rPr>
              <w:t>4</w:t>
            </w:r>
          </w:p>
        </w:tc>
        <w:tc>
          <w:tcPr>
            <w:tcW w:w="275" w:type="pct"/>
            <w:tcBorders>
              <w:top w:val="nil"/>
              <w:left w:val="nil"/>
              <w:bottom w:val="single" w:sz="4" w:space="0" w:color="auto"/>
              <w:right w:val="single" w:sz="4" w:space="0" w:color="auto"/>
            </w:tcBorders>
            <w:shd w:val="clear" w:color="auto" w:fill="auto"/>
            <w:vAlign w:val="center"/>
            <w:hideMark/>
          </w:tcPr>
          <w:p w14:paraId="16A99C7F" w14:textId="77777777" w:rsidR="0064400C" w:rsidRPr="00244FFF" w:rsidRDefault="0064400C" w:rsidP="00EB1C5B">
            <w:pPr>
              <w:spacing w:line="240" w:lineRule="auto"/>
              <w:jc w:val="center"/>
              <w:rPr>
                <w:rFonts w:cs="Arial"/>
                <w:sz w:val="16"/>
                <w:szCs w:val="16"/>
              </w:rPr>
            </w:pPr>
            <w:r w:rsidRPr="00244FFF">
              <w:rPr>
                <w:rFonts w:cs="Arial"/>
                <w:sz w:val="16"/>
                <w:szCs w:val="16"/>
              </w:rPr>
              <w:t>96</w:t>
            </w:r>
          </w:p>
        </w:tc>
        <w:tc>
          <w:tcPr>
            <w:tcW w:w="518" w:type="pct"/>
            <w:tcBorders>
              <w:top w:val="nil"/>
              <w:left w:val="nil"/>
              <w:bottom w:val="single" w:sz="4" w:space="0" w:color="auto"/>
              <w:right w:val="single" w:sz="4" w:space="0" w:color="auto"/>
            </w:tcBorders>
            <w:shd w:val="clear" w:color="auto" w:fill="auto"/>
            <w:vAlign w:val="center"/>
            <w:hideMark/>
          </w:tcPr>
          <w:p w14:paraId="03E56F2F" w14:textId="77777777" w:rsidR="0064400C" w:rsidRPr="00244FFF" w:rsidRDefault="0064400C" w:rsidP="00EB1C5B">
            <w:pPr>
              <w:spacing w:line="240" w:lineRule="auto"/>
              <w:jc w:val="center"/>
              <w:rPr>
                <w:rFonts w:cs="Arial"/>
                <w:sz w:val="16"/>
                <w:szCs w:val="16"/>
              </w:rPr>
            </w:pPr>
            <w:r w:rsidRPr="00244FFF">
              <w:rPr>
                <w:rFonts w:cs="Arial"/>
                <w:sz w:val="16"/>
                <w:szCs w:val="16"/>
              </w:rPr>
              <w:t>96</w:t>
            </w:r>
          </w:p>
        </w:tc>
        <w:tc>
          <w:tcPr>
            <w:tcW w:w="440" w:type="pct"/>
            <w:tcBorders>
              <w:top w:val="nil"/>
              <w:left w:val="nil"/>
              <w:bottom w:val="single" w:sz="4" w:space="0" w:color="auto"/>
              <w:right w:val="single" w:sz="4" w:space="0" w:color="auto"/>
            </w:tcBorders>
            <w:shd w:val="clear" w:color="auto" w:fill="auto"/>
            <w:vAlign w:val="center"/>
            <w:hideMark/>
          </w:tcPr>
          <w:p w14:paraId="13E716A6" w14:textId="77777777" w:rsidR="0064400C" w:rsidRPr="00244FFF" w:rsidRDefault="0064400C" w:rsidP="00EB1C5B">
            <w:pPr>
              <w:spacing w:line="240" w:lineRule="auto"/>
              <w:jc w:val="center"/>
              <w:rPr>
                <w:rFonts w:cs="Arial"/>
                <w:sz w:val="16"/>
                <w:szCs w:val="16"/>
              </w:rPr>
            </w:pPr>
            <w:r w:rsidRPr="00244FFF">
              <w:rPr>
                <w:rFonts w:cs="Arial"/>
                <w:sz w:val="16"/>
                <w:szCs w:val="16"/>
              </w:rPr>
              <w:t>107%</w:t>
            </w:r>
          </w:p>
        </w:tc>
      </w:tr>
      <w:tr w:rsidR="0064400C" w:rsidRPr="00244FFF" w14:paraId="40BF1744"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321D8E26"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Febrero</w:t>
            </w:r>
          </w:p>
        </w:tc>
        <w:tc>
          <w:tcPr>
            <w:tcW w:w="554" w:type="pct"/>
            <w:tcBorders>
              <w:top w:val="nil"/>
              <w:left w:val="nil"/>
              <w:bottom w:val="single" w:sz="4" w:space="0" w:color="auto"/>
              <w:right w:val="single" w:sz="4" w:space="0" w:color="auto"/>
            </w:tcBorders>
            <w:shd w:val="clear" w:color="auto" w:fill="auto"/>
            <w:vAlign w:val="center"/>
            <w:hideMark/>
          </w:tcPr>
          <w:p w14:paraId="32E30925" w14:textId="77777777" w:rsidR="0064400C" w:rsidRPr="00244FFF" w:rsidRDefault="0064400C" w:rsidP="00EB1C5B">
            <w:pPr>
              <w:spacing w:line="240" w:lineRule="auto"/>
              <w:jc w:val="center"/>
              <w:rPr>
                <w:rFonts w:cs="Arial"/>
                <w:sz w:val="16"/>
                <w:szCs w:val="16"/>
              </w:rPr>
            </w:pPr>
            <w:r w:rsidRPr="00244FFF">
              <w:rPr>
                <w:rFonts w:cs="Arial"/>
                <w:sz w:val="16"/>
                <w:szCs w:val="16"/>
              </w:rPr>
              <w:t>120</w:t>
            </w:r>
          </w:p>
        </w:tc>
        <w:tc>
          <w:tcPr>
            <w:tcW w:w="403" w:type="pct"/>
            <w:tcBorders>
              <w:top w:val="nil"/>
              <w:left w:val="nil"/>
              <w:bottom w:val="single" w:sz="4" w:space="0" w:color="auto"/>
              <w:right w:val="single" w:sz="4" w:space="0" w:color="auto"/>
            </w:tcBorders>
            <w:shd w:val="clear" w:color="auto" w:fill="auto"/>
            <w:vAlign w:val="center"/>
            <w:hideMark/>
          </w:tcPr>
          <w:p w14:paraId="4AE292E7" w14:textId="77777777" w:rsidR="0064400C" w:rsidRPr="00244FFF" w:rsidRDefault="0064400C" w:rsidP="00EB1C5B">
            <w:pPr>
              <w:spacing w:line="240" w:lineRule="auto"/>
              <w:jc w:val="center"/>
              <w:rPr>
                <w:rFonts w:cs="Arial"/>
                <w:sz w:val="16"/>
                <w:szCs w:val="16"/>
              </w:rPr>
            </w:pPr>
            <w:r w:rsidRPr="00244FFF">
              <w:rPr>
                <w:rFonts w:cs="Arial"/>
                <w:sz w:val="16"/>
                <w:szCs w:val="16"/>
              </w:rPr>
              <w:t>52</w:t>
            </w:r>
          </w:p>
        </w:tc>
        <w:tc>
          <w:tcPr>
            <w:tcW w:w="436" w:type="pct"/>
            <w:tcBorders>
              <w:top w:val="nil"/>
              <w:left w:val="nil"/>
              <w:bottom w:val="single" w:sz="4" w:space="0" w:color="auto"/>
              <w:right w:val="single" w:sz="4" w:space="0" w:color="auto"/>
            </w:tcBorders>
            <w:shd w:val="clear" w:color="auto" w:fill="auto"/>
            <w:vAlign w:val="center"/>
            <w:hideMark/>
          </w:tcPr>
          <w:p w14:paraId="712A862D" w14:textId="77777777" w:rsidR="0064400C" w:rsidRPr="00244FFF" w:rsidRDefault="0064400C" w:rsidP="00EB1C5B">
            <w:pPr>
              <w:spacing w:line="240" w:lineRule="auto"/>
              <w:jc w:val="center"/>
              <w:rPr>
                <w:rFonts w:cs="Arial"/>
                <w:sz w:val="16"/>
                <w:szCs w:val="16"/>
              </w:rPr>
            </w:pPr>
            <w:r w:rsidRPr="00244FFF">
              <w:rPr>
                <w:rFonts w:cs="Arial"/>
                <w:sz w:val="16"/>
                <w:szCs w:val="16"/>
              </w:rPr>
              <w:t>13</w:t>
            </w:r>
          </w:p>
        </w:tc>
        <w:tc>
          <w:tcPr>
            <w:tcW w:w="363" w:type="pct"/>
            <w:tcBorders>
              <w:top w:val="nil"/>
              <w:left w:val="nil"/>
              <w:bottom w:val="single" w:sz="4" w:space="0" w:color="auto"/>
              <w:right w:val="single" w:sz="4" w:space="0" w:color="auto"/>
            </w:tcBorders>
            <w:shd w:val="clear" w:color="auto" w:fill="auto"/>
            <w:vAlign w:val="center"/>
            <w:hideMark/>
          </w:tcPr>
          <w:p w14:paraId="076A5986" w14:textId="77777777" w:rsidR="0064400C" w:rsidRPr="00244FFF" w:rsidRDefault="0064400C" w:rsidP="00EB1C5B">
            <w:pPr>
              <w:spacing w:line="240" w:lineRule="auto"/>
              <w:jc w:val="center"/>
              <w:rPr>
                <w:rFonts w:cs="Arial"/>
                <w:sz w:val="16"/>
                <w:szCs w:val="16"/>
              </w:rPr>
            </w:pPr>
            <w:r w:rsidRPr="00244FFF">
              <w:rPr>
                <w:rFonts w:cs="Arial"/>
                <w:sz w:val="16"/>
                <w:szCs w:val="16"/>
              </w:rPr>
              <w:t>49</w:t>
            </w:r>
          </w:p>
        </w:tc>
        <w:tc>
          <w:tcPr>
            <w:tcW w:w="434" w:type="pct"/>
            <w:tcBorders>
              <w:top w:val="nil"/>
              <w:left w:val="nil"/>
              <w:bottom w:val="single" w:sz="4" w:space="0" w:color="auto"/>
              <w:right w:val="single" w:sz="4" w:space="0" w:color="auto"/>
            </w:tcBorders>
            <w:shd w:val="clear" w:color="auto" w:fill="auto"/>
            <w:vAlign w:val="center"/>
            <w:hideMark/>
          </w:tcPr>
          <w:p w14:paraId="15F90FD2" w14:textId="77777777" w:rsidR="0064400C" w:rsidRPr="00244FFF" w:rsidRDefault="0064400C" w:rsidP="00EB1C5B">
            <w:pPr>
              <w:spacing w:line="240" w:lineRule="auto"/>
              <w:jc w:val="center"/>
              <w:rPr>
                <w:rFonts w:cs="Arial"/>
                <w:sz w:val="16"/>
                <w:szCs w:val="16"/>
              </w:rPr>
            </w:pPr>
            <w:r w:rsidRPr="00244FFF">
              <w:rPr>
                <w:rFonts w:cs="Arial"/>
                <w:sz w:val="16"/>
                <w:szCs w:val="16"/>
              </w:rPr>
              <w:t>5</w:t>
            </w:r>
          </w:p>
        </w:tc>
        <w:tc>
          <w:tcPr>
            <w:tcW w:w="363" w:type="pct"/>
            <w:tcBorders>
              <w:top w:val="nil"/>
              <w:left w:val="nil"/>
              <w:bottom w:val="single" w:sz="4" w:space="0" w:color="auto"/>
              <w:right w:val="single" w:sz="4" w:space="0" w:color="auto"/>
            </w:tcBorders>
            <w:shd w:val="clear" w:color="auto" w:fill="auto"/>
            <w:vAlign w:val="center"/>
            <w:hideMark/>
          </w:tcPr>
          <w:p w14:paraId="0EE0B03A"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58" w:type="pct"/>
            <w:tcBorders>
              <w:top w:val="nil"/>
              <w:left w:val="nil"/>
              <w:bottom w:val="single" w:sz="4" w:space="0" w:color="auto"/>
              <w:right w:val="single" w:sz="4" w:space="0" w:color="auto"/>
            </w:tcBorders>
            <w:shd w:val="clear" w:color="auto" w:fill="auto"/>
            <w:vAlign w:val="center"/>
            <w:hideMark/>
          </w:tcPr>
          <w:p w14:paraId="5CD558BE"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366" w:type="pct"/>
            <w:tcBorders>
              <w:top w:val="nil"/>
              <w:left w:val="nil"/>
              <w:bottom w:val="single" w:sz="4" w:space="0" w:color="auto"/>
              <w:right w:val="single" w:sz="4" w:space="0" w:color="auto"/>
            </w:tcBorders>
            <w:shd w:val="clear" w:color="auto" w:fill="auto"/>
            <w:vAlign w:val="center"/>
            <w:hideMark/>
          </w:tcPr>
          <w:p w14:paraId="7FBA4949" w14:textId="77777777" w:rsidR="0064400C" w:rsidRPr="00244FFF" w:rsidRDefault="0064400C" w:rsidP="00EB1C5B">
            <w:pPr>
              <w:spacing w:line="240" w:lineRule="auto"/>
              <w:jc w:val="center"/>
              <w:rPr>
                <w:rFonts w:cs="Arial"/>
                <w:sz w:val="16"/>
                <w:szCs w:val="16"/>
              </w:rPr>
            </w:pPr>
            <w:r w:rsidRPr="00244FFF">
              <w:rPr>
                <w:rFonts w:cs="Arial"/>
                <w:sz w:val="16"/>
                <w:szCs w:val="16"/>
              </w:rPr>
              <w:t>4</w:t>
            </w:r>
          </w:p>
        </w:tc>
        <w:tc>
          <w:tcPr>
            <w:tcW w:w="275" w:type="pct"/>
            <w:tcBorders>
              <w:top w:val="nil"/>
              <w:left w:val="nil"/>
              <w:bottom w:val="single" w:sz="4" w:space="0" w:color="auto"/>
              <w:right w:val="single" w:sz="4" w:space="0" w:color="auto"/>
            </w:tcBorders>
            <w:shd w:val="clear" w:color="auto" w:fill="auto"/>
            <w:vAlign w:val="center"/>
            <w:hideMark/>
          </w:tcPr>
          <w:p w14:paraId="289A74AD" w14:textId="77777777" w:rsidR="0064400C" w:rsidRPr="00244FFF" w:rsidRDefault="0064400C" w:rsidP="00EB1C5B">
            <w:pPr>
              <w:spacing w:line="240" w:lineRule="auto"/>
              <w:jc w:val="center"/>
              <w:rPr>
                <w:rFonts w:cs="Arial"/>
                <w:sz w:val="16"/>
                <w:szCs w:val="16"/>
              </w:rPr>
            </w:pPr>
            <w:r w:rsidRPr="00244FFF">
              <w:rPr>
                <w:rFonts w:cs="Arial"/>
                <w:sz w:val="16"/>
                <w:szCs w:val="16"/>
              </w:rPr>
              <w:t>126</w:t>
            </w:r>
          </w:p>
        </w:tc>
        <w:tc>
          <w:tcPr>
            <w:tcW w:w="518" w:type="pct"/>
            <w:tcBorders>
              <w:top w:val="nil"/>
              <w:left w:val="nil"/>
              <w:bottom w:val="single" w:sz="4" w:space="0" w:color="auto"/>
              <w:right w:val="single" w:sz="4" w:space="0" w:color="auto"/>
            </w:tcBorders>
            <w:shd w:val="clear" w:color="auto" w:fill="auto"/>
            <w:vAlign w:val="center"/>
            <w:hideMark/>
          </w:tcPr>
          <w:p w14:paraId="487ACDC4" w14:textId="77777777" w:rsidR="0064400C" w:rsidRPr="00244FFF" w:rsidRDefault="0064400C" w:rsidP="00EB1C5B">
            <w:pPr>
              <w:spacing w:line="240" w:lineRule="auto"/>
              <w:jc w:val="center"/>
              <w:rPr>
                <w:rFonts w:cs="Arial"/>
                <w:sz w:val="16"/>
                <w:szCs w:val="16"/>
              </w:rPr>
            </w:pPr>
            <w:r w:rsidRPr="00244FFF">
              <w:rPr>
                <w:rFonts w:cs="Arial"/>
                <w:sz w:val="16"/>
                <w:szCs w:val="16"/>
              </w:rPr>
              <w:t>222</w:t>
            </w:r>
          </w:p>
        </w:tc>
        <w:tc>
          <w:tcPr>
            <w:tcW w:w="440" w:type="pct"/>
            <w:tcBorders>
              <w:top w:val="nil"/>
              <w:left w:val="nil"/>
              <w:bottom w:val="single" w:sz="4" w:space="0" w:color="auto"/>
              <w:right w:val="single" w:sz="4" w:space="0" w:color="auto"/>
            </w:tcBorders>
            <w:shd w:val="clear" w:color="auto" w:fill="auto"/>
            <w:vAlign w:val="center"/>
            <w:hideMark/>
          </w:tcPr>
          <w:p w14:paraId="2A34A588" w14:textId="77777777" w:rsidR="0064400C" w:rsidRPr="00244FFF" w:rsidRDefault="0064400C" w:rsidP="00EB1C5B">
            <w:pPr>
              <w:spacing w:line="240" w:lineRule="auto"/>
              <w:jc w:val="center"/>
              <w:rPr>
                <w:rFonts w:cs="Arial"/>
                <w:sz w:val="16"/>
                <w:szCs w:val="16"/>
              </w:rPr>
            </w:pPr>
            <w:r w:rsidRPr="00244FFF">
              <w:rPr>
                <w:rFonts w:cs="Arial"/>
                <w:sz w:val="16"/>
                <w:szCs w:val="16"/>
              </w:rPr>
              <w:t>105%</w:t>
            </w:r>
          </w:p>
        </w:tc>
      </w:tr>
      <w:tr w:rsidR="0064400C" w:rsidRPr="00244FFF" w14:paraId="310F99B6"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7DEC62C4"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Marzo</w:t>
            </w:r>
          </w:p>
        </w:tc>
        <w:tc>
          <w:tcPr>
            <w:tcW w:w="554" w:type="pct"/>
            <w:tcBorders>
              <w:top w:val="nil"/>
              <w:left w:val="nil"/>
              <w:bottom w:val="single" w:sz="4" w:space="0" w:color="auto"/>
              <w:right w:val="single" w:sz="4" w:space="0" w:color="auto"/>
            </w:tcBorders>
            <w:shd w:val="clear" w:color="auto" w:fill="auto"/>
            <w:vAlign w:val="center"/>
            <w:hideMark/>
          </w:tcPr>
          <w:p w14:paraId="7095FBF3" w14:textId="77777777" w:rsidR="0064400C" w:rsidRPr="00244FFF" w:rsidRDefault="0064400C" w:rsidP="00EB1C5B">
            <w:pPr>
              <w:spacing w:line="240" w:lineRule="auto"/>
              <w:jc w:val="center"/>
              <w:rPr>
                <w:rFonts w:cs="Arial"/>
                <w:sz w:val="16"/>
                <w:szCs w:val="16"/>
              </w:rPr>
            </w:pPr>
            <w:r w:rsidRPr="00244FFF">
              <w:rPr>
                <w:rFonts w:cs="Arial"/>
                <w:sz w:val="16"/>
                <w:szCs w:val="16"/>
              </w:rPr>
              <w:t>90</w:t>
            </w:r>
          </w:p>
        </w:tc>
        <w:tc>
          <w:tcPr>
            <w:tcW w:w="403" w:type="pct"/>
            <w:tcBorders>
              <w:top w:val="nil"/>
              <w:left w:val="nil"/>
              <w:bottom w:val="single" w:sz="4" w:space="0" w:color="auto"/>
              <w:right w:val="single" w:sz="4" w:space="0" w:color="auto"/>
            </w:tcBorders>
            <w:shd w:val="clear" w:color="auto" w:fill="auto"/>
            <w:vAlign w:val="center"/>
            <w:hideMark/>
          </w:tcPr>
          <w:p w14:paraId="44EF9822" w14:textId="77777777" w:rsidR="0064400C" w:rsidRPr="00244FFF" w:rsidRDefault="0064400C" w:rsidP="00EB1C5B">
            <w:pPr>
              <w:spacing w:line="240" w:lineRule="auto"/>
              <w:jc w:val="center"/>
              <w:rPr>
                <w:rFonts w:cs="Arial"/>
                <w:sz w:val="16"/>
                <w:szCs w:val="16"/>
              </w:rPr>
            </w:pPr>
            <w:r w:rsidRPr="00244FFF">
              <w:rPr>
                <w:rFonts w:cs="Arial"/>
                <w:sz w:val="16"/>
                <w:szCs w:val="16"/>
              </w:rPr>
              <w:t>64</w:t>
            </w:r>
          </w:p>
        </w:tc>
        <w:tc>
          <w:tcPr>
            <w:tcW w:w="436" w:type="pct"/>
            <w:tcBorders>
              <w:top w:val="nil"/>
              <w:left w:val="nil"/>
              <w:bottom w:val="single" w:sz="4" w:space="0" w:color="auto"/>
              <w:right w:val="single" w:sz="4" w:space="0" w:color="auto"/>
            </w:tcBorders>
            <w:shd w:val="clear" w:color="auto" w:fill="auto"/>
            <w:vAlign w:val="center"/>
            <w:hideMark/>
          </w:tcPr>
          <w:p w14:paraId="36AC17C2" w14:textId="77777777" w:rsidR="0064400C" w:rsidRPr="00244FFF" w:rsidRDefault="0064400C" w:rsidP="00EB1C5B">
            <w:pPr>
              <w:spacing w:line="240" w:lineRule="auto"/>
              <w:jc w:val="center"/>
              <w:rPr>
                <w:rFonts w:cs="Arial"/>
                <w:sz w:val="16"/>
                <w:szCs w:val="16"/>
              </w:rPr>
            </w:pPr>
            <w:r w:rsidRPr="00244FFF">
              <w:rPr>
                <w:rFonts w:cs="Arial"/>
                <w:sz w:val="16"/>
                <w:szCs w:val="16"/>
              </w:rPr>
              <w:t>14</w:t>
            </w:r>
          </w:p>
        </w:tc>
        <w:tc>
          <w:tcPr>
            <w:tcW w:w="363" w:type="pct"/>
            <w:tcBorders>
              <w:top w:val="nil"/>
              <w:left w:val="nil"/>
              <w:bottom w:val="single" w:sz="4" w:space="0" w:color="auto"/>
              <w:right w:val="single" w:sz="4" w:space="0" w:color="auto"/>
            </w:tcBorders>
            <w:shd w:val="clear" w:color="auto" w:fill="auto"/>
            <w:vAlign w:val="center"/>
            <w:hideMark/>
          </w:tcPr>
          <w:p w14:paraId="03184B4A" w14:textId="77777777" w:rsidR="0064400C" w:rsidRPr="00244FFF" w:rsidRDefault="0064400C" w:rsidP="00EB1C5B">
            <w:pPr>
              <w:spacing w:line="240" w:lineRule="auto"/>
              <w:jc w:val="center"/>
              <w:rPr>
                <w:rFonts w:cs="Arial"/>
                <w:sz w:val="16"/>
                <w:szCs w:val="16"/>
              </w:rPr>
            </w:pPr>
            <w:r w:rsidRPr="00244FFF">
              <w:rPr>
                <w:rFonts w:cs="Arial"/>
                <w:sz w:val="16"/>
                <w:szCs w:val="16"/>
              </w:rPr>
              <w:t>7</w:t>
            </w:r>
          </w:p>
        </w:tc>
        <w:tc>
          <w:tcPr>
            <w:tcW w:w="434" w:type="pct"/>
            <w:tcBorders>
              <w:top w:val="nil"/>
              <w:left w:val="nil"/>
              <w:bottom w:val="single" w:sz="4" w:space="0" w:color="auto"/>
              <w:right w:val="single" w:sz="4" w:space="0" w:color="auto"/>
            </w:tcBorders>
            <w:shd w:val="clear" w:color="auto" w:fill="auto"/>
            <w:vAlign w:val="center"/>
            <w:hideMark/>
          </w:tcPr>
          <w:p w14:paraId="560D193E" w14:textId="77777777" w:rsidR="0064400C" w:rsidRPr="00244FFF" w:rsidRDefault="0064400C" w:rsidP="00EB1C5B">
            <w:pPr>
              <w:spacing w:line="240" w:lineRule="auto"/>
              <w:jc w:val="center"/>
              <w:rPr>
                <w:rFonts w:cs="Arial"/>
                <w:sz w:val="16"/>
                <w:szCs w:val="16"/>
              </w:rPr>
            </w:pPr>
            <w:r w:rsidRPr="00244FFF">
              <w:rPr>
                <w:rFonts w:cs="Arial"/>
                <w:sz w:val="16"/>
                <w:szCs w:val="16"/>
              </w:rPr>
              <w:t>3</w:t>
            </w:r>
          </w:p>
        </w:tc>
        <w:tc>
          <w:tcPr>
            <w:tcW w:w="363" w:type="pct"/>
            <w:tcBorders>
              <w:top w:val="nil"/>
              <w:left w:val="nil"/>
              <w:bottom w:val="single" w:sz="4" w:space="0" w:color="auto"/>
              <w:right w:val="single" w:sz="4" w:space="0" w:color="auto"/>
            </w:tcBorders>
            <w:shd w:val="clear" w:color="auto" w:fill="auto"/>
            <w:vAlign w:val="center"/>
            <w:hideMark/>
          </w:tcPr>
          <w:p w14:paraId="4F8E44AE"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58" w:type="pct"/>
            <w:tcBorders>
              <w:top w:val="nil"/>
              <w:left w:val="nil"/>
              <w:bottom w:val="single" w:sz="4" w:space="0" w:color="auto"/>
              <w:right w:val="single" w:sz="4" w:space="0" w:color="auto"/>
            </w:tcBorders>
            <w:shd w:val="clear" w:color="auto" w:fill="auto"/>
            <w:vAlign w:val="center"/>
            <w:hideMark/>
          </w:tcPr>
          <w:p w14:paraId="1FED99EF"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66" w:type="pct"/>
            <w:tcBorders>
              <w:top w:val="nil"/>
              <w:left w:val="nil"/>
              <w:bottom w:val="single" w:sz="4" w:space="0" w:color="auto"/>
              <w:right w:val="single" w:sz="4" w:space="0" w:color="auto"/>
            </w:tcBorders>
            <w:shd w:val="clear" w:color="auto" w:fill="auto"/>
            <w:vAlign w:val="center"/>
            <w:hideMark/>
          </w:tcPr>
          <w:p w14:paraId="79372DAD"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275" w:type="pct"/>
            <w:tcBorders>
              <w:top w:val="nil"/>
              <w:left w:val="nil"/>
              <w:bottom w:val="single" w:sz="4" w:space="0" w:color="auto"/>
              <w:right w:val="single" w:sz="4" w:space="0" w:color="auto"/>
            </w:tcBorders>
            <w:shd w:val="clear" w:color="auto" w:fill="auto"/>
            <w:vAlign w:val="center"/>
            <w:hideMark/>
          </w:tcPr>
          <w:p w14:paraId="54E04D78" w14:textId="77777777" w:rsidR="0064400C" w:rsidRPr="00244FFF" w:rsidRDefault="0064400C" w:rsidP="00EB1C5B">
            <w:pPr>
              <w:spacing w:line="240" w:lineRule="auto"/>
              <w:jc w:val="center"/>
              <w:rPr>
                <w:rFonts w:cs="Arial"/>
                <w:sz w:val="16"/>
                <w:szCs w:val="16"/>
              </w:rPr>
            </w:pPr>
            <w:r w:rsidRPr="00244FFF">
              <w:rPr>
                <w:rFonts w:cs="Arial"/>
                <w:sz w:val="16"/>
                <w:szCs w:val="16"/>
              </w:rPr>
              <w:t>93</w:t>
            </w:r>
          </w:p>
        </w:tc>
        <w:tc>
          <w:tcPr>
            <w:tcW w:w="518" w:type="pct"/>
            <w:tcBorders>
              <w:top w:val="nil"/>
              <w:left w:val="nil"/>
              <w:bottom w:val="single" w:sz="4" w:space="0" w:color="auto"/>
              <w:right w:val="single" w:sz="4" w:space="0" w:color="auto"/>
            </w:tcBorders>
            <w:shd w:val="clear" w:color="auto" w:fill="auto"/>
            <w:vAlign w:val="center"/>
            <w:hideMark/>
          </w:tcPr>
          <w:p w14:paraId="3C08C5BE" w14:textId="77777777" w:rsidR="0064400C" w:rsidRPr="00244FFF" w:rsidRDefault="0064400C" w:rsidP="00EB1C5B">
            <w:pPr>
              <w:spacing w:line="240" w:lineRule="auto"/>
              <w:jc w:val="center"/>
              <w:rPr>
                <w:rFonts w:cs="Arial"/>
                <w:sz w:val="16"/>
                <w:szCs w:val="16"/>
              </w:rPr>
            </w:pPr>
            <w:r w:rsidRPr="00244FFF">
              <w:rPr>
                <w:rFonts w:cs="Arial"/>
                <w:sz w:val="16"/>
                <w:szCs w:val="16"/>
              </w:rPr>
              <w:t>315</w:t>
            </w:r>
          </w:p>
        </w:tc>
        <w:tc>
          <w:tcPr>
            <w:tcW w:w="440" w:type="pct"/>
            <w:tcBorders>
              <w:top w:val="nil"/>
              <w:left w:val="nil"/>
              <w:bottom w:val="single" w:sz="4" w:space="0" w:color="auto"/>
              <w:right w:val="single" w:sz="4" w:space="0" w:color="auto"/>
            </w:tcBorders>
            <w:shd w:val="clear" w:color="auto" w:fill="auto"/>
            <w:vAlign w:val="center"/>
            <w:hideMark/>
          </w:tcPr>
          <w:p w14:paraId="3796D900" w14:textId="77777777" w:rsidR="0064400C" w:rsidRPr="00244FFF" w:rsidRDefault="0064400C" w:rsidP="00EB1C5B">
            <w:pPr>
              <w:spacing w:line="240" w:lineRule="auto"/>
              <w:jc w:val="center"/>
              <w:rPr>
                <w:rFonts w:cs="Arial"/>
                <w:sz w:val="16"/>
                <w:szCs w:val="16"/>
              </w:rPr>
            </w:pPr>
            <w:r w:rsidRPr="00244FFF">
              <w:rPr>
                <w:rFonts w:cs="Arial"/>
                <w:sz w:val="16"/>
                <w:szCs w:val="16"/>
              </w:rPr>
              <w:t>103%</w:t>
            </w:r>
          </w:p>
        </w:tc>
      </w:tr>
      <w:tr w:rsidR="0064400C" w:rsidRPr="00244FFF" w14:paraId="53030047"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3E88A43F"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Abril</w:t>
            </w:r>
          </w:p>
        </w:tc>
        <w:tc>
          <w:tcPr>
            <w:tcW w:w="554" w:type="pct"/>
            <w:tcBorders>
              <w:top w:val="nil"/>
              <w:left w:val="nil"/>
              <w:bottom w:val="single" w:sz="4" w:space="0" w:color="auto"/>
              <w:right w:val="single" w:sz="4" w:space="0" w:color="auto"/>
            </w:tcBorders>
            <w:shd w:val="clear" w:color="auto" w:fill="auto"/>
            <w:vAlign w:val="center"/>
            <w:hideMark/>
          </w:tcPr>
          <w:p w14:paraId="1B11E985" w14:textId="77777777" w:rsidR="0064400C" w:rsidRPr="00244FFF" w:rsidRDefault="0064400C" w:rsidP="00EB1C5B">
            <w:pPr>
              <w:spacing w:line="240" w:lineRule="auto"/>
              <w:jc w:val="center"/>
              <w:rPr>
                <w:rFonts w:cs="Arial"/>
                <w:sz w:val="16"/>
                <w:szCs w:val="16"/>
              </w:rPr>
            </w:pPr>
            <w:r w:rsidRPr="00244FFF">
              <w:rPr>
                <w:rFonts w:cs="Arial"/>
                <w:sz w:val="16"/>
                <w:szCs w:val="16"/>
              </w:rPr>
              <w:t>200</w:t>
            </w:r>
          </w:p>
        </w:tc>
        <w:tc>
          <w:tcPr>
            <w:tcW w:w="403" w:type="pct"/>
            <w:tcBorders>
              <w:top w:val="nil"/>
              <w:left w:val="nil"/>
              <w:bottom w:val="single" w:sz="4" w:space="0" w:color="auto"/>
              <w:right w:val="single" w:sz="4" w:space="0" w:color="auto"/>
            </w:tcBorders>
            <w:shd w:val="clear" w:color="auto" w:fill="auto"/>
            <w:vAlign w:val="center"/>
            <w:hideMark/>
          </w:tcPr>
          <w:p w14:paraId="1938449F" w14:textId="77777777" w:rsidR="0064400C" w:rsidRPr="00244FFF" w:rsidRDefault="0064400C" w:rsidP="00EB1C5B">
            <w:pPr>
              <w:spacing w:line="240" w:lineRule="auto"/>
              <w:jc w:val="center"/>
              <w:rPr>
                <w:rFonts w:cs="Arial"/>
                <w:sz w:val="16"/>
                <w:szCs w:val="16"/>
              </w:rPr>
            </w:pPr>
            <w:r w:rsidRPr="00244FFF">
              <w:rPr>
                <w:rFonts w:cs="Arial"/>
                <w:sz w:val="16"/>
                <w:szCs w:val="16"/>
              </w:rPr>
              <w:t>68</w:t>
            </w:r>
          </w:p>
        </w:tc>
        <w:tc>
          <w:tcPr>
            <w:tcW w:w="436" w:type="pct"/>
            <w:tcBorders>
              <w:top w:val="nil"/>
              <w:left w:val="nil"/>
              <w:bottom w:val="single" w:sz="4" w:space="0" w:color="auto"/>
              <w:right w:val="single" w:sz="4" w:space="0" w:color="auto"/>
            </w:tcBorders>
            <w:shd w:val="clear" w:color="auto" w:fill="auto"/>
            <w:vAlign w:val="center"/>
            <w:hideMark/>
          </w:tcPr>
          <w:p w14:paraId="1EAD4F2C" w14:textId="77777777" w:rsidR="0064400C" w:rsidRPr="00244FFF" w:rsidRDefault="0064400C" w:rsidP="00EB1C5B">
            <w:pPr>
              <w:spacing w:line="240" w:lineRule="auto"/>
              <w:jc w:val="center"/>
              <w:rPr>
                <w:rFonts w:cs="Arial"/>
                <w:sz w:val="16"/>
                <w:szCs w:val="16"/>
              </w:rPr>
            </w:pPr>
            <w:r w:rsidRPr="00244FFF">
              <w:rPr>
                <w:rFonts w:cs="Arial"/>
                <w:sz w:val="16"/>
                <w:szCs w:val="16"/>
              </w:rPr>
              <w:t>20</w:t>
            </w:r>
          </w:p>
        </w:tc>
        <w:tc>
          <w:tcPr>
            <w:tcW w:w="363" w:type="pct"/>
            <w:tcBorders>
              <w:top w:val="nil"/>
              <w:left w:val="nil"/>
              <w:bottom w:val="single" w:sz="4" w:space="0" w:color="auto"/>
              <w:right w:val="single" w:sz="4" w:space="0" w:color="auto"/>
            </w:tcBorders>
            <w:shd w:val="clear" w:color="auto" w:fill="auto"/>
            <w:vAlign w:val="center"/>
            <w:hideMark/>
          </w:tcPr>
          <w:p w14:paraId="79C3026E" w14:textId="77777777" w:rsidR="0064400C" w:rsidRPr="00244FFF" w:rsidRDefault="0064400C" w:rsidP="00EB1C5B">
            <w:pPr>
              <w:spacing w:line="240" w:lineRule="auto"/>
              <w:jc w:val="center"/>
              <w:rPr>
                <w:rFonts w:cs="Arial"/>
                <w:sz w:val="16"/>
                <w:szCs w:val="16"/>
              </w:rPr>
            </w:pPr>
            <w:r w:rsidRPr="00244FFF">
              <w:rPr>
                <w:rFonts w:cs="Arial"/>
                <w:sz w:val="16"/>
                <w:szCs w:val="16"/>
              </w:rPr>
              <w:t>75</w:t>
            </w:r>
          </w:p>
        </w:tc>
        <w:tc>
          <w:tcPr>
            <w:tcW w:w="434" w:type="pct"/>
            <w:tcBorders>
              <w:top w:val="nil"/>
              <w:left w:val="nil"/>
              <w:bottom w:val="single" w:sz="4" w:space="0" w:color="auto"/>
              <w:right w:val="single" w:sz="4" w:space="0" w:color="auto"/>
            </w:tcBorders>
            <w:shd w:val="clear" w:color="auto" w:fill="auto"/>
            <w:vAlign w:val="center"/>
            <w:hideMark/>
          </w:tcPr>
          <w:p w14:paraId="49411FAF" w14:textId="77777777" w:rsidR="0064400C" w:rsidRPr="00244FFF" w:rsidRDefault="0064400C" w:rsidP="00EB1C5B">
            <w:pPr>
              <w:spacing w:line="240" w:lineRule="auto"/>
              <w:jc w:val="center"/>
              <w:rPr>
                <w:rFonts w:cs="Arial"/>
                <w:sz w:val="16"/>
                <w:szCs w:val="16"/>
              </w:rPr>
            </w:pPr>
            <w:r w:rsidRPr="00244FFF">
              <w:rPr>
                <w:rFonts w:cs="Arial"/>
                <w:sz w:val="16"/>
                <w:szCs w:val="16"/>
              </w:rPr>
              <w:t>4</w:t>
            </w:r>
          </w:p>
        </w:tc>
        <w:tc>
          <w:tcPr>
            <w:tcW w:w="363" w:type="pct"/>
            <w:tcBorders>
              <w:top w:val="nil"/>
              <w:left w:val="nil"/>
              <w:bottom w:val="single" w:sz="4" w:space="0" w:color="auto"/>
              <w:right w:val="single" w:sz="4" w:space="0" w:color="auto"/>
            </w:tcBorders>
            <w:shd w:val="clear" w:color="auto" w:fill="auto"/>
            <w:vAlign w:val="center"/>
            <w:hideMark/>
          </w:tcPr>
          <w:p w14:paraId="626961CD" w14:textId="77777777" w:rsidR="0064400C" w:rsidRPr="00244FFF" w:rsidRDefault="0064400C" w:rsidP="00EB1C5B">
            <w:pPr>
              <w:spacing w:line="240" w:lineRule="auto"/>
              <w:jc w:val="center"/>
              <w:rPr>
                <w:rFonts w:cs="Arial"/>
                <w:sz w:val="16"/>
                <w:szCs w:val="16"/>
              </w:rPr>
            </w:pPr>
            <w:r w:rsidRPr="00244FFF">
              <w:rPr>
                <w:rFonts w:cs="Arial"/>
                <w:sz w:val="16"/>
                <w:szCs w:val="16"/>
              </w:rPr>
              <w:t>8</w:t>
            </w:r>
          </w:p>
        </w:tc>
        <w:tc>
          <w:tcPr>
            <w:tcW w:w="358" w:type="pct"/>
            <w:tcBorders>
              <w:top w:val="nil"/>
              <w:left w:val="nil"/>
              <w:bottom w:val="single" w:sz="4" w:space="0" w:color="auto"/>
              <w:right w:val="single" w:sz="4" w:space="0" w:color="auto"/>
            </w:tcBorders>
            <w:shd w:val="clear" w:color="auto" w:fill="auto"/>
            <w:vAlign w:val="center"/>
            <w:hideMark/>
          </w:tcPr>
          <w:p w14:paraId="7FD9DE85"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366" w:type="pct"/>
            <w:tcBorders>
              <w:top w:val="nil"/>
              <w:left w:val="nil"/>
              <w:bottom w:val="single" w:sz="4" w:space="0" w:color="auto"/>
              <w:right w:val="single" w:sz="4" w:space="0" w:color="auto"/>
            </w:tcBorders>
            <w:shd w:val="clear" w:color="auto" w:fill="auto"/>
            <w:vAlign w:val="center"/>
            <w:hideMark/>
          </w:tcPr>
          <w:p w14:paraId="643A877B" w14:textId="77777777" w:rsidR="0064400C" w:rsidRPr="00244FFF" w:rsidRDefault="0064400C" w:rsidP="00EB1C5B">
            <w:pPr>
              <w:spacing w:line="240" w:lineRule="auto"/>
              <w:jc w:val="center"/>
              <w:rPr>
                <w:rFonts w:cs="Arial"/>
                <w:sz w:val="16"/>
                <w:szCs w:val="16"/>
              </w:rPr>
            </w:pPr>
            <w:r w:rsidRPr="00244FFF">
              <w:rPr>
                <w:rFonts w:cs="Arial"/>
                <w:sz w:val="16"/>
                <w:szCs w:val="16"/>
              </w:rPr>
              <w:t>3</w:t>
            </w:r>
          </w:p>
        </w:tc>
        <w:tc>
          <w:tcPr>
            <w:tcW w:w="275" w:type="pct"/>
            <w:tcBorders>
              <w:top w:val="nil"/>
              <w:left w:val="nil"/>
              <w:bottom w:val="single" w:sz="4" w:space="0" w:color="auto"/>
              <w:right w:val="single" w:sz="4" w:space="0" w:color="auto"/>
            </w:tcBorders>
            <w:shd w:val="clear" w:color="auto" w:fill="auto"/>
            <w:vAlign w:val="center"/>
            <w:hideMark/>
          </w:tcPr>
          <w:p w14:paraId="346C5A91" w14:textId="77777777" w:rsidR="0064400C" w:rsidRPr="00244FFF" w:rsidRDefault="0064400C" w:rsidP="00EB1C5B">
            <w:pPr>
              <w:spacing w:line="240" w:lineRule="auto"/>
              <w:jc w:val="center"/>
              <w:rPr>
                <w:rFonts w:cs="Arial"/>
                <w:sz w:val="16"/>
                <w:szCs w:val="16"/>
              </w:rPr>
            </w:pPr>
            <w:r w:rsidRPr="00244FFF">
              <w:rPr>
                <w:rFonts w:cs="Arial"/>
                <w:sz w:val="16"/>
                <w:szCs w:val="16"/>
              </w:rPr>
              <w:t>179</w:t>
            </w:r>
          </w:p>
        </w:tc>
        <w:tc>
          <w:tcPr>
            <w:tcW w:w="518" w:type="pct"/>
            <w:tcBorders>
              <w:top w:val="nil"/>
              <w:left w:val="nil"/>
              <w:bottom w:val="single" w:sz="4" w:space="0" w:color="auto"/>
              <w:right w:val="single" w:sz="4" w:space="0" w:color="auto"/>
            </w:tcBorders>
            <w:shd w:val="clear" w:color="auto" w:fill="auto"/>
            <w:vAlign w:val="center"/>
            <w:hideMark/>
          </w:tcPr>
          <w:p w14:paraId="3BDB4132" w14:textId="77777777" w:rsidR="0064400C" w:rsidRPr="00244FFF" w:rsidRDefault="0064400C" w:rsidP="00EB1C5B">
            <w:pPr>
              <w:spacing w:line="240" w:lineRule="auto"/>
              <w:jc w:val="center"/>
              <w:rPr>
                <w:rFonts w:cs="Arial"/>
                <w:sz w:val="16"/>
                <w:szCs w:val="16"/>
              </w:rPr>
            </w:pPr>
            <w:r w:rsidRPr="00244FFF">
              <w:rPr>
                <w:rFonts w:cs="Arial"/>
                <w:sz w:val="16"/>
                <w:szCs w:val="16"/>
              </w:rPr>
              <w:t>494</w:t>
            </w:r>
          </w:p>
        </w:tc>
        <w:tc>
          <w:tcPr>
            <w:tcW w:w="440" w:type="pct"/>
            <w:tcBorders>
              <w:top w:val="nil"/>
              <w:left w:val="nil"/>
              <w:bottom w:val="single" w:sz="4" w:space="0" w:color="auto"/>
              <w:right w:val="single" w:sz="4" w:space="0" w:color="auto"/>
            </w:tcBorders>
            <w:shd w:val="clear" w:color="auto" w:fill="auto"/>
            <w:vAlign w:val="center"/>
            <w:hideMark/>
          </w:tcPr>
          <w:p w14:paraId="6560F0CE" w14:textId="77777777" w:rsidR="0064400C" w:rsidRPr="00244FFF" w:rsidRDefault="0064400C" w:rsidP="00EB1C5B">
            <w:pPr>
              <w:spacing w:line="240" w:lineRule="auto"/>
              <w:jc w:val="center"/>
              <w:rPr>
                <w:rFonts w:cs="Arial"/>
                <w:sz w:val="16"/>
                <w:szCs w:val="16"/>
              </w:rPr>
            </w:pPr>
            <w:r w:rsidRPr="00244FFF">
              <w:rPr>
                <w:rFonts w:cs="Arial"/>
                <w:sz w:val="16"/>
                <w:szCs w:val="16"/>
              </w:rPr>
              <w:t>90%</w:t>
            </w:r>
          </w:p>
        </w:tc>
      </w:tr>
      <w:tr w:rsidR="0064400C" w:rsidRPr="00244FFF" w14:paraId="29FA92A8"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352E7DC8"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Mayo</w:t>
            </w:r>
          </w:p>
        </w:tc>
        <w:tc>
          <w:tcPr>
            <w:tcW w:w="554" w:type="pct"/>
            <w:tcBorders>
              <w:top w:val="nil"/>
              <w:left w:val="nil"/>
              <w:bottom w:val="single" w:sz="4" w:space="0" w:color="auto"/>
              <w:right w:val="single" w:sz="4" w:space="0" w:color="auto"/>
            </w:tcBorders>
            <w:shd w:val="clear" w:color="auto" w:fill="auto"/>
            <w:vAlign w:val="center"/>
            <w:hideMark/>
          </w:tcPr>
          <w:p w14:paraId="539C4144" w14:textId="77777777" w:rsidR="0064400C" w:rsidRPr="00244FFF" w:rsidRDefault="0064400C" w:rsidP="00EB1C5B">
            <w:pPr>
              <w:spacing w:line="240" w:lineRule="auto"/>
              <w:jc w:val="center"/>
              <w:rPr>
                <w:rFonts w:cs="Arial"/>
                <w:sz w:val="16"/>
                <w:szCs w:val="16"/>
              </w:rPr>
            </w:pPr>
            <w:r w:rsidRPr="00244FFF">
              <w:rPr>
                <w:rFonts w:cs="Arial"/>
                <w:sz w:val="16"/>
                <w:szCs w:val="16"/>
              </w:rPr>
              <w:t>350</w:t>
            </w:r>
          </w:p>
        </w:tc>
        <w:tc>
          <w:tcPr>
            <w:tcW w:w="403" w:type="pct"/>
            <w:tcBorders>
              <w:top w:val="nil"/>
              <w:left w:val="nil"/>
              <w:bottom w:val="single" w:sz="4" w:space="0" w:color="auto"/>
              <w:right w:val="single" w:sz="4" w:space="0" w:color="auto"/>
            </w:tcBorders>
            <w:shd w:val="clear" w:color="auto" w:fill="auto"/>
            <w:vAlign w:val="center"/>
            <w:hideMark/>
          </w:tcPr>
          <w:p w14:paraId="2C809EDA" w14:textId="77777777" w:rsidR="0064400C" w:rsidRPr="00244FFF" w:rsidRDefault="0064400C" w:rsidP="00EB1C5B">
            <w:pPr>
              <w:spacing w:line="240" w:lineRule="auto"/>
              <w:jc w:val="center"/>
              <w:rPr>
                <w:rFonts w:cs="Arial"/>
                <w:sz w:val="16"/>
                <w:szCs w:val="16"/>
              </w:rPr>
            </w:pPr>
            <w:r w:rsidRPr="00244FFF">
              <w:rPr>
                <w:rFonts w:cs="Arial"/>
                <w:sz w:val="16"/>
                <w:szCs w:val="16"/>
              </w:rPr>
              <w:t>152</w:t>
            </w:r>
          </w:p>
        </w:tc>
        <w:tc>
          <w:tcPr>
            <w:tcW w:w="436" w:type="pct"/>
            <w:tcBorders>
              <w:top w:val="nil"/>
              <w:left w:val="nil"/>
              <w:bottom w:val="single" w:sz="4" w:space="0" w:color="auto"/>
              <w:right w:val="single" w:sz="4" w:space="0" w:color="auto"/>
            </w:tcBorders>
            <w:shd w:val="clear" w:color="auto" w:fill="auto"/>
            <w:vAlign w:val="center"/>
            <w:hideMark/>
          </w:tcPr>
          <w:p w14:paraId="5D5AE02B" w14:textId="77777777" w:rsidR="0064400C" w:rsidRPr="00244FFF" w:rsidRDefault="0064400C" w:rsidP="00EB1C5B">
            <w:pPr>
              <w:spacing w:line="240" w:lineRule="auto"/>
              <w:jc w:val="center"/>
              <w:rPr>
                <w:rFonts w:cs="Arial"/>
                <w:sz w:val="16"/>
                <w:szCs w:val="16"/>
              </w:rPr>
            </w:pPr>
            <w:r w:rsidRPr="00244FFF">
              <w:rPr>
                <w:rFonts w:cs="Arial"/>
                <w:sz w:val="16"/>
                <w:szCs w:val="16"/>
              </w:rPr>
              <w:t>20</w:t>
            </w:r>
          </w:p>
        </w:tc>
        <w:tc>
          <w:tcPr>
            <w:tcW w:w="363" w:type="pct"/>
            <w:tcBorders>
              <w:top w:val="nil"/>
              <w:left w:val="nil"/>
              <w:bottom w:val="single" w:sz="4" w:space="0" w:color="auto"/>
              <w:right w:val="single" w:sz="4" w:space="0" w:color="auto"/>
            </w:tcBorders>
            <w:shd w:val="clear" w:color="auto" w:fill="auto"/>
            <w:vAlign w:val="center"/>
            <w:hideMark/>
          </w:tcPr>
          <w:p w14:paraId="0256BCB3" w14:textId="77777777" w:rsidR="0064400C" w:rsidRPr="00244FFF" w:rsidRDefault="0064400C" w:rsidP="00EB1C5B">
            <w:pPr>
              <w:spacing w:line="240" w:lineRule="auto"/>
              <w:jc w:val="center"/>
              <w:rPr>
                <w:rFonts w:cs="Arial"/>
                <w:sz w:val="16"/>
                <w:szCs w:val="16"/>
              </w:rPr>
            </w:pPr>
            <w:r w:rsidRPr="00244FFF">
              <w:rPr>
                <w:rFonts w:cs="Arial"/>
                <w:sz w:val="16"/>
                <w:szCs w:val="16"/>
              </w:rPr>
              <w:t>148</w:t>
            </w:r>
          </w:p>
        </w:tc>
        <w:tc>
          <w:tcPr>
            <w:tcW w:w="434" w:type="pct"/>
            <w:tcBorders>
              <w:top w:val="nil"/>
              <w:left w:val="nil"/>
              <w:bottom w:val="single" w:sz="4" w:space="0" w:color="auto"/>
              <w:right w:val="single" w:sz="4" w:space="0" w:color="auto"/>
            </w:tcBorders>
            <w:shd w:val="clear" w:color="auto" w:fill="auto"/>
            <w:vAlign w:val="center"/>
            <w:hideMark/>
          </w:tcPr>
          <w:p w14:paraId="5491C1CB" w14:textId="77777777" w:rsidR="0064400C" w:rsidRPr="00244FFF" w:rsidRDefault="0064400C" w:rsidP="00EB1C5B">
            <w:pPr>
              <w:spacing w:line="240" w:lineRule="auto"/>
              <w:jc w:val="center"/>
              <w:rPr>
                <w:rFonts w:cs="Arial"/>
                <w:sz w:val="16"/>
                <w:szCs w:val="16"/>
              </w:rPr>
            </w:pPr>
            <w:r w:rsidRPr="00244FFF">
              <w:rPr>
                <w:rFonts w:cs="Arial"/>
                <w:sz w:val="16"/>
                <w:szCs w:val="16"/>
              </w:rPr>
              <w:t>5</w:t>
            </w:r>
          </w:p>
        </w:tc>
        <w:tc>
          <w:tcPr>
            <w:tcW w:w="363" w:type="pct"/>
            <w:tcBorders>
              <w:top w:val="nil"/>
              <w:left w:val="nil"/>
              <w:bottom w:val="single" w:sz="4" w:space="0" w:color="auto"/>
              <w:right w:val="single" w:sz="4" w:space="0" w:color="auto"/>
            </w:tcBorders>
            <w:shd w:val="clear" w:color="auto" w:fill="auto"/>
            <w:vAlign w:val="center"/>
            <w:hideMark/>
          </w:tcPr>
          <w:p w14:paraId="76C46D60" w14:textId="77777777" w:rsidR="0064400C" w:rsidRPr="00244FFF" w:rsidRDefault="0064400C" w:rsidP="00EB1C5B">
            <w:pPr>
              <w:spacing w:line="240" w:lineRule="auto"/>
              <w:jc w:val="center"/>
              <w:rPr>
                <w:rFonts w:cs="Arial"/>
                <w:sz w:val="16"/>
                <w:szCs w:val="16"/>
              </w:rPr>
            </w:pPr>
            <w:r w:rsidRPr="00244FFF">
              <w:rPr>
                <w:rFonts w:cs="Arial"/>
                <w:sz w:val="16"/>
                <w:szCs w:val="16"/>
              </w:rPr>
              <w:t>3</w:t>
            </w:r>
          </w:p>
        </w:tc>
        <w:tc>
          <w:tcPr>
            <w:tcW w:w="358" w:type="pct"/>
            <w:tcBorders>
              <w:top w:val="nil"/>
              <w:left w:val="nil"/>
              <w:bottom w:val="single" w:sz="4" w:space="0" w:color="auto"/>
              <w:right w:val="single" w:sz="4" w:space="0" w:color="auto"/>
            </w:tcBorders>
            <w:shd w:val="clear" w:color="auto" w:fill="auto"/>
            <w:vAlign w:val="center"/>
            <w:hideMark/>
          </w:tcPr>
          <w:p w14:paraId="68A4EA8B"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66" w:type="pct"/>
            <w:tcBorders>
              <w:top w:val="nil"/>
              <w:left w:val="nil"/>
              <w:bottom w:val="single" w:sz="4" w:space="0" w:color="auto"/>
              <w:right w:val="single" w:sz="4" w:space="0" w:color="auto"/>
            </w:tcBorders>
            <w:shd w:val="clear" w:color="auto" w:fill="auto"/>
            <w:vAlign w:val="center"/>
            <w:hideMark/>
          </w:tcPr>
          <w:p w14:paraId="19C6BB47"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275" w:type="pct"/>
            <w:tcBorders>
              <w:top w:val="nil"/>
              <w:left w:val="nil"/>
              <w:bottom w:val="single" w:sz="4" w:space="0" w:color="auto"/>
              <w:right w:val="single" w:sz="4" w:space="0" w:color="auto"/>
            </w:tcBorders>
            <w:shd w:val="clear" w:color="auto" w:fill="auto"/>
            <w:vAlign w:val="center"/>
            <w:hideMark/>
          </w:tcPr>
          <w:p w14:paraId="780B5208" w14:textId="77777777" w:rsidR="0064400C" w:rsidRPr="00244FFF" w:rsidRDefault="0064400C" w:rsidP="00EB1C5B">
            <w:pPr>
              <w:spacing w:line="240" w:lineRule="auto"/>
              <w:jc w:val="center"/>
              <w:rPr>
                <w:rFonts w:cs="Arial"/>
                <w:sz w:val="16"/>
                <w:szCs w:val="16"/>
              </w:rPr>
            </w:pPr>
            <w:r w:rsidRPr="00244FFF">
              <w:rPr>
                <w:rFonts w:cs="Arial"/>
                <w:sz w:val="16"/>
                <w:szCs w:val="16"/>
              </w:rPr>
              <w:t>331</w:t>
            </w:r>
          </w:p>
        </w:tc>
        <w:tc>
          <w:tcPr>
            <w:tcW w:w="518" w:type="pct"/>
            <w:tcBorders>
              <w:top w:val="nil"/>
              <w:left w:val="nil"/>
              <w:bottom w:val="single" w:sz="4" w:space="0" w:color="auto"/>
              <w:right w:val="single" w:sz="4" w:space="0" w:color="auto"/>
            </w:tcBorders>
            <w:shd w:val="clear" w:color="auto" w:fill="auto"/>
            <w:vAlign w:val="center"/>
            <w:hideMark/>
          </w:tcPr>
          <w:p w14:paraId="6556E26F" w14:textId="77777777" w:rsidR="0064400C" w:rsidRPr="00244FFF" w:rsidRDefault="0064400C" w:rsidP="00EB1C5B">
            <w:pPr>
              <w:spacing w:line="240" w:lineRule="auto"/>
              <w:jc w:val="center"/>
              <w:rPr>
                <w:rFonts w:cs="Arial"/>
                <w:sz w:val="16"/>
                <w:szCs w:val="16"/>
              </w:rPr>
            </w:pPr>
            <w:r w:rsidRPr="00244FFF">
              <w:rPr>
                <w:rFonts w:cs="Arial"/>
                <w:sz w:val="16"/>
                <w:szCs w:val="16"/>
              </w:rPr>
              <w:t>825</w:t>
            </w:r>
          </w:p>
        </w:tc>
        <w:tc>
          <w:tcPr>
            <w:tcW w:w="440" w:type="pct"/>
            <w:tcBorders>
              <w:top w:val="nil"/>
              <w:left w:val="nil"/>
              <w:bottom w:val="single" w:sz="4" w:space="0" w:color="auto"/>
              <w:right w:val="single" w:sz="4" w:space="0" w:color="auto"/>
            </w:tcBorders>
            <w:shd w:val="clear" w:color="auto" w:fill="auto"/>
            <w:vAlign w:val="center"/>
            <w:hideMark/>
          </w:tcPr>
          <w:p w14:paraId="51399AF5" w14:textId="77777777" w:rsidR="0064400C" w:rsidRPr="00244FFF" w:rsidRDefault="0064400C" w:rsidP="00EB1C5B">
            <w:pPr>
              <w:spacing w:line="240" w:lineRule="auto"/>
              <w:jc w:val="center"/>
              <w:rPr>
                <w:rFonts w:cs="Arial"/>
                <w:sz w:val="16"/>
                <w:szCs w:val="16"/>
              </w:rPr>
            </w:pPr>
            <w:r w:rsidRPr="00244FFF">
              <w:rPr>
                <w:rFonts w:cs="Arial"/>
                <w:sz w:val="16"/>
                <w:szCs w:val="16"/>
              </w:rPr>
              <w:t>95%</w:t>
            </w:r>
          </w:p>
        </w:tc>
      </w:tr>
      <w:tr w:rsidR="0064400C" w:rsidRPr="00244FFF" w14:paraId="22D4D40D"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0CD8EEDB"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Junio</w:t>
            </w:r>
          </w:p>
        </w:tc>
        <w:tc>
          <w:tcPr>
            <w:tcW w:w="554" w:type="pct"/>
            <w:tcBorders>
              <w:top w:val="nil"/>
              <w:left w:val="nil"/>
              <w:bottom w:val="single" w:sz="4" w:space="0" w:color="auto"/>
              <w:right w:val="single" w:sz="4" w:space="0" w:color="auto"/>
            </w:tcBorders>
            <w:shd w:val="clear" w:color="auto" w:fill="auto"/>
            <w:vAlign w:val="center"/>
            <w:hideMark/>
          </w:tcPr>
          <w:p w14:paraId="79500765" w14:textId="77777777" w:rsidR="0064400C" w:rsidRPr="00244FFF" w:rsidRDefault="0064400C" w:rsidP="00EB1C5B">
            <w:pPr>
              <w:spacing w:line="240" w:lineRule="auto"/>
              <w:jc w:val="center"/>
              <w:rPr>
                <w:rFonts w:cs="Arial"/>
                <w:sz w:val="16"/>
                <w:szCs w:val="16"/>
              </w:rPr>
            </w:pPr>
            <w:r w:rsidRPr="00244FFF">
              <w:rPr>
                <w:rFonts w:cs="Arial"/>
                <w:sz w:val="16"/>
                <w:szCs w:val="16"/>
              </w:rPr>
              <w:t>300</w:t>
            </w:r>
          </w:p>
        </w:tc>
        <w:tc>
          <w:tcPr>
            <w:tcW w:w="403" w:type="pct"/>
            <w:tcBorders>
              <w:top w:val="nil"/>
              <w:left w:val="nil"/>
              <w:bottom w:val="single" w:sz="4" w:space="0" w:color="auto"/>
              <w:right w:val="single" w:sz="4" w:space="0" w:color="auto"/>
            </w:tcBorders>
            <w:shd w:val="clear" w:color="auto" w:fill="auto"/>
            <w:vAlign w:val="center"/>
            <w:hideMark/>
          </w:tcPr>
          <w:p w14:paraId="0E38A49B" w14:textId="77777777" w:rsidR="0064400C" w:rsidRPr="00244FFF" w:rsidRDefault="0064400C" w:rsidP="00EB1C5B">
            <w:pPr>
              <w:spacing w:line="240" w:lineRule="auto"/>
              <w:jc w:val="center"/>
              <w:rPr>
                <w:rFonts w:cs="Arial"/>
                <w:sz w:val="16"/>
                <w:szCs w:val="16"/>
              </w:rPr>
            </w:pPr>
            <w:r w:rsidRPr="00244FFF">
              <w:rPr>
                <w:rFonts w:cs="Arial"/>
                <w:sz w:val="16"/>
                <w:szCs w:val="16"/>
              </w:rPr>
              <w:t>167</w:t>
            </w:r>
          </w:p>
        </w:tc>
        <w:tc>
          <w:tcPr>
            <w:tcW w:w="436" w:type="pct"/>
            <w:tcBorders>
              <w:top w:val="nil"/>
              <w:left w:val="nil"/>
              <w:bottom w:val="single" w:sz="4" w:space="0" w:color="auto"/>
              <w:right w:val="single" w:sz="4" w:space="0" w:color="auto"/>
            </w:tcBorders>
            <w:shd w:val="clear" w:color="auto" w:fill="auto"/>
            <w:vAlign w:val="center"/>
            <w:hideMark/>
          </w:tcPr>
          <w:p w14:paraId="2E0F8BFA" w14:textId="77777777" w:rsidR="0064400C" w:rsidRPr="00244FFF" w:rsidRDefault="0064400C" w:rsidP="00EB1C5B">
            <w:pPr>
              <w:spacing w:line="240" w:lineRule="auto"/>
              <w:jc w:val="center"/>
              <w:rPr>
                <w:rFonts w:cs="Arial"/>
                <w:sz w:val="16"/>
                <w:szCs w:val="16"/>
              </w:rPr>
            </w:pPr>
            <w:r w:rsidRPr="00244FFF">
              <w:rPr>
                <w:rFonts w:cs="Arial"/>
                <w:sz w:val="16"/>
                <w:szCs w:val="16"/>
              </w:rPr>
              <w:t>19</w:t>
            </w:r>
          </w:p>
        </w:tc>
        <w:tc>
          <w:tcPr>
            <w:tcW w:w="363" w:type="pct"/>
            <w:tcBorders>
              <w:top w:val="nil"/>
              <w:left w:val="nil"/>
              <w:bottom w:val="single" w:sz="4" w:space="0" w:color="auto"/>
              <w:right w:val="single" w:sz="4" w:space="0" w:color="auto"/>
            </w:tcBorders>
            <w:shd w:val="clear" w:color="auto" w:fill="auto"/>
            <w:vAlign w:val="center"/>
            <w:hideMark/>
          </w:tcPr>
          <w:p w14:paraId="2579BC1B" w14:textId="77777777" w:rsidR="0064400C" w:rsidRPr="00244FFF" w:rsidRDefault="0064400C" w:rsidP="00EB1C5B">
            <w:pPr>
              <w:spacing w:line="240" w:lineRule="auto"/>
              <w:jc w:val="center"/>
              <w:rPr>
                <w:rFonts w:cs="Arial"/>
                <w:sz w:val="16"/>
                <w:szCs w:val="16"/>
              </w:rPr>
            </w:pPr>
            <w:r w:rsidRPr="00244FFF">
              <w:rPr>
                <w:rFonts w:cs="Arial"/>
                <w:sz w:val="16"/>
                <w:szCs w:val="16"/>
              </w:rPr>
              <w:t>128</w:t>
            </w:r>
          </w:p>
        </w:tc>
        <w:tc>
          <w:tcPr>
            <w:tcW w:w="434" w:type="pct"/>
            <w:tcBorders>
              <w:top w:val="nil"/>
              <w:left w:val="nil"/>
              <w:bottom w:val="single" w:sz="4" w:space="0" w:color="auto"/>
              <w:right w:val="single" w:sz="4" w:space="0" w:color="auto"/>
            </w:tcBorders>
            <w:shd w:val="clear" w:color="auto" w:fill="auto"/>
            <w:vAlign w:val="center"/>
            <w:hideMark/>
          </w:tcPr>
          <w:p w14:paraId="4A3219D2" w14:textId="77777777" w:rsidR="0064400C" w:rsidRPr="00244FFF" w:rsidRDefault="0064400C" w:rsidP="00EB1C5B">
            <w:pPr>
              <w:spacing w:line="240" w:lineRule="auto"/>
              <w:jc w:val="center"/>
              <w:rPr>
                <w:rFonts w:cs="Arial"/>
                <w:sz w:val="16"/>
                <w:szCs w:val="16"/>
              </w:rPr>
            </w:pPr>
            <w:r w:rsidRPr="00244FFF">
              <w:rPr>
                <w:rFonts w:cs="Arial"/>
                <w:sz w:val="16"/>
                <w:szCs w:val="16"/>
              </w:rPr>
              <w:t>4</w:t>
            </w:r>
          </w:p>
        </w:tc>
        <w:tc>
          <w:tcPr>
            <w:tcW w:w="363" w:type="pct"/>
            <w:tcBorders>
              <w:top w:val="nil"/>
              <w:left w:val="nil"/>
              <w:bottom w:val="single" w:sz="4" w:space="0" w:color="auto"/>
              <w:right w:val="single" w:sz="4" w:space="0" w:color="auto"/>
            </w:tcBorders>
            <w:shd w:val="clear" w:color="auto" w:fill="auto"/>
            <w:vAlign w:val="center"/>
            <w:hideMark/>
          </w:tcPr>
          <w:p w14:paraId="7F156819"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58" w:type="pct"/>
            <w:tcBorders>
              <w:top w:val="nil"/>
              <w:left w:val="nil"/>
              <w:bottom w:val="single" w:sz="4" w:space="0" w:color="auto"/>
              <w:right w:val="single" w:sz="4" w:space="0" w:color="auto"/>
            </w:tcBorders>
            <w:shd w:val="clear" w:color="auto" w:fill="auto"/>
            <w:vAlign w:val="center"/>
            <w:hideMark/>
          </w:tcPr>
          <w:p w14:paraId="73478CFA"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366" w:type="pct"/>
            <w:tcBorders>
              <w:top w:val="nil"/>
              <w:left w:val="nil"/>
              <w:bottom w:val="single" w:sz="4" w:space="0" w:color="auto"/>
              <w:right w:val="single" w:sz="4" w:space="0" w:color="auto"/>
            </w:tcBorders>
            <w:shd w:val="clear" w:color="auto" w:fill="auto"/>
            <w:vAlign w:val="center"/>
            <w:hideMark/>
          </w:tcPr>
          <w:p w14:paraId="1AF84371"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275" w:type="pct"/>
            <w:tcBorders>
              <w:top w:val="nil"/>
              <w:left w:val="nil"/>
              <w:bottom w:val="single" w:sz="4" w:space="0" w:color="auto"/>
              <w:right w:val="single" w:sz="4" w:space="0" w:color="auto"/>
            </w:tcBorders>
            <w:shd w:val="clear" w:color="auto" w:fill="auto"/>
            <w:vAlign w:val="center"/>
            <w:hideMark/>
          </w:tcPr>
          <w:p w14:paraId="413FF9D4" w14:textId="77777777" w:rsidR="0064400C" w:rsidRPr="00244FFF" w:rsidRDefault="0064400C" w:rsidP="00EB1C5B">
            <w:pPr>
              <w:spacing w:line="240" w:lineRule="auto"/>
              <w:jc w:val="center"/>
              <w:rPr>
                <w:rFonts w:cs="Arial"/>
                <w:sz w:val="16"/>
                <w:szCs w:val="16"/>
              </w:rPr>
            </w:pPr>
            <w:r w:rsidRPr="00244FFF">
              <w:rPr>
                <w:rFonts w:cs="Arial"/>
                <w:sz w:val="16"/>
                <w:szCs w:val="16"/>
              </w:rPr>
              <w:t>319</w:t>
            </w:r>
          </w:p>
        </w:tc>
        <w:tc>
          <w:tcPr>
            <w:tcW w:w="518" w:type="pct"/>
            <w:tcBorders>
              <w:top w:val="nil"/>
              <w:left w:val="nil"/>
              <w:bottom w:val="single" w:sz="4" w:space="0" w:color="auto"/>
              <w:right w:val="single" w:sz="4" w:space="0" w:color="auto"/>
            </w:tcBorders>
            <w:shd w:val="clear" w:color="auto" w:fill="auto"/>
            <w:vAlign w:val="center"/>
            <w:hideMark/>
          </w:tcPr>
          <w:p w14:paraId="4E600132" w14:textId="77777777" w:rsidR="0064400C" w:rsidRPr="00244FFF" w:rsidRDefault="0064400C" w:rsidP="00EB1C5B">
            <w:pPr>
              <w:spacing w:line="240" w:lineRule="auto"/>
              <w:jc w:val="center"/>
              <w:rPr>
                <w:rFonts w:cs="Arial"/>
                <w:sz w:val="16"/>
                <w:szCs w:val="16"/>
              </w:rPr>
            </w:pPr>
            <w:r w:rsidRPr="00244FFF">
              <w:rPr>
                <w:rFonts w:cs="Arial"/>
                <w:sz w:val="16"/>
                <w:szCs w:val="16"/>
              </w:rPr>
              <w:t>1144</w:t>
            </w:r>
          </w:p>
        </w:tc>
        <w:tc>
          <w:tcPr>
            <w:tcW w:w="440" w:type="pct"/>
            <w:tcBorders>
              <w:top w:val="nil"/>
              <w:left w:val="nil"/>
              <w:bottom w:val="single" w:sz="4" w:space="0" w:color="auto"/>
              <w:right w:val="single" w:sz="4" w:space="0" w:color="auto"/>
            </w:tcBorders>
            <w:shd w:val="clear" w:color="auto" w:fill="auto"/>
            <w:vAlign w:val="center"/>
            <w:hideMark/>
          </w:tcPr>
          <w:p w14:paraId="541ACA6F" w14:textId="77777777" w:rsidR="0064400C" w:rsidRPr="00244FFF" w:rsidRDefault="0064400C" w:rsidP="00EB1C5B">
            <w:pPr>
              <w:spacing w:line="240" w:lineRule="auto"/>
              <w:jc w:val="center"/>
              <w:rPr>
                <w:rFonts w:cs="Arial"/>
                <w:sz w:val="16"/>
                <w:szCs w:val="16"/>
              </w:rPr>
            </w:pPr>
            <w:r w:rsidRPr="00244FFF">
              <w:rPr>
                <w:rFonts w:cs="Arial"/>
                <w:sz w:val="16"/>
                <w:szCs w:val="16"/>
              </w:rPr>
              <w:t>106%</w:t>
            </w:r>
          </w:p>
        </w:tc>
      </w:tr>
      <w:tr w:rsidR="0064400C" w:rsidRPr="00244FFF" w14:paraId="298632A5"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59D7B463"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Julio</w:t>
            </w:r>
          </w:p>
        </w:tc>
        <w:tc>
          <w:tcPr>
            <w:tcW w:w="554" w:type="pct"/>
            <w:tcBorders>
              <w:top w:val="nil"/>
              <w:left w:val="nil"/>
              <w:bottom w:val="single" w:sz="4" w:space="0" w:color="auto"/>
              <w:right w:val="single" w:sz="4" w:space="0" w:color="auto"/>
            </w:tcBorders>
            <w:shd w:val="clear" w:color="auto" w:fill="auto"/>
            <w:vAlign w:val="center"/>
            <w:hideMark/>
          </w:tcPr>
          <w:p w14:paraId="4330269C" w14:textId="77777777" w:rsidR="0064400C" w:rsidRPr="00244FFF" w:rsidRDefault="0064400C" w:rsidP="00EB1C5B">
            <w:pPr>
              <w:spacing w:line="240" w:lineRule="auto"/>
              <w:jc w:val="center"/>
              <w:rPr>
                <w:rFonts w:cs="Arial"/>
                <w:sz w:val="16"/>
                <w:szCs w:val="16"/>
              </w:rPr>
            </w:pPr>
            <w:r w:rsidRPr="00244FFF">
              <w:rPr>
                <w:rFonts w:cs="Arial"/>
                <w:sz w:val="16"/>
                <w:szCs w:val="16"/>
              </w:rPr>
              <w:t>280</w:t>
            </w:r>
          </w:p>
        </w:tc>
        <w:tc>
          <w:tcPr>
            <w:tcW w:w="403" w:type="pct"/>
            <w:tcBorders>
              <w:top w:val="nil"/>
              <w:left w:val="nil"/>
              <w:bottom w:val="single" w:sz="4" w:space="0" w:color="auto"/>
              <w:right w:val="single" w:sz="4" w:space="0" w:color="auto"/>
            </w:tcBorders>
            <w:shd w:val="clear" w:color="auto" w:fill="auto"/>
            <w:vAlign w:val="center"/>
            <w:hideMark/>
          </w:tcPr>
          <w:p w14:paraId="2946170C" w14:textId="77777777" w:rsidR="0064400C" w:rsidRPr="00244FFF" w:rsidRDefault="0064400C" w:rsidP="00EB1C5B">
            <w:pPr>
              <w:spacing w:line="240" w:lineRule="auto"/>
              <w:jc w:val="center"/>
              <w:rPr>
                <w:rFonts w:cs="Arial"/>
                <w:sz w:val="16"/>
                <w:szCs w:val="16"/>
              </w:rPr>
            </w:pPr>
            <w:r w:rsidRPr="00244FFF">
              <w:rPr>
                <w:rFonts w:cs="Arial"/>
                <w:sz w:val="16"/>
                <w:szCs w:val="16"/>
              </w:rPr>
              <w:t>155</w:t>
            </w:r>
          </w:p>
        </w:tc>
        <w:tc>
          <w:tcPr>
            <w:tcW w:w="436" w:type="pct"/>
            <w:tcBorders>
              <w:top w:val="nil"/>
              <w:left w:val="nil"/>
              <w:bottom w:val="single" w:sz="4" w:space="0" w:color="auto"/>
              <w:right w:val="single" w:sz="4" w:space="0" w:color="auto"/>
            </w:tcBorders>
            <w:shd w:val="clear" w:color="auto" w:fill="auto"/>
            <w:vAlign w:val="center"/>
            <w:hideMark/>
          </w:tcPr>
          <w:p w14:paraId="00EF022D" w14:textId="77777777" w:rsidR="0064400C" w:rsidRPr="00244FFF" w:rsidRDefault="0064400C" w:rsidP="00EB1C5B">
            <w:pPr>
              <w:spacing w:line="240" w:lineRule="auto"/>
              <w:jc w:val="center"/>
              <w:rPr>
                <w:rFonts w:cs="Arial"/>
                <w:sz w:val="16"/>
                <w:szCs w:val="16"/>
              </w:rPr>
            </w:pPr>
            <w:r w:rsidRPr="00244FFF">
              <w:rPr>
                <w:rFonts w:cs="Arial"/>
                <w:sz w:val="16"/>
                <w:szCs w:val="16"/>
              </w:rPr>
              <w:t>14</w:t>
            </w:r>
          </w:p>
        </w:tc>
        <w:tc>
          <w:tcPr>
            <w:tcW w:w="363" w:type="pct"/>
            <w:tcBorders>
              <w:top w:val="nil"/>
              <w:left w:val="nil"/>
              <w:bottom w:val="single" w:sz="4" w:space="0" w:color="auto"/>
              <w:right w:val="single" w:sz="4" w:space="0" w:color="auto"/>
            </w:tcBorders>
            <w:shd w:val="clear" w:color="auto" w:fill="auto"/>
            <w:vAlign w:val="center"/>
            <w:hideMark/>
          </w:tcPr>
          <w:p w14:paraId="6C333184" w14:textId="77777777" w:rsidR="0064400C" w:rsidRPr="00244FFF" w:rsidRDefault="0064400C" w:rsidP="00EB1C5B">
            <w:pPr>
              <w:spacing w:line="240" w:lineRule="auto"/>
              <w:jc w:val="center"/>
              <w:rPr>
                <w:rFonts w:cs="Arial"/>
                <w:sz w:val="16"/>
                <w:szCs w:val="16"/>
              </w:rPr>
            </w:pPr>
            <w:r w:rsidRPr="00244FFF">
              <w:rPr>
                <w:rFonts w:cs="Arial"/>
                <w:sz w:val="16"/>
                <w:szCs w:val="16"/>
              </w:rPr>
              <w:t>84</w:t>
            </w:r>
          </w:p>
        </w:tc>
        <w:tc>
          <w:tcPr>
            <w:tcW w:w="434" w:type="pct"/>
            <w:tcBorders>
              <w:top w:val="nil"/>
              <w:left w:val="nil"/>
              <w:bottom w:val="single" w:sz="4" w:space="0" w:color="auto"/>
              <w:right w:val="single" w:sz="4" w:space="0" w:color="auto"/>
            </w:tcBorders>
            <w:shd w:val="clear" w:color="auto" w:fill="auto"/>
            <w:vAlign w:val="center"/>
            <w:hideMark/>
          </w:tcPr>
          <w:p w14:paraId="02FF8580" w14:textId="77777777" w:rsidR="0064400C" w:rsidRPr="00244FFF" w:rsidRDefault="0064400C" w:rsidP="00EB1C5B">
            <w:pPr>
              <w:spacing w:line="240" w:lineRule="auto"/>
              <w:jc w:val="center"/>
              <w:rPr>
                <w:rFonts w:cs="Arial"/>
                <w:sz w:val="16"/>
                <w:szCs w:val="16"/>
              </w:rPr>
            </w:pPr>
            <w:r w:rsidRPr="00244FFF">
              <w:rPr>
                <w:rFonts w:cs="Arial"/>
                <w:sz w:val="16"/>
                <w:szCs w:val="16"/>
              </w:rPr>
              <w:t>7</w:t>
            </w:r>
          </w:p>
        </w:tc>
        <w:tc>
          <w:tcPr>
            <w:tcW w:w="363" w:type="pct"/>
            <w:tcBorders>
              <w:top w:val="nil"/>
              <w:left w:val="nil"/>
              <w:bottom w:val="single" w:sz="4" w:space="0" w:color="auto"/>
              <w:right w:val="single" w:sz="4" w:space="0" w:color="auto"/>
            </w:tcBorders>
            <w:shd w:val="clear" w:color="auto" w:fill="auto"/>
            <w:vAlign w:val="center"/>
            <w:hideMark/>
          </w:tcPr>
          <w:p w14:paraId="1FB137C6"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58" w:type="pct"/>
            <w:tcBorders>
              <w:top w:val="nil"/>
              <w:left w:val="nil"/>
              <w:bottom w:val="single" w:sz="4" w:space="0" w:color="auto"/>
              <w:right w:val="single" w:sz="4" w:space="0" w:color="auto"/>
            </w:tcBorders>
            <w:shd w:val="clear" w:color="auto" w:fill="auto"/>
            <w:vAlign w:val="center"/>
            <w:hideMark/>
          </w:tcPr>
          <w:p w14:paraId="6CB56A37"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66" w:type="pct"/>
            <w:tcBorders>
              <w:top w:val="nil"/>
              <w:left w:val="nil"/>
              <w:bottom w:val="single" w:sz="4" w:space="0" w:color="auto"/>
              <w:right w:val="single" w:sz="4" w:space="0" w:color="auto"/>
            </w:tcBorders>
            <w:shd w:val="clear" w:color="auto" w:fill="auto"/>
            <w:vAlign w:val="center"/>
            <w:hideMark/>
          </w:tcPr>
          <w:p w14:paraId="06B8B52C"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275" w:type="pct"/>
            <w:tcBorders>
              <w:top w:val="nil"/>
              <w:left w:val="nil"/>
              <w:bottom w:val="single" w:sz="4" w:space="0" w:color="auto"/>
              <w:right w:val="single" w:sz="4" w:space="0" w:color="auto"/>
            </w:tcBorders>
            <w:shd w:val="clear" w:color="auto" w:fill="auto"/>
            <w:vAlign w:val="center"/>
            <w:hideMark/>
          </w:tcPr>
          <w:p w14:paraId="770B0FC1" w14:textId="77777777" w:rsidR="0064400C" w:rsidRPr="00244FFF" w:rsidRDefault="0064400C" w:rsidP="00EB1C5B">
            <w:pPr>
              <w:spacing w:line="240" w:lineRule="auto"/>
              <w:jc w:val="center"/>
              <w:rPr>
                <w:rFonts w:cs="Arial"/>
                <w:sz w:val="16"/>
                <w:szCs w:val="16"/>
              </w:rPr>
            </w:pPr>
            <w:r w:rsidRPr="00244FFF">
              <w:rPr>
                <w:rFonts w:cs="Arial"/>
                <w:sz w:val="16"/>
                <w:szCs w:val="16"/>
              </w:rPr>
              <w:t>266</w:t>
            </w:r>
          </w:p>
        </w:tc>
        <w:tc>
          <w:tcPr>
            <w:tcW w:w="518" w:type="pct"/>
            <w:tcBorders>
              <w:top w:val="nil"/>
              <w:left w:val="nil"/>
              <w:bottom w:val="single" w:sz="4" w:space="0" w:color="auto"/>
              <w:right w:val="single" w:sz="4" w:space="0" w:color="auto"/>
            </w:tcBorders>
            <w:shd w:val="clear" w:color="auto" w:fill="auto"/>
            <w:vAlign w:val="center"/>
            <w:hideMark/>
          </w:tcPr>
          <w:p w14:paraId="7E6856D8" w14:textId="77777777" w:rsidR="0064400C" w:rsidRPr="00244FFF" w:rsidRDefault="0064400C" w:rsidP="00EB1C5B">
            <w:pPr>
              <w:spacing w:line="240" w:lineRule="auto"/>
              <w:jc w:val="center"/>
              <w:rPr>
                <w:rFonts w:cs="Arial"/>
                <w:sz w:val="16"/>
                <w:szCs w:val="16"/>
              </w:rPr>
            </w:pPr>
            <w:r w:rsidRPr="00244FFF">
              <w:rPr>
                <w:rFonts w:cs="Arial"/>
                <w:sz w:val="16"/>
                <w:szCs w:val="16"/>
              </w:rPr>
              <w:t>1410</w:t>
            </w:r>
          </w:p>
        </w:tc>
        <w:tc>
          <w:tcPr>
            <w:tcW w:w="440" w:type="pct"/>
            <w:tcBorders>
              <w:top w:val="nil"/>
              <w:left w:val="nil"/>
              <w:bottom w:val="single" w:sz="4" w:space="0" w:color="auto"/>
              <w:right w:val="single" w:sz="4" w:space="0" w:color="auto"/>
            </w:tcBorders>
            <w:shd w:val="clear" w:color="auto" w:fill="auto"/>
            <w:vAlign w:val="center"/>
            <w:hideMark/>
          </w:tcPr>
          <w:p w14:paraId="03D8A6DE" w14:textId="77777777" w:rsidR="0064400C" w:rsidRPr="00244FFF" w:rsidRDefault="0064400C" w:rsidP="00EB1C5B">
            <w:pPr>
              <w:spacing w:line="240" w:lineRule="auto"/>
              <w:jc w:val="center"/>
              <w:rPr>
                <w:rFonts w:cs="Arial"/>
                <w:sz w:val="16"/>
                <w:szCs w:val="16"/>
              </w:rPr>
            </w:pPr>
            <w:r w:rsidRPr="00244FFF">
              <w:rPr>
                <w:rFonts w:cs="Arial"/>
                <w:sz w:val="16"/>
                <w:szCs w:val="16"/>
              </w:rPr>
              <w:t>95%</w:t>
            </w:r>
          </w:p>
        </w:tc>
      </w:tr>
      <w:tr w:rsidR="0064400C" w:rsidRPr="00244FFF" w14:paraId="17378F12"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1C51ACED"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Agosto</w:t>
            </w:r>
          </w:p>
        </w:tc>
        <w:tc>
          <w:tcPr>
            <w:tcW w:w="554" w:type="pct"/>
            <w:tcBorders>
              <w:top w:val="nil"/>
              <w:left w:val="nil"/>
              <w:bottom w:val="single" w:sz="4" w:space="0" w:color="auto"/>
              <w:right w:val="single" w:sz="4" w:space="0" w:color="auto"/>
            </w:tcBorders>
            <w:shd w:val="clear" w:color="auto" w:fill="auto"/>
            <w:vAlign w:val="center"/>
            <w:hideMark/>
          </w:tcPr>
          <w:p w14:paraId="0463B06E" w14:textId="77777777" w:rsidR="0064400C" w:rsidRPr="00244FFF" w:rsidRDefault="0064400C" w:rsidP="00EB1C5B">
            <w:pPr>
              <w:spacing w:line="240" w:lineRule="auto"/>
              <w:jc w:val="center"/>
              <w:rPr>
                <w:rFonts w:cs="Arial"/>
                <w:sz w:val="16"/>
                <w:szCs w:val="16"/>
              </w:rPr>
            </w:pPr>
            <w:r w:rsidRPr="00244FFF">
              <w:rPr>
                <w:rFonts w:cs="Arial"/>
                <w:sz w:val="16"/>
                <w:szCs w:val="16"/>
              </w:rPr>
              <w:t>290</w:t>
            </w:r>
          </w:p>
        </w:tc>
        <w:tc>
          <w:tcPr>
            <w:tcW w:w="403" w:type="pct"/>
            <w:tcBorders>
              <w:top w:val="nil"/>
              <w:left w:val="nil"/>
              <w:bottom w:val="single" w:sz="4" w:space="0" w:color="auto"/>
              <w:right w:val="single" w:sz="4" w:space="0" w:color="auto"/>
            </w:tcBorders>
            <w:shd w:val="clear" w:color="auto" w:fill="auto"/>
            <w:vAlign w:val="center"/>
            <w:hideMark/>
          </w:tcPr>
          <w:p w14:paraId="7F742581" w14:textId="77777777" w:rsidR="0064400C" w:rsidRPr="00244FFF" w:rsidRDefault="0064400C" w:rsidP="00EB1C5B">
            <w:pPr>
              <w:spacing w:line="240" w:lineRule="auto"/>
              <w:jc w:val="center"/>
              <w:rPr>
                <w:rFonts w:cs="Arial"/>
                <w:sz w:val="16"/>
                <w:szCs w:val="16"/>
              </w:rPr>
            </w:pPr>
            <w:r w:rsidRPr="00244FFF">
              <w:rPr>
                <w:rFonts w:cs="Arial"/>
                <w:sz w:val="16"/>
                <w:szCs w:val="16"/>
              </w:rPr>
              <w:t>143</w:t>
            </w:r>
          </w:p>
        </w:tc>
        <w:tc>
          <w:tcPr>
            <w:tcW w:w="436" w:type="pct"/>
            <w:tcBorders>
              <w:top w:val="nil"/>
              <w:left w:val="nil"/>
              <w:bottom w:val="single" w:sz="4" w:space="0" w:color="auto"/>
              <w:right w:val="single" w:sz="4" w:space="0" w:color="auto"/>
            </w:tcBorders>
            <w:shd w:val="clear" w:color="auto" w:fill="auto"/>
            <w:vAlign w:val="center"/>
            <w:hideMark/>
          </w:tcPr>
          <w:p w14:paraId="25CFB2E3" w14:textId="77777777" w:rsidR="0064400C" w:rsidRPr="00244FFF" w:rsidRDefault="0064400C" w:rsidP="00EB1C5B">
            <w:pPr>
              <w:spacing w:line="240" w:lineRule="auto"/>
              <w:jc w:val="center"/>
              <w:rPr>
                <w:rFonts w:cs="Arial"/>
                <w:sz w:val="16"/>
                <w:szCs w:val="16"/>
              </w:rPr>
            </w:pPr>
            <w:r w:rsidRPr="00244FFF">
              <w:rPr>
                <w:rFonts w:cs="Arial"/>
                <w:sz w:val="16"/>
                <w:szCs w:val="16"/>
              </w:rPr>
              <w:t>7</w:t>
            </w:r>
          </w:p>
        </w:tc>
        <w:tc>
          <w:tcPr>
            <w:tcW w:w="363" w:type="pct"/>
            <w:tcBorders>
              <w:top w:val="nil"/>
              <w:left w:val="nil"/>
              <w:bottom w:val="single" w:sz="4" w:space="0" w:color="auto"/>
              <w:right w:val="single" w:sz="4" w:space="0" w:color="auto"/>
            </w:tcBorders>
            <w:shd w:val="clear" w:color="auto" w:fill="auto"/>
            <w:vAlign w:val="center"/>
            <w:hideMark/>
          </w:tcPr>
          <w:p w14:paraId="2C0E6D08" w14:textId="77777777" w:rsidR="0064400C" w:rsidRPr="00244FFF" w:rsidRDefault="0064400C" w:rsidP="00EB1C5B">
            <w:pPr>
              <w:spacing w:line="240" w:lineRule="auto"/>
              <w:jc w:val="center"/>
              <w:rPr>
                <w:rFonts w:cs="Arial"/>
                <w:sz w:val="16"/>
                <w:szCs w:val="16"/>
              </w:rPr>
            </w:pPr>
            <w:r w:rsidRPr="00244FFF">
              <w:rPr>
                <w:rFonts w:cs="Arial"/>
                <w:sz w:val="16"/>
                <w:szCs w:val="16"/>
              </w:rPr>
              <w:t>82</w:t>
            </w:r>
          </w:p>
        </w:tc>
        <w:tc>
          <w:tcPr>
            <w:tcW w:w="434" w:type="pct"/>
            <w:tcBorders>
              <w:top w:val="nil"/>
              <w:left w:val="nil"/>
              <w:bottom w:val="single" w:sz="4" w:space="0" w:color="auto"/>
              <w:right w:val="single" w:sz="4" w:space="0" w:color="auto"/>
            </w:tcBorders>
            <w:shd w:val="clear" w:color="auto" w:fill="auto"/>
            <w:vAlign w:val="center"/>
            <w:hideMark/>
          </w:tcPr>
          <w:p w14:paraId="40799915" w14:textId="77777777" w:rsidR="0064400C" w:rsidRPr="00244FFF" w:rsidRDefault="0064400C" w:rsidP="00EB1C5B">
            <w:pPr>
              <w:spacing w:line="240" w:lineRule="auto"/>
              <w:jc w:val="center"/>
              <w:rPr>
                <w:rFonts w:cs="Arial"/>
                <w:sz w:val="16"/>
                <w:szCs w:val="16"/>
              </w:rPr>
            </w:pPr>
            <w:r w:rsidRPr="00244FFF">
              <w:rPr>
                <w:rFonts w:cs="Arial"/>
                <w:sz w:val="16"/>
                <w:szCs w:val="16"/>
              </w:rPr>
              <w:t>7</w:t>
            </w:r>
          </w:p>
        </w:tc>
        <w:tc>
          <w:tcPr>
            <w:tcW w:w="363" w:type="pct"/>
            <w:tcBorders>
              <w:top w:val="nil"/>
              <w:left w:val="nil"/>
              <w:bottom w:val="single" w:sz="4" w:space="0" w:color="auto"/>
              <w:right w:val="single" w:sz="4" w:space="0" w:color="auto"/>
            </w:tcBorders>
            <w:shd w:val="clear" w:color="auto" w:fill="auto"/>
            <w:vAlign w:val="center"/>
            <w:hideMark/>
          </w:tcPr>
          <w:p w14:paraId="13F297EB" w14:textId="77777777" w:rsidR="0064400C" w:rsidRPr="00244FFF" w:rsidRDefault="0064400C" w:rsidP="00EB1C5B">
            <w:pPr>
              <w:spacing w:line="240" w:lineRule="auto"/>
              <w:jc w:val="center"/>
              <w:rPr>
                <w:rFonts w:cs="Arial"/>
                <w:sz w:val="16"/>
                <w:szCs w:val="16"/>
              </w:rPr>
            </w:pPr>
            <w:r w:rsidRPr="00244FFF">
              <w:rPr>
                <w:rFonts w:cs="Arial"/>
                <w:sz w:val="16"/>
                <w:szCs w:val="16"/>
              </w:rPr>
              <w:t>2</w:t>
            </w:r>
          </w:p>
        </w:tc>
        <w:tc>
          <w:tcPr>
            <w:tcW w:w="358" w:type="pct"/>
            <w:tcBorders>
              <w:top w:val="nil"/>
              <w:left w:val="nil"/>
              <w:bottom w:val="single" w:sz="4" w:space="0" w:color="auto"/>
              <w:right w:val="single" w:sz="4" w:space="0" w:color="auto"/>
            </w:tcBorders>
            <w:shd w:val="clear" w:color="auto" w:fill="auto"/>
            <w:vAlign w:val="center"/>
            <w:hideMark/>
          </w:tcPr>
          <w:p w14:paraId="5CBACB51"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66" w:type="pct"/>
            <w:tcBorders>
              <w:top w:val="nil"/>
              <w:left w:val="nil"/>
              <w:bottom w:val="single" w:sz="4" w:space="0" w:color="auto"/>
              <w:right w:val="single" w:sz="4" w:space="0" w:color="auto"/>
            </w:tcBorders>
            <w:shd w:val="clear" w:color="auto" w:fill="auto"/>
            <w:vAlign w:val="center"/>
            <w:hideMark/>
          </w:tcPr>
          <w:p w14:paraId="0516BE11" w14:textId="77777777" w:rsidR="0064400C" w:rsidRPr="00244FFF" w:rsidRDefault="0064400C" w:rsidP="00EB1C5B">
            <w:pPr>
              <w:spacing w:line="240" w:lineRule="auto"/>
              <w:jc w:val="center"/>
              <w:rPr>
                <w:rFonts w:cs="Arial"/>
                <w:sz w:val="16"/>
                <w:szCs w:val="16"/>
              </w:rPr>
            </w:pPr>
            <w:r w:rsidRPr="00244FFF">
              <w:rPr>
                <w:rFonts w:cs="Arial"/>
                <w:sz w:val="16"/>
                <w:szCs w:val="16"/>
              </w:rPr>
              <w:t>23</w:t>
            </w:r>
          </w:p>
        </w:tc>
        <w:tc>
          <w:tcPr>
            <w:tcW w:w="275" w:type="pct"/>
            <w:tcBorders>
              <w:top w:val="nil"/>
              <w:left w:val="nil"/>
              <w:bottom w:val="single" w:sz="4" w:space="0" w:color="auto"/>
              <w:right w:val="single" w:sz="4" w:space="0" w:color="auto"/>
            </w:tcBorders>
            <w:shd w:val="clear" w:color="auto" w:fill="auto"/>
            <w:vAlign w:val="center"/>
            <w:hideMark/>
          </w:tcPr>
          <w:p w14:paraId="54864B45" w14:textId="77777777" w:rsidR="0064400C" w:rsidRPr="00244FFF" w:rsidRDefault="0064400C" w:rsidP="00EB1C5B">
            <w:pPr>
              <w:spacing w:line="240" w:lineRule="auto"/>
              <w:jc w:val="center"/>
              <w:rPr>
                <w:rFonts w:cs="Arial"/>
                <w:sz w:val="16"/>
                <w:szCs w:val="16"/>
              </w:rPr>
            </w:pPr>
            <w:r w:rsidRPr="00244FFF">
              <w:rPr>
                <w:rFonts w:cs="Arial"/>
                <w:sz w:val="16"/>
                <w:szCs w:val="16"/>
              </w:rPr>
              <w:t>264</w:t>
            </w:r>
          </w:p>
        </w:tc>
        <w:tc>
          <w:tcPr>
            <w:tcW w:w="518" w:type="pct"/>
            <w:tcBorders>
              <w:top w:val="nil"/>
              <w:left w:val="nil"/>
              <w:bottom w:val="single" w:sz="4" w:space="0" w:color="auto"/>
              <w:right w:val="single" w:sz="4" w:space="0" w:color="auto"/>
            </w:tcBorders>
            <w:shd w:val="clear" w:color="auto" w:fill="auto"/>
            <w:vAlign w:val="center"/>
            <w:hideMark/>
          </w:tcPr>
          <w:p w14:paraId="3F027FA4" w14:textId="77777777" w:rsidR="0064400C" w:rsidRPr="00244FFF" w:rsidRDefault="0064400C" w:rsidP="00EB1C5B">
            <w:pPr>
              <w:spacing w:line="240" w:lineRule="auto"/>
              <w:jc w:val="center"/>
              <w:rPr>
                <w:rFonts w:cs="Arial"/>
                <w:sz w:val="16"/>
                <w:szCs w:val="16"/>
              </w:rPr>
            </w:pPr>
            <w:r w:rsidRPr="00244FFF">
              <w:rPr>
                <w:rFonts w:cs="Arial"/>
                <w:sz w:val="16"/>
                <w:szCs w:val="16"/>
              </w:rPr>
              <w:t>1674</w:t>
            </w:r>
          </w:p>
        </w:tc>
        <w:tc>
          <w:tcPr>
            <w:tcW w:w="440" w:type="pct"/>
            <w:tcBorders>
              <w:top w:val="nil"/>
              <w:left w:val="nil"/>
              <w:bottom w:val="single" w:sz="4" w:space="0" w:color="auto"/>
              <w:right w:val="single" w:sz="4" w:space="0" w:color="auto"/>
            </w:tcBorders>
            <w:shd w:val="clear" w:color="auto" w:fill="auto"/>
            <w:vAlign w:val="center"/>
            <w:hideMark/>
          </w:tcPr>
          <w:p w14:paraId="5DE78DCB" w14:textId="77777777" w:rsidR="0064400C" w:rsidRPr="00244FFF" w:rsidRDefault="0064400C" w:rsidP="00EB1C5B">
            <w:pPr>
              <w:spacing w:line="240" w:lineRule="auto"/>
              <w:jc w:val="center"/>
              <w:rPr>
                <w:rFonts w:cs="Arial"/>
                <w:sz w:val="16"/>
                <w:szCs w:val="16"/>
              </w:rPr>
            </w:pPr>
            <w:r w:rsidRPr="00244FFF">
              <w:rPr>
                <w:rFonts w:cs="Arial"/>
                <w:sz w:val="16"/>
                <w:szCs w:val="16"/>
              </w:rPr>
              <w:t>91%</w:t>
            </w:r>
          </w:p>
        </w:tc>
      </w:tr>
      <w:tr w:rsidR="0064400C" w:rsidRPr="00244FFF" w14:paraId="5F63BFC0"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497875B6"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Septiembre</w:t>
            </w:r>
          </w:p>
        </w:tc>
        <w:tc>
          <w:tcPr>
            <w:tcW w:w="554" w:type="pct"/>
            <w:tcBorders>
              <w:top w:val="nil"/>
              <w:left w:val="nil"/>
              <w:bottom w:val="single" w:sz="4" w:space="0" w:color="auto"/>
              <w:right w:val="single" w:sz="4" w:space="0" w:color="auto"/>
            </w:tcBorders>
            <w:shd w:val="clear" w:color="auto" w:fill="auto"/>
            <w:vAlign w:val="center"/>
            <w:hideMark/>
          </w:tcPr>
          <w:p w14:paraId="2D48AE98" w14:textId="77777777" w:rsidR="0064400C" w:rsidRPr="00244FFF" w:rsidRDefault="0064400C" w:rsidP="00EB1C5B">
            <w:pPr>
              <w:spacing w:line="240" w:lineRule="auto"/>
              <w:jc w:val="center"/>
              <w:rPr>
                <w:rFonts w:cs="Arial"/>
                <w:sz w:val="16"/>
                <w:szCs w:val="16"/>
              </w:rPr>
            </w:pPr>
            <w:r w:rsidRPr="00244FFF">
              <w:rPr>
                <w:rFonts w:cs="Arial"/>
                <w:sz w:val="16"/>
                <w:szCs w:val="16"/>
              </w:rPr>
              <w:t>253</w:t>
            </w:r>
          </w:p>
        </w:tc>
        <w:tc>
          <w:tcPr>
            <w:tcW w:w="403" w:type="pct"/>
            <w:tcBorders>
              <w:top w:val="nil"/>
              <w:left w:val="nil"/>
              <w:bottom w:val="single" w:sz="4" w:space="0" w:color="auto"/>
              <w:right w:val="single" w:sz="4" w:space="0" w:color="auto"/>
            </w:tcBorders>
            <w:shd w:val="clear" w:color="auto" w:fill="auto"/>
            <w:vAlign w:val="center"/>
            <w:hideMark/>
          </w:tcPr>
          <w:p w14:paraId="585ED123" w14:textId="77777777" w:rsidR="0064400C" w:rsidRPr="00244FFF" w:rsidRDefault="0064400C" w:rsidP="00EB1C5B">
            <w:pPr>
              <w:spacing w:line="240" w:lineRule="auto"/>
              <w:jc w:val="center"/>
              <w:rPr>
                <w:rFonts w:cs="Arial"/>
                <w:sz w:val="16"/>
                <w:szCs w:val="16"/>
              </w:rPr>
            </w:pPr>
            <w:r w:rsidRPr="00244FFF">
              <w:rPr>
                <w:rFonts w:cs="Arial"/>
                <w:sz w:val="16"/>
                <w:szCs w:val="16"/>
              </w:rPr>
              <w:t>125</w:t>
            </w:r>
          </w:p>
        </w:tc>
        <w:tc>
          <w:tcPr>
            <w:tcW w:w="436" w:type="pct"/>
            <w:tcBorders>
              <w:top w:val="nil"/>
              <w:left w:val="nil"/>
              <w:bottom w:val="single" w:sz="4" w:space="0" w:color="auto"/>
              <w:right w:val="single" w:sz="4" w:space="0" w:color="auto"/>
            </w:tcBorders>
            <w:shd w:val="clear" w:color="auto" w:fill="auto"/>
            <w:vAlign w:val="center"/>
            <w:hideMark/>
          </w:tcPr>
          <w:p w14:paraId="488A1656" w14:textId="77777777" w:rsidR="0064400C" w:rsidRPr="00244FFF" w:rsidRDefault="0064400C" w:rsidP="00EB1C5B">
            <w:pPr>
              <w:spacing w:line="240" w:lineRule="auto"/>
              <w:jc w:val="center"/>
              <w:rPr>
                <w:rFonts w:cs="Arial"/>
                <w:sz w:val="16"/>
                <w:szCs w:val="16"/>
              </w:rPr>
            </w:pPr>
            <w:r w:rsidRPr="00244FFF">
              <w:rPr>
                <w:rFonts w:cs="Arial"/>
                <w:sz w:val="16"/>
                <w:szCs w:val="16"/>
              </w:rPr>
              <w:t>10</w:t>
            </w:r>
          </w:p>
        </w:tc>
        <w:tc>
          <w:tcPr>
            <w:tcW w:w="363" w:type="pct"/>
            <w:tcBorders>
              <w:top w:val="nil"/>
              <w:left w:val="nil"/>
              <w:bottom w:val="single" w:sz="4" w:space="0" w:color="auto"/>
              <w:right w:val="single" w:sz="4" w:space="0" w:color="auto"/>
            </w:tcBorders>
            <w:shd w:val="clear" w:color="auto" w:fill="auto"/>
            <w:vAlign w:val="center"/>
            <w:hideMark/>
          </w:tcPr>
          <w:p w14:paraId="7487CD49" w14:textId="77777777" w:rsidR="0064400C" w:rsidRPr="00244FFF" w:rsidRDefault="0064400C" w:rsidP="00EB1C5B">
            <w:pPr>
              <w:spacing w:line="240" w:lineRule="auto"/>
              <w:jc w:val="center"/>
              <w:rPr>
                <w:rFonts w:cs="Arial"/>
                <w:sz w:val="16"/>
                <w:szCs w:val="16"/>
              </w:rPr>
            </w:pPr>
            <w:r w:rsidRPr="00244FFF">
              <w:rPr>
                <w:rFonts w:cs="Arial"/>
                <w:sz w:val="16"/>
                <w:szCs w:val="16"/>
              </w:rPr>
              <w:t>114</w:t>
            </w:r>
          </w:p>
        </w:tc>
        <w:tc>
          <w:tcPr>
            <w:tcW w:w="434" w:type="pct"/>
            <w:tcBorders>
              <w:top w:val="nil"/>
              <w:left w:val="nil"/>
              <w:bottom w:val="single" w:sz="4" w:space="0" w:color="auto"/>
              <w:right w:val="single" w:sz="4" w:space="0" w:color="auto"/>
            </w:tcBorders>
            <w:shd w:val="clear" w:color="auto" w:fill="auto"/>
            <w:vAlign w:val="center"/>
            <w:hideMark/>
          </w:tcPr>
          <w:p w14:paraId="18DB66E1" w14:textId="77777777" w:rsidR="0064400C" w:rsidRPr="00244FFF" w:rsidRDefault="0064400C" w:rsidP="00EB1C5B">
            <w:pPr>
              <w:spacing w:line="240" w:lineRule="auto"/>
              <w:jc w:val="center"/>
              <w:rPr>
                <w:rFonts w:cs="Arial"/>
                <w:sz w:val="16"/>
                <w:szCs w:val="16"/>
              </w:rPr>
            </w:pPr>
            <w:r w:rsidRPr="00244FFF">
              <w:rPr>
                <w:rFonts w:cs="Arial"/>
                <w:sz w:val="16"/>
                <w:szCs w:val="16"/>
              </w:rPr>
              <w:t>9</w:t>
            </w:r>
          </w:p>
        </w:tc>
        <w:tc>
          <w:tcPr>
            <w:tcW w:w="363" w:type="pct"/>
            <w:tcBorders>
              <w:top w:val="nil"/>
              <w:left w:val="nil"/>
              <w:bottom w:val="single" w:sz="4" w:space="0" w:color="auto"/>
              <w:right w:val="single" w:sz="4" w:space="0" w:color="auto"/>
            </w:tcBorders>
            <w:shd w:val="clear" w:color="auto" w:fill="auto"/>
            <w:vAlign w:val="center"/>
            <w:hideMark/>
          </w:tcPr>
          <w:p w14:paraId="340674DF"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58" w:type="pct"/>
            <w:tcBorders>
              <w:top w:val="nil"/>
              <w:left w:val="nil"/>
              <w:bottom w:val="single" w:sz="4" w:space="0" w:color="auto"/>
              <w:right w:val="single" w:sz="4" w:space="0" w:color="auto"/>
            </w:tcBorders>
            <w:shd w:val="clear" w:color="auto" w:fill="auto"/>
            <w:vAlign w:val="center"/>
            <w:hideMark/>
          </w:tcPr>
          <w:p w14:paraId="76BE4C26" w14:textId="77777777" w:rsidR="0064400C" w:rsidRPr="00244FFF" w:rsidRDefault="0064400C" w:rsidP="00EB1C5B">
            <w:pPr>
              <w:spacing w:line="240" w:lineRule="auto"/>
              <w:jc w:val="center"/>
              <w:rPr>
                <w:rFonts w:cs="Arial"/>
                <w:sz w:val="16"/>
                <w:szCs w:val="16"/>
              </w:rPr>
            </w:pPr>
            <w:r w:rsidRPr="00244FFF">
              <w:rPr>
                <w:rFonts w:cs="Arial"/>
                <w:sz w:val="16"/>
                <w:szCs w:val="16"/>
              </w:rPr>
              <w:t>3</w:t>
            </w:r>
          </w:p>
        </w:tc>
        <w:tc>
          <w:tcPr>
            <w:tcW w:w="366" w:type="pct"/>
            <w:tcBorders>
              <w:top w:val="nil"/>
              <w:left w:val="nil"/>
              <w:bottom w:val="single" w:sz="4" w:space="0" w:color="auto"/>
              <w:right w:val="single" w:sz="4" w:space="0" w:color="auto"/>
            </w:tcBorders>
            <w:shd w:val="clear" w:color="auto" w:fill="auto"/>
            <w:vAlign w:val="center"/>
            <w:hideMark/>
          </w:tcPr>
          <w:p w14:paraId="7D7C5665" w14:textId="77777777" w:rsidR="0064400C" w:rsidRPr="00244FFF" w:rsidRDefault="0064400C" w:rsidP="00EB1C5B">
            <w:pPr>
              <w:spacing w:line="240" w:lineRule="auto"/>
              <w:jc w:val="center"/>
              <w:rPr>
                <w:rFonts w:cs="Arial"/>
                <w:sz w:val="16"/>
                <w:szCs w:val="16"/>
              </w:rPr>
            </w:pPr>
            <w:r w:rsidRPr="00244FFF">
              <w:rPr>
                <w:rFonts w:cs="Arial"/>
                <w:sz w:val="16"/>
                <w:szCs w:val="16"/>
              </w:rPr>
              <w:t>11</w:t>
            </w:r>
          </w:p>
        </w:tc>
        <w:tc>
          <w:tcPr>
            <w:tcW w:w="275" w:type="pct"/>
            <w:tcBorders>
              <w:top w:val="nil"/>
              <w:left w:val="nil"/>
              <w:bottom w:val="single" w:sz="4" w:space="0" w:color="auto"/>
              <w:right w:val="single" w:sz="4" w:space="0" w:color="auto"/>
            </w:tcBorders>
            <w:shd w:val="clear" w:color="auto" w:fill="auto"/>
            <w:vAlign w:val="center"/>
            <w:hideMark/>
          </w:tcPr>
          <w:p w14:paraId="260B65FE" w14:textId="77777777" w:rsidR="0064400C" w:rsidRPr="00244FFF" w:rsidRDefault="0064400C" w:rsidP="00EB1C5B">
            <w:pPr>
              <w:spacing w:line="240" w:lineRule="auto"/>
              <w:jc w:val="center"/>
              <w:rPr>
                <w:rFonts w:cs="Arial"/>
                <w:sz w:val="16"/>
                <w:szCs w:val="16"/>
              </w:rPr>
            </w:pPr>
            <w:r w:rsidRPr="00244FFF">
              <w:rPr>
                <w:rFonts w:cs="Arial"/>
                <w:sz w:val="16"/>
                <w:szCs w:val="16"/>
              </w:rPr>
              <w:t>272</w:t>
            </w:r>
          </w:p>
        </w:tc>
        <w:tc>
          <w:tcPr>
            <w:tcW w:w="518" w:type="pct"/>
            <w:tcBorders>
              <w:top w:val="nil"/>
              <w:left w:val="nil"/>
              <w:bottom w:val="single" w:sz="4" w:space="0" w:color="auto"/>
              <w:right w:val="single" w:sz="4" w:space="0" w:color="auto"/>
            </w:tcBorders>
            <w:shd w:val="clear" w:color="auto" w:fill="auto"/>
            <w:vAlign w:val="center"/>
            <w:hideMark/>
          </w:tcPr>
          <w:p w14:paraId="1E547A25" w14:textId="77777777" w:rsidR="0064400C" w:rsidRPr="00244FFF" w:rsidRDefault="0064400C" w:rsidP="00EB1C5B">
            <w:pPr>
              <w:spacing w:line="240" w:lineRule="auto"/>
              <w:jc w:val="center"/>
              <w:rPr>
                <w:rFonts w:cs="Arial"/>
                <w:sz w:val="16"/>
                <w:szCs w:val="16"/>
              </w:rPr>
            </w:pPr>
            <w:r w:rsidRPr="00244FFF">
              <w:rPr>
                <w:rFonts w:cs="Arial"/>
                <w:sz w:val="16"/>
                <w:szCs w:val="16"/>
              </w:rPr>
              <w:t>1946</w:t>
            </w:r>
          </w:p>
        </w:tc>
        <w:tc>
          <w:tcPr>
            <w:tcW w:w="440" w:type="pct"/>
            <w:tcBorders>
              <w:top w:val="nil"/>
              <w:left w:val="nil"/>
              <w:bottom w:val="single" w:sz="4" w:space="0" w:color="auto"/>
              <w:right w:val="single" w:sz="4" w:space="0" w:color="auto"/>
            </w:tcBorders>
            <w:shd w:val="clear" w:color="auto" w:fill="auto"/>
            <w:vAlign w:val="center"/>
            <w:hideMark/>
          </w:tcPr>
          <w:p w14:paraId="29DEB21D" w14:textId="77777777" w:rsidR="0064400C" w:rsidRPr="00244FFF" w:rsidRDefault="0064400C" w:rsidP="00EB1C5B">
            <w:pPr>
              <w:spacing w:line="240" w:lineRule="auto"/>
              <w:jc w:val="center"/>
              <w:rPr>
                <w:rFonts w:cs="Arial"/>
                <w:sz w:val="16"/>
                <w:szCs w:val="16"/>
              </w:rPr>
            </w:pPr>
            <w:r w:rsidRPr="00244FFF">
              <w:rPr>
                <w:rFonts w:cs="Arial"/>
                <w:sz w:val="16"/>
                <w:szCs w:val="16"/>
              </w:rPr>
              <w:t>108%</w:t>
            </w:r>
          </w:p>
        </w:tc>
      </w:tr>
      <w:tr w:rsidR="0064400C" w:rsidRPr="00244FFF" w14:paraId="45953670"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10C011F4"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Octubre</w:t>
            </w:r>
          </w:p>
        </w:tc>
        <w:tc>
          <w:tcPr>
            <w:tcW w:w="554" w:type="pct"/>
            <w:tcBorders>
              <w:top w:val="nil"/>
              <w:left w:val="nil"/>
              <w:bottom w:val="single" w:sz="4" w:space="0" w:color="auto"/>
              <w:right w:val="single" w:sz="4" w:space="0" w:color="auto"/>
            </w:tcBorders>
            <w:shd w:val="clear" w:color="auto" w:fill="auto"/>
            <w:vAlign w:val="center"/>
            <w:hideMark/>
          </w:tcPr>
          <w:p w14:paraId="337D7204" w14:textId="77777777" w:rsidR="0064400C" w:rsidRPr="00244FFF" w:rsidRDefault="0064400C" w:rsidP="00EB1C5B">
            <w:pPr>
              <w:spacing w:line="240" w:lineRule="auto"/>
              <w:jc w:val="center"/>
              <w:rPr>
                <w:rFonts w:cs="Arial"/>
                <w:sz w:val="16"/>
                <w:szCs w:val="16"/>
              </w:rPr>
            </w:pPr>
            <w:r w:rsidRPr="00244FFF">
              <w:rPr>
                <w:rFonts w:cs="Arial"/>
                <w:sz w:val="16"/>
                <w:szCs w:val="16"/>
              </w:rPr>
              <w:t>265</w:t>
            </w:r>
          </w:p>
        </w:tc>
        <w:tc>
          <w:tcPr>
            <w:tcW w:w="403" w:type="pct"/>
            <w:tcBorders>
              <w:top w:val="nil"/>
              <w:left w:val="nil"/>
              <w:bottom w:val="single" w:sz="4" w:space="0" w:color="auto"/>
              <w:right w:val="single" w:sz="4" w:space="0" w:color="auto"/>
            </w:tcBorders>
            <w:shd w:val="clear" w:color="auto" w:fill="auto"/>
            <w:vAlign w:val="center"/>
            <w:hideMark/>
          </w:tcPr>
          <w:p w14:paraId="6E8BDC04" w14:textId="77777777" w:rsidR="0064400C" w:rsidRPr="00244FFF" w:rsidRDefault="0064400C" w:rsidP="00EB1C5B">
            <w:pPr>
              <w:spacing w:line="240" w:lineRule="auto"/>
              <w:jc w:val="center"/>
              <w:rPr>
                <w:rFonts w:cs="Arial"/>
                <w:sz w:val="16"/>
                <w:szCs w:val="16"/>
              </w:rPr>
            </w:pPr>
            <w:r w:rsidRPr="00244FFF">
              <w:rPr>
                <w:rFonts w:cs="Arial"/>
                <w:sz w:val="16"/>
                <w:szCs w:val="16"/>
              </w:rPr>
              <w:t>122</w:t>
            </w:r>
          </w:p>
        </w:tc>
        <w:tc>
          <w:tcPr>
            <w:tcW w:w="436" w:type="pct"/>
            <w:tcBorders>
              <w:top w:val="nil"/>
              <w:left w:val="nil"/>
              <w:bottom w:val="single" w:sz="4" w:space="0" w:color="auto"/>
              <w:right w:val="single" w:sz="4" w:space="0" w:color="auto"/>
            </w:tcBorders>
            <w:shd w:val="clear" w:color="auto" w:fill="auto"/>
            <w:vAlign w:val="center"/>
            <w:hideMark/>
          </w:tcPr>
          <w:p w14:paraId="06847A1F" w14:textId="77777777" w:rsidR="0064400C" w:rsidRPr="00244FFF" w:rsidRDefault="0064400C" w:rsidP="00EB1C5B">
            <w:pPr>
              <w:spacing w:line="240" w:lineRule="auto"/>
              <w:jc w:val="center"/>
              <w:rPr>
                <w:rFonts w:cs="Arial"/>
                <w:sz w:val="16"/>
                <w:szCs w:val="16"/>
              </w:rPr>
            </w:pPr>
            <w:r w:rsidRPr="00244FFF">
              <w:rPr>
                <w:rFonts w:cs="Arial"/>
                <w:sz w:val="16"/>
                <w:szCs w:val="16"/>
              </w:rPr>
              <w:t>15</w:t>
            </w:r>
          </w:p>
        </w:tc>
        <w:tc>
          <w:tcPr>
            <w:tcW w:w="363" w:type="pct"/>
            <w:tcBorders>
              <w:top w:val="nil"/>
              <w:left w:val="nil"/>
              <w:bottom w:val="single" w:sz="4" w:space="0" w:color="auto"/>
              <w:right w:val="single" w:sz="4" w:space="0" w:color="auto"/>
            </w:tcBorders>
            <w:shd w:val="clear" w:color="auto" w:fill="auto"/>
            <w:vAlign w:val="center"/>
            <w:hideMark/>
          </w:tcPr>
          <w:p w14:paraId="234DA3B2" w14:textId="77777777" w:rsidR="0064400C" w:rsidRPr="00244FFF" w:rsidRDefault="0064400C" w:rsidP="00EB1C5B">
            <w:pPr>
              <w:spacing w:line="240" w:lineRule="auto"/>
              <w:jc w:val="center"/>
              <w:rPr>
                <w:rFonts w:cs="Arial"/>
                <w:sz w:val="16"/>
                <w:szCs w:val="16"/>
              </w:rPr>
            </w:pPr>
            <w:r w:rsidRPr="00244FFF">
              <w:rPr>
                <w:rFonts w:cs="Arial"/>
                <w:sz w:val="16"/>
                <w:szCs w:val="16"/>
              </w:rPr>
              <w:t>99</w:t>
            </w:r>
          </w:p>
        </w:tc>
        <w:tc>
          <w:tcPr>
            <w:tcW w:w="434" w:type="pct"/>
            <w:tcBorders>
              <w:top w:val="nil"/>
              <w:left w:val="nil"/>
              <w:bottom w:val="single" w:sz="4" w:space="0" w:color="auto"/>
              <w:right w:val="single" w:sz="4" w:space="0" w:color="auto"/>
            </w:tcBorders>
            <w:shd w:val="clear" w:color="auto" w:fill="auto"/>
            <w:vAlign w:val="center"/>
            <w:hideMark/>
          </w:tcPr>
          <w:p w14:paraId="748DB27C" w14:textId="77777777" w:rsidR="0064400C" w:rsidRPr="00244FFF" w:rsidRDefault="0064400C" w:rsidP="00EB1C5B">
            <w:pPr>
              <w:spacing w:line="240" w:lineRule="auto"/>
              <w:jc w:val="center"/>
              <w:rPr>
                <w:rFonts w:cs="Arial"/>
                <w:sz w:val="16"/>
                <w:szCs w:val="16"/>
              </w:rPr>
            </w:pPr>
            <w:r w:rsidRPr="00244FFF">
              <w:rPr>
                <w:rFonts w:cs="Arial"/>
                <w:sz w:val="16"/>
                <w:szCs w:val="16"/>
              </w:rPr>
              <w:t>6</w:t>
            </w:r>
          </w:p>
        </w:tc>
        <w:tc>
          <w:tcPr>
            <w:tcW w:w="363" w:type="pct"/>
            <w:tcBorders>
              <w:top w:val="nil"/>
              <w:left w:val="nil"/>
              <w:bottom w:val="single" w:sz="4" w:space="0" w:color="auto"/>
              <w:right w:val="single" w:sz="4" w:space="0" w:color="auto"/>
            </w:tcBorders>
            <w:shd w:val="clear" w:color="auto" w:fill="auto"/>
            <w:vAlign w:val="center"/>
            <w:hideMark/>
          </w:tcPr>
          <w:p w14:paraId="7B05428B"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58" w:type="pct"/>
            <w:tcBorders>
              <w:top w:val="nil"/>
              <w:left w:val="nil"/>
              <w:bottom w:val="single" w:sz="4" w:space="0" w:color="auto"/>
              <w:right w:val="single" w:sz="4" w:space="0" w:color="auto"/>
            </w:tcBorders>
            <w:shd w:val="clear" w:color="auto" w:fill="auto"/>
            <w:vAlign w:val="center"/>
            <w:hideMark/>
          </w:tcPr>
          <w:p w14:paraId="13D6C64F"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366" w:type="pct"/>
            <w:tcBorders>
              <w:top w:val="nil"/>
              <w:left w:val="nil"/>
              <w:bottom w:val="single" w:sz="4" w:space="0" w:color="auto"/>
              <w:right w:val="single" w:sz="4" w:space="0" w:color="auto"/>
            </w:tcBorders>
            <w:shd w:val="clear" w:color="auto" w:fill="auto"/>
            <w:vAlign w:val="center"/>
            <w:hideMark/>
          </w:tcPr>
          <w:p w14:paraId="31828943" w14:textId="77777777" w:rsidR="0064400C" w:rsidRPr="00244FFF" w:rsidRDefault="0064400C" w:rsidP="00EB1C5B">
            <w:pPr>
              <w:spacing w:line="240" w:lineRule="auto"/>
              <w:jc w:val="center"/>
              <w:rPr>
                <w:rFonts w:cs="Arial"/>
                <w:sz w:val="16"/>
                <w:szCs w:val="16"/>
              </w:rPr>
            </w:pPr>
            <w:r w:rsidRPr="00244FFF">
              <w:rPr>
                <w:rFonts w:cs="Arial"/>
                <w:sz w:val="16"/>
                <w:szCs w:val="16"/>
              </w:rPr>
              <w:t>16</w:t>
            </w:r>
          </w:p>
        </w:tc>
        <w:tc>
          <w:tcPr>
            <w:tcW w:w="275" w:type="pct"/>
            <w:tcBorders>
              <w:top w:val="nil"/>
              <w:left w:val="nil"/>
              <w:bottom w:val="single" w:sz="4" w:space="0" w:color="auto"/>
              <w:right w:val="single" w:sz="4" w:space="0" w:color="auto"/>
            </w:tcBorders>
            <w:shd w:val="clear" w:color="auto" w:fill="auto"/>
            <w:vAlign w:val="center"/>
            <w:hideMark/>
          </w:tcPr>
          <w:p w14:paraId="77D88A88" w14:textId="77777777" w:rsidR="0064400C" w:rsidRPr="00244FFF" w:rsidRDefault="0064400C" w:rsidP="00EB1C5B">
            <w:pPr>
              <w:spacing w:line="240" w:lineRule="auto"/>
              <w:jc w:val="center"/>
              <w:rPr>
                <w:rFonts w:cs="Arial"/>
                <w:sz w:val="16"/>
                <w:szCs w:val="16"/>
              </w:rPr>
            </w:pPr>
            <w:r w:rsidRPr="00244FFF">
              <w:rPr>
                <w:rFonts w:cs="Arial"/>
                <w:sz w:val="16"/>
                <w:szCs w:val="16"/>
              </w:rPr>
              <w:t>259</w:t>
            </w:r>
          </w:p>
        </w:tc>
        <w:tc>
          <w:tcPr>
            <w:tcW w:w="518" w:type="pct"/>
            <w:tcBorders>
              <w:top w:val="nil"/>
              <w:left w:val="nil"/>
              <w:bottom w:val="single" w:sz="4" w:space="0" w:color="auto"/>
              <w:right w:val="single" w:sz="4" w:space="0" w:color="auto"/>
            </w:tcBorders>
            <w:shd w:val="clear" w:color="auto" w:fill="auto"/>
            <w:vAlign w:val="center"/>
            <w:hideMark/>
          </w:tcPr>
          <w:p w14:paraId="49477047" w14:textId="77777777" w:rsidR="0064400C" w:rsidRPr="00244FFF" w:rsidRDefault="0064400C" w:rsidP="00EB1C5B">
            <w:pPr>
              <w:spacing w:line="240" w:lineRule="auto"/>
              <w:jc w:val="center"/>
              <w:rPr>
                <w:rFonts w:cs="Arial"/>
                <w:sz w:val="16"/>
                <w:szCs w:val="16"/>
              </w:rPr>
            </w:pPr>
            <w:r w:rsidRPr="00244FFF">
              <w:rPr>
                <w:rFonts w:cs="Arial"/>
                <w:sz w:val="16"/>
                <w:szCs w:val="16"/>
              </w:rPr>
              <w:t>2205</w:t>
            </w:r>
          </w:p>
        </w:tc>
        <w:tc>
          <w:tcPr>
            <w:tcW w:w="440" w:type="pct"/>
            <w:tcBorders>
              <w:top w:val="nil"/>
              <w:left w:val="nil"/>
              <w:bottom w:val="single" w:sz="4" w:space="0" w:color="auto"/>
              <w:right w:val="single" w:sz="4" w:space="0" w:color="auto"/>
            </w:tcBorders>
            <w:shd w:val="clear" w:color="auto" w:fill="auto"/>
            <w:vAlign w:val="center"/>
            <w:hideMark/>
          </w:tcPr>
          <w:p w14:paraId="54AB2AC9" w14:textId="77777777" w:rsidR="0064400C" w:rsidRPr="00244FFF" w:rsidRDefault="0064400C" w:rsidP="00EB1C5B">
            <w:pPr>
              <w:spacing w:line="240" w:lineRule="auto"/>
              <w:jc w:val="center"/>
              <w:rPr>
                <w:rFonts w:cs="Arial"/>
                <w:sz w:val="16"/>
                <w:szCs w:val="16"/>
              </w:rPr>
            </w:pPr>
            <w:r w:rsidRPr="00244FFF">
              <w:rPr>
                <w:rFonts w:cs="Arial"/>
                <w:sz w:val="16"/>
                <w:szCs w:val="16"/>
              </w:rPr>
              <w:t>98%</w:t>
            </w:r>
          </w:p>
        </w:tc>
      </w:tr>
      <w:tr w:rsidR="0064400C" w:rsidRPr="00244FFF" w14:paraId="4498026A"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0856433A"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Noviembre</w:t>
            </w:r>
          </w:p>
        </w:tc>
        <w:tc>
          <w:tcPr>
            <w:tcW w:w="554" w:type="pct"/>
            <w:tcBorders>
              <w:top w:val="nil"/>
              <w:left w:val="nil"/>
              <w:bottom w:val="single" w:sz="4" w:space="0" w:color="auto"/>
              <w:right w:val="single" w:sz="4" w:space="0" w:color="auto"/>
            </w:tcBorders>
            <w:shd w:val="clear" w:color="auto" w:fill="auto"/>
            <w:vAlign w:val="center"/>
            <w:hideMark/>
          </w:tcPr>
          <w:p w14:paraId="705DC80E" w14:textId="77777777" w:rsidR="0064400C" w:rsidRPr="00244FFF" w:rsidRDefault="0064400C" w:rsidP="00EB1C5B">
            <w:pPr>
              <w:spacing w:line="240" w:lineRule="auto"/>
              <w:jc w:val="center"/>
              <w:rPr>
                <w:rFonts w:cs="Arial"/>
                <w:sz w:val="16"/>
                <w:szCs w:val="16"/>
              </w:rPr>
            </w:pPr>
            <w:r w:rsidRPr="00244FFF">
              <w:rPr>
                <w:rFonts w:cs="Arial"/>
                <w:sz w:val="16"/>
                <w:szCs w:val="16"/>
              </w:rPr>
              <w:t>212</w:t>
            </w:r>
          </w:p>
        </w:tc>
        <w:tc>
          <w:tcPr>
            <w:tcW w:w="403" w:type="pct"/>
            <w:tcBorders>
              <w:top w:val="nil"/>
              <w:left w:val="nil"/>
              <w:bottom w:val="single" w:sz="4" w:space="0" w:color="auto"/>
              <w:right w:val="single" w:sz="4" w:space="0" w:color="auto"/>
            </w:tcBorders>
            <w:shd w:val="clear" w:color="auto" w:fill="auto"/>
            <w:vAlign w:val="center"/>
            <w:hideMark/>
          </w:tcPr>
          <w:p w14:paraId="58D0C5EF" w14:textId="77777777" w:rsidR="0064400C" w:rsidRPr="00244FFF" w:rsidRDefault="0064400C" w:rsidP="00EB1C5B">
            <w:pPr>
              <w:spacing w:line="240" w:lineRule="auto"/>
              <w:jc w:val="center"/>
              <w:rPr>
                <w:rFonts w:cs="Arial"/>
                <w:sz w:val="16"/>
                <w:szCs w:val="16"/>
              </w:rPr>
            </w:pPr>
            <w:r w:rsidRPr="00244FFF">
              <w:rPr>
                <w:rFonts w:cs="Arial"/>
                <w:sz w:val="16"/>
                <w:szCs w:val="16"/>
              </w:rPr>
              <w:t>128</w:t>
            </w:r>
          </w:p>
        </w:tc>
        <w:tc>
          <w:tcPr>
            <w:tcW w:w="436" w:type="pct"/>
            <w:tcBorders>
              <w:top w:val="nil"/>
              <w:left w:val="nil"/>
              <w:bottom w:val="single" w:sz="4" w:space="0" w:color="auto"/>
              <w:right w:val="single" w:sz="4" w:space="0" w:color="auto"/>
            </w:tcBorders>
            <w:shd w:val="clear" w:color="auto" w:fill="auto"/>
            <w:vAlign w:val="center"/>
            <w:hideMark/>
          </w:tcPr>
          <w:p w14:paraId="5C463D9C" w14:textId="77777777" w:rsidR="0064400C" w:rsidRPr="00244FFF" w:rsidRDefault="0064400C" w:rsidP="00EB1C5B">
            <w:pPr>
              <w:spacing w:line="240" w:lineRule="auto"/>
              <w:jc w:val="center"/>
              <w:rPr>
                <w:rFonts w:cs="Arial"/>
                <w:sz w:val="16"/>
                <w:szCs w:val="16"/>
              </w:rPr>
            </w:pPr>
            <w:r w:rsidRPr="00244FFF">
              <w:rPr>
                <w:rFonts w:cs="Arial"/>
                <w:sz w:val="16"/>
                <w:szCs w:val="16"/>
              </w:rPr>
              <w:t>8</w:t>
            </w:r>
          </w:p>
        </w:tc>
        <w:tc>
          <w:tcPr>
            <w:tcW w:w="363" w:type="pct"/>
            <w:tcBorders>
              <w:top w:val="nil"/>
              <w:left w:val="nil"/>
              <w:bottom w:val="single" w:sz="4" w:space="0" w:color="auto"/>
              <w:right w:val="single" w:sz="4" w:space="0" w:color="auto"/>
            </w:tcBorders>
            <w:shd w:val="clear" w:color="auto" w:fill="auto"/>
            <w:vAlign w:val="center"/>
            <w:hideMark/>
          </w:tcPr>
          <w:p w14:paraId="0DB67712" w14:textId="77777777" w:rsidR="0064400C" w:rsidRPr="00244FFF" w:rsidRDefault="0064400C" w:rsidP="00EB1C5B">
            <w:pPr>
              <w:spacing w:line="240" w:lineRule="auto"/>
              <w:jc w:val="center"/>
              <w:rPr>
                <w:rFonts w:cs="Arial"/>
                <w:sz w:val="16"/>
                <w:szCs w:val="16"/>
              </w:rPr>
            </w:pPr>
            <w:r w:rsidRPr="00244FFF">
              <w:rPr>
                <w:rFonts w:cs="Arial"/>
                <w:sz w:val="16"/>
                <w:szCs w:val="16"/>
              </w:rPr>
              <w:t>38</w:t>
            </w:r>
          </w:p>
        </w:tc>
        <w:tc>
          <w:tcPr>
            <w:tcW w:w="434" w:type="pct"/>
            <w:tcBorders>
              <w:top w:val="nil"/>
              <w:left w:val="nil"/>
              <w:bottom w:val="single" w:sz="4" w:space="0" w:color="auto"/>
              <w:right w:val="single" w:sz="4" w:space="0" w:color="auto"/>
            </w:tcBorders>
            <w:shd w:val="clear" w:color="auto" w:fill="auto"/>
            <w:vAlign w:val="center"/>
            <w:hideMark/>
          </w:tcPr>
          <w:p w14:paraId="2C02A882" w14:textId="77777777" w:rsidR="0064400C" w:rsidRPr="00244FFF" w:rsidRDefault="0064400C" w:rsidP="00EB1C5B">
            <w:pPr>
              <w:spacing w:line="240" w:lineRule="auto"/>
              <w:jc w:val="center"/>
              <w:rPr>
                <w:rFonts w:cs="Arial"/>
                <w:sz w:val="16"/>
                <w:szCs w:val="16"/>
              </w:rPr>
            </w:pPr>
            <w:r w:rsidRPr="00244FFF">
              <w:rPr>
                <w:rFonts w:cs="Arial"/>
                <w:sz w:val="16"/>
                <w:szCs w:val="16"/>
              </w:rPr>
              <w:t>1</w:t>
            </w:r>
          </w:p>
        </w:tc>
        <w:tc>
          <w:tcPr>
            <w:tcW w:w="363" w:type="pct"/>
            <w:tcBorders>
              <w:top w:val="nil"/>
              <w:left w:val="nil"/>
              <w:bottom w:val="single" w:sz="4" w:space="0" w:color="auto"/>
              <w:right w:val="single" w:sz="4" w:space="0" w:color="auto"/>
            </w:tcBorders>
            <w:shd w:val="clear" w:color="auto" w:fill="auto"/>
            <w:vAlign w:val="center"/>
            <w:hideMark/>
          </w:tcPr>
          <w:p w14:paraId="7D075B30"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58" w:type="pct"/>
            <w:tcBorders>
              <w:top w:val="nil"/>
              <w:left w:val="nil"/>
              <w:bottom w:val="single" w:sz="4" w:space="0" w:color="auto"/>
              <w:right w:val="single" w:sz="4" w:space="0" w:color="auto"/>
            </w:tcBorders>
            <w:shd w:val="clear" w:color="auto" w:fill="auto"/>
            <w:vAlign w:val="center"/>
            <w:hideMark/>
          </w:tcPr>
          <w:p w14:paraId="1E424A15" w14:textId="77777777" w:rsidR="0064400C" w:rsidRPr="00244FFF" w:rsidRDefault="0064400C" w:rsidP="00EB1C5B">
            <w:pPr>
              <w:spacing w:line="240" w:lineRule="auto"/>
              <w:jc w:val="center"/>
              <w:rPr>
                <w:rFonts w:cs="Arial"/>
                <w:sz w:val="16"/>
                <w:szCs w:val="16"/>
              </w:rPr>
            </w:pPr>
            <w:r w:rsidRPr="00244FFF">
              <w:rPr>
                <w:rFonts w:cs="Arial"/>
                <w:sz w:val="16"/>
                <w:szCs w:val="16"/>
              </w:rPr>
              <w:t>4</w:t>
            </w:r>
          </w:p>
        </w:tc>
        <w:tc>
          <w:tcPr>
            <w:tcW w:w="366" w:type="pct"/>
            <w:tcBorders>
              <w:top w:val="nil"/>
              <w:left w:val="nil"/>
              <w:bottom w:val="single" w:sz="4" w:space="0" w:color="auto"/>
              <w:right w:val="single" w:sz="4" w:space="0" w:color="auto"/>
            </w:tcBorders>
            <w:shd w:val="clear" w:color="auto" w:fill="auto"/>
            <w:vAlign w:val="center"/>
            <w:hideMark/>
          </w:tcPr>
          <w:p w14:paraId="7020D507" w14:textId="77777777" w:rsidR="0064400C" w:rsidRPr="00244FFF" w:rsidRDefault="0064400C" w:rsidP="00EB1C5B">
            <w:pPr>
              <w:spacing w:line="240" w:lineRule="auto"/>
              <w:jc w:val="center"/>
              <w:rPr>
                <w:rFonts w:cs="Arial"/>
                <w:sz w:val="16"/>
                <w:szCs w:val="16"/>
              </w:rPr>
            </w:pPr>
            <w:r w:rsidRPr="00244FFF">
              <w:rPr>
                <w:rFonts w:cs="Arial"/>
                <w:sz w:val="16"/>
                <w:szCs w:val="16"/>
              </w:rPr>
              <w:t>7</w:t>
            </w:r>
          </w:p>
        </w:tc>
        <w:tc>
          <w:tcPr>
            <w:tcW w:w="275" w:type="pct"/>
            <w:tcBorders>
              <w:top w:val="nil"/>
              <w:left w:val="nil"/>
              <w:bottom w:val="single" w:sz="4" w:space="0" w:color="auto"/>
              <w:right w:val="single" w:sz="4" w:space="0" w:color="auto"/>
            </w:tcBorders>
            <w:shd w:val="clear" w:color="auto" w:fill="auto"/>
            <w:vAlign w:val="center"/>
            <w:hideMark/>
          </w:tcPr>
          <w:p w14:paraId="36995FBC" w14:textId="77777777" w:rsidR="0064400C" w:rsidRPr="00244FFF" w:rsidRDefault="0064400C" w:rsidP="00EB1C5B">
            <w:pPr>
              <w:spacing w:line="240" w:lineRule="auto"/>
              <w:jc w:val="center"/>
              <w:rPr>
                <w:rFonts w:cs="Arial"/>
                <w:sz w:val="16"/>
                <w:szCs w:val="16"/>
              </w:rPr>
            </w:pPr>
            <w:r w:rsidRPr="00244FFF">
              <w:rPr>
                <w:rFonts w:cs="Arial"/>
                <w:sz w:val="16"/>
                <w:szCs w:val="16"/>
              </w:rPr>
              <w:t>186</w:t>
            </w:r>
          </w:p>
        </w:tc>
        <w:tc>
          <w:tcPr>
            <w:tcW w:w="518" w:type="pct"/>
            <w:tcBorders>
              <w:top w:val="nil"/>
              <w:left w:val="nil"/>
              <w:bottom w:val="single" w:sz="4" w:space="0" w:color="auto"/>
              <w:right w:val="single" w:sz="4" w:space="0" w:color="auto"/>
            </w:tcBorders>
            <w:shd w:val="clear" w:color="auto" w:fill="auto"/>
            <w:vAlign w:val="center"/>
            <w:hideMark/>
          </w:tcPr>
          <w:p w14:paraId="34FA823E" w14:textId="77777777" w:rsidR="0064400C" w:rsidRPr="00244FFF" w:rsidRDefault="0064400C" w:rsidP="00EB1C5B">
            <w:pPr>
              <w:spacing w:line="240" w:lineRule="auto"/>
              <w:jc w:val="center"/>
              <w:rPr>
                <w:rFonts w:cs="Arial"/>
                <w:sz w:val="16"/>
                <w:szCs w:val="16"/>
              </w:rPr>
            </w:pPr>
            <w:r w:rsidRPr="00244FFF">
              <w:rPr>
                <w:rFonts w:cs="Arial"/>
                <w:sz w:val="16"/>
                <w:szCs w:val="16"/>
              </w:rPr>
              <w:t>2391</w:t>
            </w:r>
          </w:p>
        </w:tc>
        <w:tc>
          <w:tcPr>
            <w:tcW w:w="440" w:type="pct"/>
            <w:tcBorders>
              <w:top w:val="nil"/>
              <w:left w:val="nil"/>
              <w:bottom w:val="single" w:sz="4" w:space="0" w:color="auto"/>
              <w:right w:val="single" w:sz="4" w:space="0" w:color="auto"/>
            </w:tcBorders>
            <w:shd w:val="clear" w:color="auto" w:fill="auto"/>
            <w:vAlign w:val="center"/>
            <w:hideMark/>
          </w:tcPr>
          <w:p w14:paraId="0963614A" w14:textId="77777777" w:rsidR="0064400C" w:rsidRPr="00244FFF" w:rsidRDefault="0064400C" w:rsidP="00EB1C5B">
            <w:pPr>
              <w:spacing w:line="240" w:lineRule="auto"/>
              <w:jc w:val="center"/>
              <w:rPr>
                <w:rFonts w:cs="Arial"/>
                <w:sz w:val="16"/>
                <w:szCs w:val="16"/>
              </w:rPr>
            </w:pPr>
            <w:r w:rsidRPr="00244FFF">
              <w:rPr>
                <w:rFonts w:cs="Arial"/>
                <w:sz w:val="16"/>
                <w:szCs w:val="16"/>
              </w:rPr>
              <w:t>88%</w:t>
            </w:r>
          </w:p>
        </w:tc>
      </w:tr>
      <w:tr w:rsidR="0064400C" w:rsidRPr="00244FFF" w14:paraId="3D0325FB" w14:textId="77777777" w:rsidTr="006C4281">
        <w:trPr>
          <w:trHeight w:val="20"/>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16A16EA2" w14:textId="77777777" w:rsidR="0064400C" w:rsidRPr="00244FFF" w:rsidRDefault="0064400C" w:rsidP="00EB1C5B">
            <w:pPr>
              <w:spacing w:line="240" w:lineRule="auto"/>
              <w:rPr>
                <w:rFonts w:cs="Arial"/>
                <w:color w:val="000000"/>
                <w:sz w:val="16"/>
                <w:szCs w:val="16"/>
              </w:rPr>
            </w:pPr>
            <w:r w:rsidRPr="00244FFF">
              <w:rPr>
                <w:rFonts w:cs="Arial"/>
                <w:color w:val="000000"/>
                <w:sz w:val="16"/>
                <w:szCs w:val="16"/>
              </w:rPr>
              <w:t>Diciembre</w:t>
            </w:r>
          </w:p>
        </w:tc>
        <w:tc>
          <w:tcPr>
            <w:tcW w:w="554" w:type="pct"/>
            <w:tcBorders>
              <w:top w:val="nil"/>
              <w:left w:val="nil"/>
              <w:bottom w:val="single" w:sz="4" w:space="0" w:color="auto"/>
              <w:right w:val="single" w:sz="4" w:space="0" w:color="auto"/>
            </w:tcBorders>
            <w:shd w:val="clear" w:color="auto" w:fill="auto"/>
            <w:vAlign w:val="center"/>
            <w:hideMark/>
          </w:tcPr>
          <w:p w14:paraId="4A1DF353" w14:textId="77777777" w:rsidR="0064400C" w:rsidRPr="00244FFF" w:rsidRDefault="0064400C" w:rsidP="00EB1C5B">
            <w:pPr>
              <w:spacing w:line="240" w:lineRule="auto"/>
              <w:jc w:val="center"/>
              <w:rPr>
                <w:rFonts w:cs="Arial"/>
                <w:sz w:val="16"/>
                <w:szCs w:val="16"/>
              </w:rPr>
            </w:pPr>
            <w:r w:rsidRPr="00244FFF">
              <w:rPr>
                <w:rFonts w:cs="Arial"/>
                <w:sz w:val="16"/>
                <w:szCs w:val="16"/>
              </w:rPr>
              <w:t>390</w:t>
            </w:r>
          </w:p>
        </w:tc>
        <w:tc>
          <w:tcPr>
            <w:tcW w:w="403" w:type="pct"/>
            <w:tcBorders>
              <w:top w:val="nil"/>
              <w:left w:val="nil"/>
              <w:bottom w:val="single" w:sz="4" w:space="0" w:color="auto"/>
              <w:right w:val="single" w:sz="4" w:space="0" w:color="auto"/>
            </w:tcBorders>
            <w:shd w:val="clear" w:color="auto" w:fill="auto"/>
            <w:vAlign w:val="center"/>
            <w:hideMark/>
          </w:tcPr>
          <w:p w14:paraId="7A0C9303" w14:textId="77777777" w:rsidR="0064400C" w:rsidRPr="00244FFF" w:rsidRDefault="0064400C" w:rsidP="00EB1C5B">
            <w:pPr>
              <w:spacing w:line="240" w:lineRule="auto"/>
              <w:jc w:val="center"/>
              <w:rPr>
                <w:rFonts w:cs="Arial"/>
                <w:sz w:val="16"/>
                <w:szCs w:val="16"/>
              </w:rPr>
            </w:pPr>
            <w:r w:rsidRPr="00244FFF">
              <w:rPr>
                <w:rFonts w:cs="Arial"/>
                <w:sz w:val="16"/>
                <w:szCs w:val="16"/>
              </w:rPr>
              <w:t>86</w:t>
            </w:r>
          </w:p>
        </w:tc>
        <w:tc>
          <w:tcPr>
            <w:tcW w:w="436" w:type="pct"/>
            <w:tcBorders>
              <w:top w:val="nil"/>
              <w:left w:val="nil"/>
              <w:bottom w:val="single" w:sz="4" w:space="0" w:color="auto"/>
              <w:right w:val="single" w:sz="4" w:space="0" w:color="auto"/>
            </w:tcBorders>
            <w:shd w:val="clear" w:color="auto" w:fill="auto"/>
            <w:vAlign w:val="center"/>
            <w:hideMark/>
          </w:tcPr>
          <w:p w14:paraId="4F70CE74" w14:textId="77777777" w:rsidR="0064400C" w:rsidRPr="00244FFF" w:rsidRDefault="0064400C" w:rsidP="00EB1C5B">
            <w:pPr>
              <w:spacing w:line="240" w:lineRule="auto"/>
              <w:jc w:val="center"/>
              <w:rPr>
                <w:rFonts w:cs="Arial"/>
                <w:sz w:val="16"/>
                <w:szCs w:val="16"/>
              </w:rPr>
            </w:pPr>
            <w:r w:rsidRPr="00244FFF">
              <w:rPr>
                <w:rFonts w:cs="Arial"/>
                <w:sz w:val="16"/>
                <w:szCs w:val="16"/>
              </w:rPr>
              <w:t>10</w:t>
            </w:r>
          </w:p>
        </w:tc>
        <w:tc>
          <w:tcPr>
            <w:tcW w:w="363" w:type="pct"/>
            <w:tcBorders>
              <w:top w:val="nil"/>
              <w:left w:val="nil"/>
              <w:bottom w:val="single" w:sz="4" w:space="0" w:color="auto"/>
              <w:right w:val="single" w:sz="4" w:space="0" w:color="auto"/>
            </w:tcBorders>
            <w:shd w:val="clear" w:color="auto" w:fill="auto"/>
            <w:vAlign w:val="center"/>
            <w:hideMark/>
          </w:tcPr>
          <w:p w14:paraId="35AD156D" w14:textId="77777777" w:rsidR="0064400C" w:rsidRPr="00244FFF" w:rsidRDefault="0064400C" w:rsidP="00EB1C5B">
            <w:pPr>
              <w:spacing w:line="240" w:lineRule="auto"/>
              <w:jc w:val="center"/>
              <w:rPr>
                <w:rFonts w:cs="Arial"/>
                <w:sz w:val="16"/>
                <w:szCs w:val="16"/>
              </w:rPr>
            </w:pPr>
            <w:r w:rsidRPr="00244FFF">
              <w:rPr>
                <w:rFonts w:cs="Arial"/>
                <w:sz w:val="16"/>
                <w:szCs w:val="16"/>
              </w:rPr>
              <w:t>193</w:t>
            </w:r>
          </w:p>
        </w:tc>
        <w:tc>
          <w:tcPr>
            <w:tcW w:w="434" w:type="pct"/>
            <w:tcBorders>
              <w:top w:val="nil"/>
              <w:left w:val="nil"/>
              <w:bottom w:val="single" w:sz="4" w:space="0" w:color="auto"/>
              <w:right w:val="single" w:sz="4" w:space="0" w:color="auto"/>
            </w:tcBorders>
            <w:shd w:val="clear" w:color="auto" w:fill="auto"/>
            <w:vAlign w:val="center"/>
            <w:hideMark/>
          </w:tcPr>
          <w:p w14:paraId="4C1BD5E8" w14:textId="77777777" w:rsidR="0064400C" w:rsidRPr="00244FFF" w:rsidRDefault="0064400C" w:rsidP="00EB1C5B">
            <w:pPr>
              <w:spacing w:line="240" w:lineRule="auto"/>
              <w:jc w:val="center"/>
              <w:rPr>
                <w:rFonts w:cs="Arial"/>
                <w:sz w:val="16"/>
                <w:szCs w:val="16"/>
              </w:rPr>
            </w:pPr>
            <w:r w:rsidRPr="00244FFF">
              <w:rPr>
                <w:rFonts w:cs="Arial"/>
                <w:sz w:val="16"/>
                <w:szCs w:val="16"/>
              </w:rPr>
              <w:t>5</w:t>
            </w:r>
          </w:p>
        </w:tc>
        <w:tc>
          <w:tcPr>
            <w:tcW w:w="363" w:type="pct"/>
            <w:tcBorders>
              <w:top w:val="nil"/>
              <w:left w:val="nil"/>
              <w:bottom w:val="single" w:sz="4" w:space="0" w:color="auto"/>
              <w:right w:val="single" w:sz="4" w:space="0" w:color="auto"/>
            </w:tcBorders>
            <w:shd w:val="clear" w:color="auto" w:fill="auto"/>
            <w:vAlign w:val="center"/>
            <w:hideMark/>
          </w:tcPr>
          <w:p w14:paraId="62EA00EB" w14:textId="77777777" w:rsidR="0064400C" w:rsidRPr="00244FFF" w:rsidRDefault="0064400C" w:rsidP="00EB1C5B">
            <w:pPr>
              <w:spacing w:line="240" w:lineRule="auto"/>
              <w:jc w:val="center"/>
              <w:rPr>
                <w:rFonts w:cs="Arial"/>
                <w:sz w:val="16"/>
                <w:szCs w:val="16"/>
              </w:rPr>
            </w:pPr>
            <w:r w:rsidRPr="00244FFF">
              <w:rPr>
                <w:rFonts w:cs="Arial"/>
                <w:sz w:val="16"/>
                <w:szCs w:val="16"/>
              </w:rPr>
              <w:t>0</w:t>
            </w:r>
          </w:p>
        </w:tc>
        <w:tc>
          <w:tcPr>
            <w:tcW w:w="358" w:type="pct"/>
            <w:tcBorders>
              <w:top w:val="nil"/>
              <w:left w:val="nil"/>
              <w:bottom w:val="single" w:sz="4" w:space="0" w:color="auto"/>
              <w:right w:val="single" w:sz="4" w:space="0" w:color="auto"/>
            </w:tcBorders>
            <w:shd w:val="clear" w:color="auto" w:fill="auto"/>
            <w:vAlign w:val="center"/>
            <w:hideMark/>
          </w:tcPr>
          <w:p w14:paraId="463216D4" w14:textId="77777777" w:rsidR="0064400C" w:rsidRPr="00244FFF" w:rsidRDefault="0064400C" w:rsidP="00EB1C5B">
            <w:pPr>
              <w:spacing w:line="240" w:lineRule="auto"/>
              <w:jc w:val="center"/>
              <w:rPr>
                <w:rFonts w:cs="Arial"/>
                <w:sz w:val="16"/>
                <w:szCs w:val="16"/>
              </w:rPr>
            </w:pPr>
            <w:r w:rsidRPr="00244FFF">
              <w:rPr>
                <w:rFonts w:cs="Arial"/>
                <w:sz w:val="16"/>
                <w:szCs w:val="16"/>
              </w:rPr>
              <w:t>3</w:t>
            </w:r>
          </w:p>
        </w:tc>
        <w:tc>
          <w:tcPr>
            <w:tcW w:w="366" w:type="pct"/>
            <w:tcBorders>
              <w:top w:val="nil"/>
              <w:left w:val="nil"/>
              <w:bottom w:val="single" w:sz="4" w:space="0" w:color="auto"/>
              <w:right w:val="single" w:sz="4" w:space="0" w:color="auto"/>
            </w:tcBorders>
            <w:shd w:val="clear" w:color="auto" w:fill="auto"/>
            <w:vAlign w:val="center"/>
            <w:hideMark/>
          </w:tcPr>
          <w:p w14:paraId="0AA2AC98" w14:textId="77777777" w:rsidR="0064400C" w:rsidRPr="00244FFF" w:rsidRDefault="0064400C" w:rsidP="00EB1C5B">
            <w:pPr>
              <w:spacing w:line="240" w:lineRule="auto"/>
              <w:jc w:val="center"/>
              <w:rPr>
                <w:rFonts w:cs="Arial"/>
                <w:sz w:val="16"/>
                <w:szCs w:val="16"/>
              </w:rPr>
            </w:pPr>
            <w:r w:rsidRPr="00244FFF">
              <w:rPr>
                <w:rFonts w:cs="Arial"/>
                <w:sz w:val="16"/>
                <w:szCs w:val="16"/>
              </w:rPr>
              <w:t>25</w:t>
            </w:r>
          </w:p>
        </w:tc>
        <w:tc>
          <w:tcPr>
            <w:tcW w:w="275" w:type="pct"/>
            <w:tcBorders>
              <w:top w:val="nil"/>
              <w:left w:val="nil"/>
              <w:bottom w:val="single" w:sz="4" w:space="0" w:color="auto"/>
              <w:right w:val="single" w:sz="4" w:space="0" w:color="auto"/>
            </w:tcBorders>
            <w:shd w:val="clear" w:color="auto" w:fill="auto"/>
            <w:vAlign w:val="center"/>
            <w:hideMark/>
          </w:tcPr>
          <w:p w14:paraId="1DC3F413" w14:textId="77777777" w:rsidR="0064400C" w:rsidRPr="00244FFF" w:rsidRDefault="0064400C" w:rsidP="00EB1C5B">
            <w:pPr>
              <w:spacing w:line="240" w:lineRule="auto"/>
              <w:jc w:val="center"/>
              <w:rPr>
                <w:rFonts w:cs="Arial"/>
                <w:sz w:val="16"/>
                <w:szCs w:val="16"/>
              </w:rPr>
            </w:pPr>
            <w:r w:rsidRPr="00244FFF">
              <w:rPr>
                <w:rFonts w:cs="Arial"/>
                <w:sz w:val="16"/>
                <w:szCs w:val="16"/>
              </w:rPr>
              <w:t>322</w:t>
            </w:r>
          </w:p>
        </w:tc>
        <w:tc>
          <w:tcPr>
            <w:tcW w:w="518" w:type="pct"/>
            <w:tcBorders>
              <w:top w:val="nil"/>
              <w:left w:val="nil"/>
              <w:bottom w:val="single" w:sz="4" w:space="0" w:color="auto"/>
              <w:right w:val="single" w:sz="4" w:space="0" w:color="auto"/>
            </w:tcBorders>
            <w:shd w:val="clear" w:color="auto" w:fill="auto"/>
            <w:vAlign w:val="center"/>
            <w:hideMark/>
          </w:tcPr>
          <w:p w14:paraId="017740DE" w14:textId="77777777" w:rsidR="0064400C" w:rsidRPr="00244FFF" w:rsidRDefault="0064400C" w:rsidP="00EB1C5B">
            <w:pPr>
              <w:spacing w:line="240" w:lineRule="auto"/>
              <w:jc w:val="center"/>
              <w:rPr>
                <w:rFonts w:cs="Arial"/>
                <w:sz w:val="16"/>
                <w:szCs w:val="16"/>
              </w:rPr>
            </w:pPr>
            <w:r w:rsidRPr="00244FFF">
              <w:rPr>
                <w:rFonts w:cs="Arial"/>
                <w:sz w:val="16"/>
                <w:szCs w:val="16"/>
              </w:rPr>
              <w:t>2713</w:t>
            </w:r>
          </w:p>
        </w:tc>
        <w:tc>
          <w:tcPr>
            <w:tcW w:w="440" w:type="pct"/>
            <w:tcBorders>
              <w:top w:val="nil"/>
              <w:left w:val="nil"/>
              <w:bottom w:val="single" w:sz="4" w:space="0" w:color="auto"/>
              <w:right w:val="single" w:sz="4" w:space="0" w:color="auto"/>
            </w:tcBorders>
            <w:shd w:val="clear" w:color="auto" w:fill="auto"/>
            <w:vAlign w:val="center"/>
            <w:hideMark/>
          </w:tcPr>
          <w:p w14:paraId="57002E75" w14:textId="77777777" w:rsidR="0064400C" w:rsidRPr="00244FFF" w:rsidRDefault="0064400C" w:rsidP="00EB1C5B">
            <w:pPr>
              <w:spacing w:line="240" w:lineRule="auto"/>
              <w:jc w:val="center"/>
              <w:rPr>
                <w:rFonts w:cs="Arial"/>
                <w:sz w:val="16"/>
                <w:szCs w:val="16"/>
              </w:rPr>
            </w:pPr>
            <w:r w:rsidRPr="00244FFF">
              <w:rPr>
                <w:rFonts w:cs="Arial"/>
                <w:sz w:val="16"/>
                <w:szCs w:val="16"/>
              </w:rPr>
              <w:t>83%</w:t>
            </w:r>
          </w:p>
        </w:tc>
      </w:tr>
      <w:tr w:rsidR="0064400C" w:rsidRPr="00244FFF" w14:paraId="2B78E45A" w14:textId="77777777" w:rsidTr="006E7B61">
        <w:trPr>
          <w:trHeight w:val="20"/>
        </w:trPr>
        <w:tc>
          <w:tcPr>
            <w:tcW w:w="490" w:type="pct"/>
            <w:tcBorders>
              <w:top w:val="nil"/>
              <w:left w:val="single" w:sz="4" w:space="0" w:color="auto"/>
              <w:bottom w:val="single" w:sz="4" w:space="0" w:color="auto"/>
              <w:right w:val="single" w:sz="4" w:space="0" w:color="auto"/>
            </w:tcBorders>
            <w:shd w:val="clear" w:color="auto" w:fill="9BBB59" w:themeFill="accent3"/>
            <w:vAlign w:val="center"/>
            <w:hideMark/>
          </w:tcPr>
          <w:p w14:paraId="3CD4ED91" w14:textId="77777777" w:rsidR="0064400C" w:rsidRPr="00244FFF" w:rsidRDefault="0064400C" w:rsidP="00EB1C5B">
            <w:pPr>
              <w:spacing w:line="240" w:lineRule="auto"/>
              <w:jc w:val="center"/>
              <w:rPr>
                <w:rFonts w:cs="Arial"/>
                <w:b/>
                <w:bCs/>
                <w:color w:val="000000"/>
                <w:sz w:val="16"/>
                <w:szCs w:val="16"/>
              </w:rPr>
            </w:pPr>
            <w:r w:rsidRPr="00244FFF">
              <w:rPr>
                <w:rFonts w:cs="Arial"/>
                <w:b/>
                <w:bCs/>
                <w:color w:val="000000"/>
                <w:sz w:val="16"/>
                <w:szCs w:val="16"/>
              </w:rPr>
              <w:t>Total</w:t>
            </w:r>
          </w:p>
        </w:tc>
        <w:tc>
          <w:tcPr>
            <w:tcW w:w="554" w:type="pct"/>
            <w:tcBorders>
              <w:top w:val="nil"/>
              <w:left w:val="nil"/>
              <w:bottom w:val="single" w:sz="4" w:space="0" w:color="auto"/>
              <w:right w:val="single" w:sz="4" w:space="0" w:color="auto"/>
            </w:tcBorders>
            <w:shd w:val="clear" w:color="auto" w:fill="9BBB59" w:themeFill="accent3"/>
            <w:vAlign w:val="center"/>
            <w:hideMark/>
          </w:tcPr>
          <w:p w14:paraId="4FAAB648"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2840</w:t>
            </w:r>
          </w:p>
        </w:tc>
        <w:tc>
          <w:tcPr>
            <w:tcW w:w="403" w:type="pct"/>
            <w:tcBorders>
              <w:top w:val="nil"/>
              <w:left w:val="nil"/>
              <w:bottom w:val="single" w:sz="4" w:space="0" w:color="auto"/>
              <w:right w:val="single" w:sz="4" w:space="0" w:color="auto"/>
            </w:tcBorders>
            <w:shd w:val="clear" w:color="auto" w:fill="9BBB59" w:themeFill="accent3"/>
            <w:vAlign w:val="center"/>
            <w:hideMark/>
          </w:tcPr>
          <w:p w14:paraId="631FC37E"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1307</w:t>
            </w:r>
          </w:p>
        </w:tc>
        <w:tc>
          <w:tcPr>
            <w:tcW w:w="436" w:type="pct"/>
            <w:tcBorders>
              <w:top w:val="nil"/>
              <w:left w:val="nil"/>
              <w:bottom w:val="single" w:sz="4" w:space="0" w:color="auto"/>
              <w:right w:val="single" w:sz="4" w:space="0" w:color="auto"/>
            </w:tcBorders>
            <w:shd w:val="clear" w:color="auto" w:fill="9BBB59" w:themeFill="accent3"/>
            <w:vAlign w:val="center"/>
            <w:hideMark/>
          </w:tcPr>
          <w:p w14:paraId="549BA2B9"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160</w:t>
            </w:r>
          </w:p>
        </w:tc>
        <w:tc>
          <w:tcPr>
            <w:tcW w:w="363" w:type="pct"/>
            <w:tcBorders>
              <w:top w:val="nil"/>
              <w:left w:val="nil"/>
              <w:bottom w:val="single" w:sz="4" w:space="0" w:color="auto"/>
              <w:right w:val="single" w:sz="4" w:space="0" w:color="auto"/>
            </w:tcBorders>
            <w:shd w:val="clear" w:color="auto" w:fill="9BBB59" w:themeFill="accent3"/>
            <w:vAlign w:val="center"/>
            <w:hideMark/>
          </w:tcPr>
          <w:p w14:paraId="71BE66E6"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1047</w:t>
            </w:r>
          </w:p>
        </w:tc>
        <w:tc>
          <w:tcPr>
            <w:tcW w:w="434" w:type="pct"/>
            <w:tcBorders>
              <w:top w:val="nil"/>
              <w:left w:val="nil"/>
              <w:bottom w:val="single" w:sz="4" w:space="0" w:color="auto"/>
              <w:right w:val="single" w:sz="4" w:space="0" w:color="auto"/>
            </w:tcBorders>
            <w:shd w:val="clear" w:color="auto" w:fill="9BBB59" w:themeFill="accent3"/>
            <w:vAlign w:val="center"/>
            <w:hideMark/>
          </w:tcPr>
          <w:p w14:paraId="307E81A3"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62</w:t>
            </w:r>
          </w:p>
        </w:tc>
        <w:tc>
          <w:tcPr>
            <w:tcW w:w="363" w:type="pct"/>
            <w:tcBorders>
              <w:top w:val="nil"/>
              <w:left w:val="nil"/>
              <w:bottom w:val="single" w:sz="4" w:space="0" w:color="auto"/>
              <w:right w:val="single" w:sz="4" w:space="0" w:color="auto"/>
            </w:tcBorders>
            <w:shd w:val="clear" w:color="auto" w:fill="9BBB59" w:themeFill="accent3"/>
            <w:vAlign w:val="center"/>
            <w:hideMark/>
          </w:tcPr>
          <w:p w14:paraId="00401C44"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20</w:t>
            </w:r>
          </w:p>
        </w:tc>
        <w:tc>
          <w:tcPr>
            <w:tcW w:w="358" w:type="pct"/>
            <w:tcBorders>
              <w:top w:val="nil"/>
              <w:left w:val="nil"/>
              <w:bottom w:val="single" w:sz="4" w:space="0" w:color="auto"/>
              <w:right w:val="single" w:sz="4" w:space="0" w:color="auto"/>
            </w:tcBorders>
            <w:shd w:val="clear" w:color="auto" w:fill="9BBB59" w:themeFill="accent3"/>
            <w:vAlign w:val="center"/>
            <w:hideMark/>
          </w:tcPr>
          <w:p w14:paraId="36890C35"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20</w:t>
            </w:r>
          </w:p>
        </w:tc>
        <w:tc>
          <w:tcPr>
            <w:tcW w:w="366" w:type="pct"/>
            <w:tcBorders>
              <w:top w:val="nil"/>
              <w:left w:val="nil"/>
              <w:bottom w:val="single" w:sz="4" w:space="0" w:color="auto"/>
              <w:right w:val="single" w:sz="4" w:space="0" w:color="auto"/>
            </w:tcBorders>
            <w:shd w:val="clear" w:color="auto" w:fill="9BBB59" w:themeFill="accent3"/>
            <w:vAlign w:val="center"/>
            <w:hideMark/>
          </w:tcPr>
          <w:p w14:paraId="42A62D3D"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97</w:t>
            </w:r>
          </w:p>
        </w:tc>
        <w:tc>
          <w:tcPr>
            <w:tcW w:w="275" w:type="pct"/>
            <w:tcBorders>
              <w:top w:val="nil"/>
              <w:left w:val="nil"/>
              <w:bottom w:val="single" w:sz="4" w:space="0" w:color="auto"/>
              <w:right w:val="single" w:sz="4" w:space="0" w:color="auto"/>
            </w:tcBorders>
            <w:shd w:val="clear" w:color="auto" w:fill="9BBB59" w:themeFill="accent3"/>
            <w:vAlign w:val="center"/>
            <w:hideMark/>
          </w:tcPr>
          <w:p w14:paraId="7C22592B"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2713</w:t>
            </w:r>
          </w:p>
        </w:tc>
        <w:tc>
          <w:tcPr>
            <w:tcW w:w="518" w:type="pct"/>
            <w:tcBorders>
              <w:top w:val="nil"/>
              <w:left w:val="nil"/>
              <w:bottom w:val="single" w:sz="4" w:space="0" w:color="auto"/>
              <w:right w:val="single" w:sz="4" w:space="0" w:color="auto"/>
            </w:tcBorders>
            <w:shd w:val="clear" w:color="auto" w:fill="9BBB59" w:themeFill="accent3"/>
            <w:vAlign w:val="center"/>
            <w:hideMark/>
          </w:tcPr>
          <w:p w14:paraId="4CC3C8EC"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2713</w:t>
            </w:r>
          </w:p>
        </w:tc>
        <w:tc>
          <w:tcPr>
            <w:tcW w:w="440" w:type="pct"/>
            <w:tcBorders>
              <w:top w:val="nil"/>
              <w:left w:val="nil"/>
              <w:bottom w:val="single" w:sz="4" w:space="0" w:color="auto"/>
              <w:right w:val="single" w:sz="4" w:space="0" w:color="auto"/>
            </w:tcBorders>
            <w:shd w:val="clear" w:color="auto" w:fill="9BBB59" w:themeFill="accent3"/>
            <w:vAlign w:val="center"/>
            <w:hideMark/>
          </w:tcPr>
          <w:p w14:paraId="0DFFDAC8" w14:textId="77777777" w:rsidR="0064400C" w:rsidRPr="00244FFF" w:rsidRDefault="0064400C" w:rsidP="00EB1C5B">
            <w:pPr>
              <w:spacing w:line="240" w:lineRule="auto"/>
              <w:jc w:val="center"/>
              <w:rPr>
                <w:rFonts w:cs="Arial"/>
                <w:b/>
                <w:bCs/>
                <w:sz w:val="16"/>
                <w:szCs w:val="16"/>
              </w:rPr>
            </w:pPr>
            <w:r w:rsidRPr="00244FFF">
              <w:rPr>
                <w:rFonts w:cs="Arial"/>
                <w:b/>
                <w:bCs/>
                <w:sz w:val="16"/>
                <w:szCs w:val="16"/>
              </w:rPr>
              <w:t>96%</w:t>
            </w:r>
          </w:p>
        </w:tc>
      </w:tr>
    </w:tbl>
    <w:p w14:paraId="0FFAA657" w14:textId="32C345A1" w:rsidR="00BA0D78" w:rsidRDefault="0064400C" w:rsidP="003928EF">
      <w:pPr>
        <w:spacing w:line="240" w:lineRule="auto"/>
        <w:jc w:val="center"/>
        <w:rPr>
          <w:rFonts w:eastAsia="Arial" w:cs="Arial"/>
          <w:sz w:val="20"/>
          <w:szCs w:val="24"/>
        </w:rPr>
      </w:pPr>
      <w:r w:rsidRPr="009E6A9D">
        <w:rPr>
          <w:rFonts w:eastAsia="Arial" w:cs="Arial"/>
          <w:b/>
          <w:bCs/>
          <w:sz w:val="20"/>
          <w:szCs w:val="24"/>
        </w:rPr>
        <w:t>Fuente:</w:t>
      </w:r>
      <w:r w:rsidRPr="003A42F9">
        <w:rPr>
          <w:rFonts w:eastAsia="Arial" w:cs="Arial"/>
          <w:sz w:val="20"/>
          <w:szCs w:val="24"/>
        </w:rPr>
        <w:t xml:space="preserve"> Reporte oficial de metas</w:t>
      </w:r>
      <w:r>
        <w:rPr>
          <w:rFonts w:eastAsia="Arial" w:cs="Arial"/>
          <w:sz w:val="20"/>
          <w:szCs w:val="24"/>
        </w:rPr>
        <w:t xml:space="preserve"> corte 31 de diciembre 2023</w:t>
      </w:r>
    </w:p>
    <w:p w14:paraId="74DAE7B4" w14:textId="77777777" w:rsidR="003928EF" w:rsidRPr="003928EF" w:rsidRDefault="003928EF" w:rsidP="003928EF">
      <w:pPr>
        <w:spacing w:line="240" w:lineRule="auto"/>
        <w:jc w:val="center"/>
        <w:rPr>
          <w:rFonts w:eastAsia="Arial" w:cs="Arial"/>
          <w:sz w:val="20"/>
          <w:szCs w:val="24"/>
        </w:rPr>
      </w:pPr>
    </w:p>
    <w:p w14:paraId="6AC72A14" w14:textId="5391883C" w:rsidR="0064400C" w:rsidRPr="00F35CAF" w:rsidRDefault="00F35CAF" w:rsidP="00F35CAF">
      <w:pPr>
        <w:pStyle w:val="Descripcin"/>
        <w:jc w:val="center"/>
        <w:rPr>
          <w:rFonts w:eastAsia="Arial" w:cs="Arial"/>
          <w:b w:val="0"/>
          <w:color w:val="auto"/>
          <w:sz w:val="20"/>
          <w:szCs w:val="20"/>
        </w:rPr>
      </w:pPr>
      <w:bookmarkStart w:id="409" w:name="_Toc157062971"/>
      <w:bookmarkStart w:id="410" w:name="_Toc157163526"/>
      <w:r w:rsidRPr="00F35CAF">
        <w:rPr>
          <w:color w:val="auto"/>
        </w:rPr>
        <w:t xml:space="preserve">Tabla </w:t>
      </w:r>
      <w:r w:rsidRPr="00F35CAF">
        <w:rPr>
          <w:color w:val="auto"/>
        </w:rPr>
        <w:fldChar w:fldCharType="begin"/>
      </w:r>
      <w:r w:rsidRPr="00F35CAF">
        <w:rPr>
          <w:color w:val="auto"/>
        </w:rPr>
        <w:instrText xml:space="preserve"> SEQ Tabla \* ARABIC </w:instrText>
      </w:r>
      <w:r w:rsidRPr="00F35CAF">
        <w:rPr>
          <w:color w:val="auto"/>
        </w:rPr>
        <w:fldChar w:fldCharType="separate"/>
      </w:r>
      <w:r w:rsidR="0063621D">
        <w:rPr>
          <w:noProof/>
          <w:color w:val="auto"/>
        </w:rPr>
        <w:t>59</w:t>
      </w:r>
      <w:r w:rsidRPr="00F35CAF">
        <w:rPr>
          <w:color w:val="auto"/>
        </w:rPr>
        <w:fldChar w:fldCharType="end"/>
      </w:r>
      <w:r w:rsidRPr="00F35CAF">
        <w:rPr>
          <w:color w:val="auto"/>
        </w:rPr>
        <w:t xml:space="preserve">. </w:t>
      </w:r>
      <w:r w:rsidR="0064400C" w:rsidRPr="00F35CAF">
        <w:rPr>
          <w:rFonts w:eastAsia="Arial" w:cs="Arial"/>
          <w:b w:val="0"/>
          <w:bCs w:val="0"/>
          <w:color w:val="auto"/>
          <w:sz w:val="20"/>
          <w:szCs w:val="20"/>
        </w:rPr>
        <w:t xml:space="preserve">Programado vs ejecución de segmentos en arterial, </w:t>
      </w:r>
      <w:r w:rsidRPr="00F35CAF">
        <w:rPr>
          <w:rFonts w:eastAsia="Arial" w:cs="Arial"/>
          <w:b w:val="0"/>
          <w:bCs w:val="0"/>
          <w:color w:val="auto"/>
          <w:sz w:val="20"/>
        </w:rPr>
        <w:t>ciclorruta</w:t>
      </w:r>
      <w:r w:rsidR="0064400C" w:rsidRPr="00F35CAF">
        <w:rPr>
          <w:rFonts w:eastAsia="Arial" w:cs="Arial"/>
          <w:b w:val="0"/>
          <w:bCs w:val="0"/>
          <w:color w:val="auto"/>
          <w:sz w:val="20"/>
          <w:szCs w:val="20"/>
        </w:rPr>
        <w:t>, ruralidad y espacio público</w:t>
      </w:r>
      <w:bookmarkEnd w:id="409"/>
      <w:bookmarkEnd w:id="410"/>
    </w:p>
    <w:tbl>
      <w:tblPr>
        <w:tblW w:w="0" w:type="auto"/>
        <w:jc w:val="center"/>
        <w:tblCellMar>
          <w:left w:w="70" w:type="dxa"/>
          <w:right w:w="70" w:type="dxa"/>
        </w:tblCellMar>
        <w:tblLook w:val="04A0" w:firstRow="1" w:lastRow="0" w:firstColumn="1" w:lastColumn="0" w:noHBand="0" w:noVBand="1"/>
      </w:tblPr>
      <w:tblGrid>
        <w:gridCol w:w="820"/>
        <w:gridCol w:w="924"/>
        <w:gridCol w:w="776"/>
        <w:gridCol w:w="614"/>
        <w:gridCol w:w="924"/>
        <w:gridCol w:w="776"/>
        <w:gridCol w:w="614"/>
        <w:gridCol w:w="924"/>
        <w:gridCol w:w="776"/>
        <w:gridCol w:w="614"/>
        <w:gridCol w:w="924"/>
        <w:gridCol w:w="776"/>
        <w:gridCol w:w="614"/>
      </w:tblGrid>
      <w:tr w:rsidR="0064400C" w:rsidRPr="008F48BB" w14:paraId="5DD3AFF0" w14:textId="77777777" w:rsidTr="00DC0894">
        <w:trPr>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5A643B6"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Mes</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0680A677"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ARTERIAL</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107ED4C3"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CICLORUTA</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6CB4F2C9"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RURAL</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74D300D4"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ESPACIO PUBLICO</w:t>
            </w:r>
          </w:p>
        </w:tc>
      </w:tr>
      <w:tr w:rsidR="0064400C" w:rsidRPr="008F48BB" w14:paraId="3937E1C1" w14:textId="77777777" w:rsidTr="00DC0894">
        <w:trPr>
          <w:trHeight w:val="2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1D116BD2" w14:textId="77777777" w:rsidR="0064400C" w:rsidRPr="008F48BB" w:rsidRDefault="0064400C" w:rsidP="00EB1C5B">
            <w:pPr>
              <w:spacing w:line="240" w:lineRule="auto"/>
              <w:rPr>
                <w:rFonts w:cs="Arial"/>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406224C4"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segmentos viales-PK</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10294601"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segmentos viales-PK</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1A6F3CD4"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segmentos viales-PK</w:t>
            </w:r>
          </w:p>
        </w:tc>
        <w:tc>
          <w:tcPr>
            <w:tcW w:w="0" w:type="auto"/>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387D47CA"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segmentos viales-PK</w:t>
            </w:r>
          </w:p>
        </w:tc>
      </w:tr>
      <w:tr w:rsidR="006E7B61" w:rsidRPr="008F48BB" w14:paraId="29BE93D3" w14:textId="77777777" w:rsidTr="00DC0894">
        <w:trPr>
          <w:trHeight w:val="2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FDC8CFE" w14:textId="77777777" w:rsidR="0064400C" w:rsidRPr="008F48BB" w:rsidRDefault="0064400C" w:rsidP="00EB1C5B">
            <w:pPr>
              <w:spacing w:line="240" w:lineRule="auto"/>
              <w:rPr>
                <w:rFonts w:cs="Arial"/>
                <w:b/>
                <w:bCs/>
                <w:color w:val="000000"/>
                <w:sz w:val="16"/>
                <w:szCs w:val="16"/>
              </w:rPr>
            </w:pPr>
          </w:p>
        </w:tc>
        <w:tc>
          <w:tcPr>
            <w:tcW w:w="0" w:type="auto"/>
            <w:tcBorders>
              <w:top w:val="nil"/>
              <w:left w:val="nil"/>
              <w:bottom w:val="single" w:sz="4" w:space="0" w:color="auto"/>
              <w:right w:val="single" w:sz="4" w:space="0" w:color="auto"/>
            </w:tcBorders>
            <w:shd w:val="clear" w:color="auto" w:fill="9BBB59" w:themeFill="accent3"/>
            <w:vAlign w:val="center"/>
            <w:hideMark/>
          </w:tcPr>
          <w:p w14:paraId="3B19CAFC"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Programado</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678CEFCC"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Ejecutado (PK)</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24D8658A"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Avance</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CBC1F59"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Programado</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780B665B"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Ejecutado (PK)</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6862A6C5"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Avance</w:t>
            </w:r>
          </w:p>
        </w:tc>
        <w:tc>
          <w:tcPr>
            <w:tcW w:w="0" w:type="auto"/>
            <w:tcBorders>
              <w:top w:val="nil"/>
              <w:left w:val="nil"/>
              <w:bottom w:val="single" w:sz="4" w:space="0" w:color="auto"/>
              <w:right w:val="single" w:sz="4" w:space="0" w:color="auto"/>
            </w:tcBorders>
            <w:shd w:val="clear" w:color="auto" w:fill="9BBB59" w:themeFill="accent3"/>
            <w:vAlign w:val="center"/>
            <w:hideMark/>
          </w:tcPr>
          <w:p w14:paraId="2BA4BB32"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Programado</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69AE28A8"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Ejecutado (PK)</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595A9769"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Avance</w:t>
            </w:r>
          </w:p>
        </w:tc>
        <w:tc>
          <w:tcPr>
            <w:tcW w:w="0" w:type="auto"/>
            <w:tcBorders>
              <w:top w:val="nil"/>
              <w:left w:val="nil"/>
              <w:bottom w:val="single" w:sz="4" w:space="0" w:color="auto"/>
              <w:right w:val="single" w:sz="4" w:space="0" w:color="auto"/>
            </w:tcBorders>
            <w:shd w:val="clear" w:color="auto" w:fill="9BBB59" w:themeFill="accent3"/>
            <w:vAlign w:val="center"/>
            <w:hideMark/>
          </w:tcPr>
          <w:p w14:paraId="036F83F2"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Programado</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6825847F"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Ejecutado (PK)</w:t>
            </w:r>
          </w:p>
        </w:tc>
        <w:tc>
          <w:tcPr>
            <w:tcW w:w="0" w:type="auto"/>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0258F513"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Avance</w:t>
            </w:r>
          </w:p>
        </w:tc>
      </w:tr>
      <w:tr w:rsidR="006E7B61" w:rsidRPr="008F48BB" w14:paraId="2398B862" w14:textId="77777777" w:rsidTr="00DC0894">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9C8CB" w14:textId="77777777" w:rsidR="0064400C" w:rsidRPr="008F48BB" w:rsidRDefault="0064400C" w:rsidP="00EB1C5B">
            <w:pPr>
              <w:spacing w:line="240" w:lineRule="auto"/>
              <w:rPr>
                <w:rFonts w:cs="Arial"/>
                <w:b/>
                <w:bCs/>
                <w:color w:val="000000"/>
                <w:sz w:val="16"/>
                <w:szCs w:val="16"/>
              </w:rPr>
            </w:pPr>
          </w:p>
        </w:tc>
        <w:tc>
          <w:tcPr>
            <w:tcW w:w="0" w:type="auto"/>
            <w:tcBorders>
              <w:top w:val="nil"/>
              <w:left w:val="nil"/>
              <w:bottom w:val="single" w:sz="4" w:space="0" w:color="auto"/>
              <w:right w:val="single" w:sz="4" w:space="0" w:color="auto"/>
            </w:tcBorders>
            <w:shd w:val="clear" w:color="auto" w:fill="9BBB59" w:themeFill="accent3"/>
            <w:vAlign w:val="center"/>
            <w:hideMark/>
          </w:tcPr>
          <w:p w14:paraId="36D8D4A3"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(PK)</w:t>
            </w: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3762303B" w14:textId="77777777" w:rsidR="0064400C" w:rsidRPr="008F48BB"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4CE1180E" w14:textId="77777777" w:rsidR="0064400C" w:rsidRPr="008F48BB" w:rsidRDefault="0064400C" w:rsidP="00EB1C5B">
            <w:pPr>
              <w:spacing w:line="240" w:lineRule="auto"/>
              <w:rPr>
                <w:rFonts w:cs="Arial"/>
                <w:b/>
                <w:bCs/>
                <w:color w:val="000000"/>
                <w:sz w:val="16"/>
                <w:szCs w:val="16"/>
              </w:rPr>
            </w:pPr>
          </w:p>
        </w:tc>
        <w:tc>
          <w:tcPr>
            <w:tcW w:w="0" w:type="auto"/>
            <w:tcBorders>
              <w:top w:val="nil"/>
              <w:left w:val="nil"/>
              <w:bottom w:val="single" w:sz="4" w:space="0" w:color="auto"/>
              <w:right w:val="single" w:sz="4" w:space="0" w:color="auto"/>
            </w:tcBorders>
            <w:shd w:val="clear" w:color="auto" w:fill="9BBB59" w:themeFill="accent3"/>
            <w:vAlign w:val="center"/>
            <w:hideMark/>
          </w:tcPr>
          <w:p w14:paraId="7264BC01"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(PK)</w:t>
            </w: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1D8D7A49" w14:textId="77777777" w:rsidR="0064400C" w:rsidRPr="008F48BB"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5799092D" w14:textId="77777777" w:rsidR="0064400C" w:rsidRPr="008F48BB" w:rsidRDefault="0064400C" w:rsidP="00EB1C5B">
            <w:pPr>
              <w:spacing w:line="240" w:lineRule="auto"/>
              <w:rPr>
                <w:rFonts w:cs="Arial"/>
                <w:b/>
                <w:bCs/>
                <w:color w:val="000000"/>
                <w:sz w:val="16"/>
                <w:szCs w:val="16"/>
              </w:rPr>
            </w:pPr>
          </w:p>
        </w:tc>
        <w:tc>
          <w:tcPr>
            <w:tcW w:w="0" w:type="auto"/>
            <w:tcBorders>
              <w:top w:val="nil"/>
              <w:left w:val="nil"/>
              <w:bottom w:val="single" w:sz="4" w:space="0" w:color="auto"/>
              <w:right w:val="single" w:sz="4" w:space="0" w:color="auto"/>
            </w:tcBorders>
            <w:shd w:val="clear" w:color="auto" w:fill="9BBB59" w:themeFill="accent3"/>
            <w:vAlign w:val="center"/>
            <w:hideMark/>
          </w:tcPr>
          <w:p w14:paraId="2501E834"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(PK)</w:t>
            </w: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5535D919" w14:textId="77777777" w:rsidR="0064400C" w:rsidRPr="008F48BB"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shd w:val="clear" w:color="auto" w:fill="9BBB59" w:themeFill="accent3"/>
            <w:vAlign w:val="center"/>
            <w:hideMark/>
          </w:tcPr>
          <w:p w14:paraId="0DD6757E" w14:textId="77777777" w:rsidR="0064400C" w:rsidRPr="008F48BB" w:rsidRDefault="0064400C" w:rsidP="00EB1C5B">
            <w:pPr>
              <w:spacing w:line="240" w:lineRule="auto"/>
              <w:rPr>
                <w:rFonts w:cs="Arial"/>
                <w:b/>
                <w:bCs/>
                <w:color w:val="000000"/>
                <w:sz w:val="16"/>
                <w:szCs w:val="16"/>
              </w:rPr>
            </w:pPr>
          </w:p>
        </w:tc>
        <w:tc>
          <w:tcPr>
            <w:tcW w:w="0" w:type="auto"/>
            <w:tcBorders>
              <w:top w:val="nil"/>
              <w:left w:val="nil"/>
              <w:bottom w:val="single" w:sz="4" w:space="0" w:color="auto"/>
              <w:right w:val="single" w:sz="4" w:space="0" w:color="auto"/>
            </w:tcBorders>
            <w:shd w:val="clear" w:color="auto" w:fill="9BBB59" w:themeFill="accent3"/>
            <w:vAlign w:val="center"/>
            <w:hideMark/>
          </w:tcPr>
          <w:p w14:paraId="77661B57"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(PK)</w:t>
            </w:r>
          </w:p>
        </w:tc>
        <w:tc>
          <w:tcPr>
            <w:tcW w:w="0" w:type="auto"/>
            <w:vMerge/>
            <w:tcBorders>
              <w:top w:val="nil"/>
              <w:left w:val="single" w:sz="4" w:space="0" w:color="auto"/>
              <w:bottom w:val="single" w:sz="4" w:space="0" w:color="auto"/>
              <w:right w:val="single" w:sz="4" w:space="0" w:color="auto"/>
            </w:tcBorders>
            <w:vAlign w:val="center"/>
            <w:hideMark/>
          </w:tcPr>
          <w:p w14:paraId="2333DE21" w14:textId="77777777" w:rsidR="0064400C" w:rsidRPr="008F48BB" w:rsidRDefault="0064400C" w:rsidP="00EB1C5B">
            <w:pPr>
              <w:spacing w:line="240" w:lineRule="auto"/>
              <w:rPr>
                <w:rFonts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7DD65D7" w14:textId="77777777" w:rsidR="0064400C" w:rsidRPr="008F48BB" w:rsidRDefault="0064400C" w:rsidP="00EB1C5B">
            <w:pPr>
              <w:spacing w:line="240" w:lineRule="auto"/>
              <w:rPr>
                <w:rFonts w:cs="Arial"/>
                <w:b/>
                <w:bCs/>
                <w:color w:val="000000"/>
                <w:sz w:val="16"/>
                <w:szCs w:val="16"/>
              </w:rPr>
            </w:pPr>
          </w:p>
        </w:tc>
      </w:tr>
      <w:tr w:rsidR="0064400C" w:rsidRPr="008F48BB" w14:paraId="2D0CB6D7"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E641D2"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Enero</w:t>
            </w:r>
          </w:p>
        </w:tc>
        <w:tc>
          <w:tcPr>
            <w:tcW w:w="0" w:type="auto"/>
            <w:tcBorders>
              <w:top w:val="nil"/>
              <w:left w:val="nil"/>
              <w:bottom w:val="single" w:sz="4" w:space="0" w:color="auto"/>
              <w:right w:val="single" w:sz="4" w:space="0" w:color="auto"/>
            </w:tcBorders>
            <w:shd w:val="clear" w:color="auto" w:fill="auto"/>
            <w:vAlign w:val="center"/>
            <w:hideMark/>
          </w:tcPr>
          <w:p w14:paraId="0077F44D" w14:textId="77777777" w:rsidR="0064400C" w:rsidRPr="008F48BB" w:rsidRDefault="0064400C" w:rsidP="00EB1C5B">
            <w:pPr>
              <w:spacing w:line="240" w:lineRule="auto"/>
              <w:jc w:val="center"/>
              <w:rPr>
                <w:rFonts w:cs="Arial"/>
                <w:sz w:val="16"/>
                <w:szCs w:val="16"/>
              </w:rPr>
            </w:pPr>
            <w:r w:rsidRPr="008F48BB">
              <w:rPr>
                <w:rFonts w:cs="Arial"/>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14:paraId="14E3EDBD" w14:textId="77777777" w:rsidR="0064400C" w:rsidRPr="008F48BB" w:rsidRDefault="0064400C" w:rsidP="00EB1C5B">
            <w:pPr>
              <w:spacing w:line="240" w:lineRule="auto"/>
              <w:jc w:val="center"/>
              <w:rPr>
                <w:rFonts w:cs="Arial"/>
                <w:sz w:val="16"/>
                <w:szCs w:val="16"/>
              </w:rPr>
            </w:pPr>
            <w:r w:rsidRPr="008F48BB">
              <w:rPr>
                <w:rFonts w:cs="Arial"/>
                <w:sz w:val="16"/>
                <w:szCs w:val="16"/>
              </w:rPr>
              <w:t>90</w:t>
            </w:r>
          </w:p>
        </w:tc>
        <w:tc>
          <w:tcPr>
            <w:tcW w:w="0" w:type="auto"/>
            <w:tcBorders>
              <w:top w:val="nil"/>
              <w:left w:val="nil"/>
              <w:bottom w:val="single" w:sz="4" w:space="0" w:color="auto"/>
              <w:right w:val="single" w:sz="4" w:space="0" w:color="auto"/>
            </w:tcBorders>
            <w:shd w:val="clear" w:color="auto" w:fill="auto"/>
            <w:vAlign w:val="center"/>
            <w:hideMark/>
          </w:tcPr>
          <w:p w14:paraId="0724353F" w14:textId="77777777" w:rsidR="0064400C" w:rsidRPr="008F48BB" w:rsidRDefault="0064400C" w:rsidP="00EB1C5B">
            <w:pPr>
              <w:spacing w:line="240" w:lineRule="auto"/>
              <w:jc w:val="center"/>
              <w:rPr>
                <w:rFonts w:cs="Arial"/>
                <w:sz w:val="16"/>
                <w:szCs w:val="16"/>
              </w:rPr>
            </w:pPr>
            <w:r w:rsidRPr="008F48BB">
              <w:rPr>
                <w:rFonts w:cs="Arial"/>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14:paraId="131B58BD" w14:textId="77777777" w:rsidR="0064400C" w:rsidRPr="008F48BB" w:rsidRDefault="0064400C" w:rsidP="00EB1C5B">
            <w:pPr>
              <w:spacing w:line="240" w:lineRule="auto"/>
              <w:jc w:val="center"/>
              <w:rPr>
                <w:rFonts w:cs="Arial"/>
                <w:sz w:val="16"/>
                <w:szCs w:val="16"/>
              </w:rPr>
            </w:pPr>
            <w:r w:rsidRPr="008F48BB">
              <w:rPr>
                <w:rFonts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B281840" w14:textId="77777777" w:rsidR="0064400C" w:rsidRPr="008F48BB" w:rsidRDefault="0064400C" w:rsidP="00EB1C5B">
            <w:pPr>
              <w:spacing w:line="240" w:lineRule="auto"/>
              <w:jc w:val="center"/>
              <w:rPr>
                <w:rFonts w:cs="Arial"/>
                <w:sz w:val="16"/>
                <w:szCs w:val="16"/>
              </w:rPr>
            </w:pPr>
            <w:r w:rsidRPr="008F48BB">
              <w:rPr>
                <w:rFonts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C371950"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8D31441"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4BCB8FB"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117E4E" w14:textId="77777777" w:rsidR="0064400C" w:rsidRPr="008F48BB" w:rsidRDefault="0064400C" w:rsidP="00EB1C5B">
            <w:pPr>
              <w:spacing w:line="240" w:lineRule="auto"/>
              <w:jc w:val="center"/>
              <w:rPr>
                <w:rFonts w:cs="Arial"/>
                <w:sz w:val="16"/>
                <w:szCs w:val="16"/>
              </w:rPr>
            </w:pPr>
            <w:r w:rsidRPr="008F48BB">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273966" w14:textId="77777777" w:rsidR="0064400C" w:rsidRPr="008F48BB" w:rsidRDefault="0064400C" w:rsidP="00EB1C5B">
            <w:pPr>
              <w:spacing w:line="240" w:lineRule="auto"/>
              <w:jc w:val="center"/>
              <w:rPr>
                <w:rFonts w:cs="Arial"/>
                <w:sz w:val="16"/>
                <w:szCs w:val="16"/>
              </w:rPr>
            </w:pPr>
            <w:r w:rsidRPr="008F48BB">
              <w:rPr>
                <w:rFonts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CD1C757" w14:textId="77777777" w:rsidR="0064400C" w:rsidRPr="008F48BB" w:rsidRDefault="0064400C" w:rsidP="00EB1C5B">
            <w:pPr>
              <w:spacing w:line="240" w:lineRule="auto"/>
              <w:jc w:val="center"/>
              <w:rPr>
                <w:rFonts w:cs="Arial"/>
                <w:sz w:val="16"/>
                <w:szCs w:val="16"/>
              </w:rPr>
            </w:pPr>
            <w:r w:rsidRPr="008F48BB">
              <w:rPr>
                <w:rFonts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6D8FA71"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r>
      <w:tr w:rsidR="0064400C" w:rsidRPr="008F48BB" w14:paraId="794EEC64"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F1E43"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Febrero</w:t>
            </w:r>
          </w:p>
        </w:tc>
        <w:tc>
          <w:tcPr>
            <w:tcW w:w="0" w:type="auto"/>
            <w:tcBorders>
              <w:top w:val="nil"/>
              <w:left w:val="nil"/>
              <w:bottom w:val="single" w:sz="4" w:space="0" w:color="auto"/>
              <w:right w:val="single" w:sz="4" w:space="0" w:color="auto"/>
            </w:tcBorders>
            <w:shd w:val="clear" w:color="auto" w:fill="auto"/>
            <w:vAlign w:val="center"/>
            <w:hideMark/>
          </w:tcPr>
          <w:p w14:paraId="33C8C71C" w14:textId="77777777" w:rsidR="0064400C" w:rsidRPr="008F48BB" w:rsidRDefault="0064400C" w:rsidP="00EB1C5B">
            <w:pPr>
              <w:spacing w:line="240" w:lineRule="auto"/>
              <w:jc w:val="center"/>
              <w:rPr>
                <w:rFonts w:cs="Arial"/>
                <w:sz w:val="16"/>
                <w:szCs w:val="16"/>
              </w:rPr>
            </w:pPr>
            <w:r w:rsidRPr="008F48BB">
              <w:rPr>
                <w:rFonts w:cs="Arial"/>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388B3DB0" w14:textId="77777777" w:rsidR="0064400C" w:rsidRPr="008F48BB" w:rsidRDefault="0064400C" w:rsidP="00EB1C5B">
            <w:pPr>
              <w:spacing w:line="240" w:lineRule="auto"/>
              <w:jc w:val="center"/>
              <w:rPr>
                <w:rFonts w:cs="Arial"/>
                <w:sz w:val="16"/>
                <w:szCs w:val="16"/>
              </w:rPr>
            </w:pPr>
            <w:r w:rsidRPr="008F48BB">
              <w:rPr>
                <w:rFonts w:cs="Arial"/>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50CA4B79" w14:textId="77777777" w:rsidR="0064400C" w:rsidRPr="008F48BB" w:rsidRDefault="0064400C" w:rsidP="00EB1C5B">
            <w:pPr>
              <w:spacing w:line="240" w:lineRule="auto"/>
              <w:jc w:val="center"/>
              <w:rPr>
                <w:rFonts w:cs="Arial"/>
                <w:sz w:val="16"/>
                <w:szCs w:val="16"/>
              </w:rPr>
            </w:pPr>
            <w:r w:rsidRPr="008F48BB">
              <w:rPr>
                <w:rFonts w:cs="Arial"/>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14:paraId="7BBE462F" w14:textId="77777777" w:rsidR="0064400C" w:rsidRPr="008F48BB" w:rsidRDefault="0064400C" w:rsidP="00EB1C5B">
            <w:pPr>
              <w:spacing w:line="240" w:lineRule="auto"/>
              <w:jc w:val="center"/>
              <w:rPr>
                <w:rFonts w:cs="Arial"/>
                <w:sz w:val="16"/>
                <w:szCs w:val="16"/>
              </w:rPr>
            </w:pPr>
            <w:r w:rsidRPr="008F48BB">
              <w:rPr>
                <w:rFonts w:cs="Arial"/>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4D976220" w14:textId="77777777" w:rsidR="0064400C" w:rsidRPr="008F48BB" w:rsidRDefault="0064400C" w:rsidP="00EB1C5B">
            <w:pPr>
              <w:spacing w:line="240" w:lineRule="auto"/>
              <w:jc w:val="center"/>
              <w:rPr>
                <w:rFonts w:cs="Arial"/>
                <w:sz w:val="16"/>
                <w:szCs w:val="16"/>
              </w:rPr>
            </w:pPr>
            <w:r w:rsidRPr="008F48BB">
              <w:rPr>
                <w:rFonts w:cs="Arial"/>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439C3294"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5A4D2025" w14:textId="77777777" w:rsidR="0064400C" w:rsidRPr="008F48BB" w:rsidRDefault="0064400C" w:rsidP="00EB1C5B">
            <w:pPr>
              <w:spacing w:line="240" w:lineRule="auto"/>
              <w:jc w:val="center"/>
              <w:rPr>
                <w:rFonts w:cs="Arial"/>
                <w:sz w:val="16"/>
                <w:szCs w:val="16"/>
              </w:rPr>
            </w:pPr>
            <w:r w:rsidRPr="008F48BB">
              <w:rPr>
                <w:rFonts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BD7171D" w14:textId="77777777" w:rsidR="0064400C" w:rsidRPr="008F48BB" w:rsidRDefault="0064400C" w:rsidP="00EB1C5B">
            <w:pPr>
              <w:spacing w:line="240" w:lineRule="auto"/>
              <w:jc w:val="center"/>
              <w:rPr>
                <w:rFonts w:cs="Arial"/>
                <w:sz w:val="16"/>
                <w:szCs w:val="16"/>
              </w:rPr>
            </w:pPr>
            <w:r w:rsidRPr="008F48BB">
              <w:rPr>
                <w:rFonts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59E8E0C" w14:textId="77777777" w:rsidR="0064400C" w:rsidRPr="008F48BB" w:rsidRDefault="0064400C" w:rsidP="00EB1C5B">
            <w:pPr>
              <w:spacing w:line="240" w:lineRule="auto"/>
              <w:jc w:val="center"/>
              <w:rPr>
                <w:rFonts w:cs="Arial"/>
                <w:sz w:val="16"/>
                <w:szCs w:val="16"/>
              </w:rPr>
            </w:pPr>
            <w:r w:rsidRPr="008F48BB">
              <w:rPr>
                <w:rFonts w:cs="Arial"/>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EBC4C63" w14:textId="77777777" w:rsidR="0064400C" w:rsidRPr="008F48BB" w:rsidRDefault="0064400C" w:rsidP="00EB1C5B">
            <w:pPr>
              <w:spacing w:line="240" w:lineRule="auto"/>
              <w:jc w:val="center"/>
              <w:rPr>
                <w:rFonts w:cs="Arial"/>
                <w:sz w:val="16"/>
                <w:szCs w:val="16"/>
              </w:rPr>
            </w:pPr>
            <w:r w:rsidRPr="008F48BB">
              <w:rPr>
                <w:rFonts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8CB2643" w14:textId="77777777" w:rsidR="0064400C" w:rsidRPr="008F48BB" w:rsidRDefault="0064400C" w:rsidP="00EB1C5B">
            <w:pPr>
              <w:spacing w:line="240" w:lineRule="auto"/>
              <w:jc w:val="center"/>
              <w:rPr>
                <w:rFonts w:cs="Arial"/>
                <w:sz w:val="16"/>
                <w:szCs w:val="16"/>
              </w:rPr>
            </w:pPr>
            <w:r w:rsidRPr="008F48BB">
              <w:rPr>
                <w:rFonts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487D04D"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r>
      <w:tr w:rsidR="0064400C" w:rsidRPr="008F48BB" w14:paraId="2A9BFD07"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CFB109"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Marzo</w:t>
            </w:r>
          </w:p>
        </w:tc>
        <w:tc>
          <w:tcPr>
            <w:tcW w:w="0" w:type="auto"/>
            <w:tcBorders>
              <w:top w:val="nil"/>
              <w:left w:val="nil"/>
              <w:bottom w:val="single" w:sz="4" w:space="0" w:color="auto"/>
              <w:right w:val="single" w:sz="4" w:space="0" w:color="auto"/>
            </w:tcBorders>
            <w:shd w:val="clear" w:color="auto" w:fill="auto"/>
            <w:vAlign w:val="center"/>
            <w:hideMark/>
          </w:tcPr>
          <w:p w14:paraId="31C79816" w14:textId="77777777" w:rsidR="0064400C" w:rsidRPr="008F48BB" w:rsidRDefault="0064400C" w:rsidP="00EB1C5B">
            <w:pPr>
              <w:spacing w:line="240" w:lineRule="auto"/>
              <w:jc w:val="center"/>
              <w:rPr>
                <w:rFonts w:cs="Arial"/>
                <w:sz w:val="16"/>
                <w:szCs w:val="16"/>
              </w:rPr>
            </w:pPr>
            <w:r w:rsidRPr="008F48BB">
              <w:rPr>
                <w:rFonts w:cs="Arial"/>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1225A75" w14:textId="77777777" w:rsidR="0064400C" w:rsidRPr="008F48BB" w:rsidRDefault="0064400C" w:rsidP="00EB1C5B">
            <w:pPr>
              <w:spacing w:line="240" w:lineRule="auto"/>
              <w:jc w:val="center"/>
              <w:rPr>
                <w:rFonts w:cs="Arial"/>
                <w:sz w:val="16"/>
                <w:szCs w:val="16"/>
              </w:rPr>
            </w:pPr>
            <w:r w:rsidRPr="008F48BB">
              <w:rPr>
                <w:rFonts w:cs="Arial"/>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2DF52BDF" w14:textId="77777777" w:rsidR="0064400C" w:rsidRPr="008F48BB" w:rsidRDefault="0064400C" w:rsidP="00EB1C5B">
            <w:pPr>
              <w:spacing w:line="240" w:lineRule="auto"/>
              <w:jc w:val="center"/>
              <w:rPr>
                <w:rFonts w:cs="Arial"/>
                <w:sz w:val="16"/>
                <w:szCs w:val="16"/>
              </w:rPr>
            </w:pPr>
            <w:r w:rsidRPr="008F48BB">
              <w:rPr>
                <w:rFonts w:cs="Arial"/>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31A0DD09" w14:textId="77777777" w:rsidR="0064400C" w:rsidRPr="008F48BB" w:rsidRDefault="0064400C" w:rsidP="00EB1C5B">
            <w:pPr>
              <w:spacing w:line="240" w:lineRule="auto"/>
              <w:jc w:val="center"/>
              <w:rPr>
                <w:rFonts w:cs="Arial"/>
                <w:sz w:val="16"/>
                <w:szCs w:val="16"/>
              </w:rPr>
            </w:pPr>
            <w:r w:rsidRPr="008F48BB">
              <w:rPr>
                <w:rFonts w:cs="Arial"/>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034C5FA4" w14:textId="77777777" w:rsidR="0064400C" w:rsidRPr="008F48BB" w:rsidRDefault="0064400C" w:rsidP="00EB1C5B">
            <w:pPr>
              <w:spacing w:line="240" w:lineRule="auto"/>
              <w:jc w:val="center"/>
              <w:rPr>
                <w:rFonts w:cs="Arial"/>
                <w:sz w:val="16"/>
                <w:szCs w:val="16"/>
              </w:rPr>
            </w:pPr>
            <w:r w:rsidRPr="008F48BB">
              <w:rPr>
                <w:rFonts w:cs="Arial"/>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23FDC0FD" w14:textId="77777777" w:rsidR="0064400C" w:rsidRPr="008F48BB" w:rsidRDefault="0064400C" w:rsidP="00EB1C5B">
            <w:pPr>
              <w:spacing w:line="240" w:lineRule="auto"/>
              <w:jc w:val="center"/>
              <w:rPr>
                <w:rFonts w:cs="Arial"/>
                <w:sz w:val="16"/>
                <w:szCs w:val="16"/>
              </w:rPr>
            </w:pPr>
            <w:r w:rsidRPr="008F48BB">
              <w:rPr>
                <w:rFonts w:cs="Arial"/>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58E17C68"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D6E9219"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5E7ADA2" w14:textId="77777777" w:rsidR="0064400C" w:rsidRPr="008F48BB" w:rsidRDefault="0064400C" w:rsidP="00EB1C5B">
            <w:pPr>
              <w:spacing w:line="240" w:lineRule="auto"/>
              <w:jc w:val="center"/>
              <w:rPr>
                <w:rFonts w:cs="Arial"/>
                <w:sz w:val="16"/>
                <w:szCs w:val="16"/>
              </w:rPr>
            </w:pPr>
            <w:r w:rsidRPr="008F48BB">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FD16E9" w14:textId="77777777" w:rsidR="0064400C" w:rsidRPr="008F48BB" w:rsidRDefault="0064400C" w:rsidP="00EB1C5B">
            <w:pPr>
              <w:spacing w:line="240" w:lineRule="auto"/>
              <w:jc w:val="center"/>
              <w:rPr>
                <w:rFonts w:cs="Arial"/>
                <w:sz w:val="16"/>
                <w:szCs w:val="16"/>
              </w:rPr>
            </w:pPr>
            <w:r w:rsidRPr="008F48BB">
              <w:rPr>
                <w:rFonts w:cs="Arial"/>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F64DA9D" w14:textId="77777777" w:rsidR="0064400C" w:rsidRPr="008F48BB" w:rsidRDefault="0064400C" w:rsidP="00EB1C5B">
            <w:pPr>
              <w:spacing w:line="240" w:lineRule="auto"/>
              <w:jc w:val="center"/>
              <w:rPr>
                <w:rFonts w:cs="Arial"/>
                <w:sz w:val="16"/>
                <w:szCs w:val="16"/>
              </w:rPr>
            </w:pPr>
            <w:r w:rsidRPr="008F48BB">
              <w:rPr>
                <w:rFonts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B237713" w14:textId="77777777" w:rsidR="0064400C" w:rsidRPr="008F48BB" w:rsidRDefault="0064400C" w:rsidP="00EB1C5B">
            <w:pPr>
              <w:spacing w:line="240" w:lineRule="auto"/>
              <w:jc w:val="center"/>
              <w:rPr>
                <w:rFonts w:cs="Arial"/>
                <w:sz w:val="16"/>
                <w:szCs w:val="16"/>
              </w:rPr>
            </w:pPr>
            <w:r w:rsidRPr="008F48BB">
              <w:rPr>
                <w:rFonts w:cs="Arial"/>
                <w:sz w:val="16"/>
                <w:szCs w:val="16"/>
              </w:rPr>
              <w:t>13%</w:t>
            </w:r>
          </w:p>
        </w:tc>
      </w:tr>
      <w:tr w:rsidR="0064400C" w:rsidRPr="008F48BB" w14:paraId="217BC8B1"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6C950"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Abril</w:t>
            </w:r>
          </w:p>
        </w:tc>
        <w:tc>
          <w:tcPr>
            <w:tcW w:w="0" w:type="auto"/>
            <w:tcBorders>
              <w:top w:val="nil"/>
              <w:left w:val="nil"/>
              <w:bottom w:val="single" w:sz="4" w:space="0" w:color="auto"/>
              <w:right w:val="single" w:sz="4" w:space="0" w:color="auto"/>
            </w:tcBorders>
            <w:shd w:val="clear" w:color="auto" w:fill="auto"/>
            <w:vAlign w:val="center"/>
            <w:hideMark/>
          </w:tcPr>
          <w:p w14:paraId="5FA5DEBF" w14:textId="77777777" w:rsidR="0064400C" w:rsidRPr="008F48BB" w:rsidRDefault="0064400C" w:rsidP="00EB1C5B">
            <w:pPr>
              <w:spacing w:line="240" w:lineRule="auto"/>
              <w:jc w:val="center"/>
              <w:rPr>
                <w:rFonts w:cs="Arial"/>
                <w:sz w:val="16"/>
                <w:szCs w:val="16"/>
              </w:rPr>
            </w:pPr>
            <w:r w:rsidRPr="008F48BB">
              <w:rPr>
                <w:rFonts w:cs="Arial"/>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795F39AC" w14:textId="77777777" w:rsidR="0064400C" w:rsidRPr="008F48BB" w:rsidRDefault="0064400C" w:rsidP="00EB1C5B">
            <w:pPr>
              <w:spacing w:line="240" w:lineRule="auto"/>
              <w:jc w:val="center"/>
              <w:rPr>
                <w:rFonts w:cs="Arial"/>
                <w:sz w:val="16"/>
                <w:szCs w:val="16"/>
              </w:rPr>
            </w:pPr>
            <w:r w:rsidRPr="008F48BB">
              <w:rPr>
                <w:rFonts w:cs="Arial"/>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55347817" w14:textId="77777777" w:rsidR="0064400C" w:rsidRPr="008F48BB" w:rsidRDefault="0064400C" w:rsidP="00EB1C5B">
            <w:pPr>
              <w:spacing w:line="240" w:lineRule="auto"/>
              <w:jc w:val="center"/>
              <w:rPr>
                <w:rFonts w:cs="Arial"/>
                <w:sz w:val="16"/>
                <w:szCs w:val="16"/>
              </w:rPr>
            </w:pPr>
            <w:r w:rsidRPr="008F48BB">
              <w:rPr>
                <w:rFonts w:cs="Arial"/>
                <w:sz w:val="16"/>
                <w:szCs w:val="16"/>
              </w:rPr>
              <w:t>115%</w:t>
            </w:r>
          </w:p>
        </w:tc>
        <w:tc>
          <w:tcPr>
            <w:tcW w:w="0" w:type="auto"/>
            <w:tcBorders>
              <w:top w:val="nil"/>
              <w:left w:val="nil"/>
              <w:bottom w:val="single" w:sz="4" w:space="0" w:color="auto"/>
              <w:right w:val="single" w:sz="4" w:space="0" w:color="auto"/>
            </w:tcBorders>
            <w:shd w:val="clear" w:color="auto" w:fill="auto"/>
            <w:vAlign w:val="center"/>
            <w:hideMark/>
          </w:tcPr>
          <w:p w14:paraId="58EFE6E4" w14:textId="77777777" w:rsidR="0064400C" w:rsidRPr="008F48BB" w:rsidRDefault="0064400C" w:rsidP="00EB1C5B">
            <w:pPr>
              <w:spacing w:line="240" w:lineRule="auto"/>
              <w:jc w:val="center"/>
              <w:rPr>
                <w:rFonts w:cs="Arial"/>
                <w:sz w:val="16"/>
                <w:szCs w:val="16"/>
              </w:rPr>
            </w:pPr>
            <w:r w:rsidRPr="008F48BB">
              <w:rPr>
                <w:rFonts w:cs="Arial"/>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6799F2F" w14:textId="77777777" w:rsidR="0064400C" w:rsidRPr="008F48BB" w:rsidRDefault="0064400C" w:rsidP="00EB1C5B">
            <w:pPr>
              <w:spacing w:line="240" w:lineRule="auto"/>
              <w:jc w:val="center"/>
              <w:rPr>
                <w:rFonts w:cs="Arial"/>
                <w:sz w:val="16"/>
                <w:szCs w:val="16"/>
              </w:rPr>
            </w:pPr>
            <w:r w:rsidRPr="008F48BB">
              <w:rPr>
                <w:rFonts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2DC8633" w14:textId="77777777" w:rsidR="0064400C" w:rsidRPr="008F48BB" w:rsidRDefault="0064400C" w:rsidP="00EB1C5B">
            <w:pPr>
              <w:spacing w:line="240" w:lineRule="auto"/>
              <w:jc w:val="center"/>
              <w:rPr>
                <w:rFonts w:cs="Arial"/>
                <w:sz w:val="16"/>
                <w:szCs w:val="16"/>
              </w:rPr>
            </w:pPr>
            <w:r w:rsidRPr="008F48BB">
              <w:rPr>
                <w:rFonts w:cs="Arial"/>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11507E0" w14:textId="77777777" w:rsidR="0064400C" w:rsidRPr="008F48BB" w:rsidRDefault="0064400C" w:rsidP="00EB1C5B">
            <w:pPr>
              <w:spacing w:line="240" w:lineRule="auto"/>
              <w:jc w:val="center"/>
              <w:rPr>
                <w:rFonts w:cs="Arial"/>
                <w:sz w:val="16"/>
                <w:szCs w:val="16"/>
              </w:rPr>
            </w:pPr>
            <w:r w:rsidRPr="008F48BB">
              <w:rPr>
                <w:rFonts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EDC02CD"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9646EED"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06F0F" w14:textId="77777777" w:rsidR="0064400C" w:rsidRPr="008F48BB" w:rsidRDefault="0064400C" w:rsidP="00EB1C5B">
            <w:pPr>
              <w:spacing w:line="240" w:lineRule="auto"/>
              <w:jc w:val="center"/>
              <w:rPr>
                <w:rFonts w:cs="Arial"/>
                <w:sz w:val="16"/>
                <w:szCs w:val="16"/>
              </w:rPr>
            </w:pPr>
            <w:r w:rsidRPr="008F48BB">
              <w:rPr>
                <w:rFonts w:cs="Arial"/>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4B1810C" w14:textId="77777777" w:rsidR="0064400C" w:rsidRPr="008F48BB" w:rsidRDefault="0064400C" w:rsidP="00EB1C5B">
            <w:pPr>
              <w:spacing w:line="240" w:lineRule="auto"/>
              <w:jc w:val="center"/>
              <w:rPr>
                <w:rFonts w:cs="Arial"/>
                <w:sz w:val="16"/>
                <w:szCs w:val="16"/>
              </w:rPr>
            </w:pPr>
            <w:r w:rsidRPr="008F48BB">
              <w:rPr>
                <w:rFonts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8B060BA" w14:textId="77777777" w:rsidR="0064400C" w:rsidRPr="008F48BB" w:rsidRDefault="0064400C" w:rsidP="00EB1C5B">
            <w:pPr>
              <w:spacing w:line="240" w:lineRule="auto"/>
              <w:jc w:val="center"/>
              <w:rPr>
                <w:rFonts w:cs="Arial"/>
                <w:sz w:val="16"/>
                <w:szCs w:val="16"/>
              </w:rPr>
            </w:pPr>
            <w:r w:rsidRPr="008F48BB">
              <w:rPr>
                <w:rFonts w:cs="Arial"/>
                <w:sz w:val="16"/>
                <w:szCs w:val="16"/>
              </w:rPr>
              <w:t>70%</w:t>
            </w:r>
          </w:p>
        </w:tc>
      </w:tr>
      <w:tr w:rsidR="0064400C" w:rsidRPr="008F48BB" w14:paraId="67F2BF34"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CEF15D"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Mayo</w:t>
            </w:r>
          </w:p>
        </w:tc>
        <w:tc>
          <w:tcPr>
            <w:tcW w:w="0" w:type="auto"/>
            <w:tcBorders>
              <w:top w:val="nil"/>
              <w:left w:val="nil"/>
              <w:bottom w:val="single" w:sz="4" w:space="0" w:color="auto"/>
              <w:right w:val="single" w:sz="4" w:space="0" w:color="auto"/>
            </w:tcBorders>
            <w:shd w:val="clear" w:color="auto" w:fill="auto"/>
            <w:vAlign w:val="center"/>
            <w:hideMark/>
          </w:tcPr>
          <w:p w14:paraId="320E4611" w14:textId="77777777" w:rsidR="0064400C" w:rsidRPr="008F48BB" w:rsidRDefault="0064400C" w:rsidP="00EB1C5B">
            <w:pPr>
              <w:spacing w:line="240" w:lineRule="auto"/>
              <w:jc w:val="center"/>
              <w:rPr>
                <w:rFonts w:cs="Arial"/>
                <w:sz w:val="16"/>
                <w:szCs w:val="16"/>
              </w:rPr>
            </w:pPr>
            <w:r w:rsidRPr="008F48BB">
              <w:rPr>
                <w:rFonts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68A2C660" w14:textId="77777777" w:rsidR="0064400C" w:rsidRPr="008F48BB" w:rsidRDefault="0064400C" w:rsidP="00EB1C5B">
            <w:pPr>
              <w:spacing w:line="240" w:lineRule="auto"/>
              <w:jc w:val="center"/>
              <w:rPr>
                <w:rFonts w:cs="Arial"/>
                <w:sz w:val="16"/>
                <w:szCs w:val="16"/>
              </w:rPr>
            </w:pPr>
            <w:r w:rsidRPr="008F48BB">
              <w:rPr>
                <w:rFonts w:cs="Arial"/>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47A146AA" w14:textId="77777777" w:rsidR="0064400C" w:rsidRPr="008F48BB" w:rsidRDefault="0064400C" w:rsidP="00EB1C5B">
            <w:pPr>
              <w:spacing w:line="240" w:lineRule="auto"/>
              <w:jc w:val="center"/>
              <w:rPr>
                <w:rFonts w:cs="Arial"/>
                <w:sz w:val="16"/>
                <w:szCs w:val="16"/>
              </w:rPr>
            </w:pPr>
            <w:r w:rsidRPr="008F48BB">
              <w:rPr>
                <w:rFonts w:cs="Arial"/>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120AFEB" w14:textId="77777777" w:rsidR="0064400C" w:rsidRPr="008F48BB" w:rsidRDefault="0064400C" w:rsidP="00EB1C5B">
            <w:pPr>
              <w:spacing w:line="240" w:lineRule="auto"/>
              <w:jc w:val="center"/>
              <w:rPr>
                <w:rFonts w:cs="Arial"/>
                <w:sz w:val="16"/>
                <w:szCs w:val="16"/>
              </w:rPr>
            </w:pPr>
            <w:r w:rsidRPr="008F48BB">
              <w:rPr>
                <w:rFonts w:cs="Arial"/>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E097AC7" w14:textId="77777777" w:rsidR="0064400C" w:rsidRPr="008F48BB" w:rsidRDefault="0064400C" w:rsidP="00EB1C5B">
            <w:pPr>
              <w:spacing w:line="240" w:lineRule="auto"/>
              <w:jc w:val="center"/>
              <w:rPr>
                <w:rFonts w:cs="Arial"/>
                <w:sz w:val="16"/>
                <w:szCs w:val="16"/>
              </w:rPr>
            </w:pPr>
            <w:r w:rsidRPr="008F48BB">
              <w:rPr>
                <w:rFonts w:cs="Arial"/>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3CB7E4CF" w14:textId="77777777" w:rsidR="0064400C" w:rsidRPr="008F48BB" w:rsidRDefault="0064400C" w:rsidP="00EB1C5B">
            <w:pPr>
              <w:spacing w:line="240" w:lineRule="auto"/>
              <w:jc w:val="center"/>
              <w:rPr>
                <w:rFonts w:cs="Arial"/>
                <w:sz w:val="16"/>
                <w:szCs w:val="16"/>
              </w:rPr>
            </w:pPr>
            <w:r w:rsidRPr="008F48BB">
              <w:rPr>
                <w:rFonts w:cs="Arial"/>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75D19BBC" w14:textId="77777777" w:rsidR="0064400C" w:rsidRPr="008F48BB" w:rsidRDefault="0064400C" w:rsidP="00EB1C5B">
            <w:pPr>
              <w:spacing w:line="240" w:lineRule="auto"/>
              <w:jc w:val="center"/>
              <w:rPr>
                <w:rFonts w:cs="Arial"/>
                <w:sz w:val="16"/>
                <w:szCs w:val="16"/>
              </w:rPr>
            </w:pPr>
            <w:r w:rsidRPr="008F48BB">
              <w:rPr>
                <w:rFonts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5506087" w14:textId="77777777" w:rsidR="0064400C" w:rsidRPr="008F48BB" w:rsidRDefault="0064400C" w:rsidP="00EB1C5B">
            <w:pPr>
              <w:spacing w:line="240" w:lineRule="auto"/>
              <w:jc w:val="center"/>
              <w:rPr>
                <w:rFonts w:cs="Arial"/>
                <w:sz w:val="16"/>
                <w:szCs w:val="16"/>
              </w:rPr>
            </w:pPr>
            <w:r w:rsidRPr="008F48BB">
              <w:rPr>
                <w:rFonts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793DDCD"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EB0FB9A" w14:textId="77777777" w:rsidR="0064400C" w:rsidRPr="008F48BB" w:rsidRDefault="0064400C" w:rsidP="00EB1C5B">
            <w:pPr>
              <w:spacing w:line="240" w:lineRule="auto"/>
              <w:jc w:val="center"/>
              <w:rPr>
                <w:rFonts w:cs="Arial"/>
                <w:sz w:val="16"/>
                <w:szCs w:val="16"/>
              </w:rPr>
            </w:pPr>
            <w:r w:rsidRPr="008F48BB">
              <w:rPr>
                <w:rFonts w:cs="Arial"/>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6B14625" w14:textId="77777777" w:rsidR="0064400C" w:rsidRPr="008F48BB" w:rsidRDefault="0064400C" w:rsidP="00EB1C5B">
            <w:pPr>
              <w:spacing w:line="240" w:lineRule="auto"/>
              <w:jc w:val="center"/>
              <w:rPr>
                <w:rFonts w:cs="Arial"/>
                <w:sz w:val="16"/>
                <w:szCs w:val="16"/>
              </w:rPr>
            </w:pPr>
            <w:r w:rsidRPr="008F48BB">
              <w:rPr>
                <w:rFonts w:cs="Arial"/>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39DCD561" w14:textId="77777777" w:rsidR="0064400C" w:rsidRPr="008F48BB" w:rsidRDefault="0064400C" w:rsidP="00EB1C5B">
            <w:pPr>
              <w:spacing w:line="240" w:lineRule="auto"/>
              <w:jc w:val="center"/>
              <w:rPr>
                <w:rFonts w:cs="Arial"/>
                <w:sz w:val="16"/>
                <w:szCs w:val="16"/>
              </w:rPr>
            </w:pPr>
            <w:r w:rsidRPr="008F48BB">
              <w:rPr>
                <w:rFonts w:cs="Arial"/>
                <w:sz w:val="16"/>
                <w:szCs w:val="16"/>
              </w:rPr>
              <w:t>130%</w:t>
            </w:r>
          </w:p>
        </w:tc>
      </w:tr>
      <w:tr w:rsidR="0064400C" w:rsidRPr="008F48BB" w14:paraId="4D7860A3"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9E2D57"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Junio</w:t>
            </w:r>
          </w:p>
        </w:tc>
        <w:tc>
          <w:tcPr>
            <w:tcW w:w="0" w:type="auto"/>
            <w:tcBorders>
              <w:top w:val="nil"/>
              <w:left w:val="nil"/>
              <w:bottom w:val="single" w:sz="4" w:space="0" w:color="auto"/>
              <w:right w:val="single" w:sz="4" w:space="0" w:color="auto"/>
            </w:tcBorders>
            <w:shd w:val="clear" w:color="auto" w:fill="auto"/>
            <w:vAlign w:val="center"/>
            <w:hideMark/>
          </w:tcPr>
          <w:p w14:paraId="5D3E61AF" w14:textId="77777777" w:rsidR="0064400C" w:rsidRPr="008F48BB" w:rsidRDefault="0064400C" w:rsidP="00EB1C5B">
            <w:pPr>
              <w:spacing w:line="240" w:lineRule="auto"/>
              <w:jc w:val="center"/>
              <w:rPr>
                <w:rFonts w:cs="Arial"/>
                <w:sz w:val="16"/>
                <w:szCs w:val="16"/>
              </w:rPr>
            </w:pPr>
            <w:r w:rsidRPr="008F48BB">
              <w:rPr>
                <w:rFonts w:cs="Arial"/>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3D3652D0" w14:textId="77777777" w:rsidR="0064400C" w:rsidRPr="008F48BB" w:rsidRDefault="0064400C" w:rsidP="00EB1C5B">
            <w:pPr>
              <w:spacing w:line="240" w:lineRule="auto"/>
              <w:jc w:val="center"/>
              <w:rPr>
                <w:rFonts w:cs="Arial"/>
                <w:sz w:val="16"/>
                <w:szCs w:val="16"/>
              </w:rPr>
            </w:pPr>
            <w:r w:rsidRPr="008F48BB">
              <w:rPr>
                <w:rFonts w:cs="Arial"/>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6813C00A" w14:textId="77777777" w:rsidR="0064400C" w:rsidRPr="008F48BB" w:rsidRDefault="0064400C" w:rsidP="00EB1C5B">
            <w:pPr>
              <w:spacing w:line="240" w:lineRule="auto"/>
              <w:jc w:val="center"/>
              <w:rPr>
                <w:rFonts w:cs="Arial"/>
                <w:sz w:val="16"/>
                <w:szCs w:val="16"/>
              </w:rPr>
            </w:pPr>
            <w:r w:rsidRPr="008F48BB">
              <w:rPr>
                <w:rFonts w:cs="Arial"/>
                <w:sz w:val="16"/>
                <w:szCs w:val="16"/>
              </w:rPr>
              <w:t>118%</w:t>
            </w:r>
          </w:p>
        </w:tc>
        <w:tc>
          <w:tcPr>
            <w:tcW w:w="0" w:type="auto"/>
            <w:tcBorders>
              <w:top w:val="nil"/>
              <w:left w:val="nil"/>
              <w:bottom w:val="single" w:sz="4" w:space="0" w:color="auto"/>
              <w:right w:val="single" w:sz="4" w:space="0" w:color="auto"/>
            </w:tcBorders>
            <w:shd w:val="clear" w:color="auto" w:fill="auto"/>
            <w:vAlign w:val="center"/>
            <w:hideMark/>
          </w:tcPr>
          <w:p w14:paraId="58BB2E9A" w14:textId="77777777" w:rsidR="0064400C" w:rsidRPr="008F48BB" w:rsidRDefault="0064400C" w:rsidP="00EB1C5B">
            <w:pPr>
              <w:spacing w:line="240" w:lineRule="auto"/>
              <w:jc w:val="center"/>
              <w:rPr>
                <w:rFonts w:cs="Arial"/>
                <w:sz w:val="16"/>
                <w:szCs w:val="16"/>
              </w:rPr>
            </w:pPr>
            <w:r w:rsidRPr="008F48BB">
              <w:rPr>
                <w:rFonts w:cs="Arial"/>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FF7A429" w14:textId="77777777" w:rsidR="0064400C" w:rsidRPr="008F48BB" w:rsidRDefault="0064400C" w:rsidP="00EB1C5B">
            <w:pPr>
              <w:spacing w:line="240" w:lineRule="auto"/>
              <w:jc w:val="center"/>
              <w:rPr>
                <w:rFonts w:cs="Arial"/>
                <w:sz w:val="16"/>
                <w:szCs w:val="16"/>
              </w:rPr>
            </w:pPr>
            <w:r w:rsidRPr="008F48BB">
              <w:rPr>
                <w:rFonts w:cs="Arial"/>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7A61870B" w14:textId="77777777" w:rsidR="0064400C" w:rsidRPr="008F48BB" w:rsidRDefault="0064400C" w:rsidP="00EB1C5B">
            <w:pPr>
              <w:spacing w:line="240" w:lineRule="auto"/>
              <w:jc w:val="center"/>
              <w:rPr>
                <w:rFonts w:cs="Arial"/>
                <w:sz w:val="16"/>
                <w:szCs w:val="16"/>
              </w:rPr>
            </w:pPr>
            <w:r w:rsidRPr="008F48BB">
              <w:rPr>
                <w:rFonts w:cs="Arial"/>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0A869C26" w14:textId="77777777" w:rsidR="0064400C" w:rsidRPr="008F48BB" w:rsidRDefault="0064400C" w:rsidP="00EB1C5B">
            <w:pPr>
              <w:spacing w:line="240" w:lineRule="auto"/>
              <w:jc w:val="center"/>
              <w:rPr>
                <w:rFonts w:cs="Arial"/>
                <w:sz w:val="16"/>
                <w:szCs w:val="16"/>
              </w:rPr>
            </w:pPr>
            <w:r w:rsidRPr="008F48BB">
              <w:rPr>
                <w:rFonts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92107B0" w14:textId="77777777" w:rsidR="0064400C" w:rsidRPr="008F48BB" w:rsidRDefault="0064400C" w:rsidP="00EB1C5B">
            <w:pPr>
              <w:spacing w:line="240" w:lineRule="auto"/>
              <w:jc w:val="center"/>
              <w:rPr>
                <w:rFonts w:cs="Arial"/>
                <w:sz w:val="16"/>
                <w:szCs w:val="16"/>
              </w:rPr>
            </w:pPr>
            <w:r w:rsidRPr="008F48BB">
              <w:rPr>
                <w:rFonts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330D962" w14:textId="77777777" w:rsidR="0064400C" w:rsidRPr="008F48BB" w:rsidRDefault="0064400C" w:rsidP="00EB1C5B">
            <w:pPr>
              <w:spacing w:line="240" w:lineRule="auto"/>
              <w:jc w:val="center"/>
              <w:rPr>
                <w:rFonts w:cs="Arial"/>
                <w:sz w:val="16"/>
                <w:szCs w:val="16"/>
              </w:rPr>
            </w:pPr>
            <w:r w:rsidRPr="008F48BB">
              <w:rPr>
                <w:rFonts w:cs="Arial"/>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74105466" w14:textId="77777777" w:rsidR="0064400C" w:rsidRPr="008F48BB" w:rsidRDefault="0064400C" w:rsidP="00EB1C5B">
            <w:pPr>
              <w:spacing w:line="240" w:lineRule="auto"/>
              <w:jc w:val="center"/>
              <w:rPr>
                <w:rFonts w:cs="Arial"/>
                <w:sz w:val="16"/>
                <w:szCs w:val="16"/>
              </w:rPr>
            </w:pPr>
            <w:r w:rsidRPr="008F48BB">
              <w:rPr>
                <w:rFonts w:cs="Arial"/>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3182B80E" w14:textId="77777777" w:rsidR="0064400C" w:rsidRPr="008F48BB" w:rsidRDefault="0064400C" w:rsidP="00EB1C5B">
            <w:pPr>
              <w:spacing w:line="240" w:lineRule="auto"/>
              <w:jc w:val="center"/>
              <w:rPr>
                <w:rFonts w:cs="Arial"/>
                <w:sz w:val="16"/>
                <w:szCs w:val="16"/>
              </w:rPr>
            </w:pPr>
            <w:r w:rsidRPr="008F48BB">
              <w:rPr>
                <w:rFonts w:cs="Arial"/>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7EDBB33E" w14:textId="77777777" w:rsidR="0064400C" w:rsidRPr="008F48BB" w:rsidRDefault="0064400C" w:rsidP="00EB1C5B">
            <w:pPr>
              <w:spacing w:line="240" w:lineRule="auto"/>
              <w:jc w:val="center"/>
              <w:rPr>
                <w:rFonts w:cs="Arial"/>
                <w:sz w:val="16"/>
                <w:szCs w:val="16"/>
              </w:rPr>
            </w:pPr>
            <w:r w:rsidRPr="008F48BB">
              <w:rPr>
                <w:rFonts w:cs="Arial"/>
                <w:sz w:val="16"/>
                <w:szCs w:val="16"/>
              </w:rPr>
              <w:t>78%</w:t>
            </w:r>
          </w:p>
        </w:tc>
      </w:tr>
      <w:tr w:rsidR="0064400C" w:rsidRPr="008F48BB" w14:paraId="203FD179"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2024A9"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Julio</w:t>
            </w:r>
          </w:p>
        </w:tc>
        <w:tc>
          <w:tcPr>
            <w:tcW w:w="0" w:type="auto"/>
            <w:tcBorders>
              <w:top w:val="nil"/>
              <w:left w:val="nil"/>
              <w:bottom w:val="single" w:sz="4" w:space="0" w:color="auto"/>
              <w:right w:val="single" w:sz="4" w:space="0" w:color="auto"/>
            </w:tcBorders>
            <w:shd w:val="clear" w:color="auto" w:fill="auto"/>
            <w:vAlign w:val="center"/>
            <w:hideMark/>
          </w:tcPr>
          <w:p w14:paraId="522B19E5" w14:textId="77777777" w:rsidR="0064400C" w:rsidRPr="008F48BB" w:rsidRDefault="0064400C" w:rsidP="00EB1C5B">
            <w:pPr>
              <w:spacing w:line="240" w:lineRule="auto"/>
              <w:jc w:val="center"/>
              <w:rPr>
                <w:rFonts w:cs="Arial"/>
                <w:sz w:val="16"/>
                <w:szCs w:val="16"/>
              </w:rPr>
            </w:pPr>
            <w:r w:rsidRPr="008F48BB">
              <w:rPr>
                <w:rFonts w:cs="Arial"/>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A8D505D" w14:textId="77777777" w:rsidR="0064400C" w:rsidRPr="008F48BB" w:rsidRDefault="0064400C" w:rsidP="00EB1C5B">
            <w:pPr>
              <w:spacing w:line="240" w:lineRule="auto"/>
              <w:jc w:val="center"/>
              <w:rPr>
                <w:rFonts w:cs="Arial"/>
                <w:sz w:val="16"/>
                <w:szCs w:val="16"/>
              </w:rPr>
            </w:pPr>
            <w:r w:rsidRPr="008F48BB">
              <w:rPr>
                <w:rFonts w:cs="Arial"/>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A50E862" w14:textId="77777777" w:rsidR="0064400C" w:rsidRPr="008F48BB" w:rsidRDefault="0064400C" w:rsidP="00EB1C5B">
            <w:pPr>
              <w:spacing w:line="240" w:lineRule="auto"/>
              <w:jc w:val="center"/>
              <w:rPr>
                <w:rFonts w:cs="Arial"/>
                <w:sz w:val="16"/>
                <w:szCs w:val="16"/>
              </w:rPr>
            </w:pPr>
            <w:r w:rsidRPr="008F48BB">
              <w:rPr>
                <w:rFonts w:cs="Arial"/>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0CEFE753" w14:textId="77777777" w:rsidR="0064400C" w:rsidRPr="008F48BB" w:rsidRDefault="0064400C" w:rsidP="00EB1C5B">
            <w:pPr>
              <w:spacing w:line="240" w:lineRule="auto"/>
              <w:jc w:val="center"/>
              <w:rPr>
                <w:rFonts w:cs="Arial"/>
                <w:sz w:val="16"/>
                <w:szCs w:val="16"/>
              </w:rPr>
            </w:pPr>
            <w:r w:rsidRPr="008F48BB">
              <w:rPr>
                <w:rFonts w:cs="Arial"/>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A8A0808" w14:textId="77777777" w:rsidR="0064400C" w:rsidRPr="008F48BB" w:rsidRDefault="0064400C" w:rsidP="00EB1C5B">
            <w:pPr>
              <w:spacing w:line="240" w:lineRule="auto"/>
              <w:jc w:val="center"/>
              <w:rPr>
                <w:rFonts w:cs="Arial"/>
                <w:sz w:val="16"/>
                <w:szCs w:val="16"/>
              </w:rPr>
            </w:pPr>
            <w:r w:rsidRPr="008F48BB">
              <w:rPr>
                <w:rFonts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4C63138A" w14:textId="77777777" w:rsidR="0064400C" w:rsidRPr="008F48BB" w:rsidRDefault="0064400C" w:rsidP="00EB1C5B">
            <w:pPr>
              <w:spacing w:line="240" w:lineRule="auto"/>
              <w:jc w:val="center"/>
              <w:rPr>
                <w:rFonts w:cs="Arial"/>
                <w:sz w:val="16"/>
                <w:szCs w:val="16"/>
              </w:rPr>
            </w:pPr>
            <w:r w:rsidRPr="008F48BB">
              <w:rPr>
                <w:rFonts w:cs="Arial"/>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FF17FE9" w14:textId="77777777" w:rsidR="0064400C" w:rsidRPr="008F48BB" w:rsidRDefault="0064400C" w:rsidP="00EB1C5B">
            <w:pPr>
              <w:spacing w:line="240" w:lineRule="auto"/>
              <w:jc w:val="center"/>
              <w:rPr>
                <w:rFonts w:cs="Arial"/>
                <w:sz w:val="16"/>
                <w:szCs w:val="16"/>
              </w:rPr>
            </w:pPr>
            <w:r w:rsidRPr="008F48BB">
              <w:rPr>
                <w:rFonts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EC4BAE7"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C42FEAC"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130BC4A" w14:textId="77777777" w:rsidR="0064400C" w:rsidRPr="008F48BB" w:rsidRDefault="0064400C" w:rsidP="00EB1C5B">
            <w:pPr>
              <w:spacing w:line="240" w:lineRule="auto"/>
              <w:jc w:val="center"/>
              <w:rPr>
                <w:rFonts w:cs="Arial"/>
                <w:sz w:val="16"/>
                <w:szCs w:val="16"/>
              </w:rPr>
            </w:pPr>
            <w:r w:rsidRPr="008F48BB">
              <w:rPr>
                <w:rFonts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5B43860" w14:textId="77777777" w:rsidR="0064400C" w:rsidRPr="008F48BB" w:rsidRDefault="0064400C" w:rsidP="00EB1C5B">
            <w:pPr>
              <w:spacing w:line="240" w:lineRule="auto"/>
              <w:jc w:val="center"/>
              <w:rPr>
                <w:rFonts w:cs="Arial"/>
                <w:sz w:val="16"/>
                <w:szCs w:val="16"/>
              </w:rPr>
            </w:pPr>
            <w:r w:rsidRPr="008F48BB">
              <w:rPr>
                <w:rFonts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DE39E60" w14:textId="77777777" w:rsidR="0064400C" w:rsidRPr="008F48BB" w:rsidRDefault="0064400C" w:rsidP="00EB1C5B">
            <w:pPr>
              <w:spacing w:line="240" w:lineRule="auto"/>
              <w:jc w:val="center"/>
              <w:rPr>
                <w:rFonts w:cs="Arial"/>
                <w:sz w:val="16"/>
                <w:szCs w:val="16"/>
              </w:rPr>
            </w:pPr>
            <w:r w:rsidRPr="008F48BB">
              <w:rPr>
                <w:rFonts w:cs="Arial"/>
                <w:sz w:val="16"/>
                <w:szCs w:val="16"/>
              </w:rPr>
              <w:t>67%</w:t>
            </w:r>
          </w:p>
        </w:tc>
      </w:tr>
      <w:tr w:rsidR="0064400C" w:rsidRPr="008F48BB" w14:paraId="1DF4329B"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53C787"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Agosto</w:t>
            </w:r>
          </w:p>
        </w:tc>
        <w:tc>
          <w:tcPr>
            <w:tcW w:w="0" w:type="auto"/>
            <w:tcBorders>
              <w:top w:val="nil"/>
              <w:left w:val="nil"/>
              <w:bottom w:val="single" w:sz="4" w:space="0" w:color="auto"/>
              <w:right w:val="single" w:sz="4" w:space="0" w:color="auto"/>
            </w:tcBorders>
            <w:shd w:val="clear" w:color="auto" w:fill="auto"/>
            <w:vAlign w:val="center"/>
            <w:hideMark/>
          </w:tcPr>
          <w:p w14:paraId="681A6533" w14:textId="77777777" w:rsidR="0064400C" w:rsidRPr="008F48BB" w:rsidRDefault="0064400C" w:rsidP="00EB1C5B">
            <w:pPr>
              <w:spacing w:line="240" w:lineRule="auto"/>
              <w:jc w:val="center"/>
              <w:rPr>
                <w:rFonts w:cs="Arial"/>
                <w:sz w:val="16"/>
                <w:szCs w:val="16"/>
              </w:rPr>
            </w:pPr>
            <w:r w:rsidRPr="008F48BB">
              <w:rPr>
                <w:rFonts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7A94997" w14:textId="77777777" w:rsidR="0064400C" w:rsidRPr="008F48BB" w:rsidRDefault="0064400C" w:rsidP="00EB1C5B">
            <w:pPr>
              <w:spacing w:line="240" w:lineRule="auto"/>
              <w:jc w:val="center"/>
              <w:rPr>
                <w:rFonts w:cs="Arial"/>
                <w:sz w:val="16"/>
                <w:szCs w:val="16"/>
              </w:rPr>
            </w:pPr>
            <w:r w:rsidRPr="008F48BB">
              <w:rPr>
                <w:rFonts w:cs="Arial"/>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4790D8F" w14:textId="77777777" w:rsidR="0064400C" w:rsidRPr="008F48BB" w:rsidRDefault="0064400C" w:rsidP="00EB1C5B">
            <w:pPr>
              <w:spacing w:line="240" w:lineRule="auto"/>
              <w:jc w:val="center"/>
              <w:rPr>
                <w:rFonts w:cs="Arial"/>
                <w:sz w:val="16"/>
                <w:szCs w:val="16"/>
              </w:rPr>
            </w:pPr>
            <w:r w:rsidRPr="008F48BB">
              <w:rPr>
                <w:rFonts w:cs="Arial"/>
                <w:sz w:val="16"/>
                <w:szCs w:val="16"/>
              </w:rPr>
              <w:t>167%</w:t>
            </w:r>
          </w:p>
        </w:tc>
        <w:tc>
          <w:tcPr>
            <w:tcW w:w="0" w:type="auto"/>
            <w:tcBorders>
              <w:top w:val="nil"/>
              <w:left w:val="nil"/>
              <w:bottom w:val="single" w:sz="4" w:space="0" w:color="auto"/>
              <w:right w:val="single" w:sz="4" w:space="0" w:color="auto"/>
            </w:tcBorders>
            <w:shd w:val="clear" w:color="auto" w:fill="auto"/>
            <w:vAlign w:val="center"/>
            <w:hideMark/>
          </w:tcPr>
          <w:p w14:paraId="0309E96A" w14:textId="77777777" w:rsidR="0064400C" w:rsidRPr="008F48BB" w:rsidRDefault="0064400C" w:rsidP="00EB1C5B">
            <w:pPr>
              <w:spacing w:line="240" w:lineRule="auto"/>
              <w:jc w:val="center"/>
              <w:rPr>
                <w:rFonts w:cs="Arial"/>
                <w:sz w:val="16"/>
                <w:szCs w:val="16"/>
              </w:rPr>
            </w:pPr>
            <w:r w:rsidRPr="008F48BB">
              <w:rPr>
                <w:rFonts w:cs="Arial"/>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E4C3F68" w14:textId="77777777" w:rsidR="0064400C" w:rsidRPr="008F48BB" w:rsidRDefault="0064400C" w:rsidP="00EB1C5B">
            <w:pPr>
              <w:spacing w:line="240" w:lineRule="auto"/>
              <w:jc w:val="center"/>
              <w:rPr>
                <w:rFonts w:cs="Arial"/>
                <w:sz w:val="16"/>
                <w:szCs w:val="16"/>
              </w:rPr>
            </w:pPr>
            <w:r w:rsidRPr="008F48BB">
              <w:rPr>
                <w:rFonts w:cs="Arial"/>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3E293F97" w14:textId="77777777" w:rsidR="0064400C" w:rsidRPr="008F48BB" w:rsidRDefault="0064400C" w:rsidP="00EB1C5B">
            <w:pPr>
              <w:spacing w:line="240" w:lineRule="auto"/>
              <w:jc w:val="center"/>
              <w:rPr>
                <w:rFonts w:cs="Arial"/>
                <w:sz w:val="16"/>
                <w:szCs w:val="16"/>
              </w:rPr>
            </w:pPr>
            <w:r w:rsidRPr="008F48BB">
              <w:rPr>
                <w:rFonts w:cs="Arial"/>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4F796749" w14:textId="77777777" w:rsidR="0064400C" w:rsidRPr="008F48BB" w:rsidRDefault="0064400C" w:rsidP="00EB1C5B">
            <w:pPr>
              <w:spacing w:line="240" w:lineRule="auto"/>
              <w:jc w:val="center"/>
              <w:rPr>
                <w:rFonts w:cs="Arial"/>
                <w:sz w:val="16"/>
                <w:szCs w:val="16"/>
              </w:rPr>
            </w:pPr>
            <w:r w:rsidRPr="008F48BB">
              <w:rPr>
                <w:rFonts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F7C36C7"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4E79A3"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C9D3A1A" w14:textId="77777777" w:rsidR="0064400C" w:rsidRPr="008F48BB" w:rsidRDefault="0064400C" w:rsidP="00EB1C5B">
            <w:pPr>
              <w:spacing w:line="240" w:lineRule="auto"/>
              <w:jc w:val="center"/>
              <w:rPr>
                <w:rFonts w:cs="Arial"/>
                <w:sz w:val="16"/>
                <w:szCs w:val="16"/>
              </w:rPr>
            </w:pPr>
            <w:r w:rsidRPr="008F48BB">
              <w:rPr>
                <w:rFonts w:cs="Arial"/>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6CAFA1E" w14:textId="77777777" w:rsidR="0064400C" w:rsidRPr="008F48BB" w:rsidRDefault="0064400C" w:rsidP="00EB1C5B">
            <w:pPr>
              <w:spacing w:line="240" w:lineRule="auto"/>
              <w:jc w:val="center"/>
              <w:rPr>
                <w:rFonts w:cs="Arial"/>
                <w:sz w:val="16"/>
                <w:szCs w:val="16"/>
              </w:rPr>
            </w:pPr>
            <w:r w:rsidRPr="008F48BB">
              <w:rPr>
                <w:rFonts w:cs="Arial"/>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13EA48B6" w14:textId="77777777" w:rsidR="0064400C" w:rsidRPr="008F48BB" w:rsidRDefault="0064400C" w:rsidP="00EB1C5B">
            <w:pPr>
              <w:spacing w:line="240" w:lineRule="auto"/>
              <w:jc w:val="center"/>
              <w:rPr>
                <w:rFonts w:cs="Arial"/>
                <w:sz w:val="16"/>
                <w:szCs w:val="16"/>
              </w:rPr>
            </w:pPr>
            <w:r w:rsidRPr="008F48BB">
              <w:rPr>
                <w:rFonts w:cs="Arial"/>
                <w:sz w:val="16"/>
                <w:szCs w:val="16"/>
              </w:rPr>
              <w:t>92%</w:t>
            </w:r>
          </w:p>
        </w:tc>
      </w:tr>
      <w:tr w:rsidR="0064400C" w:rsidRPr="008F48BB" w14:paraId="779B3C98"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61889"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Septiembre</w:t>
            </w:r>
          </w:p>
        </w:tc>
        <w:tc>
          <w:tcPr>
            <w:tcW w:w="0" w:type="auto"/>
            <w:tcBorders>
              <w:top w:val="nil"/>
              <w:left w:val="nil"/>
              <w:bottom w:val="single" w:sz="4" w:space="0" w:color="auto"/>
              <w:right w:val="single" w:sz="4" w:space="0" w:color="auto"/>
            </w:tcBorders>
            <w:shd w:val="clear" w:color="auto" w:fill="auto"/>
            <w:vAlign w:val="center"/>
            <w:hideMark/>
          </w:tcPr>
          <w:p w14:paraId="68280A65" w14:textId="77777777" w:rsidR="0064400C" w:rsidRPr="008F48BB" w:rsidRDefault="0064400C" w:rsidP="00EB1C5B">
            <w:pPr>
              <w:spacing w:line="240" w:lineRule="auto"/>
              <w:jc w:val="center"/>
              <w:rPr>
                <w:rFonts w:cs="Arial"/>
                <w:sz w:val="16"/>
                <w:szCs w:val="16"/>
              </w:rPr>
            </w:pPr>
            <w:r w:rsidRPr="008F48BB">
              <w:rPr>
                <w:rFonts w:cs="Arial"/>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323C198" w14:textId="77777777" w:rsidR="0064400C" w:rsidRPr="008F48BB" w:rsidRDefault="0064400C" w:rsidP="00EB1C5B">
            <w:pPr>
              <w:spacing w:line="240" w:lineRule="auto"/>
              <w:jc w:val="center"/>
              <w:rPr>
                <w:rFonts w:cs="Arial"/>
                <w:sz w:val="16"/>
                <w:szCs w:val="16"/>
              </w:rPr>
            </w:pPr>
            <w:r w:rsidRPr="008F48BB">
              <w:rPr>
                <w:rFonts w:cs="Arial"/>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DC6DC8D" w14:textId="77777777" w:rsidR="0064400C" w:rsidRPr="008F48BB" w:rsidRDefault="0064400C" w:rsidP="00EB1C5B">
            <w:pPr>
              <w:spacing w:line="240" w:lineRule="auto"/>
              <w:jc w:val="center"/>
              <w:rPr>
                <w:rFonts w:cs="Arial"/>
                <w:sz w:val="16"/>
                <w:szCs w:val="16"/>
              </w:rPr>
            </w:pPr>
            <w:r w:rsidRPr="008F48BB">
              <w:rPr>
                <w:rFonts w:cs="Arial"/>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0108027D" w14:textId="77777777" w:rsidR="0064400C" w:rsidRPr="008F48BB" w:rsidRDefault="0064400C" w:rsidP="00EB1C5B">
            <w:pPr>
              <w:spacing w:line="240" w:lineRule="auto"/>
              <w:jc w:val="center"/>
              <w:rPr>
                <w:rFonts w:cs="Arial"/>
                <w:sz w:val="16"/>
                <w:szCs w:val="16"/>
              </w:rPr>
            </w:pPr>
            <w:r w:rsidRPr="008F48BB">
              <w:rPr>
                <w:rFonts w:cs="Arial"/>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2B54333A" w14:textId="77777777" w:rsidR="0064400C" w:rsidRPr="008F48BB" w:rsidRDefault="0064400C" w:rsidP="00EB1C5B">
            <w:pPr>
              <w:spacing w:line="240" w:lineRule="auto"/>
              <w:jc w:val="center"/>
              <w:rPr>
                <w:rFonts w:cs="Arial"/>
                <w:sz w:val="16"/>
                <w:szCs w:val="16"/>
              </w:rPr>
            </w:pPr>
            <w:r w:rsidRPr="008F48BB">
              <w:rPr>
                <w:rFonts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583E0C4A" w14:textId="77777777" w:rsidR="0064400C" w:rsidRPr="008F48BB" w:rsidRDefault="0064400C" w:rsidP="00EB1C5B">
            <w:pPr>
              <w:spacing w:line="240" w:lineRule="auto"/>
              <w:jc w:val="center"/>
              <w:rPr>
                <w:rFonts w:cs="Arial"/>
                <w:sz w:val="16"/>
                <w:szCs w:val="16"/>
              </w:rPr>
            </w:pPr>
            <w:r w:rsidRPr="008F48BB">
              <w:rPr>
                <w:rFonts w:cs="Arial"/>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5F6A5E84" w14:textId="77777777" w:rsidR="0064400C" w:rsidRPr="008F48BB" w:rsidRDefault="0064400C" w:rsidP="00EB1C5B">
            <w:pPr>
              <w:spacing w:line="240" w:lineRule="auto"/>
              <w:jc w:val="center"/>
              <w:rPr>
                <w:rFonts w:cs="Arial"/>
                <w:sz w:val="16"/>
                <w:szCs w:val="16"/>
              </w:rPr>
            </w:pPr>
            <w:r w:rsidRPr="008F48BB">
              <w:rPr>
                <w:rFonts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EB8D834" w14:textId="77777777" w:rsidR="0064400C" w:rsidRPr="008F48BB" w:rsidRDefault="0064400C" w:rsidP="00EB1C5B">
            <w:pPr>
              <w:spacing w:line="240" w:lineRule="auto"/>
              <w:jc w:val="center"/>
              <w:rPr>
                <w:rFonts w:cs="Arial"/>
                <w:sz w:val="16"/>
                <w:szCs w:val="16"/>
              </w:rPr>
            </w:pPr>
            <w:r w:rsidRPr="008F48BB">
              <w:rPr>
                <w:rFonts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44B0C18" w14:textId="77777777" w:rsidR="0064400C" w:rsidRPr="008F48BB" w:rsidRDefault="0064400C" w:rsidP="00EB1C5B">
            <w:pPr>
              <w:spacing w:line="240" w:lineRule="auto"/>
              <w:jc w:val="center"/>
              <w:rPr>
                <w:rFonts w:cs="Arial"/>
                <w:sz w:val="16"/>
                <w:szCs w:val="16"/>
              </w:rPr>
            </w:pPr>
            <w:r w:rsidRPr="008F48BB">
              <w:rPr>
                <w:rFonts w:cs="Arial"/>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14:paraId="2E1BE051" w14:textId="77777777" w:rsidR="0064400C" w:rsidRPr="008F48BB" w:rsidRDefault="0064400C" w:rsidP="00EB1C5B">
            <w:pPr>
              <w:spacing w:line="240" w:lineRule="auto"/>
              <w:jc w:val="center"/>
              <w:rPr>
                <w:rFonts w:cs="Arial"/>
                <w:sz w:val="16"/>
                <w:szCs w:val="16"/>
              </w:rPr>
            </w:pPr>
            <w:r w:rsidRPr="008F48BB">
              <w:rPr>
                <w:rFonts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E7956F8" w14:textId="77777777" w:rsidR="0064400C" w:rsidRPr="008F48BB" w:rsidRDefault="0064400C" w:rsidP="00EB1C5B">
            <w:pPr>
              <w:spacing w:line="240" w:lineRule="auto"/>
              <w:jc w:val="center"/>
              <w:rPr>
                <w:rFonts w:cs="Arial"/>
                <w:sz w:val="16"/>
                <w:szCs w:val="16"/>
              </w:rPr>
            </w:pPr>
            <w:r w:rsidRPr="008F48BB">
              <w:rPr>
                <w:rFonts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00A563E" w14:textId="77777777" w:rsidR="0064400C" w:rsidRPr="008F48BB" w:rsidRDefault="0064400C" w:rsidP="00EB1C5B">
            <w:pPr>
              <w:spacing w:line="240" w:lineRule="auto"/>
              <w:jc w:val="center"/>
              <w:rPr>
                <w:rFonts w:cs="Arial"/>
                <w:sz w:val="16"/>
                <w:szCs w:val="16"/>
              </w:rPr>
            </w:pPr>
            <w:r w:rsidRPr="008F48BB">
              <w:rPr>
                <w:rFonts w:cs="Arial"/>
                <w:sz w:val="16"/>
                <w:szCs w:val="16"/>
              </w:rPr>
              <w:t>33%</w:t>
            </w:r>
          </w:p>
        </w:tc>
      </w:tr>
      <w:tr w:rsidR="0064400C" w:rsidRPr="008F48BB" w14:paraId="567E900A"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09CA4"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Octubre</w:t>
            </w:r>
          </w:p>
        </w:tc>
        <w:tc>
          <w:tcPr>
            <w:tcW w:w="0" w:type="auto"/>
            <w:tcBorders>
              <w:top w:val="nil"/>
              <w:left w:val="nil"/>
              <w:bottom w:val="single" w:sz="4" w:space="0" w:color="auto"/>
              <w:right w:val="single" w:sz="4" w:space="0" w:color="auto"/>
            </w:tcBorders>
            <w:shd w:val="clear" w:color="auto" w:fill="auto"/>
            <w:vAlign w:val="center"/>
            <w:hideMark/>
          </w:tcPr>
          <w:p w14:paraId="1035F827" w14:textId="77777777" w:rsidR="0064400C" w:rsidRPr="008F48BB" w:rsidRDefault="0064400C" w:rsidP="00EB1C5B">
            <w:pPr>
              <w:spacing w:line="240" w:lineRule="auto"/>
              <w:jc w:val="center"/>
              <w:rPr>
                <w:rFonts w:cs="Arial"/>
                <w:sz w:val="16"/>
                <w:szCs w:val="16"/>
              </w:rPr>
            </w:pPr>
            <w:r w:rsidRPr="008F48BB">
              <w:rPr>
                <w:rFonts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17DA8F8" w14:textId="77777777" w:rsidR="0064400C" w:rsidRPr="008F48BB" w:rsidRDefault="0064400C" w:rsidP="00EB1C5B">
            <w:pPr>
              <w:spacing w:line="240" w:lineRule="auto"/>
              <w:jc w:val="center"/>
              <w:rPr>
                <w:rFonts w:cs="Arial"/>
                <w:sz w:val="16"/>
                <w:szCs w:val="16"/>
              </w:rPr>
            </w:pPr>
            <w:r w:rsidRPr="008F48BB">
              <w:rPr>
                <w:rFonts w:cs="Arial"/>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CC7D96E" w14:textId="77777777" w:rsidR="0064400C" w:rsidRPr="008F48BB" w:rsidRDefault="0064400C" w:rsidP="00EB1C5B">
            <w:pPr>
              <w:spacing w:line="240" w:lineRule="auto"/>
              <w:jc w:val="center"/>
              <w:rPr>
                <w:rFonts w:cs="Arial"/>
                <w:sz w:val="16"/>
                <w:szCs w:val="16"/>
              </w:rPr>
            </w:pPr>
            <w:r w:rsidRPr="008F48BB">
              <w:rPr>
                <w:rFonts w:cs="Arial"/>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29ED38AA" w14:textId="77777777" w:rsidR="0064400C" w:rsidRPr="008F48BB" w:rsidRDefault="0064400C" w:rsidP="00EB1C5B">
            <w:pPr>
              <w:spacing w:line="240" w:lineRule="auto"/>
              <w:jc w:val="center"/>
              <w:rPr>
                <w:rFonts w:cs="Arial"/>
                <w:sz w:val="16"/>
                <w:szCs w:val="16"/>
              </w:rPr>
            </w:pPr>
            <w:r w:rsidRPr="008F48BB">
              <w:rPr>
                <w:rFonts w:cs="Arial"/>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CA39FB0" w14:textId="77777777" w:rsidR="0064400C" w:rsidRPr="008F48BB" w:rsidRDefault="0064400C" w:rsidP="00EB1C5B">
            <w:pPr>
              <w:spacing w:line="240" w:lineRule="auto"/>
              <w:jc w:val="center"/>
              <w:rPr>
                <w:rFonts w:cs="Arial"/>
                <w:sz w:val="16"/>
                <w:szCs w:val="16"/>
              </w:rPr>
            </w:pPr>
            <w:r w:rsidRPr="008F48BB">
              <w:rPr>
                <w:rFonts w:cs="Arial"/>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C31D2D0" w14:textId="77777777" w:rsidR="0064400C" w:rsidRPr="008F48BB" w:rsidRDefault="0064400C" w:rsidP="00EB1C5B">
            <w:pPr>
              <w:spacing w:line="240" w:lineRule="auto"/>
              <w:jc w:val="center"/>
              <w:rPr>
                <w:rFonts w:cs="Arial"/>
                <w:sz w:val="16"/>
                <w:szCs w:val="16"/>
              </w:rPr>
            </w:pPr>
            <w:r w:rsidRPr="008F48BB">
              <w:rPr>
                <w:rFonts w:cs="Arial"/>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1E717864" w14:textId="77777777" w:rsidR="0064400C" w:rsidRPr="008F48BB" w:rsidRDefault="0064400C" w:rsidP="00EB1C5B">
            <w:pPr>
              <w:spacing w:line="240" w:lineRule="auto"/>
              <w:jc w:val="center"/>
              <w:rPr>
                <w:rFonts w:cs="Arial"/>
                <w:sz w:val="16"/>
                <w:szCs w:val="16"/>
              </w:rPr>
            </w:pPr>
            <w:r w:rsidRPr="008F48BB">
              <w:rPr>
                <w:rFonts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2244D81" w14:textId="77777777" w:rsidR="0064400C" w:rsidRPr="008F48BB" w:rsidRDefault="0064400C" w:rsidP="00EB1C5B">
            <w:pPr>
              <w:spacing w:line="240" w:lineRule="auto"/>
              <w:jc w:val="center"/>
              <w:rPr>
                <w:rFonts w:cs="Arial"/>
                <w:sz w:val="16"/>
                <w:szCs w:val="16"/>
              </w:rPr>
            </w:pPr>
            <w:r w:rsidRPr="008F48BB">
              <w:rPr>
                <w:rFonts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5BDF1AE" w14:textId="77777777" w:rsidR="0064400C" w:rsidRPr="008F48BB" w:rsidRDefault="0064400C" w:rsidP="00EB1C5B">
            <w:pPr>
              <w:spacing w:line="240" w:lineRule="auto"/>
              <w:jc w:val="center"/>
              <w:rPr>
                <w:rFonts w:cs="Arial"/>
                <w:sz w:val="16"/>
                <w:szCs w:val="16"/>
              </w:rPr>
            </w:pPr>
            <w:r w:rsidRPr="008F48BB">
              <w:rPr>
                <w:rFonts w:cs="Arial"/>
                <w:sz w:val="16"/>
                <w:szCs w:val="16"/>
              </w:rPr>
              <w:t>175%</w:t>
            </w:r>
          </w:p>
        </w:tc>
        <w:tc>
          <w:tcPr>
            <w:tcW w:w="0" w:type="auto"/>
            <w:tcBorders>
              <w:top w:val="nil"/>
              <w:left w:val="nil"/>
              <w:bottom w:val="single" w:sz="4" w:space="0" w:color="auto"/>
              <w:right w:val="single" w:sz="4" w:space="0" w:color="auto"/>
            </w:tcBorders>
            <w:shd w:val="clear" w:color="auto" w:fill="auto"/>
            <w:vAlign w:val="center"/>
            <w:hideMark/>
          </w:tcPr>
          <w:p w14:paraId="22ED7350" w14:textId="77777777" w:rsidR="0064400C" w:rsidRPr="008F48BB" w:rsidRDefault="0064400C" w:rsidP="00EB1C5B">
            <w:pPr>
              <w:spacing w:line="240" w:lineRule="auto"/>
              <w:jc w:val="center"/>
              <w:rPr>
                <w:rFonts w:cs="Arial"/>
                <w:sz w:val="16"/>
                <w:szCs w:val="16"/>
              </w:rPr>
            </w:pPr>
            <w:r w:rsidRPr="008F48BB">
              <w:rPr>
                <w:rFonts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A6D790A" w14:textId="77777777" w:rsidR="0064400C" w:rsidRPr="008F48BB" w:rsidRDefault="0064400C" w:rsidP="00EB1C5B">
            <w:pPr>
              <w:spacing w:line="240" w:lineRule="auto"/>
              <w:jc w:val="center"/>
              <w:rPr>
                <w:rFonts w:cs="Arial"/>
                <w:sz w:val="16"/>
                <w:szCs w:val="16"/>
              </w:rPr>
            </w:pPr>
            <w:r w:rsidRPr="008F48BB">
              <w:rPr>
                <w:rFonts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4C93838" w14:textId="77777777" w:rsidR="0064400C" w:rsidRPr="008F48BB" w:rsidRDefault="0064400C" w:rsidP="00EB1C5B">
            <w:pPr>
              <w:spacing w:line="240" w:lineRule="auto"/>
              <w:jc w:val="center"/>
              <w:rPr>
                <w:rFonts w:cs="Arial"/>
                <w:sz w:val="16"/>
                <w:szCs w:val="16"/>
              </w:rPr>
            </w:pPr>
            <w:r w:rsidRPr="008F48BB">
              <w:rPr>
                <w:rFonts w:cs="Arial"/>
                <w:sz w:val="16"/>
                <w:szCs w:val="16"/>
              </w:rPr>
              <w:t>75%</w:t>
            </w:r>
          </w:p>
        </w:tc>
      </w:tr>
      <w:tr w:rsidR="0064400C" w:rsidRPr="008F48BB" w14:paraId="260D1D7B"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8A55A"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Noviembre</w:t>
            </w:r>
          </w:p>
        </w:tc>
        <w:tc>
          <w:tcPr>
            <w:tcW w:w="0" w:type="auto"/>
            <w:tcBorders>
              <w:top w:val="nil"/>
              <w:left w:val="nil"/>
              <w:bottom w:val="single" w:sz="4" w:space="0" w:color="auto"/>
              <w:right w:val="single" w:sz="4" w:space="0" w:color="auto"/>
            </w:tcBorders>
            <w:shd w:val="clear" w:color="auto" w:fill="auto"/>
            <w:vAlign w:val="center"/>
            <w:hideMark/>
          </w:tcPr>
          <w:p w14:paraId="599C3FBE" w14:textId="77777777" w:rsidR="0064400C" w:rsidRPr="008F48BB" w:rsidRDefault="0064400C" w:rsidP="00EB1C5B">
            <w:pPr>
              <w:spacing w:line="240" w:lineRule="auto"/>
              <w:jc w:val="center"/>
              <w:rPr>
                <w:rFonts w:cs="Arial"/>
                <w:sz w:val="16"/>
                <w:szCs w:val="16"/>
              </w:rPr>
            </w:pPr>
            <w:r w:rsidRPr="008F48BB">
              <w:rPr>
                <w:rFonts w:cs="Arial"/>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5A4631E4" w14:textId="77777777" w:rsidR="0064400C" w:rsidRPr="008F48BB" w:rsidRDefault="0064400C" w:rsidP="00EB1C5B">
            <w:pPr>
              <w:spacing w:line="240" w:lineRule="auto"/>
              <w:jc w:val="center"/>
              <w:rPr>
                <w:rFonts w:cs="Arial"/>
                <w:sz w:val="16"/>
                <w:szCs w:val="16"/>
              </w:rPr>
            </w:pPr>
            <w:r w:rsidRPr="008F48BB">
              <w:rPr>
                <w:rFonts w:cs="Arial"/>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51F4D7CF" w14:textId="77777777" w:rsidR="0064400C" w:rsidRPr="008F48BB" w:rsidRDefault="0064400C" w:rsidP="00EB1C5B">
            <w:pPr>
              <w:spacing w:line="240" w:lineRule="auto"/>
              <w:jc w:val="center"/>
              <w:rPr>
                <w:rFonts w:cs="Arial"/>
                <w:sz w:val="16"/>
                <w:szCs w:val="16"/>
              </w:rPr>
            </w:pPr>
            <w:r w:rsidRPr="008F48BB">
              <w:rPr>
                <w:rFonts w:cs="Arial"/>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14:paraId="39081430" w14:textId="77777777" w:rsidR="0064400C" w:rsidRPr="008F48BB" w:rsidRDefault="0064400C" w:rsidP="00EB1C5B">
            <w:pPr>
              <w:spacing w:line="240" w:lineRule="auto"/>
              <w:jc w:val="center"/>
              <w:rPr>
                <w:rFonts w:cs="Arial"/>
                <w:sz w:val="16"/>
                <w:szCs w:val="16"/>
              </w:rPr>
            </w:pPr>
            <w:r w:rsidRPr="008F48BB">
              <w:rPr>
                <w:rFonts w:cs="Arial"/>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05FB562C" w14:textId="77777777" w:rsidR="0064400C" w:rsidRPr="008F48BB" w:rsidRDefault="0064400C" w:rsidP="00EB1C5B">
            <w:pPr>
              <w:spacing w:line="240" w:lineRule="auto"/>
              <w:jc w:val="center"/>
              <w:rPr>
                <w:rFonts w:cs="Arial"/>
                <w:sz w:val="16"/>
                <w:szCs w:val="16"/>
              </w:rPr>
            </w:pPr>
            <w:r w:rsidRPr="008F48BB">
              <w:rPr>
                <w:rFonts w:cs="Arial"/>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16259C92" w14:textId="77777777" w:rsidR="0064400C" w:rsidRPr="008F48BB" w:rsidRDefault="0064400C" w:rsidP="00EB1C5B">
            <w:pPr>
              <w:spacing w:line="240" w:lineRule="auto"/>
              <w:jc w:val="center"/>
              <w:rPr>
                <w:rFonts w:cs="Arial"/>
                <w:sz w:val="16"/>
                <w:szCs w:val="16"/>
              </w:rPr>
            </w:pPr>
            <w:r w:rsidRPr="008F48BB">
              <w:rPr>
                <w:rFonts w:cs="Arial"/>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3BF44490" w14:textId="77777777" w:rsidR="0064400C" w:rsidRPr="008F48BB" w:rsidRDefault="0064400C" w:rsidP="00EB1C5B">
            <w:pPr>
              <w:spacing w:line="240" w:lineRule="auto"/>
              <w:jc w:val="center"/>
              <w:rPr>
                <w:rFonts w:cs="Arial"/>
                <w:sz w:val="16"/>
                <w:szCs w:val="16"/>
              </w:rPr>
            </w:pPr>
            <w:r w:rsidRPr="008F48BB">
              <w:rPr>
                <w:rFonts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4F712A5" w14:textId="77777777" w:rsidR="0064400C" w:rsidRPr="008F48BB" w:rsidRDefault="0064400C" w:rsidP="00EB1C5B">
            <w:pPr>
              <w:spacing w:line="240" w:lineRule="auto"/>
              <w:jc w:val="center"/>
              <w:rPr>
                <w:rFonts w:cs="Arial"/>
                <w:sz w:val="16"/>
                <w:szCs w:val="16"/>
              </w:rPr>
            </w:pPr>
            <w:r w:rsidRPr="008F48BB">
              <w:rPr>
                <w:rFonts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592FE9C"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633E8920" w14:textId="77777777" w:rsidR="0064400C" w:rsidRPr="008F48BB" w:rsidRDefault="0064400C" w:rsidP="00EB1C5B">
            <w:pPr>
              <w:spacing w:line="240" w:lineRule="auto"/>
              <w:jc w:val="center"/>
              <w:rPr>
                <w:rFonts w:cs="Arial"/>
                <w:sz w:val="16"/>
                <w:szCs w:val="16"/>
              </w:rPr>
            </w:pPr>
            <w:r w:rsidRPr="008F48BB">
              <w:rPr>
                <w:rFonts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11F8463" w14:textId="77777777" w:rsidR="0064400C" w:rsidRPr="008F48BB" w:rsidRDefault="0064400C" w:rsidP="00EB1C5B">
            <w:pPr>
              <w:spacing w:line="240" w:lineRule="auto"/>
              <w:jc w:val="center"/>
              <w:rPr>
                <w:rFonts w:cs="Arial"/>
                <w:sz w:val="16"/>
                <w:szCs w:val="16"/>
              </w:rPr>
            </w:pPr>
            <w:r w:rsidRPr="008F48BB">
              <w:rPr>
                <w:rFonts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26BC27" w14:textId="77777777" w:rsidR="0064400C" w:rsidRPr="008F48BB" w:rsidRDefault="0064400C" w:rsidP="00EB1C5B">
            <w:pPr>
              <w:spacing w:line="240" w:lineRule="auto"/>
              <w:jc w:val="center"/>
              <w:rPr>
                <w:rFonts w:cs="Arial"/>
                <w:sz w:val="16"/>
                <w:szCs w:val="16"/>
              </w:rPr>
            </w:pPr>
            <w:r w:rsidRPr="008F48BB">
              <w:rPr>
                <w:rFonts w:cs="Arial"/>
                <w:sz w:val="16"/>
                <w:szCs w:val="16"/>
              </w:rPr>
              <w:t>100%</w:t>
            </w:r>
          </w:p>
        </w:tc>
      </w:tr>
      <w:tr w:rsidR="0064400C" w:rsidRPr="008F48BB" w14:paraId="3B1BD6E0"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30AE14" w14:textId="77777777" w:rsidR="0064400C" w:rsidRPr="008F48BB" w:rsidRDefault="0064400C" w:rsidP="00EB1C5B">
            <w:pPr>
              <w:spacing w:line="240" w:lineRule="auto"/>
              <w:rPr>
                <w:rFonts w:cs="Arial"/>
                <w:color w:val="000000"/>
                <w:sz w:val="16"/>
                <w:szCs w:val="16"/>
              </w:rPr>
            </w:pPr>
            <w:r w:rsidRPr="008F48BB">
              <w:rPr>
                <w:rFonts w:cs="Arial"/>
                <w:color w:val="000000"/>
                <w:sz w:val="16"/>
                <w:szCs w:val="16"/>
              </w:rPr>
              <w:t>Diciembre</w:t>
            </w:r>
          </w:p>
        </w:tc>
        <w:tc>
          <w:tcPr>
            <w:tcW w:w="0" w:type="auto"/>
            <w:tcBorders>
              <w:top w:val="nil"/>
              <w:left w:val="nil"/>
              <w:bottom w:val="single" w:sz="4" w:space="0" w:color="auto"/>
              <w:right w:val="single" w:sz="4" w:space="0" w:color="auto"/>
            </w:tcBorders>
            <w:shd w:val="clear" w:color="auto" w:fill="auto"/>
            <w:vAlign w:val="center"/>
            <w:hideMark/>
          </w:tcPr>
          <w:p w14:paraId="46933086" w14:textId="77777777" w:rsidR="0064400C" w:rsidRPr="008F48BB" w:rsidRDefault="0064400C" w:rsidP="00EB1C5B">
            <w:pPr>
              <w:spacing w:line="240" w:lineRule="auto"/>
              <w:jc w:val="center"/>
              <w:rPr>
                <w:rFonts w:cs="Arial"/>
                <w:sz w:val="16"/>
                <w:szCs w:val="16"/>
              </w:rPr>
            </w:pPr>
            <w:r w:rsidRPr="008F48BB">
              <w:rPr>
                <w:rFonts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7B956CE" w14:textId="77777777" w:rsidR="0064400C" w:rsidRPr="008F48BB" w:rsidRDefault="0064400C" w:rsidP="00EB1C5B">
            <w:pPr>
              <w:spacing w:line="240" w:lineRule="auto"/>
              <w:jc w:val="center"/>
              <w:rPr>
                <w:rFonts w:cs="Arial"/>
                <w:sz w:val="16"/>
                <w:szCs w:val="16"/>
              </w:rPr>
            </w:pPr>
            <w:r w:rsidRPr="008F48BB">
              <w:rPr>
                <w:rFonts w:cs="Arial"/>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C43D34F" w14:textId="77777777" w:rsidR="0064400C" w:rsidRPr="008F48BB" w:rsidRDefault="0064400C" w:rsidP="00EB1C5B">
            <w:pPr>
              <w:spacing w:line="240" w:lineRule="auto"/>
              <w:jc w:val="center"/>
              <w:rPr>
                <w:rFonts w:cs="Arial"/>
                <w:sz w:val="16"/>
                <w:szCs w:val="16"/>
              </w:rPr>
            </w:pPr>
            <w:r w:rsidRPr="008F48BB">
              <w:rPr>
                <w:rFonts w:cs="Arial"/>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0E5991" w14:textId="77777777" w:rsidR="0064400C" w:rsidRPr="008F48BB" w:rsidRDefault="0064400C" w:rsidP="00EB1C5B">
            <w:pPr>
              <w:spacing w:line="240" w:lineRule="auto"/>
              <w:jc w:val="center"/>
              <w:rPr>
                <w:rFonts w:cs="Arial"/>
                <w:sz w:val="16"/>
                <w:szCs w:val="16"/>
              </w:rPr>
            </w:pPr>
            <w:r w:rsidRPr="008F48BB">
              <w:rPr>
                <w:rFonts w:cs="Arial"/>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6E8EB74F" w14:textId="77777777" w:rsidR="0064400C" w:rsidRPr="008F48BB" w:rsidRDefault="0064400C" w:rsidP="00EB1C5B">
            <w:pPr>
              <w:spacing w:line="240" w:lineRule="auto"/>
              <w:jc w:val="center"/>
              <w:rPr>
                <w:rFonts w:cs="Arial"/>
                <w:sz w:val="16"/>
                <w:szCs w:val="16"/>
              </w:rPr>
            </w:pPr>
            <w:r w:rsidRPr="008F48BB">
              <w:rPr>
                <w:rFonts w:cs="Arial"/>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741B5545" w14:textId="77777777" w:rsidR="0064400C" w:rsidRPr="008F48BB" w:rsidRDefault="0064400C" w:rsidP="00EB1C5B">
            <w:pPr>
              <w:spacing w:line="240" w:lineRule="auto"/>
              <w:jc w:val="center"/>
              <w:rPr>
                <w:rFonts w:cs="Arial"/>
                <w:sz w:val="16"/>
                <w:szCs w:val="16"/>
              </w:rPr>
            </w:pPr>
            <w:r w:rsidRPr="008F48BB">
              <w:rPr>
                <w:rFonts w:cs="Arial"/>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57A336C5" w14:textId="77777777" w:rsidR="0064400C" w:rsidRPr="008F48BB" w:rsidRDefault="0064400C" w:rsidP="00EB1C5B">
            <w:pPr>
              <w:spacing w:line="240" w:lineRule="auto"/>
              <w:jc w:val="center"/>
              <w:rPr>
                <w:rFonts w:cs="Arial"/>
                <w:sz w:val="16"/>
                <w:szCs w:val="16"/>
              </w:rPr>
            </w:pPr>
            <w:r w:rsidRPr="008F48BB">
              <w:rPr>
                <w:rFonts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B790367" w14:textId="77777777" w:rsidR="0064400C" w:rsidRPr="008F48BB" w:rsidRDefault="0064400C" w:rsidP="00EB1C5B">
            <w:pPr>
              <w:spacing w:line="240" w:lineRule="auto"/>
              <w:jc w:val="center"/>
              <w:rPr>
                <w:rFonts w:cs="Arial"/>
                <w:sz w:val="16"/>
                <w:szCs w:val="16"/>
              </w:rPr>
            </w:pPr>
            <w:r w:rsidRPr="008F48BB">
              <w:rPr>
                <w:rFonts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C84461B" w14:textId="77777777" w:rsidR="0064400C" w:rsidRPr="008F48BB" w:rsidRDefault="0064400C" w:rsidP="00EB1C5B">
            <w:pPr>
              <w:spacing w:line="240" w:lineRule="auto"/>
              <w:jc w:val="center"/>
              <w:rPr>
                <w:rFonts w:cs="Arial"/>
                <w:sz w:val="16"/>
                <w:szCs w:val="16"/>
              </w:rPr>
            </w:pPr>
            <w:r w:rsidRPr="008F48BB">
              <w:rPr>
                <w:rFonts w:cs="Arial"/>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598262C8" w14:textId="77777777" w:rsidR="0064400C" w:rsidRPr="008F48BB" w:rsidRDefault="0064400C" w:rsidP="00EB1C5B">
            <w:pPr>
              <w:spacing w:line="240" w:lineRule="auto"/>
              <w:jc w:val="center"/>
              <w:rPr>
                <w:rFonts w:cs="Arial"/>
                <w:sz w:val="16"/>
                <w:szCs w:val="16"/>
              </w:rPr>
            </w:pPr>
            <w:r w:rsidRPr="008F48BB">
              <w:rPr>
                <w:rFonts w:cs="Arial"/>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A147ED9" w14:textId="77777777" w:rsidR="0064400C" w:rsidRPr="008F48BB" w:rsidRDefault="0064400C" w:rsidP="00EB1C5B">
            <w:pPr>
              <w:spacing w:line="240" w:lineRule="auto"/>
              <w:jc w:val="center"/>
              <w:rPr>
                <w:rFonts w:cs="Arial"/>
                <w:sz w:val="16"/>
                <w:szCs w:val="16"/>
              </w:rPr>
            </w:pPr>
            <w:r w:rsidRPr="008F48BB">
              <w:rPr>
                <w:rFonts w:cs="Arial"/>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F53561F" w14:textId="77777777" w:rsidR="0064400C" w:rsidRPr="008F48BB" w:rsidRDefault="0064400C" w:rsidP="00EB1C5B">
            <w:pPr>
              <w:spacing w:line="240" w:lineRule="auto"/>
              <w:jc w:val="center"/>
              <w:rPr>
                <w:rFonts w:cs="Arial"/>
                <w:sz w:val="16"/>
                <w:szCs w:val="16"/>
              </w:rPr>
            </w:pPr>
            <w:r w:rsidRPr="008F48BB">
              <w:rPr>
                <w:rFonts w:cs="Arial"/>
                <w:sz w:val="16"/>
                <w:szCs w:val="16"/>
              </w:rPr>
              <w:t>92%</w:t>
            </w:r>
          </w:p>
        </w:tc>
      </w:tr>
      <w:tr w:rsidR="006E7B61" w:rsidRPr="008F48BB" w14:paraId="21C1AE65" w14:textId="77777777" w:rsidTr="00DC0894">
        <w:trPr>
          <w:trHeight w:val="225"/>
          <w:jc w:val="center"/>
        </w:trPr>
        <w:tc>
          <w:tcPr>
            <w:tcW w:w="0" w:type="auto"/>
            <w:tcBorders>
              <w:top w:val="nil"/>
              <w:left w:val="single" w:sz="4" w:space="0" w:color="auto"/>
              <w:bottom w:val="single" w:sz="4" w:space="0" w:color="auto"/>
              <w:right w:val="single" w:sz="4" w:space="0" w:color="auto"/>
            </w:tcBorders>
            <w:shd w:val="clear" w:color="auto" w:fill="9BBB59" w:themeFill="accent3"/>
            <w:vAlign w:val="center"/>
            <w:hideMark/>
          </w:tcPr>
          <w:p w14:paraId="360F33B4" w14:textId="77777777" w:rsidR="0064400C" w:rsidRPr="008F48BB" w:rsidRDefault="0064400C" w:rsidP="00EB1C5B">
            <w:pPr>
              <w:spacing w:line="240" w:lineRule="auto"/>
              <w:jc w:val="center"/>
              <w:rPr>
                <w:rFonts w:cs="Arial"/>
                <w:b/>
                <w:bCs/>
                <w:color w:val="000000"/>
                <w:sz w:val="16"/>
                <w:szCs w:val="16"/>
              </w:rPr>
            </w:pPr>
            <w:r w:rsidRPr="008F48BB">
              <w:rPr>
                <w:rFonts w:cs="Arial"/>
                <w:b/>
                <w:bCs/>
                <w:color w:val="000000"/>
                <w:sz w:val="16"/>
                <w:szCs w:val="16"/>
              </w:rPr>
              <w:t>Total</w:t>
            </w:r>
          </w:p>
        </w:tc>
        <w:tc>
          <w:tcPr>
            <w:tcW w:w="0" w:type="auto"/>
            <w:tcBorders>
              <w:top w:val="nil"/>
              <w:left w:val="nil"/>
              <w:bottom w:val="single" w:sz="4" w:space="0" w:color="auto"/>
              <w:right w:val="single" w:sz="4" w:space="0" w:color="auto"/>
            </w:tcBorders>
            <w:shd w:val="clear" w:color="auto" w:fill="9BBB59" w:themeFill="accent3"/>
            <w:vAlign w:val="center"/>
            <w:hideMark/>
          </w:tcPr>
          <w:p w14:paraId="003F628D"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396</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AB46CC1"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478</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6BCDE11"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121%</w:t>
            </w:r>
          </w:p>
        </w:tc>
        <w:tc>
          <w:tcPr>
            <w:tcW w:w="0" w:type="auto"/>
            <w:tcBorders>
              <w:top w:val="nil"/>
              <w:left w:val="nil"/>
              <w:bottom w:val="single" w:sz="4" w:space="0" w:color="auto"/>
              <w:right w:val="single" w:sz="4" w:space="0" w:color="auto"/>
            </w:tcBorders>
            <w:shd w:val="clear" w:color="auto" w:fill="9BBB59" w:themeFill="accent3"/>
            <w:vAlign w:val="center"/>
            <w:hideMark/>
          </w:tcPr>
          <w:p w14:paraId="669FEBA5"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363</w:t>
            </w:r>
          </w:p>
        </w:tc>
        <w:tc>
          <w:tcPr>
            <w:tcW w:w="0" w:type="auto"/>
            <w:tcBorders>
              <w:top w:val="nil"/>
              <w:left w:val="nil"/>
              <w:bottom w:val="single" w:sz="4" w:space="0" w:color="auto"/>
              <w:right w:val="single" w:sz="4" w:space="0" w:color="auto"/>
            </w:tcBorders>
            <w:shd w:val="clear" w:color="auto" w:fill="9BBB59" w:themeFill="accent3"/>
            <w:vAlign w:val="center"/>
            <w:hideMark/>
          </w:tcPr>
          <w:p w14:paraId="201FFEFF"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326</w:t>
            </w:r>
          </w:p>
        </w:tc>
        <w:tc>
          <w:tcPr>
            <w:tcW w:w="0" w:type="auto"/>
            <w:tcBorders>
              <w:top w:val="nil"/>
              <w:left w:val="nil"/>
              <w:bottom w:val="single" w:sz="4" w:space="0" w:color="auto"/>
              <w:right w:val="single" w:sz="4" w:space="0" w:color="auto"/>
            </w:tcBorders>
            <w:shd w:val="clear" w:color="auto" w:fill="9BBB59" w:themeFill="accent3"/>
            <w:vAlign w:val="center"/>
            <w:hideMark/>
          </w:tcPr>
          <w:p w14:paraId="06863F40"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90%</w:t>
            </w:r>
          </w:p>
        </w:tc>
        <w:tc>
          <w:tcPr>
            <w:tcW w:w="0" w:type="auto"/>
            <w:tcBorders>
              <w:top w:val="nil"/>
              <w:left w:val="nil"/>
              <w:bottom w:val="single" w:sz="4" w:space="0" w:color="auto"/>
              <w:right w:val="single" w:sz="4" w:space="0" w:color="auto"/>
            </w:tcBorders>
            <w:shd w:val="clear" w:color="auto" w:fill="9BBB59" w:themeFill="accent3"/>
            <w:vAlign w:val="center"/>
            <w:hideMark/>
          </w:tcPr>
          <w:p w14:paraId="67354015"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34</w:t>
            </w:r>
          </w:p>
        </w:tc>
        <w:tc>
          <w:tcPr>
            <w:tcW w:w="0" w:type="auto"/>
            <w:tcBorders>
              <w:top w:val="nil"/>
              <w:left w:val="nil"/>
              <w:bottom w:val="single" w:sz="4" w:space="0" w:color="auto"/>
              <w:right w:val="single" w:sz="4" w:space="0" w:color="auto"/>
            </w:tcBorders>
            <w:shd w:val="clear" w:color="auto" w:fill="9BBB59" w:themeFill="accent3"/>
            <w:vAlign w:val="center"/>
            <w:hideMark/>
          </w:tcPr>
          <w:p w14:paraId="00E84A90"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27</w:t>
            </w:r>
          </w:p>
        </w:tc>
        <w:tc>
          <w:tcPr>
            <w:tcW w:w="0" w:type="auto"/>
            <w:tcBorders>
              <w:top w:val="nil"/>
              <w:left w:val="nil"/>
              <w:bottom w:val="single" w:sz="4" w:space="0" w:color="auto"/>
              <w:right w:val="single" w:sz="4" w:space="0" w:color="auto"/>
            </w:tcBorders>
            <w:shd w:val="clear" w:color="auto" w:fill="9BBB59" w:themeFill="accent3"/>
            <w:vAlign w:val="center"/>
            <w:hideMark/>
          </w:tcPr>
          <w:p w14:paraId="6A811D20"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79%</w:t>
            </w:r>
          </w:p>
        </w:tc>
        <w:tc>
          <w:tcPr>
            <w:tcW w:w="0" w:type="auto"/>
            <w:tcBorders>
              <w:top w:val="nil"/>
              <w:left w:val="nil"/>
              <w:bottom w:val="single" w:sz="4" w:space="0" w:color="auto"/>
              <w:right w:val="single" w:sz="4" w:space="0" w:color="auto"/>
            </w:tcBorders>
            <w:shd w:val="clear" w:color="auto" w:fill="9BBB59" w:themeFill="accent3"/>
            <w:vAlign w:val="center"/>
            <w:hideMark/>
          </w:tcPr>
          <w:p w14:paraId="764731E9"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106</w:t>
            </w:r>
          </w:p>
        </w:tc>
        <w:tc>
          <w:tcPr>
            <w:tcW w:w="0" w:type="auto"/>
            <w:tcBorders>
              <w:top w:val="nil"/>
              <w:left w:val="nil"/>
              <w:bottom w:val="single" w:sz="4" w:space="0" w:color="auto"/>
              <w:right w:val="single" w:sz="4" w:space="0" w:color="auto"/>
            </w:tcBorders>
            <w:shd w:val="clear" w:color="auto" w:fill="9BBB59" w:themeFill="accent3"/>
            <w:vAlign w:val="center"/>
            <w:hideMark/>
          </w:tcPr>
          <w:p w14:paraId="2452A26B"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92</w:t>
            </w:r>
          </w:p>
        </w:tc>
        <w:tc>
          <w:tcPr>
            <w:tcW w:w="0" w:type="auto"/>
            <w:tcBorders>
              <w:top w:val="nil"/>
              <w:left w:val="nil"/>
              <w:bottom w:val="single" w:sz="4" w:space="0" w:color="auto"/>
              <w:right w:val="single" w:sz="4" w:space="0" w:color="auto"/>
            </w:tcBorders>
            <w:shd w:val="clear" w:color="auto" w:fill="9BBB59" w:themeFill="accent3"/>
            <w:vAlign w:val="center"/>
            <w:hideMark/>
          </w:tcPr>
          <w:p w14:paraId="112DB692" w14:textId="77777777" w:rsidR="0064400C" w:rsidRPr="008F48BB" w:rsidRDefault="0064400C" w:rsidP="00EB1C5B">
            <w:pPr>
              <w:spacing w:line="240" w:lineRule="auto"/>
              <w:jc w:val="center"/>
              <w:rPr>
                <w:rFonts w:cs="Arial"/>
                <w:b/>
                <w:bCs/>
                <w:sz w:val="16"/>
                <w:szCs w:val="16"/>
              </w:rPr>
            </w:pPr>
            <w:r w:rsidRPr="008F48BB">
              <w:rPr>
                <w:rFonts w:cs="Arial"/>
                <w:b/>
                <w:bCs/>
                <w:sz w:val="16"/>
                <w:szCs w:val="16"/>
              </w:rPr>
              <w:t>87%</w:t>
            </w:r>
          </w:p>
        </w:tc>
      </w:tr>
    </w:tbl>
    <w:p w14:paraId="1E4C2ABE" w14:textId="77777777" w:rsidR="0064400C" w:rsidRPr="003A42F9" w:rsidRDefault="0064400C" w:rsidP="0064400C">
      <w:pPr>
        <w:spacing w:line="240" w:lineRule="auto"/>
        <w:jc w:val="center"/>
        <w:rPr>
          <w:rFonts w:eastAsia="Arial" w:cs="Arial"/>
          <w:sz w:val="20"/>
          <w:szCs w:val="24"/>
        </w:rPr>
      </w:pPr>
      <w:r w:rsidRPr="00F35CAF">
        <w:rPr>
          <w:rFonts w:eastAsia="Arial" w:cs="Arial"/>
          <w:b/>
          <w:bCs/>
          <w:sz w:val="20"/>
          <w:szCs w:val="24"/>
        </w:rPr>
        <w:t>Fuente:</w:t>
      </w:r>
      <w:r w:rsidRPr="003A42F9">
        <w:rPr>
          <w:rFonts w:eastAsia="Arial" w:cs="Arial"/>
          <w:sz w:val="20"/>
          <w:szCs w:val="24"/>
        </w:rPr>
        <w:t xml:space="preserve"> Reporte oficial de metas</w:t>
      </w:r>
      <w:r>
        <w:rPr>
          <w:rFonts w:eastAsia="Arial" w:cs="Arial"/>
          <w:sz w:val="20"/>
          <w:szCs w:val="24"/>
        </w:rPr>
        <w:t xml:space="preserve"> corte 31 de diciembre 2023</w:t>
      </w:r>
    </w:p>
    <w:p w14:paraId="6B106A87" w14:textId="77777777" w:rsidR="0064400C" w:rsidRPr="00A7587F" w:rsidRDefault="0064400C" w:rsidP="0064400C">
      <w:pPr>
        <w:spacing w:line="240" w:lineRule="auto"/>
        <w:rPr>
          <w:rFonts w:eastAsia="Arial" w:cs="Arial"/>
          <w:sz w:val="24"/>
          <w:szCs w:val="24"/>
        </w:rPr>
      </w:pPr>
    </w:p>
    <w:p w14:paraId="528D9472" w14:textId="422C9C13" w:rsidR="00BC4EE7" w:rsidRPr="00512DFF" w:rsidRDefault="0064400C" w:rsidP="00512DFF">
      <w:pPr>
        <w:spacing w:line="276" w:lineRule="auto"/>
        <w:rPr>
          <w:rFonts w:eastAsia="Arial" w:cs="Arial"/>
          <w:b/>
          <w:szCs w:val="22"/>
        </w:rPr>
      </w:pPr>
      <w:r w:rsidRPr="00BA0D78">
        <w:rPr>
          <w:rFonts w:eastAsia="Arial" w:cs="Arial"/>
          <w:szCs w:val="22"/>
        </w:rPr>
        <w:t xml:space="preserve">En resumen, para el cumplimiento de la meta inicial en misionalidad se ejecutaron </w:t>
      </w:r>
      <w:r w:rsidRPr="00BA0D78">
        <w:rPr>
          <w:rFonts w:eastAsia="Arial" w:cs="Arial"/>
          <w:b/>
          <w:szCs w:val="22"/>
        </w:rPr>
        <w:t>2713</w:t>
      </w:r>
      <w:r w:rsidRPr="00BA0D78">
        <w:rPr>
          <w:rFonts w:eastAsia="Arial" w:cs="Arial"/>
          <w:szCs w:val="22"/>
        </w:rPr>
        <w:t xml:space="preserve"> segmentos viales - PK, </w:t>
      </w:r>
      <w:r w:rsidRPr="00BA0D78">
        <w:rPr>
          <w:rFonts w:eastAsia="Arial" w:cs="Arial"/>
          <w:b/>
          <w:szCs w:val="22"/>
        </w:rPr>
        <w:t>478</w:t>
      </w:r>
      <w:r w:rsidRPr="00BA0D78">
        <w:rPr>
          <w:rFonts w:eastAsia="Arial" w:cs="Arial"/>
          <w:szCs w:val="22"/>
        </w:rPr>
        <w:t xml:space="preserve"> segmentos viales -PK en arterial, </w:t>
      </w:r>
      <w:r w:rsidRPr="00BA0D78">
        <w:rPr>
          <w:rFonts w:eastAsia="Arial" w:cs="Arial"/>
          <w:b/>
          <w:szCs w:val="22"/>
        </w:rPr>
        <w:t>326</w:t>
      </w:r>
      <w:r w:rsidRPr="00BA0D78">
        <w:rPr>
          <w:rFonts w:eastAsia="Arial" w:cs="Arial"/>
          <w:szCs w:val="22"/>
        </w:rPr>
        <w:t xml:space="preserve"> segmentos viales – PK en ciclo ruta, </w:t>
      </w:r>
      <w:r w:rsidRPr="00BA0D78">
        <w:rPr>
          <w:rFonts w:eastAsia="Arial" w:cs="Arial"/>
          <w:b/>
          <w:szCs w:val="22"/>
        </w:rPr>
        <w:t>27</w:t>
      </w:r>
      <w:r w:rsidRPr="00BA0D78">
        <w:rPr>
          <w:rFonts w:eastAsia="Arial" w:cs="Arial"/>
          <w:szCs w:val="22"/>
        </w:rPr>
        <w:t xml:space="preserve"> segmento vial –PK en ruralidad y </w:t>
      </w:r>
      <w:r w:rsidRPr="00BA0D78">
        <w:rPr>
          <w:rFonts w:eastAsia="Arial" w:cs="Arial"/>
          <w:b/>
          <w:szCs w:val="22"/>
        </w:rPr>
        <w:t>92</w:t>
      </w:r>
      <w:r w:rsidRPr="00BA0D78">
        <w:rPr>
          <w:rFonts w:eastAsia="Arial" w:cs="Arial"/>
          <w:szCs w:val="22"/>
        </w:rPr>
        <w:t xml:space="preserve"> segmentos viales –PK en espacio público de los 2840, 396, 363, 34 y 106 </w:t>
      </w:r>
      <w:r w:rsidRPr="00BA0D78">
        <w:rPr>
          <w:rFonts w:eastAsia="Arial" w:cs="Arial"/>
          <w:szCs w:val="22"/>
        </w:rPr>
        <w:lastRenderedPageBreak/>
        <w:t xml:space="preserve">segmentos viales - PK programados respectivamente, con un cumplimiento del </w:t>
      </w:r>
      <w:r w:rsidRPr="00BA0D78">
        <w:rPr>
          <w:rFonts w:eastAsia="Arial" w:cs="Arial"/>
          <w:b/>
          <w:szCs w:val="22"/>
        </w:rPr>
        <w:t>96%</w:t>
      </w:r>
      <w:r w:rsidRPr="00BA0D78">
        <w:rPr>
          <w:rFonts w:eastAsia="Arial" w:cs="Arial"/>
          <w:szCs w:val="22"/>
        </w:rPr>
        <w:t xml:space="preserve"> en misionalidad, </w:t>
      </w:r>
      <w:r w:rsidRPr="00BA0D78">
        <w:rPr>
          <w:rFonts w:eastAsia="Arial" w:cs="Arial"/>
          <w:b/>
          <w:szCs w:val="22"/>
        </w:rPr>
        <w:t>121%</w:t>
      </w:r>
      <w:r w:rsidRPr="00BA0D78">
        <w:rPr>
          <w:rFonts w:eastAsia="Arial" w:cs="Arial"/>
          <w:szCs w:val="22"/>
        </w:rPr>
        <w:t xml:space="preserve"> en arterial, </w:t>
      </w:r>
      <w:r w:rsidRPr="00BA0D78">
        <w:rPr>
          <w:rFonts w:eastAsia="Arial" w:cs="Arial"/>
          <w:b/>
          <w:szCs w:val="22"/>
        </w:rPr>
        <w:t>90%</w:t>
      </w:r>
      <w:r w:rsidRPr="00BA0D78">
        <w:rPr>
          <w:rFonts w:eastAsia="Arial" w:cs="Arial"/>
          <w:szCs w:val="22"/>
        </w:rPr>
        <w:t xml:space="preserve"> en </w:t>
      </w:r>
      <w:r w:rsidR="006E7B61" w:rsidRPr="00BA0D78">
        <w:rPr>
          <w:rFonts w:eastAsia="Arial" w:cs="Arial"/>
          <w:szCs w:val="22"/>
        </w:rPr>
        <w:t>ciclorruta</w:t>
      </w:r>
      <w:r w:rsidRPr="00BA0D78">
        <w:rPr>
          <w:rFonts w:eastAsia="Arial" w:cs="Arial"/>
          <w:szCs w:val="22"/>
        </w:rPr>
        <w:t xml:space="preserve">, </w:t>
      </w:r>
      <w:r w:rsidRPr="00BA0D78">
        <w:rPr>
          <w:rFonts w:eastAsia="Arial" w:cs="Arial"/>
          <w:b/>
          <w:szCs w:val="22"/>
        </w:rPr>
        <w:t>79%</w:t>
      </w:r>
      <w:r w:rsidRPr="00BA0D78">
        <w:rPr>
          <w:rFonts w:eastAsia="Arial" w:cs="Arial"/>
          <w:szCs w:val="22"/>
        </w:rPr>
        <w:t xml:space="preserve"> en ruralidad y </w:t>
      </w:r>
      <w:r w:rsidRPr="00BA0D78">
        <w:rPr>
          <w:rFonts w:eastAsia="Arial" w:cs="Arial"/>
          <w:b/>
          <w:szCs w:val="22"/>
        </w:rPr>
        <w:t xml:space="preserve">87% </w:t>
      </w:r>
      <w:r w:rsidRPr="00BA0D78">
        <w:rPr>
          <w:rFonts w:eastAsia="Arial" w:cs="Arial"/>
          <w:szCs w:val="22"/>
        </w:rPr>
        <w:t>en espacio público</w:t>
      </w:r>
      <w:r w:rsidRPr="00BA0D78">
        <w:rPr>
          <w:rFonts w:eastAsia="Arial" w:cs="Arial"/>
          <w:b/>
          <w:szCs w:val="22"/>
        </w:rPr>
        <w:t>,</w:t>
      </w:r>
      <w:r w:rsidRPr="00BA0D78">
        <w:rPr>
          <w:rFonts w:eastAsia="Arial" w:cs="Arial"/>
          <w:szCs w:val="22"/>
        </w:rPr>
        <w:t xml:space="preserve"> con corte al </w:t>
      </w:r>
      <w:r w:rsidRPr="00BA0D78">
        <w:rPr>
          <w:rFonts w:eastAsia="Arial" w:cs="Arial"/>
          <w:b/>
          <w:szCs w:val="22"/>
        </w:rPr>
        <w:t>31 de diciembre 2023.</w:t>
      </w:r>
    </w:p>
    <w:p w14:paraId="2889A94D" w14:textId="3D9BCB5F" w:rsidR="0064400C" w:rsidRPr="00BA0D78" w:rsidRDefault="00BA0D78" w:rsidP="00BA0D78">
      <w:pPr>
        <w:pStyle w:val="Descripcin"/>
        <w:jc w:val="center"/>
        <w:rPr>
          <w:rFonts w:eastAsia="Arial" w:cs="Arial"/>
          <w:b w:val="0"/>
          <w:color w:val="auto"/>
          <w:sz w:val="20"/>
          <w:szCs w:val="20"/>
        </w:rPr>
      </w:pPr>
      <w:bookmarkStart w:id="411" w:name="_Toc157062972"/>
      <w:bookmarkStart w:id="412" w:name="_Toc157163527"/>
      <w:r w:rsidRPr="00BA0D78">
        <w:rPr>
          <w:color w:val="auto"/>
        </w:rPr>
        <w:t xml:space="preserve">Tabla </w:t>
      </w:r>
      <w:r w:rsidRPr="00BA0D78">
        <w:rPr>
          <w:color w:val="auto"/>
        </w:rPr>
        <w:fldChar w:fldCharType="begin"/>
      </w:r>
      <w:r w:rsidRPr="00BA0D78">
        <w:rPr>
          <w:color w:val="auto"/>
        </w:rPr>
        <w:instrText xml:space="preserve"> SEQ Tabla \* ARABIC </w:instrText>
      </w:r>
      <w:r w:rsidRPr="00BA0D78">
        <w:rPr>
          <w:color w:val="auto"/>
        </w:rPr>
        <w:fldChar w:fldCharType="separate"/>
      </w:r>
      <w:r w:rsidR="0063621D">
        <w:rPr>
          <w:noProof/>
          <w:color w:val="auto"/>
        </w:rPr>
        <w:t>60</w:t>
      </w:r>
      <w:r w:rsidRPr="00BA0D78">
        <w:rPr>
          <w:color w:val="auto"/>
        </w:rPr>
        <w:fldChar w:fldCharType="end"/>
      </w:r>
      <w:r w:rsidRPr="00BA0D78">
        <w:rPr>
          <w:color w:val="auto"/>
        </w:rPr>
        <w:t xml:space="preserve">. </w:t>
      </w:r>
      <w:r w:rsidR="0064400C" w:rsidRPr="00BA0D78">
        <w:rPr>
          <w:rFonts w:eastAsia="Arial" w:cs="Arial"/>
          <w:b w:val="0"/>
          <w:bCs w:val="0"/>
          <w:color w:val="auto"/>
          <w:sz w:val="20"/>
          <w:szCs w:val="20"/>
        </w:rPr>
        <w:t>Ejecución de Bioingeniería</w:t>
      </w:r>
      <w:bookmarkEnd w:id="411"/>
      <w:bookmarkEnd w:id="412"/>
    </w:p>
    <w:tbl>
      <w:tblPr>
        <w:tblW w:w="4248" w:type="dxa"/>
        <w:jc w:val="center"/>
        <w:tblCellMar>
          <w:left w:w="70" w:type="dxa"/>
          <w:right w:w="70" w:type="dxa"/>
        </w:tblCellMar>
        <w:tblLook w:val="04A0" w:firstRow="1" w:lastRow="0" w:firstColumn="1" w:lastColumn="0" w:noHBand="0" w:noVBand="1"/>
      </w:tblPr>
      <w:tblGrid>
        <w:gridCol w:w="1555"/>
        <w:gridCol w:w="1417"/>
        <w:gridCol w:w="1276"/>
      </w:tblGrid>
      <w:tr w:rsidR="0064400C" w:rsidRPr="00307CA1" w14:paraId="1C1F218F" w14:textId="77777777" w:rsidTr="00BC4EE7">
        <w:trPr>
          <w:trHeight w:val="20"/>
          <w:tblHeader/>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430B867"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 xml:space="preserve">BIOINGENIERÍA </w:t>
            </w:r>
          </w:p>
        </w:tc>
      </w:tr>
      <w:tr w:rsidR="0064400C" w:rsidRPr="00307CA1" w14:paraId="2FE640EE" w14:textId="77777777" w:rsidTr="00BC4EE7">
        <w:trPr>
          <w:trHeight w:val="20"/>
          <w:tblHeader/>
          <w:jc w:val="center"/>
        </w:trPr>
        <w:tc>
          <w:tcPr>
            <w:tcW w:w="1555" w:type="dxa"/>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71573221"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Mes</w:t>
            </w:r>
          </w:p>
        </w:tc>
        <w:tc>
          <w:tcPr>
            <w:tcW w:w="1417" w:type="dxa"/>
            <w:tcBorders>
              <w:top w:val="nil"/>
              <w:left w:val="nil"/>
              <w:bottom w:val="single" w:sz="4" w:space="0" w:color="auto"/>
              <w:right w:val="single" w:sz="4" w:space="0" w:color="auto"/>
            </w:tcBorders>
            <w:shd w:val="clear" w:color="auto" w:fill="9BBB59" w:themeFill="accent3"/>
            <w:vAlign w:val="center"/>
            <w:hideMark/>
          </w:tcPr>
          <w:p w14:paraId="392B0B42"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Punto</w:t>
            </w:r>
          </w:p>
        </w:tc>
        <w:tc>
          <w:tcPr>
            <w:tcW w:w="1276" w:type="dxa"/>
            <w:vMerge w:val="restart"/>
            <w:tcBorders>
              <w:top w:val="nil"/>
              <w:left w:val="single" w:sz="4" w:space="0" w:color="auto"/>
              <w:bottom w:val="single" w:sz="4" w:space="0" w:color="auto"/>
              <w:right w:val="single" w:sz="4" w:space="0" w:color="auto"/>
            </w:tcBorders>
            <w:shd w:val="clear" w:color="auto" w:fill="9BBB59" w:themeFill="accent3"/>
            <w:vAlign w:val="center"/>
            <w:hideMark/>
          </w:tcPr>
          <w:p w14:paraId="435BB2C6"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Avance</w:t>
            </w:r>
          </w:p>
        </w:tc>
      </w:tr>
      <w:tr w:rsidR="0064400C" w:rsidRPr="00307CA1" w14:paraId="197A3908" w14:textId="77777777" w:rsidTr="00BC4EE7">
        <w:trPr>
          <w:trHeight w:val="20"/>
          <w:tblHeader/>
          <w:jc w:val="center"/>
        </w:trPr>
        <w:tc>
          <w:tcPr>
            <w:tcW w:w="1555" w:type="dxa"/>
            <w:vMerge/>
            <w:tcBorders>
              <w:top w:val="nil"/>
              <w:left w:val="single" w:sz="4" w:space="0" w:color="auto"/>
              <w:bottom w:val="single" w:sz="4" w:space="0" w:color="auto"/>
              <w:right w:val="single" w:sz="4" w:space="0" w:color="auto"/>
            </w:tcBorders>
            <w:vAlign w:val="center"/>
            <w:hideMark/>
          </w:tcPr>
          <w:p w14:paraId="2F55ACA0" w14:textId="77777777" w:rsidR="0064400C" w:rsidRPr="00307CA1" w:rsidRDefault="0064400C" w:rsidP="00EB1C5B">
            <w:pPr>
              <w:spacing w:line="240" w:lineRule="auto"/>
              <w:rPr>
                <w:rFonts w:cs="Arial"/>
                <w:b/>
                <w:bCs/>
                <w:color w:val="000000"/>
                <w:sz w:val="18"/>
                <w:szCs w:val="18"/>
              </w:rPr>
            </w:pPr>
          </w:p>
        </w:tc>
        <w:tc>
          <w:tcPr>
            <w:tcW w:w="1417" w:type="dxa"/>
            <w:tcBorders>
              <w:top w:val="nil"/>
              <w:left w:val="nil"/>
              <w:bottom w:val="single" w:sz="4" w:space="0" w:color="auto"/>
              <w:right w:val="single" w:sz="4" w:space="0" w:color="auto"/>
            </w:tcBorders>
            <w:shd w:val="clear" w:color="auto" w:fill="9BBB59" w:themeFill="accent3"/>
            <w:vAlign w:val="center"/>
            <w:hideMark/>
          </w:tcPr>
          <w:p w14:paraId="04CC3884"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Ejecutado</w:t>
            </w:r>
          </w:p>
        </w:tc>
        <w:tc>
          <w:tcPr>
            <w:tcW w:w="1276" w:type="dxa"/>
            <w:vMerge/>
            <w:tcBorders>
              <w:top w:val="nil"/>
              <w:left w:val="single" w:sz="4" w:space="0" w:color="auto"/>
              <w:bottom w:val="single" w:sz="4" w:space="0" w:color="auto"/>
              <w:right w:val="single" w:sz="4" w:space="0" w:color="auto"/>
            </w:tcBorders>
            <w:vAlign w:val="center"/>
            <w:hideMark/>
          </w:tcPr>
          <w:p w14:paraId="29A0D0E2" w14:textId="77777777" w:rsidR="0064400C" w:rsidRPr="00307CA1" w:rsidRDefault="0064400C" w:rsidP="00EB1C5B">
            <w:pPr>
              <w:spacing w:line="240" w:lineRule="auto"/>
              <w:rPr>
                <w:rFonts w:cs="Arial"/>
                <w:b/>
                <w:bCs/>
                <w:color w:val="000000"/>
                <w:sz w:val="18"/>
                <w:szCs w:val="18"/>
              </w:rPr>
            </w:pPr>
          </w:p>
        </w:tc>
      </w:tr>
      <w:tr w:rsidR="0064400C" w:rsidRPr="00307CA1" w14:paraId="02C0F5CD"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E7976E"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Marzo</w:t>
            </w:r>
          </w:p>
        </w:tc>
        <w:tc>
          <w:tcPr>
            <w:tcW w:w="1417" w:type="dxa"/>
            <w:tcBorders>
              <w:top w:val="nil"/>
              <w:left w:val="nil"/>
              <w:bottom w:val="single" w:sz="4" w:space="0" w:color="auto"/>
              <w:right w:val="single" w:sz="4" w:space="0" w:color="auto"/>
            </w:tcBorders>
            <w:shd w:val="clear" w:color="auto" w:fill="auto"/>
            <w:vAlign w:val="center"/>
            <w:hideMark/>
          </w:tcPr>
          <w:p w14:paraId="76A93717"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14:paraId="54B36F48"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10%</w:t>
            </w:r>
          </w:p>
        </w:tc>
      </w:tr>
      <w:tr w:rsidR="0064400C" w:rsidRPr="00307CA1" w14:paraId="0CE68276"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C2B128"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Mayo</w:t>
            </w:r>
          </w:p>
        </w:tc>
        <w:tc>
          <w:tcPr>
            <w:tcW w:w="1417" w:type="dxa"/>
            <w:tcBorders>
              <w:top w:val="nil"/>
              <w:left w:val="nil"/>
              <w:bottom w:val="single" w:sz="4" w:space="0" w:color="auto"/>
              <w:right w:val="single" w:sz="4" w:space="0" w:color="auto"/>
            </w:tcBorders>
            <w:shd w:val="clear" w:color="auto" w:fill="auto"/>
            <w:vAlign w:val="center"/>
            <w:hideMark/>
          </w:tcPr>
          <w:p w14:paraId="031342AC"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14:paraId="14F16CC5"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11%</w:t>
            </w:r>
          </w:p>
        </w:tc>
      </w:tr>
      <w:tr w:rsidR="0064400C" w:rsidRPr="00307CA1" w14:paraId="276C25FC"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2279887"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Junio</w:t>
            </w:r>
          </w:p>
        </w:tc>
        <w:tc>
          <w:tcPr>
            <w:tcW w:w="1417" w:type="dxa"/>
            <w:tcBorders>
              <w:top w:val="nil"/>
              <w:left w:val="nil"/>
              <w:bottom w:val="single" w:sz="4" w:space="0" w:color="auto"/>
              <w:right w:val="single" w:sz="4" w:space="0" w:color="auto"/>
            </w:tcBorders>
            <w:shd w:val="clear" w:color="auto" w:fill="auto"/>
            <w:vAlign w:val="center"/>
            <w:hideMark/>
          </w:tcPr>
          <w:p w14:paraId="4413143C"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2AFC2D8C"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21%</w:t>
            </w:r>
          </w:p>
        </w:tc>
      </w:tr>
      <w:tr w:rsidR="0064400C" w:rsidRPr="00307CA1" w14:paraId="0337BB93"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AF9EB04"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Julio</w:t>
            </w:r>
          </w:p>
        </w:tc>
        <w:tc>
          <w:tcPr>
            <w:tcW w:w="1417" w:type="dxa"/>
            <w:tcBorders>
              <w:top w:val="nil"/>
              <w:left w:val="nil"/>
              <w:bottom w:val="single" w:sz="4" w:space="0" w:color="auto"/>
              <w:right w:val="single" w:sz="4" w:space="0" w:color="auto"/>
            </w:tcBorders>
            <w:shd w:val="clear" w:color="auto" w:fill="auto"/>
            <w:vAlign w:val="center"/>
            <w:hideMark/>
          </w:tcPr>
          <w:p w14:paraId="60B9FAAD"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14:paraId="59D2B35C"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11%</w:t>
            </w:r>
          </w:p>
        </w:tc>
      </w:tr>
      <w:tr w:rsidR="0064400C" w:rsidRPr="00307CA1" w14:paraId="56BBB6EB"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23A024"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Agosto</w:t>
            </w:r>
          </w:p>
        </w:tc>
        <w:tc>
          <w:tcPr>
            <w:tcW w:w="1417" w:type="dxa"/>
            <w:tcBorders>
              <w:top w:val="nil"/>
              <w:left w:val="nil"/>
              <w:bottom w:val="single" w:sz="4" w:space="0" w:color="auto"/>
              <w:right w:val="single" w:sz="4" w:space="0" w:color="auto"/>
            </w:tcBorders>
            <w:shd w:val="clear" w:color="auto" w:fill="auto"/>
            <w:vAlign w:val="center"/>
            <w:hideMark/>
          </w:tcPr>
          <w:p w14:paraId="4DC33F39"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14:paraId="565D5CBE"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5%</w:t>
            </w:r>
          </w:p>
        </w:tc>
      </w:tr>
      <w:tr w:rsidR="0064400C" w:rsidRPr="00307CA1" w14:paraId="3CEFBEE2"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A6543AA"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Septiembre</w:t>
            </w:r>
          </w:p>
        </w:tc>
        <w:tc>
          <w:tcPr>
            <w:tcW w:w="1417" w:type="dxa"/>
            <w:tcBorders>
              <w:top w:val="nil"/>
              <w:left w:val="nil"/>
              <w:bottom w:val="single" w:sz="4" w:space="0" w:color="auto"/>
              <w:right w:val="single" w:sz="4" w:space="0" w:color="auto"/>
            </w:tcBorders>
            <w:shd w:val="clear" w:color="auto" w:fill="auto"/>
            <w:vAlign w:val="center"/>
            <w:hideMark/>
          </w:tcPr>
          <w:p w14:paraId="19E1B8FC"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14:paraId="03826881"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26%</w:t>
            </w:r>
          </w:p>
        </w:tc>
      </w:tr>
      <w:tr w:rsidR="0064400C" w:rsidRPr="00307CA1" w14:paraId="32EC61C0"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47AA969"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Octubre</w:t>
            </w:r>
          </w:p>
        </w:tc>
        <w:tc>
          <w:tcPr>
            <w:tcW w:w="1417" w:type="dxa"/>
            <w:tcBorders>
              <w:top w:val="nil"/>
              <w:left w:val="nil"/>
              <w:bottom w:val="single" w:sz="4" w:space="0" w:color="auto"/>
              <w:right w:val="single" w:sz="4" w:space="0" w:color="auto"/>
            </w:tcBorders>
            <w:shd w:val="clear" w:color="auto" w:fill="auto"/>
            <w:vAlign w:val="center"/>
            <w:hideMark/>
          </w:tcPr>
          <w:p w14:paraId="00C1FBA9"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2CE0460E"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21%</w:t>
            </w:r>
          </w:p>
        </w:tc>
      </w:tr>
      <w:tr w:rsidR="0064400C" w:rsidRPr="00307CA1" w14:paraId="581E98D8"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D4BBF7D"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Diciembre</w:t>
            </w:r>
          </w:p>
        </w:tc>
        <w:tc>
          <w:tcPr>
            <w:tcW w:w="1417" w:type="dxa"/>
            <w:tcBorders>
              <w:top w:val="nil"/>
              <w:left w:val="nil"/>
              <w:bottom w:val="single" w:sz="4" w:space="0" w:color="auto"/>
              <w:right w:val="single" w:sz="4" w:space="0" w:color="auto"/>
            </w:tcBorders>
            <w:shd w:val="clear" w:color="auto" w:fill="auto"/>
            <w:vAlign w:val="center"/>
            <w:hideMark/>
          </w:tcPr>
          <w:p w14:paraId="1DFDFF4B"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14:paraId="3437B4C4" w14:textId="77777777" w:rsidR="0064400C" w:rsidRPr="00307CA1" w:rsidRDefault="0064400C" w:rsidP="00EB1C5B">
            <w:pPr>
              <w:spacing w:line="240" w:lineRule="auto"/>
              <w:jc w:val="center"/>
              <w:rPr>
                <w:rFonts w:cs="Arial"/>
                <w:color w:val="000000"/>
                <w:sz w:val="18"/>
                <w:szCs w:val="18"/>
              </w:rPr>
            </w:pPr>
            <w:r w:rsidRPr="00307CA1">
              <w:rPr>
                <w:rFonts w:cs="Arial"/>
                <w:color w:val="000000"/>
                <w:sz w:val="18"/>
                <w:szCs w:val="18"/>
              </w:rPr>
              <w:t>11%</w:t>
            </w:r>
          </w:p>
        </w:tc>
      </w:tr>
      <w:tr w:rsidR="0064400C" w:rsidRPr="00307CA1" w14:paraId="1E32D504" w14:textId="77777777" w:rsidTr="00BA0D78">
        <w:trPr>
          <w:trHeight w:val="20"/>
          <w:jc w:val="center"/>
        </w:trPr>
        <w:tc>
          <w:tcPr>
            <w:tcW w:w="1555" w:type="dxa"/>
            <w:tcBorders>
              <w:top w:val="nil"/>
              <w:left w:val="single" w:sz="4" w:space="0" w:color="auto"/>
              <w:bottom w:val="single" w:sz="4" w:space="0" w:color="auto"/>
              <w:right w:val="single" w:sz="4" w:space="0" w:color="auto"/>
            </w:tcBorders>
            <w:shd w:val="clear" w:color="auto" w:fill="9BBB59" w:themeFill="accent3"/>
            <w:vAlign w:val="center"/>
            <w:hideMark/>
          </w:tcPr>
          <w:p w14:paraId="28DA87E9"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Total</w:t>
            </w:r>
          </w:p>
        </w:tc>
        <w:tc>
          <w:tcPr>
            <w:tcW w:w="1417" w:type="dxa"/>
            <w:tcBorders>
              <w:top w:val="nil"/>
              <w:left w:val="nil"/>
              <w:bottom w:val="single" w:sz="4" w:space="0" w:color="auto"/>
              <w:right w:val="single" w:sz="4" w:space="0" w:color="auto"/>
            </w:tcBorders>
            <w:shd w:val="clear" w:color="auto" w:fill="9BBB59" w:themeFill="accent3"/>
            <w:vAlign w:val="center"/>
            <w:hideMark/>
          </w:tcPr>
          <w:p w14:paraId="629CCFA2"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21</w:t>
            </w:r>
          </w:p>
        </w:tc>
        <w:tc>
          <w:tcPr>
            <w:tcW w:w="1276" w:type="dxa"/>
            <w:tcBorders>
              <w:top w:val="nil"/>
              <w:left w:val="nil"/>
              <w:bottom w:val="single" w:sz="4" w:space="0" w:color="auto"/>
              <w:right w:val="single" w:sz="4" w:space="0" w:color="auto"/>
            </w:tcBorders>
            <w:shd w:val="clear" w:color="auto" w:fill="9BBB59" w:themeFill="accent3"/>
            <w:vAlign w:val="center"/>
            <w:hideMark/>
          </w:tcPr>
          <w:p w14:paraId="34D65976" w14:textId="77777777" w:rsidR="0064400C" w:rsidRPr="00307CA1" w:rsidRDefault="0064400C" w:rsidP="00EB1C5B">
            <w:pPr>
              <w:spacing w:line="240" w:lineRule="auto"/>
              <w:jc w:val="center"/>
              <w:rPr>
                <w:rFonts w:cs="Arial"/>
                <w:b/>
                <w:bCs/>
                <w:color w:val="000000"/>
                <w:sz w:val="18"/>
                <w:szCs w:val="18"/>
              </w:rPr>
            </w:pPr>
            <w:r w:rsidRPr="00307CA1">
              <w:rPr>
                <w:rFonts w:cs="Arial"/>
                <w:b/>
                <w:bCs/>
                <w:color w:val="000000"/>
                <w:sz w:val="18"/>
                <w:szCs w:val="18"/>
              </w:rPr>
              <w:t>111%</w:t>
            </w:r>
          </w:p>
        </w:tc>
      </w:tr>
    </w:tbl>
    <w:p w14:paraId="1F22C96E" w14:textId="77777777" w:rsidR="0064400C" w:rsidRPr="003A42F9" w:rsidRDefault="0064400C" w:rsidP="0064400C">
      <w:pPr>
        <w:spacing w:line="240" w:lineRule="auto"/>
        <w:jc w:val="center"/>
        <w:rPr>
          <w:rFonts w:eastAsia="Arial" w:cs="Arial"/>
          <w:sz w:val="20"/>
          <w:szCs w:val="24"/>
        </w:rPr>
      </w:pPr>
      <w:r w:rsidRPr="00BA0D78">
        <w:rPr>
          <w:rFonts w:eastAsia="Arial" w:cs="Arial"/>
          <w:b/>
          <w:bCs/>
          <w:sz w:val="20"/>
          <w:szCs w:val="24"/>
        </w:rPr>
        <w:t>Fuente:</w:t>
      </w:r>
      <w:r w:rsidRPr="003A42F9">
        <w:rPr>
          <w:rFonts w:eastAsia="Arial" w:cs="Arial"/>
          <w:sz w:val="20"/>
          <w:szCs w:val="24"/>
        </w:rPr>
        <w:t xml:space="preserve"> Reporte oficial de metas</w:t>
      </w:r>
      <w:r>
        <w:rPr>
          <w:rFonts w:eastAsia="Arial" w:cs="Arial"/>
          <w:sz w:val="20"/>
          <w:szCs w:val="24"/>
        </w:rPr>
        <w:t xml:space="preserve"> corte 31 de diciembre 2023</w:t>
      </w:r>
    </w:p>
    <w:p w14:paraId="149645AC" w14:textId="77777777" w:rsidR="0064400C" w:rsidRPr="00A7587F" w:rsidRDefault="0064400C" w:rsidP="0064400C">
      <w:pPr>
        <w:spacing w:line="240" w:lineRule="auto"/>
        <w:jc w:val="center"/>
        <w:rPr>
          <w:rFonts w:eastAsia="Arial" w:cs="Arial"/>
          <w:b/>
          <w:sz w:val="24"/>
          <w:szCs w:val="24"/>
        </w:rPr>
      </w:pPr>
    </w:p>
    <w:p w14:paraId="63FBA09D" w14:textId="60B6281A" w:rsidR="0064400C" w:rsidRDefault="0064400C" w:rsidP="00BA0D78">
      <w:pPr>
        <w:spacing w:line="276" w:lineRule="auto"/>
        <w:rPr>
          <w:rFonts w:eastAsia="Arial" w:cs="Arial"/>
          <w:szCs w:val="22"/>
        </w:rPr>
      </w:pPr>
      <w:r w:rsidRPr="00BA0D78">
        <w:rPr>
          <w:rFonts w:eastAsia="Arial" w:cs="Arial"/>
          <w:szCs w:val="22"/>
        </w:rPr>
        <w:t xml:space="preserve">Con respecto a las intervenciones de Bioingeniería se obtuvo durante el año 2023 a corte de 31 de diciembre un cumplimiento del </w:t>
      </w:r>
      <w:r w:rsidRPr="00BA0D78">
        <w:rPr>
          <w:rFonts w:eastAsia="Arial" w:cs="Arial"/>
          <w:b/>
          <w:szCs w:val="22"/>
        </w:rPr>
        <w:t>111%,</w:t>
      </w:r>
      <w:r w:rsidRPr="00BA0D78">
        <w:rPr>
          <w:rFonts w:eastAsia="Arial" w:cs="Arial"/>
          <w:szCs w:val="22"/>
        </w:rPr>
        <w:t xml:space="preserve"> ejecutando </w:t>
      </w:r>
      <w:r w:rsidRPr="00BA0D78">
        <w:rPr>
          <w:rFonts w:eastAsia="Arial" w:cs="Arial"/>
          <w:b/>
          <w:szCs w:val="22"/>
        </w:rPr>
        <w:t>21</w:t>
      </w:r>
      <w:r w:rsidRPr="00BA0D78">
        <w:rPr>
          <w:rFonts w:eastAsia="Arial" w:cs="Arial"/>
          <w:szCs w:val="22"/>
        </w:rPr>
        <w:t xml:space="preserve"> puntos de los </w:t>
      </w:r>
      <w:r w:rsidRPr="00BA0D78">
        <w:rPr>
          <w:rFonts w:eastAsia="Arial" w:cs="Arial"/>
          <w:b/>
          <w:szCs w:val="22"/>
        </w:rPr>
        <w:t>19</w:t>
      </w:r>
      <w:r w:rsidRPr="00BA0D78">
        <w:rPr>
          <w:rFonts w:eastAsia="Arial" w:cs="Arial"/>
          <w:szCs w:val="22"/>
        </w:rPr>
        <w:t xml:space="preserve"> puntos de</w:t>
      </w:r>
      <w:r w:rsidR="00983826">
        <w:rPr>
          <w:rFonts w:eastAsia="Arial" w:cs="Arial"/>
          <w:szCs w:val="22"/>
        </w:rPr>
        <w:t xml:space="preserve"> la</w:t>
      </w:r>
      <w:r w:rsidRPr="00BA0D78">
        <w:rPr>
          <w:rFonts w:eastAsia="Arial" w:cs="Arial"/>
          <w:szCs w:val="22"/>
        </w:rPr>
        <w:t xml:space="preserve"> meta anual.</w:t>
      </w:r>
    </w:p>
    <w:p w14:paraId="2F467130" w14:textId="77777777" w:rsidR="00F62783" w:rsidRDefault="00F62783" w:rsidP="00BA0D78">
      <w:pPr>
        <w:spacing w:line="276" w:lineRule="auto"/>
        <w:rPr>
          <w:rFonts w:eastAsia="Arial" w:cs="Arial"/>
          <w:szCs w:val="22"/>
        </w:rPr>
      </w:pPr>
    </w:p>
    <w:p w14:paraId="595E51BB" w14:textId="0B32A9A4" w:rsidR="00F62783" w:rsidRPr="00BA0D78" w:rsidRDefault="00F62783" w:rsidP="00BA0D78">
      <w:pPr>
        <w:spacing w:line="276" w:lineRule="auto"/>
        <w:rPr>
          <w:rFonts w:eastAsia="Arial" w:cs="Arial"/>
          <w:szCs w:val="22"/>
        </w:rPr>
      </w:pPr>
      <w:r w:rsidRPr="00BA0D78">
        <w:rPr>
          <w:rFonts w:eastAsia="Arial" w:cs="Arial"/>
          <w:szCs w:val="22"/>
        </w:rPr>
        <w:t xml:space="preserve">Es importante resaltar que, con corte al 30 de junio de 2023, dentro marco de todas las estrategias de intervención, se instalaron </w:t>
      </w:r>
      <w:r w:rsidRPr="00BA0D78">
        <w:rPr>
          <w:rFonts w:eastAsia="Arial" w:cs="Arial"/>
          <w:b/>
          <w:szCs w:val="22"/>
        </w:rPr>
        <w:t>1.568,74</w:t>
      </w:r>
      <w:r w:rsidRPr="00BA0D78">
        <w:rPr>
          <w:rFonts w:eastAsia="Arial" w:cs="Arial"/>
          <w:szCs w:val="22"/>
        </w:rPr>
        <w:t xml:space="preserve"> m3 de MR – concreto y </w:t>
      </w:r>
      <w:r w:rsidRPr="00BA0D78">
        <w:rPr>
          <w:rFonts w:eastAsia="Arial" w:cs="Arial"/>
          <w:b/>
          <w:szCs w:val="22"/>
        </w:rPr>
        <w:t xml:space="preserve">40.597,23 </w:t>
      </w:r>
      <w:r w:rsidRPr="00BA0D78">
        <w:rPr>
          <w:rFonts w:eastAsia="Arial" w:cs="Arial"/>
          <w:szCs w:val="22"/>
        </w:rPr>
        <w:t xml:space="preserve">m3 de mezcla asfáltica, de los </w:t>
      </w:r>
      <w:r w:rsidRPr="00BA0D78">
        <w:rPr>
          <w:rFonts w:eastAsia="Arial" w:cs="Arial"/>
          <w:b/>
          <w:szCs w:val="22"/>
        </w:rPr>
        <w:t>1.081,75</w:t>
      </w:r>
      <w:r w:rsidRPr="00BA0D78">
        <w:rPr>
          <w:rFonts w:eastAsia="Arial" w:cs="Arial"/>
          <w:szCs w:val="22"/>
        </w:rPr>
        <w:t xml:space="preserve"> m3 y </w:t>
      </w:r>
      <w:r w:rsidRPr="00BA0D78">
        <w:rPr>
          <w:rFonts w:eastAsia="Arial" w:cs="Arial"/>
          <w:b/>
          <w:szCs w:val="22"/>
        </w:rPr>
        <w:t>43.374,1</w:t>
      </w:r>
      <w:r w:rsidRPr="00BA0D78">
        <w:rPr>
          <w:rFonts w:eastAsia="Arial" w:cs="Arial"/>
          <w:szCs w:val="22"/>
        </w:rPr>
        <w:t xml:space="preserve"> m3 programados respectivamente, con un cumplimiento del </w:t>
      </w:r>
      <w:r w:rsidRPr="00BA0D78">
        <w:rPr>
          <w:rFonts w:eastAsia="Arial" w:cs="Arial"/>
          <w:b/>
          <w:szCs w:val="22"/>
        </w:rPr>
        <w:t>145%</w:t>
      </w:r>
      <w:r w:rsidRPr="00BA0D78">
        <w:rPr>
          <w:rFonts w:eastAsia="Arial" w:cs="Arial"/>
          <w:szCs w:val="22"/>
        </w:rPr>
        <w:t xml:space="preserve"> en concreto y el </w:t>
      </w:r>
      <w:r w:rsidRPr="00BA0D78">
        <w:rPr>
          <w:rFonts w:eastAsia="Arial" w:cs="Arial"/>
          <w:b/>
          <w:szCs w:val="22"/>
        </w:rPr>
        <w:t>94%</w:t>
      </w:r>
      <w:r w:rsidRPr="00BA0D78">
        <w:rPr>
          <w:rFonts w:eastAsia="Arial" w:cs="Arial"/>
          <w:szCs w:val="22"/>
        </w:rPr>
        <w:t xml:space="preserve"> en mezcla.</w:t>
      </w:r>
    </w:p>
    <w:p w14:paraId="4AD5975A" w14:textId="77777777" w:rsidR="00BA0D78" w:rsidRPr="00A7587F" w:rsidRDefault="00BA0D78" w:rsidP="0064400C">
      <w:pPr>
        <w:spacing w:line="240" w:lineRule="auto"/>
        <w:rPr>
          <w:rFonts w:eastAsia="Arial" w:cs="Arial"/>
          <w:b/>
          <w:sz w:val="24"/>
          <w:szCs w:val="24"/>
        </w:rPr>
      </w:pPr>
    </w:p>
    <w:p w14:paraId="188FAD02" w14:textId="237088F1" w:rsidR="0064400C" w:rsidRPr="00BA0D78" w:rsidRDefault="00BA0D78" w:rsidP="00BA0D78">
      <w:pPr>
        <w:pStyle w:val="Descripcin"/>
        <w:jc w:val="center"/>
        <w:rPr>
          <w:rFonts w:eastAsia="Arial" w:cs="Arial"/>
          <w:b w:val="0"/>
          <w:bCs w:val="0"/>
          <w:color w:val="auto"/>
          <w:sz w:val="20"/>
          <w:szCs w:val="20"/>
        </w:rPr>
      </w:pPr>
      <w:bookmarkStart w:id="413" w:name="_Toc157062973"/>
      <w:bookmarkStart w:id="414" w:name="_Toc157163528"/>
      <w:r w:rsidRPr="00BA0D78">
        <w:rPr>
          <w:color w:val="auto"/>
          <w:sz w:val="20"/>
          <w:szCs w:val="20"/>
        </w:rPr>
        <w:t xml:space="preserve">Tabla </w:t>
      </w:r>
      <w:r w:rsidRPr="00BA0D78">
        <w:rPr>
          <w:color w:val="auto"/>
          <w:sz w:val="20"/>
          <w:szCs w:val="20"/>
        </w:rPr>
        <w:fldChar w:fldCharType="begin"/>
      </w:r>
      <w:r w:rsidRPr="00BA0D78">
        <w:rPr>
          <w:color w:val="auto"/>
          <w:sz w:val="20"/>
          <w:szCs w:val="20"/>
        </w:rPr>
        <w:instrText xml:space="preserve"> SEQ Tabla \* ARABIC </w:instrText>
      </w:r>
      <w:r w:rsidRPr="00BA0D78">
        <w:rPr>
          <w:color w:val="auto"/>
          <w:sz w:val="20"/>
          <w:szCs w:val="20"/>
        </w:rPr>
        <w:fldChar w:fldCharType="separate"/>
      </w:r>
      <w:r w:rsidR="0063621D">
        <w:rPr>
          <w:noProof/>
          <w:color w:val="auto"/>
          <w:sz w:val="20"/>
          <w:szCs w:val="20"/>
        </w:rPr>
        <w:t>61</w:t>
      </w:r>
      <w:r w:rsidRPr="00BA0D78">
        <w:rPr>
          <w:color w:val="auto"/>
          <w:sz w:val="20"/>
          <w:szCs w:val="20"/>
        </w:rPr>
        <w:fldChar w:fldCharType="end"/>
      </w:r>
      <w:r w:rsidRPr="00BA0D78">
        <w:rPr>
          <w:color w:val="auto"/>
          <w:sz w:val="20"/>
          <w:szCs w:val="20"/>
        </w:rPr>
        <w:t>.</w:t>
      </w:r>
      <w:r w:rsidRPr="00BA0D78">
        <w:rPr>
          <w:b w:val="0"/>
          <w:bCs w:val="0"/>
          <w:color w:val="auto"/>
          <w:sz w:val="20"/>
          <w:szCs w:val="20"/>
        </w:rPr>
        <w:t xml:space="preserve"> </w:t>
      </w:r>
      <w:r w:rsidR="0064400C" w:rsidRPr="00BA0D78">
        <w:rPr>
          <w:rFonts w:eastAsia="Arial" w:cs="Arial"/>
          <w:b w:val="0"/>
          <w:bCs w:val="0"/>
          <w:color w:val="auto"/>
          <w:sz w:val="20"/>
          <w:szCs w:val="20"/>
        </w:rPr>
        <w:t>Programación vs ejecutado de MR- Concreto y Mezcla asfáltica.</w:t>
      </w:r>
      <w:bookmarkEnd w:id="413"/>
      <w:bookmarkEnd w:id="414"/>
    </w:p>
    <w:tbl>
      <w:tblPr>
        <w:tblW w:w="4565" w:type="pct"/>
        <w:jc w:val="center"/>
        <w:tblCellMar>
          <w:left w:w="70" w:type="dxa"/>
          <w:right w:w="70" w:type="dxa"/>
        </w:tblCellMar>
        <w:tblLook w:val="04A0" w:firstRow="1" w:lastRow="0" w:firstColumn="1" w:lastColumn="0" w:noHBand="0" w:noVBand="1"/>
      </w:tblPr>
      <w:tblGrid>
        <w:gridCol w:w="1111"/>
        <w:gridCol w:w="1556"/>
        <w:gridCol w:w="1336"/>
        <w:gridCol w:w="1115"/>
        <w:gridCol w:w="1610"/>
        <w:gridCol w:w="1312"/>
        <w:gridCol w:w="1159"/>
      </w:tblGrid>
      <w:tr w:rsidR="0064400C" w:rsidRPr="00A7587F" w14:paraId="4B26B45D" w14:textId="77777777" w:rsidTr="006E7B61">
        <w:trPr>
          <w:trHeight w:val="225"/>
          <w:jc w:val="center"/>
        </w:trPr>
        <w:tc>
          <w:tcPr>
            <w:tcW w:w="604" w:type="pct"/>
            <w:vMerge w:val="restar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5AECDD2C"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MES</w:t>
            </w:r>
          </w:p>
        </w:tc>
        <w:tc>
          <w:tcPr>
            <w:tcW w:w="2178" w:type="pct"/>
            <w:gridSpan w:val="3"/>
            <w:tcBorders>
              <w:top w:val="single" w:sz="4" w:space="0" w:color="auto"/>
              <w:left w:val="nil"/>
              <w:bottom w:val="single" w:sz="4" w:space="0" w:color="auto"/>
              <w:right w:val="single" w:sz="4" w:space="0" w:color="000000"/>
            </w:tcBorders>
            <w:shd w:val="clear" w:color="auto" w:fill="9BBB59" w:themeFill="accent3"/>
            <w:noWrap/>
            <w:vAlign w:val="bottom"/>
            <w:hideMark/>
          </w:tcPr>
          <w:p w14:paraId="4BEDCAB5"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CONCRETO MR (M3)</w:t>
            </w:r>
          </w:p>
        </w:tc>
        <w:tc>
          <w:tcPr>
            <w:tcW w:w="2218" w:type="pct"/>
            <w:gridSpan w:val="3"/>
            <w:tcBorders>
              <w:top w:val="single" w:sz="4" w:space="0" w:color="auto"/>
              <w:left w:val="nil"/>
              <w:bottom w:val="single" w:sz="4" w:space="0" w:color="auto"/>
              <w:right w:val="single" w:sz="4" w:space="0" w:color="000000"/>
            </w:tcBorders>
            <w:shd w:val="clear" w:color="auto" w:fill="9BBB59" w:themeFill="accent3"/>
            <w:noWrap/>
            <w:vAlign w:val="bottom"/>
            <w:hideMark/>
          </w:tcPr>
          <w:p w14:paraId="7C8666E7"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MEZCLA ASFÁLTICA (M3)</w:t>
            </w:r>
          </w:p>
        </w:tc>
      </w:tr>
      <w:tr w:rsidR="006E7B61" w:rsidRPr="00A7587F" w14:paraId="2D58969B" w14:textId="77777777" w:rsidTr="006E7B61">
        <w:trPr>
          <w:trHeight w:val="225"/>
          <w:jc w:val="center"/>
        </w:trPr>
        <w:tc>
          <w:tcPr>
            <w:tcW w:w="604"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6E224C9" w14:textId="77777777" w:rsidR="0064400C" w:rsidRPr="00A7587F" w:rsidRDefault="0064400C" w:rsidP="00EB1C5B">
            <w:pPr>
              <w:spacing w:line="240" w:lineRule="auto"/>
              <w:rPr>
                <w:rFonts w:cs="Arial"/>
                <w:b/>
                <w:bCs/>
                <w:sz w:val="16"/>
                <w:szCs w:val="16"/>
              </w:rPr>
            </w:pPr>
          </w:p>
        </w:tc>
        <w:tc>
          <w:tcPr>
            <w:tcW w:w="846" w:type="pct"/>
            <w:tcBorders>
              <w:top w:val="nil"/>
              <w:left w:val="nil"/>
              <w:bottom w:val="single" w:sz="4" w:space="0" w:color="auto"/>
              <w:right w:val="single" w:sz="4" w:space="0" w:color="auto"/>
            </w:tcBorders>
            <w:shd w:val="clear" w:color="auto" w:fill="9BBB59" w:themeFill="accent3"/>
            <w:noWrap/>
            <w:vAlign w:val="center"/>
            <w:hideMark/>
          </w:tcPr>
          <w:p w14:paraId="4CA9F40F"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PROGRAMADO</w:t>
            </w:r>
          </w:p>
        </w:tc>
        <w:tc>
          <w:tcPr>
            <w:tcW w:w="726" w:type="pct"/>
            <w:tcBorders>
              <w:top w:val="nil"/>
              <w:left w:val="nil"/>
              <w:bottom w:val="single" w:sz="4" w:space="0" w:color="auto"/>
              <w:right w:val="single" w:sz="4" w:space="0" w:color="auto"/>
            </w:tcBorders>
            <w:shd w:val="clear" w:color="auto" w:fill="9BBB59" w:themeFill="accent3"/>
            <w:noWrap/>
            <w:vAlign w:val="center"/>
            <w:hideMark/>
          </w:tcPr>
          <w:p w14:paraId="2F04B067"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EJECUTADO</w:t>
            </w:r>
          </w:p>
        </w:tc>
        <w:tc>
          <w:tcPr>
            <w:tcW w:w="606" w:type="pct"/>
            <w:tcBorders>
              <w:top w:val="nil"/>
              <w:left w:val="nil"/>
              <w:bottom w:val="single" w:sz="4" w:space="0" w:color="auto"/>
              <w:right w:val="single" w:sz="4" w:space="0" w:color="auto"/>
            </w:tcBorders>
            <w:shd w:val="clear" w:color="auto" w:fill="9BBB59" w:themeFill="accent3"/>
            <w:noWrap/>
            <w:vAlign w:val="center"/>
            <w:hideMark/>
          </w:tcPr>
          <w:p w14:paraId="61F027CC"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AVANCE</w:t>
            </w:r>
          </w:p>
        </w:tc>
        <w:tc>
          <w:tcPr>
            <w:tcW w:w="875" w:type="pct"/>
            <w:tcBorders>
              <w:top w:val="nil"/>
              <w:left w:val="nil"/>
              <w:bottom w:val="single" w:sz="4" w:space="0" w:color="auto"/>
              <w:right w:val="single" w:sz="4" w:space="0" w:color="auto"/>
            </w:tcBorders>
            <w:shd w:val="clear" w:color="auto" w:fill="9BBB59" w:themeFill="accent3"/>
            <w:noWrap/>
            <w:vAlign w:val="center"/>
            <w:hideMark/>
          </w:tcPr>
          <w:p w14:paraId="5533A8C8"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PROGRAMADO</w:t>
            </w:r>
          </w:p>
        </w:tc>
        <w:tc>
          <w:tcPr>
            <w:tcW w:w="713" w:type="pct"/>
            <w:tcBorders>
              <w:top w:val="nil"/>
              <w:left w:val="nil"/>
              <w:bottom w:val="single" w:sz="4" w:space="0" w:color="auto"/>
              <w:right w:val="single" w:sz="4" w:space="0" w:color="auto"/>
            </w:tcBorders>
            <w:shd w:val="clear" w:color="auto" w:fill="9BBB59" w:themeFill="accent3"/>
            <w:noWrap/>
            <w:vAlign w:val="center"/>
            <w:hideMark/>
          </w:tcPr>
          <w:p w14:paraId="39DEDB2C"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EJECUTADO</w:t>
            </w:r>
          </w:p>
        </w:tc>
        <w:tc>
          <w:tcPr>
            <w:tcW w:w="630" w:type="pct"/>
            <w:tcBorders>
              <w:top w:val="nil"/>
              <w:left w:val="nil"/>
              <w:bottom w:val="single" w:sz="4" w:space="0" w:color="auto"/>
              <w:right w:val="single" w:sz="4" w:space="0" w:color="auto"/>
            </w:tcBorders>
            <w:shd w:val="clear" w:color="auto" w:fill="9BBB59" w:themeFill="accent3"/>
            <w:noWrap/>
            <w:vAlign w:val="center"/>
            <w:hideMark/>
          </w:tcPr>
          <w:p w14:paraId="358AEAA5"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AVANCE</w:t>
            </w:r>
          </w:p>
        </w:tc>
      </w:tr>
      <w:tr w:rsidR="0064400C" w:rsidRPr="00A7587F" w14:paraId="75EE00DF" w14:textId="77777777" w:rsidTr="00EB1C5B">
        <w:trPr>
          <w:trHeight w:val="225"/>
          <w:jc w:val="center"/>
        </w:trPr>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3A9689E8" w14:textId="77777777" w:rsidR="0064400C" w:rsidRPr="00A7587F" w:rsidRDefault="0064400C" w:rsidP="00EB1C5B">
            <w:pPr>
              <w:spacing w:line="240" w:lineRule="auto"/>
              <w:rPr>
                <w:rFonts w:cs="Arial"/>
                <w:sz w:val="16"/>
                <w:szCs w:val="16"/>
              </w:rPr>
            </w:pPr>
            <w:r w:rsidRPr="00A7587F">
              <w:rPr>
                <w:rFonts w:eastAsia="Arial" w:cs="Arial"/>
                <w:sz w:val="18"/>
                <w:szCs w:val="18"/>
              </w:rPr>
              <w:t>Enero</w:t>
            </w:r>
          </w:p>
        </w:tc>
        <w:tc>
          <w:tcPr>
            <w:tcW w:w="846" w:type="pct"/>
            <w:tcBorders>
              <w:top w:val="nil"/>
              <w:left w:val="nil"/>
              <w:bottom w:val="single" w:sz="4" w:space="0" w:color="auto"/>
              <w:right w:val="single" w:sz="4" w:space="0" w:color="auto"/>
            </w:tcBorders>
            <w:shd w:val="clear" w:color="auto" w:fill="auto"/>
            <w:noWrap/>
            <w:vAlign w:val="center"/>
            <w:hideMark/>
          </w:tcPr>
          <w:p w14:paraId="3C355BB4" w14:textId="77777777" w:rsidR="0064400C" w:rsidRPr="00A7587F" w:rsidRDefault="0064400C" w:rsidP="00EB1C5B">
            <w:pPr>
              <w:spacing w:line="240" w:lineRule="auto"/>
              <w:jc w:val="center"/>
              <w:rPr>
                <w:rFonts w:cs="Arial"/>
                <w:sz w:val="16"/>
                <w:szCs w:val="16"/>
              </w:rPr>
            </w:pPr>
            <w:r w:rsidRPr="00A7587F">
              <w:rPr>
                <w:rFonts w:cs="Arial"/>
                <w:sz w:val="16"/>
                <w:szCs w:val="16"/>
              </w:rPr>
              <w:t>294,60</w:t>
            </w:r>
          </w:p>
        </w:tc>
        <w:tc>
          <w:tcPr>
            <w:tcW w:w="726" w:type="pct"/>
            <w:tcBorders>
              <w:top w:val="nil"/>
              <w:left w:val="nil"/>
              <w:bottom w:val="single" w:sz="4" w:space="0" w:color="auto"/>
              <w:right w:val="single" w:sz="4" w:space="0" w:color="auto"/>
            </w:tcBorders>
            <w:shd w:val="clear" w:color="auto" w:fill="auto"/>
            <w:noWrap/>
            <w:vAlign w:val="center"/>
            <w:hideMark/>
          </w:tcPr>
          <w:p w14:paraId="660BDABC" w14:textId="77777777" w:rsidR="0064400C" w:rsidRPr="00A7587F" w:rsidRDefault="0064400C" w:rsidP="00EB1C5B">
            <w:pPr>
              <w:spacing w:line="240" w:lineRule="auto"/>
              <w:jc w:val="center"/>
              <w:rPr>
                <w:rFonts w:cs="Arial"/>
                <w:sz w:val="16"/>
                <w:szCs w:val="16"/>
              </w:rPr>
            </w:pPr>
            <w:r w:rsidRPr="00A7587F">
              <w:rPr>
                <w:rFonts w:cs="Arial"/>
                <w:sz w:val="16"/>
                <w:szCs w:val="16"/>
              </w:rPr>
              <w:t>889,64</w:t>
            </w:r>
          </w:p>
        </w:tc>
        <w:tc>
          <w:tcPr>
            <w:tcW w:w="606" w:type="pct"/>
            <w:tcBorders>
              <w:top w:val="nil"/>
              <w:left w:val="nil"/>
              <w:bottom w:val="single" w:sz="4" w:space="0" w:color="auto"/>
              <w:right w:val="single" w:sz="4" w:space="0" w:color="auto"/>
            </w:tcBorders>
            <w:shd w:val="clear" w:color="auto" w:fill="auto"/>
            <w:noWrap/>
            <w:vAlign w:val="center"/>
            <w:hideMark/>
          </w:tcPr>
          <w:p w14:paraId="6FD35009" w14:textId="77777777" w:rsidR="0064400C" w:rsidRPr="00A7587F" w:rsidRDefault="0064400C" w:rsidP="00EB1C5B">
            <w:pPr>
              <w:spacing w:line="240" w:lineRule="auto"/>
              <w:jc w:val="center"/>
              <w:rPr>
                <w:rFonts w:cs="Arial"/>
                <w:sz w:val="16"/>
                <w:szCs w:val="16"/>
              </w:rPr>
            </w:pPr>
            <w:r w:rsidRPr="00A7587F">
              <w:rPr>
                <w:rFonts w:cs="Arial"/>
                <w:sz w:val="16"/>
                <w:szCs w:val="16"/>
              </w:rPr>
              <w:t>302%</w:t>
            </w:r>
          </w:p>
        </w:tc>
        <w:tc>
          <w:tcPr>
            <w:tcW w:w="875" w:type="pct"/>
            <w:tcBorders>
              <w:top w:val="nil"/>
              <w:left w:val="nil"/>
              <w:bottom w:val="single" w:sz="4" w:space="0" w:color="auto"/>
              <w:right w:val="single" w:sz="4" w:space="0" w:color="auto"/>
            </w:tcBorders>
            <w:shd w:val="clear" w:color="auto" w:fill="auto"/>
            <w:noWrap/>
            <w:vAlign w:val="center"/>
            <w:hideMark/>
          </w:tcPr>
          <w:p w14:paraId="18B25F22" w14:textId="77777777" w:rsidR="0064400C" w:rsidRPr="00A7587F" w:rsidRDefault="0064400C" w:rsidP="00EB1C5B">
            <w:pPr>
              <w:spacing w:line="240" w:lineRule="auto"/>
              <w:jc w:val="center"/>
              <w:rPr>
                <w:rFonts w:cs="Arial"/>
                <w:sz w:val="16"/>
                <w:szCs w:val="16"/>
              </w:rPr>
            </w:pPr>
            <w:r w:rsidRPr="00A7587F">
              <w:rPr>
                <w:rFonts w:cs="Arial"/>
                <w:sz w:val="16"/>
                <w:szCs w:val="16"/>
              </w:rPr>
              <w:t>6805,40</w:t>
            </w:r>
          </w:p>
        </w:tc>
        <w:tc>
          <w:tcPr>
            <w:tcW w:w="713" w:type="pct"/>
            <w:tcBorders>
              <w:top w:val="nil"/>
              <w:left w:val="nil"/>
              <w:bottom w:val="single" w:sz="4" w:space="0" w:color="auto"/>
              <w:right w:val="single" w:sz="4" w:space="0" w:color="auto"/>
            </w:tcBorders>
            <w:shd w:val="clear" w:color="auto" w:fill="auto"/>
            <w:noWrap/>
            <w:vAlign w:val="center"/>
            <w:hideMark/>
          </w:tcPr>
          <w:p w14:paraId="0DF86A8E" w14:textId="77777777" w:rsidR="0064400C" w:rsidRPr="00A7587F" w:rsidRDefault="0064400C" w:rsidP="00EB1C5B">
            <w:pPr>
              <w:spacing w:line="240" w:lineRule="auto"/>
              <w:jc w:val="center"/>
              <w:rPr>
                <w:rFonts w:cs="Arial"/>
                <w:sz w:val="16"/>
                <w:szCs w:val="16"/>
              </w:rPr>
            </w:pPr>
            <w:r w:rsidRPr="00A7587F">
              <w:rPr>
                <w:rFonts w:cs="Arial"/>
                <w:sz w:val="16"/>
                <w:szCs w:val="16"/>
              </w:rPr>
              <w:t>6354,50</w:t>
            </w:r>
          </w:p>
        </w:tc>
        <w:tc>
          <w:tcPr>
            <w:tcW w:w="630" w:type="pct"/>
            <w:tcBorders>
              <w:top w:val="nil"/>
              <w:left w:val="nil"/>
              <w:bottom w:val="single" w:sz="4" w:space="0" w:color="auto"/>
              <w:right w:val="single" w:sz="4" w:space="0" w:color="auto"/>
            </w:tcBorders>
            <w:shd w:val="clear" w:color="auto" w:fill="auto"/>
            <w:noWrap/>
            <w:vAlign w:val="center"/>
            <w:hideMark/>
          </w:tcPr>
          <w:p w14:paraId="0E1C7CD7" w14:textId="77777777" w:rsidR="0064400C" w:rsidRPr="00A7587F" w:rsidRDefault="0064400C" w:rsidP="00EB1C5B">
            <w:pPr>
              <w:spacing w:line="240" w:lineRule="auto"/>
              <w:jc w:val="center"/>
              <w:rPr>
                <w:rFonts w:cs="Arial"/>
                <w:sz w:val="16"/>
                <w:szCs w:val="16"/>
              </w:rPr>
            </w:pPr>
            <w:r w:rsidRPr="00A7587F">
              <w:rPr>
                <w:rFonts w:cs="Arial"/>
                <w:sz w:val="16"/>
                <w:szCs w:val="16"/>
              </w:rPr>
              <w:t>93%</w:t>
            </w:r>
          </w:p>
        </w:tc>
      </w:tr>
      <w:tr w:rsidR="0064400C" w:rsidRPr="00A7587F" w14:paraId="428F0BDF" w14:textId="77777777" w:rsidTr="00EB1C5B">
        <w:trPr>
          <w:trHeight w:val="225"/>
          <w:jc w:val="center"/>
        </w:trPr>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46A450C4" w14:textId="77777777" w:rsidR="0064400C" w:rsidRPr="00A7587F" w:rsidRDefault="0064400C" w:rsidP="00EB1C5B">
            <w:pPr>
              <w:spacing w:line="240" w:lineRule="auto"/>
              <w:rPr>
                <w:rFonts w:cs="Arial"/>
                <w:sz w:val="16"/>
                <w:szCs w:val="16"/>
              </w:rPr>
            </w:pPr>
            <w:r w:rsidRPr="00A7587F">
              <w:rPr>
                <w:rFonts w:eastAsia="Arial" w:cs="Arial"/>
                <w:sz w:val="18"/>
                <w:szCs w:val="18"/>
              </w:rPr>
              <w:t>Febrero</w:t>
            </w:r>
          </w:p>
        </w:tc>
        <w:tc>
          <w:tcPr>
            <w:tcW w:w="846" w:type="pct"/>
            <w:tcBorders>
              <w:top w:val="nil"/>
              <w:left w:val="nil"/>
              <w:bottom w:val="single" w:sz="4" w:space="0" w:color="auto"/>
              <w:right w:val="single" w:sz="4" w:space="0" w:color="auto"/>
            </w:tcBorders>
            <w:shd w:val="clear" w:color="auto" w:fill="auto"/>
            <w:noWrap/>
            <w:vAlign w:val="center"/>
            <w:hideMark/>
          </w:tcPr>
          <w:p w14:paraId="28BB3C75" w14:textId="77777777" w:rsidR="0064400C" w:rsidRPr="00A7587F" w:rsidRDefault="0064400C" w:rsidP="00EB1C5B">
            <w:pPr>
              <w:spacing w:line="240" w:lineRule="auto"/>
              <w:jc w:val="center"/>
              <w:rPr>
                <w:rFonts w:cs="Arial"/>
                <w:sz w:val="16"/>
                <w:szCs w:val="16"/>
              </w:rPr>
            </w:pPr>
            <w:r w:rsidRPr="00A7587F">
              <w:rPr>
                <w:rFonts w:cs="Arial"/>
                <w:sz w:val="16"/>
                <w:szCs w:val="16"/>
              </w:rPr>
              <w:t>115,70</w:t>
            </w:r>
          </w:p>
        </w:tc>
        <w:tc>
          <w:tcPr>
            <w:tcW w:w="726" w:type="pct"/>
            <w:tcBorders>
              <w:top w:val="nil"/>
              <w:left w:val="nil"/>
              <w:bottom w:val="single" w:sz="4" w:space="0" w:color="auto"/>
              <w:right w:val="single" w:sz="4" w:space="0" w:color="auto"/>
            </w:tcBorders>
            <w:shd w:val="clear" w:color="auto" w:fill="auto"/>
            <w:noWrap/>
            <w:vAlign w:val="center"/>
            <w:hideMark/>
          </w:tcPr>
          <w:p w14:paraId="320B1265" w14:textId="77777777" w:rsidR="0064400C" w:rsidRPr="00A7587F" w:rsidRDefault="0064400C" w:rsidP="00EB1C5B">
            <w:pPr>
              <w:spacing w:line="240" w:lineRule="auto"/>
              <w:jc w:val="center"/>
              <w:rPr>
                <w:rFonts w:cs="Arial"/>
                <w:sz w:val="16"/>
                <w:szCs w:val="16"/>
              </w:rPr>
            </w:pPr>
            <w:r w:rsidRPr="00A7587F">
              <w:rPr>
                <w:rFonts w:cs="Arial"/>
                <w:sz w:val="16"/>
                <w:szCs w:val="16"/>
              </w:rPr>
              <w:t>81,20</w:t>
            </w:r>
          </w:p>
        </w:tc>
        <w:tc>
          <w:tcPr>
            <w:tcW w:w="606" w:type="pct"/>
            <w:tcBorders>
              <w:top w:val="nil"/>
              <w:left w:val="nil"/>
              <w:bottom w:val="single" w:sz="4" w:space="0" w:color="auto"/>
              <w:right w:val="single" w:sz="4" w:space="0" w:color="auto"/>
            </w:tcBorders>
            <w:shd w:val="clear" w:color="auto" w:fill="auto"/>
            <w:noWrap/>
            <w:vAlign w:val="center"/>
            <w:hideMark/>
          </w:tcPr>
          <w:p w14:paraId="6DCD87E0" w14:textId="77777777" w:rsidR="0064400C" w:rsidRPr="00A7587F" w:rsidRDefault="0064400C" w:rsidP="00EB1C5B">
            <w:pPr>
              <w:spacing w:line="240" w:lineRule="auto"/>
              <w:jc w:val="center"/>
              <w:rPr>
                <w:rFonts w:cs="Arial"/>
                <w:sz w:val="16"/>
                <w:szCs w:val="16"/>
              </w:rPr>
            </w:pPr>
            <w:r w:rsidRPr="00A7587F">
              <w:rPr>
                <w:rFonts w:cs="Arial"/>
                <w:sz w:val="16"/>
                <w:szCs w:val="16"/>
              </w:rPr>
              <w:t>70%</w:t>
            </w:r>
          </w:p>
        </w:tc>
        <w:tc>
          <w:tcPr>
            <w:tcW w:w="875" w:type="pct"/>
            <w:tcBorders>
              <w:top w:val="nil"/>
              <w:left w:val="nil"/>
              <w:bottom w:val="single" w:sz="4" w:space="0" w:color="auto"/>
              <w:right w:val="single" w:sz="4" w:space="0" w:color="auto"/>
            </w:tcBorders>
            <w:shd w:val="clear" w:color="auto" w:fill="auto"/>
            <w:noWrap/>
            <w:vAlign w:val="center"/>
            <w:hideMark/>
          </w:tcPr>
          <w:p w14:paraId="00E29EC1" w14:textId="77777777" w:rsidR="0064400C" w:rsidRPr="00A7587F" w:rsidRDefault="0064400C" w:rsidP="00EB1C5B">
            <w:pPr>
              <w:spacing w:line="240" w:lineRule="auto"/>
              <w:jc w:val="center"/>
              <w:rPr>
                <w:rFonts w:cs="Arial"/>
                <w:sz w:val="16"/>
                <w:szCs w:val="16"/>
              </w:rPr>
            </w:pPr>
            <w:r w:rsidRPr="00A7587F">
              <w:rPr>
                <w:rFonts w:cs="Arial"/>
                <w:sz w:val="16"/>
                <w:szCs w:val="16"/>
              </w:rPr>
              <w:t>5359,30</w:t>
            </w:r>
          </w:p>
        </w:tc>
        <w:tc>
          <w:tcPr>
            <w:tcW w:w="713" w:type="pct"/>
            <w:tcBorders>
              <w:top w:val="nil"/>
              <w:left w:val="nil"/>
              <w:bottom w:val="single" w:sz="4" w:space="0" w:color="auto"/>
              <w:right w:val="single" w:sz="4" w:space="0" w:color="auto"/>
            </w:tcBorders>
            <w:shd w:val="clear" w:color="auto" w:fill="auto"/>
            <w:noWrap/>
            <w:vAlign w:val="center"/>
            <w:hideMark/>
          </w:tcPr>
          <w:p w14:paraId="10F107B1" w14:textId="77777777" w:rsidR="0064400C" w:rsidRPr="00A7587F" w:rsidRDefault="0064400C" w:rsidP="00EB1C5B">
            <w:pPr>
              <w:spacing w:line="240" w:lineRule="auto"/>
              <w:jc w:val="center"/>
              <w:rPr>
                <w:rFonts w:cs="Arial"/>
                <w:sz w:val="16"/>
                <w:szCs w:val="16"/>
              </w:rPr>
            </w:pPr>
            <w:r w:rsidRPr="00A7587F">
              <w:rPr>
                <w:rFonts w:cs="Arial"/>
                <w:sz w:val="16"/>
                <w:szCs w:val="16"/>
              </w:rPr>
              <w:t>5103,66</w:t>
            </w:r>
          </w:p>
        </w:tc>
        <w:tc>
          <w:tcPr>
            <w:tcW w:w="630" w:type="pct"/>
            <w:tcBorders>
              <w:top w:val="nil"/>
              <w:left w:val="nil"/>
              <w:bottom w:val="single" w:sz="4" w:space="0" w:color="auto"/>
              <w:right w:val="single" w:sz="4" w:space="0" w:color="auto"/>
            </w:tcBorders>
            <w:shd w:val="clear" w:color="auto" w:fill="auto"/>
            <w:noWrap/>
            <w:vAlign w:val="center"/>
            <w:hideMark/>
          </w:tcPr>
          <w:p w14:paraId="09C0BFE9" w14:textId="77777777" w:rsidR="0064400C" w:rsidRPr="00A7587F" w:rsidRDefault="0064400C" w:rsidP="00EB1C5B">
            <w:pPr>
              <w:spacing w:line="240" w:lineRule="auto"/>
              <w:jc w:val="center"/>
              <w:rPr>
                <w:rFonts w:cs="Arial"/>
                <w:sz w:val="16"/>
                <w:szCs w:val="16"/>
              </w:rPr>
            </w:pPr>
            <w:r w:rsidRPr="00A7587F">
              <w:rPr>
                <w:rFonts w:cs="Arial"/>
                <w:sz w:val="16"/>
                <w:szCs w:val="16"/>
              </w:rPr>
              <w:t>95%</w:t>
            </w:r>
          </w:p>
        </w:tc>
      </w:tr>
      <w:tr w:rsidR="0064400C" w:rsidRPr="00A7587F" w14:paraId="08DFC813" w14:textId="77777777" w:rsidTr="00EB1C5B">
        <w:trPr>
          <w:trHeight w:val="225"/>
          <w:jc w:val="center"/>
        </w:trPr>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04C75161" w14:textId="77777777" w:rsidR="0064400C" w:rsidRPr="00A7587F" w:rsidRDefault="0064400C" w:rsidP="00EB1C5B">
            <w:pPr>
              <w:spacing w:line="240" w:lineRule="auto"/>
              <w:rPr>
                <w:rFonts w:cs="Arial"/>
                <w:sz w:val="16"/>
                <w:szCs w:val="16"/>
              </w:rPr>
            </w:pPr>
            <w:r w:rsidRPr="00A7587F">
              <w:rPr>
                <w:rFonts w:eastAsia="Arial" w:cs="Arial"/>
                <w:sz w:val="18"/>
                <w:szCs w:val="18"/>
              </w:rPr>
              <w:t>Marzo</w:t>
            </w:r>
          </w:p>
        </w:tc>
        <w:tc>
          <w:tcPr>
            <w:tcW w:w="846" w:type="pct"/>
            <w:tcBorders>
              <w:top w:val="nil"/>
              <w:left w:val="nil"/>
              <w:bottom w:val="single" w:sz="4" w:space="0" w:color="auto"/>
              <w:right w:val="single" w:sz="4" w:space="0" w:color="auto"/>
            </w:tcBorders>
            <w:shd w:val="clear" w:color="auto" w:fill="auto"/>
            <w:noWrap/>
            <w:vAlign w:val="center"/>
            <w:hideMark/>
          </w:tcPr>
          <w:p w14:paraId="6D89AC7C" w14:textId="77777777" w:rsidR="0064400C" w:rsidRPr="00A7587F" w:rsidRDefault="0064400C" w:rsidP="00EB1C5B">
            <w:pPr>
              <w:spacing w:line="240" w:lineRule="auto"/>
              <w:jc w:val="center"/>
              <w:rPr>
                <w:rFonts w:cs="Arial"/>
                <w:sz w:val="16"/>
                <w:szCs w:val="16"/>
              </w:rPr>
            </w:pPr>
            <w:r w:rsidRPr="00A7587F">
              <w:rPr>
                <w:rFonts w:cs="Arial"/>
                <w:sz w:val="16"/>
                <w:szCs w:val="16"/>
              </w:rPr>
              <w:t>196,00</w:t>
            </w:r>
          </w:p>
        </w:tc>
        <w:tc>
          <w:tcPr>
            <w:tcW w:w="726" w:type="pct"/>
            <w:tcBorders>
              <w:top w:val="nil"/>
              <w:left w:val="nil"/>
              <w:bottom w:val="single" w:sz="4" w:space="0" w:color="auto"/>
              <w:right w:val="single" w:sz="4" w:space="0" w:color="auto"/>
            </w:tcBorders>
            <w:shd w:val="clear" w:color="auto" w:fill="auto"/>
            <w:noWrap/>
            <w:vAlign w:val="center"/>
            <w:hideMark/>
          </w:tcPr>
          <w:p w14:paraId="55AAFE5E" w14:textId="77777777" w:rsidR="0064400C" w:rsidRPr="00A7587F" w:rsidRDefault="0064400C" w:rsidP="00EB1C5B">
            <w:pPr>
              <w:spacing w:line="240" w:lineRule="auto"/>
              <w:jc w:val="center"/>
              <w:rPr>
                <w:rFonts w:cs="Arial"/>
                <w:sz w:val="16"/>
                <w:szCs w:val="16"/>
              </w:rPr>
            </w:pPr>
            <w:r w:rsidRPr="00A7587F">
              <w:rPr>
                <w:rFonts w:cs="Arial"/>
                <w:sz w:val="16"/>
                <w:szCs w:val="16"/>
              </w:rPr>
              <w:t>170,40</w:t>
            </w:r>
          </w:p>
        </w:tc>
        <w:tc>
          <w:tcPr>
            <w:tcW w:w="606" w:type="pct"/>
            <w:tcBorders>
              <w:top w:val="nil"/>
              <w:left w:val="nil"/>
              <w:bottom w:val="single" w:sz="4" w:space="0" w:color="auto"/>
              <w:right w:val="single" w:sz="4" w:space="0" w:color="auto"/>
            </w:tcBorders>
            <w:shd w:val="clear" w:color="auto" w:fill="auto"/>
            <w:noWrap/>
            <w:vAlign w:val="center"/>
            <w:hideMark/>
          </w:tcPr>
          <w:p w14:paraId="1BED3697" w14:textId="77777777" w:rsidR="0064400C" w:rsidRPr="00A7587F" w:rsidRDefault="0064400C" w:rsidP="00EB1C5B">
            <w:pPr>
              <w:spacing w:line="240" w:lineRule="auto"/>
              <w:jc w:val="center"/>
              <w:rPr>
                <w:rFonts w:cs="Arial"/>
                <w:sz w:val="16"/>
                <w:szCs w:val="16"/>
              </w:rPr>
            </w:pPr>
            <w:r w:rsidRPr="00A7587F">
              <w:rPr>
                <w:rFonts w:cs="Arial"/>
                <w:sz w:val="16"/>
                <w:szCs w:val="16"/>
              </w:rPr>
              <w:t>87%</w:t>
            </w:r>
          </w:p>
        </w:tc>
        <w:tc>
          <w:tcPr>
            <w:tcW w:w="875" w:type="pct"/>
            <w:tcBorders>
              <w:top w:val="nil"/>
              <w:left w:val="nil"/>
              <w:bottom w:val="single" w:sz="4" w:space="0" w:color="auto"/>
              <w:right w:val="single" w:sz="4" w:space="0" w:color="auto"/>
            </w:tcBorders>
            <w:shd w:val="clear" w:color="auto" w:fill="auto"/>
            <w:noWrap/>
            <w:vAlign w:val="center"/>
            <w:hideMark/>
          </w:tcPr>
          <w:p w14:paraId="7653FB8B" w14:textId="77777777" w:rsidR="0064400C" w:rsidRPr="00A7587F" w:rsidRDefault="0064400C" w:rsidP="00EB1C5B">
            <w:pPr>
              <w:spacing w:line="240" w:lineRule="auto"/>
              <w:jc w:val="center"/>
              <w:rPr>
                <w:rFonts w:cs="Arial"/>
                <w:sz w:val="16"/>
                <w:szCs w:val="16"/>
              </w:rPr>
            </w:pPr>
            <w:r w:rsidRPr="00A7587F">
              <w:rPr>
                <w:rFonts w:cs="Arial"/>
                <w:sz w:val="16"/>
                <w:szCs w:val="16"/>
              </w:rPr>
              <w:t>7900,40</w:t>
            </w:r>
          </w:p>
        </w:tc>
        <w:tc>
          <w:tcPr>
            <w:tcW w:w="713" w:type="pct"/>
            <w:tcBorders>
              <w:top w:val="nil"/>
              <w:left w:val="nil"/>
              <w:bottom w:val="single" w:sz="4" w:space="0" w:color="auto"/>
              <w:right w:val="single" w:sz="4" w:space="0" w:color="auto"/>
            </w:tcBorders>
            <w:shd w:val="clear" w:color="auto" w:fill="auto"/>
            <w:noWrap/>
            <w:vAlign w:val="center"/>
            <w:hideMark/>
          </w:tcPr>
          <w:p w14:paraId="0EE608A6" w14:textId="77777777" w:rsidR="0064400C" w:rsidRPr="00A7587F" w:rsidRDefault="0064400C" w:rsidP="00EB1C5B">
            <w:pPr>
              <w:spacing w:line="240" w:lineRule="auto"/>
              <w:jc w:val="center"/>
              <w:rPr>
                <w:rFonts w:cs="Arial"/>
                <w:sz w:val="16"/>
                <w:szCs w:val="16"/>
              </w:rPr>
            </w:pPr>
            <w:r w:rsidRPr="00A7587F">
              <w:rPr>
                <w:rFonts w:cs="Arial"/>
                <w:sz w:val="16"/>
                <w:szCs w:val="16"/>
              </w:rPr>
              <w:t>7315,95</w:t>
            </w:r>
          </w:p>
        </w:tc>
        <w:tc>
          <w:tcPr>
            <w:tcW w:w="630" w:type="pct"/>
            <w:tcBorders>
              <w:top w:val="nil"/>
              <w:left w:val="nil"/>
              <w:bottom w:val="single" w:sz="4" w:space="0" w:color="auto"/>
              <w:right w:val="single" w:sz="4" w:space="0" w:color="auto"/>
            </w:tcBorders>
            <w:shd w:val="clear" w:color="auto" w:fill="auto"/>
            <w:noWrap/>
            <w:vAlign w:val="center"/>
            <w:hideMark/>
          </w:tcPr>
          <w:p w14:paraId="29E6733E" w14:textId="77777777" w:rsidR="0064400C" w:rsidRPr="00A7587F" w:rsidRDefault="0064400C" w:rsidP="00EB1C5B">
            <w:pPr>
              <w:spacing w:line="240" w:lineRule="auto"/>
              <w:jc w:val="center"/>
              <w:rPr>
                <w:rFonts w:cs="Arial"/>
                <w:sz w:val="16"/>
                <w:szCs w:val="16"/>
              </w:rPr>
            </w:pPr>
            <w:r w:rsidRPr="00A7587F">
              <w:rPr>
                <w:rFonts w:cs="Arial"/>
                <w:sz w:val="16"/>
                <w:szCs w:val="16"/>
              </w:rPr>
              <w:t>93%</w:t>
            </w:r>
          </w:p>
        </w:tc>
      </w:tr>
      <w:tr w:rsidR="0064400C" w:rsidRPr="00A7587F" w14:paraId="34DE7723" w14:textId="77777777" w:rsidTr="00EB1C5B">
        <w:trPr>
          <w:trHeight w:val="225"/>
          <w:jc w:val="center"/>
        </w:trPr>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0C0B3D5F" w14:textId="77777777" w:rsidR="0064400C" w:rsidRPr="00A7587F" w:rsidRDefault="0064400C" w:rsidP="00EB1C5B">
            <w:pPr>
              <w:spacing w:line="240" w:lineRule="auto"/>
              <w:rPr>
                <w:rFonts w:cs="Arial"/>
                <w:sz w:val="16"/>
                <w:szCs w:val="16"/>
              </w:rPr>
            </w:pPr>
            <w:r w:rsidRPr="00A7587F">
              <w:rPr>
                <w:rFonts w:eastAsia="Arial" w:cs="Arial"/>
                <w:sz w:val="18"/>
                <w:szCs w:val="18"/>
              </w:rPr>
              <w:t>Abril</w:t>
            </w:r>
          </w:p>
        </w:tc>
        <w:tc>
          <w:tcPr>
            <w:tcW w:w="846" w:type="pct"/>
            <w:tcBorders>
              <w:top w:val="nil"/>
              <w:left w:val="nil"/>
              <w:bottom w:val="single" w:sz="4" w:space="0" w:color="auto"/>
              <w:right w:val="single" w:sz="4" w:space="0" w:color="auto"/>
            </w:tcBorders>
            <w:shd w:val="clear" w:color="auto" w:fill="auto"/>
            <w:noWrap/>
            <w:vAlign w:val="center"/>
            <w:hideMark/>
          </w:tcPr>
          <w:p w14:paraId="263E2F65" w14:textId="77777777" w:rsidR="0064400C" w:rsidRPr="00A7587F" w:rsidRDefault="0064400C" w:rsidP="00EB1C5B">
            <w:pPr>
              <w:spacing w:line="240" w:lineRule="auto"/>
              <w:jc w:val="center"/>
              <w:rPr>
                <w:rFonts w:cs="Arial"/>
                <w:sz w:val="16"/>
                <w:szCs w:val="16"/>
              </w:rPr>
            </w:pPr>
            <w:r w:rsidRPr="00A7587F">
              <w:rPr>
                <w:rFonts w:cs="Arial"/>
                <w:sz w:val="16"/>
                <w:szCs w:val="16"/>
              </w:rPr>
              <w:t>173,45</w:t>
            </w:r>
          </w:p>
        </w:tc>
        <w:tc>
          <w:tcPr>
            <w:tcW w:w="726" w:type="pct"/>
            <w:tcBorders>
              <w:top w:val="nil"/>
              <w:left w:val="nil"/>
              <w:bottom w:val="single" w:sz="4" w:space="0" w:color="auto"/>
              <w:right w:val="single" w:sz="4" w:space="0" w:color="auto"/>
            </w:tcBorders>
            <w:shd w:val="clear" w:color="auto" w:fill="auto"/>
            <w:noWrap/>
            <w:vAlign w:val="center"/>
            <w:hideMark/>
          </w:tcPr>
          <w:p w14:paraId="3AACECEA" w14:textId="77777777" w:rsidR="0064400C" w:rsidRPr="00A7587F" w:rsidRDefault="0064400C" w:rsidP="00EB1C5B">
            <w:pPr>
              <w:spacing w:line="240" w:lineRule="auto"/>
              <w:jc w:val="center"/>
              <w:rPr>
                <w:rFonts w:cs="Arial"/>
                <w:sz w:val="16"/>
                <w:szCs w:val="16"/>
              </w:rPr>
            </w:pPr>
            <w:r w:rsidRPr="00A7587F">
              <w:rPr>
                <w:rFonts w:cs="Arial"/>
                <w:sz w:val="16"/>
                <w:szCs w:val="16"/>
              </w:rPr>
              <w:t>181,15</w:t>
            </w:r>
          </w:p>
        </w:tc>
        <w:tc>
          <w:tcPr>
            <w:tcW w:w="606" w:type="pct"/>
            <w:tcBorders>
              <w:top w:val="nil"/>
              <w:left w:val="nil"/>
              <w:bottom w:val="single" w:sz="4" w:space="0" w:color="auto"/>
              <w:right w:val="single" w:sz="4" w:space="0" w:color="auto"/>
            </w:tcBorders>
            <w:shd w:val="clear" w:color="auto" w:fill="auto"/>
            <w:noWrap/>
            <w:vAlign w:val="center"/>
            <w:hideMark/>
          </w:tcPr>
          <w:p w14:paraId="1709A1D4" w14:textId="77777777" w:rsidR="0064400C" w:rsidRPr="00A7587F" w:rsidRDefault="0064400C" w:rsidP="00EB1C5B">
            <w:pPr>
              <w:spacing w:line="240" w:lineRule="auto"/>
              <w:jc w:val="center"/>
              <w:rPr>
                <w:rFonts w:cs="Arial"/>
                <w:sz w:val="16"/>
                <w:szCs w:val="16"/>
              </w:rPr>
            </w:pPr>
            <w:r w:rsidRPr="00A7587F">
              <w:rPr>
                <w:rFonts w:cs="Arial"/>
                <w:sz w:val="16"/>
                <w:szCs w:val="16"/>
              </w:rPr>
              <w:t>104%</w:t>
            </w:r>
          </w:p>
        </w:tc>
        <w:tc>
          <w:tcPr>
            <w:tcW w:w="875" w:type="pct"/>
            <w:tcBorders>
              <w:top w:val="nil"/>
              <w:left w:val="nil"/>
              <w:bottom w:val="single" w:sz="4" w:space="0" w:color="auto"/>
              <w:right w:val="single" w:sz="4" w:space="0" w:color="auto"/>
            </w:tcBorders>
            <w:shd w:val="clear" w:color="auto" w:fill="auto"/>
            <w:noWrap/>
            <w:vAlign w:val="center"/>
            <w:hideMark/>
          </w:tcPr>
          <w:p w14:paraId="67920D2B" w14:textId="77777777" w:rsidR="0064400C" w:rsidRPr="00A7587F" w:rsidRDefault="0064400C" w:rsidP="00EB1C5B">
            <w:pPr>
              <w:spacing w:line="240" w:lineRule="auto"/>
              <w:jc w:val="center"/>
              <w:rPr>
                <w:rFonts w:cs="Arial"/>
                <w:sz w:val="16"/>
                <w:szCs w:val="16"/>
              </w:rPr>
            </w:pPr>
            <w:r w:rsidRPr="00A7587F">
              <w:rPr>
                <w:rFonts w:cs="Arial"/>
                <w:sz w:val="16"/>
                <w:szCs w:val="16"/>
              </w:rPr>
              <w:t>6563,80</w:t>
            </w:r>
          </w:p>
        </w:tc>
        <w:tc>
          <w:tcPr>
            <w:tcW w:w="713" w:type="pct"/>
            <w:tcBorders>
              <w:top w:val="nil"/>
              <w:left w:val="nil"/>
              <w:bottom w:val="single" w:sz="4" w:space="0" w:color="auto"/>
              <w:right w:val="single" w:sz="4" w:space="0" w:color="auto"/>
            </w:tcBorders>
            <w:shd w:val="clear" w:color="auto" w:fill="auto"/>
            <w:noWrap/>
            <w:vAlign w:val="center"/>
            <w:hideMark/>
          </w:tcPr>
          <w:p w14:paraId="69100B93" w14:textId="77777777" w:rsidR="0064400C" w:rsidRPr="00A7587F" w:rsidRDefault="0064400C" w:rsidP="00EB1C5B">
            <w:pPr>
              <w:spacing w:line="240" w:lineRule="auto"/>
              <w:jc w:val="center"/>
              <w:rPr>
                <w:rFonts w:cs="Arial"/>
                <w:sz w:val="16"/>
                <w:szCs w:val="16"/>
              </w:rPr>
            </w:pPr>
            <w:r w:rsidRPr="00A7587F">
              <w:rPr>
                <w:rFonts w:cs="Arial"/>
                <w:sz w:val="16"/>
                <w:szCs w:val="16"/>
              </w:rPr>
              <w:t>6363,88</w:t>
            </w:r>
          </w:p>
        </w:tc>
        <w:tc>
          <w:tcPr>
            <w:tcW w:w="630" w:type="pct"/>
            <w:tcBorders>
              <w:top w:val="nil"/>
              <w:left w:val="nil"/>
              <w:bottom w:val="single" w:sz="4" w:space="0" w:color="auto"/>
              <w:right w:val="single" w:sz="4" w:space="0" w:color="auto"/>
            </w:tcBorders>
            <w:shd w:val="clear" w:color="auto" w:fill="auto"/>
            <w:noWrap/>
            <w:vAlign w:val="center"/>
            <w:hideMark/>
          </w:tcPr>
          <w:p w14:paraId="27990841" w14:textId="77777777" w:rsidR="0064400C" w:rsidRPr="00A7587F" w:rsidRDefault="0064400C" w:rsidP="00EB1C5B">
            <w:pPr>
              <w:spacing w:line="240" w:lineRule="auto"/>
              <w:jc w:val="center"/>
              <w:rPr>
                <w:rFonts w:cs="Arial"/>
                <w:sz w:val="16"/>
                <w:szCs w:val="16"/>
              </w:rPr>
            </w:pPr>
            <w:r w:rsidRPr="00A7587F">
              <w:rPr>
                <w:rFonts w:cs="Arial"/>
                <w:sz w:val="16"/>
                <w:szCs w:val="16"/>
              </w:rPr>
              <w:t>97%</w:t>
            </w:r>
          </w:p>
        </w:tc>
      </w:tr>
      <w:tr w:rsidR="0064400C" w:rsidRPr="00A7587F" w14:paraId="22D592B6" w14:textId="77777777" w:rsidTr="00EB1C5B">
        <w:trPr>
          <w:trHeight w:val="225"/>
          <w:jc w:val="center"/>
        </w:trPr>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558D452B" w14:textId="77777777" w:rsidR="0064400C" w:rsidRPr="00A7587F" w:rsidRDefault="0064400C" w:rsidP="00EB1C5B">
            <w:pPr>
              <w:spacing w:line="240" w:lineRule="auto"/>
              <w:rPr>
                <w:rFonts w:cs="Arial"/>
                <w:sz w:val="16"/>
                <w:szCs w:val="16"/>
              </w:rPr>
            </w:pPr>
            <w:r w:rsidRPr="00A7587F">
              <w:rPr>
                <w:rFonts w:eastAsia="Arial" w:cs="Arial"/>
                <w:sz w:val="18"/>
                <w:szCs w:val="18"/>
              </w:rPr>
              <w:t>Mayo</w:t>
            </w:r>
          </w:p>
        </w:tc>
        <w:tc>
          <w:tcPr>
            <w:tcW w:w="846" w:type="pct"/>
            <w:tcBorders>
              <w:top w:val="nil"/>
              <w:left w:val="nil"/>
              <w:bottom w:val="single" w:sz="4" w:space="0" w:color="auto"/>
              <w:right w:val="single" w:sz="4" w:space="0" w:color="auto"/>
            </w:tcBorders>
            <w:shd w:val="clear" w:color="auto" w:fill="auto"/>
            <w:noWrap/>
            <w:vAlign w:val="center"/>
            <w:hideMark/>
          </w:tcPr>
          <w:p w14:paraId="27A35917" w14:textId="77777777" w:rsidR="0064400C" w:rsidRPr="00A7587F" w:rsidRDefault="0064400C" w:rsidP="00EB1C5B">
            <w:pPr>
              <w:spacing w:line="240" w:lineRule="auto"/>
              <w:jc w:val="center"/>
              <w:rPr>
                <w:rFonts w:cs="Arial"/>
                <w:sz w:val="16"/>
                <w:szCs w:val="16"/>
              </w:rPr>
            </w:pPr>
            <w:r w:rsidRPr="00A7587F">
              <w:rPr>
                <w:rFonts w:cs="Arial"/>
                <w:sz w:val="16"/>
                <w:szCs w:val="16"/>
              </w:rPr>
              <w:t>138,70</w:t>
            </w:r>
          </w:p>
        </w:tc>
        <w:tc>
          <w:tcPr>
            <w:tcW w:w="726" w:type="pct"/>
            <w:tcBorders>
              <w:top w:val="nil"/>
              <w:left w:val="nil"/>
              <w:bottom w:val="single" w:sz="4" w:space="0" w:color="auto"/>
              <w:right w:val="single" w:sz="4" w:space="0" w:color="auto"/>
            </w:tcBorders>
            <w:shd w:val="clear" w:color="auto" w:fill="auto"/>
            <w:noWrap/>
            <w:vAlign w:val="center"/>
            <w:hideMark/>
          </w:tcPr>
          <w:p w14:paraId="409D925C" w14:textId="77777777" w:rsidR="0064400C" w:rsidRPr="00A7587F" w:rsidRDefault="0064400C" w:rsidP="00EB1C5B">
            <w:pPr>
              <w:spacing w:line="240" w:lineRule="auto"/>
              <w:jc w:val="center"/>
              <w:rPr>
                <w:rFonts w:cs="Arial"/>
                <w:sz w:val="16"/>
                <w:szCs w:val="16"/>
              </w:rPr>
            </w:pPr>
            <w:r w:rsidRPr="00A7587F">
              <w:rPr>
                <w:rFonts w:cs="Arial"/>
                <w:sz w:val="16"/>
                <w:szCs w:val="16"/>
              </w:rPr>
              <w:t>97,55</w:t>
            </w:r>
          </w:p>
        </w:tc>
        <w:tc>
          <w:tcPr>
            <w:tcW w:w="606" w:type="pct"/>
            <w:tcBorders>
              <w:top w:val="nil"/>
              <w:left w:val="nil"/>
              <w:bottom w:val="single" w:sz="4" w:space="0" w:color="auto"/>
              <w:right w:val="single" w:sz="4" w:space="0" w:color="auto"/>
            </w:tcBorders>
            <w:shd w:val="clear" w:color="auto" w:fill="auto"/>
            <w:noWrap/>
            <w:vAlign w:val="center"/>
            <w:hideMark/>
          </w:tcPr>
          <w:p w14:paraId="7804A670" w14:textId="77777777" w:rsidR="0064400C" w:rsidRPr="00A7587F" w:rsidRDefault="0064400C" w:rsidP="00EB1C5B">
            <w:pPr>
              <w:spacing w:line="240" w:lineRule="auto"/>
              <w:jc w:val="center"/>
              <w:rPr>
                <w:rFonts w:cs="Arial"/>
                <w:sz w:val="16"/>
                <w:szCs w:val="16"/>
              </w:rPr>
            </w:pPr>
            <w:r w:rsidRPr="00A7587F">
              <w:rPr>
                <w:rFonts w:cs="Arial"/>
                <w:sz w:val="16"/>
                <w:szCs w:val="16"/>
              </w:rPr>
              <w:t>70%</w:t>
            </w:r>
          </w:p>
        </w:tc>
        <w:tc>
          <w:tcPr>
            <w:tcW w:w="875" w:type="pct"/>
            <w:tcBorders>
              <w:top w:val="nil"/>
              <w:left w:val="nil"/>
              <w:bottom w:val="single" w:sz="4" w:space="0" w:color="auto"/>
              <w:right w:val="single" w:sz="4" w:space="0" w:color="auto"/>
            </w:tcBorders>
            <w:shd w:val="clear" w:color="auto" w:fill="auto"/>
            <w:noWrap/>
            <w:vAlign w:val="center"/>
            <w:hideMark/>
          </w:tcPr>
          <w:p w14:paraId="657220C7" w14:textId="77777777" w:rsidR="0064400C" w:rsidRPr="00A7587F" w:rsidRDefault="0064400C" w:rsidP="00EB1C5B">
            <w:pPr>
              <w:spacing w:line="240" w:lineRule="auto"/>
              <w:jc w:val="center"/>
              <w:rPr>
                <w:rFonts w:cs="Arial"/>
                <w:sz w:val="16"/>
                <w:szCs w:val="16"/>
              </w:rPr>
            </w:pPr>
            <w:r w:rsidRPr="00A7587F">
              <w:rPr>
                <w:rFonts w:cs="Arial"/>
                <w:sz w:val="16"/>
                <w:szCs w:val="16"/>
              </w:rPr>
              <w:t>9003,60</w:t>
            </w:r>
          </w:p>
        </w:tc>
        <w:tc>
          <w:tcPr>
            <w:tcW w:w="713" w:type="pct"/>
            <w:tcBorders>
              <w:top w:val="nil"/>
              <w:left w:val="nil"/>
              <w:bottom w:val="single" w:sz="4" w:space="0" w:color="auto"/>
              <w:right w:val="single" w:sz="4" w:space="0" w:color="auto"/>
            </w:tcBorders>
            <w:shd w:val="clear" w:color="auto" w:fill="auto"/>
            <w:noWrap/>
            <w:vAlign w:val="center"/>
            <w:hideMark/>
          </w:tcPr>
          <w:p w14:paraId="66606980" w14:textId="77777777" w:rsidR="0064400C" w:rsidRPr="00A7587F" w:rsidRDefault="0064400C" w:rsidP="00EB1C5B">
            <w:pPr>
              <w:spacing w:line="240" w:lineRule="auto"/>
              <w:jc w:val="center"/>
              <w:rPr>
                <w:rFonts w:cs="Arial"/>
                <w:sz w:val="16"/>
                <w:szCs w:val="16"/>
              </w:rPr>
            </w:pPr>
            <w:r w:rsidRPr="00A7587F">
              <w:rPr>
                <w:rFonts w:cs="Arial"/>
                <w:sz w:val="16"/>
                <w:szCs w:val="16"/>
              </w:rPr>
              <w:t>8055,10</w:t>
            </w:r>
          </w:p>
        </w:tc>
        <w:tc>
          <w:tcPr>
            <w:tcW w:w="630" w:type="pct"/>
            <w:tcBorders>
              <w:top w:val="nil"/>
              <w:left w:val="nil"/>
              <w:bottom w:val="single" w:sz="4" w:space="0" w:color="auto"/>
              <w:right w:val="single" w:sz="4" w:space="0" w:color="auto"/>
            </w:tcBorders>
            <w:shd w:val="clear" w:color="auto" w:fill="auto"/>
            <w:noWrap/>
            <w:vAlign w:val="center"/>
            <w:hideMark/>
          </w:tcPr>
          <w:p w14:paraId="1BBC5355" w14:textId="77777777" w:rsidR="0064400C" w:rsidRPr="00A7587F" w:rsidRDefault="0064400C" w:rsidP="00EB1C5B">
            <w:pPr>
              <w:spacing w:line="240" w:lineRule="auto"/>
              <w:jc w:val="center"/>
              <w:rPr>
                <w:rFonts w:cs="Arial"/>
                <w:sz w:val="16"/>
                <w:szCs w:val="16"/>
              </w:rPr>
            </w:pPr>
            <w:r w:rsidRPr="00A7587F">
              <w:rPr>
                <w:rFonts w:cs="Arial"/>
                <w:sz w:val="16"/>
                <w:szCs w:val="16"/>
              </w:rPr>
              <w:t>89%</w:t>
            </w:r>
          </w:p>
        </w:tc>
      </w:tr>
      <w:tr w:rsidR="0064400C" w:rsidRPr="00A7587F" w14:paraId="139D582C" w14:textId="77777777" w:rsidTr="00EB1C5B">
        <w:trPr>
          <w:trHeight w:val="225"/>
          <w:jc w:val="center"/>
        </w:trPr>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766A17BF" w14:textId="77777777" w:rsidR="0064400C" w:rsidRPr="00A7587F" w:rsidRDefault="0064400C" w:rsidP="00EB1C5B">
            <w:pPr>
              <w:spacing w:line="240" w:lineRule="auto"/>
              <w:rPr>
                <w:rFonts w:cs="Arial"/>
                <w:sz w:val="16"/>
                <w:szCs w:val="16"/>
              </w:rPr>
            </w:pPr>
            <w:r w:rsidRPr="00A7587F">
              <w:rPr>
                <w:rFonts w:eastAsia="Arial" w:cs="Arial"/>
                <w:sz w:val="18"/>
                <w:szCs w:val="18"/>
              </w:rPr>
              <w:t>Junio</w:t>
            </w:r>
          </w:p>
        </w:tc>
        <w:tc>
          <w:tcPr>
            <w:tcW w:w="846" w:type="pct"/>
            <w:tcBorders>
              <w:top w:val="nil"/>
              <w:left w:val="nil"/>
              <w:bottom w:val="single" w:sz="4" w:space="0" w:color="auto"/>
              <w:right w:val="single" w:sz="4" w:space="0" w:color="auto"/>
            </w:tcBorders>
            <w:shd w:val="clear" w:color="auto" w:fill="auto"/>
            <w:noWrap/>
            <w:vAlign w:val="center"/>
            <w:hideMark/>
          </w:tcPr>
          <w:p w14:paraId="5F1DED1A" w14:textId="77777777" w:rsidR="0064400C" w:rsidRPr="00A7587F" w:rsidRDefault="0064400C" w:rsidP="00EB1C5B">
            <w:pPr>
              <w:spacing w:line="240" w:lineRule="auto"/>
              <w:jc w:val="center"/>
              <w:rPr>
                <w:rFonts w:cs="Arial"/>
                <w:sz w:val="16"/>
                <w:szCs w:val="16"/>
              </w:rPr>
            </w:pPr>
            <w:r w:rsidRPr="00A7587F">
              <w:rPr>
                <w:rFonts w:cs="Arial"/>
                <w:sz w:val="16"/>
                <w:szCs w:val="16"/>
              </w:rPr>
              <w:t>163,30</w:t>
            </w:r>
          </w:p>
        </w:tc>
        <w:tc>
          <w:tcPr>
            <w:tcW w:w="726" w:type="pct"/>
            <w:tcBorders>
              <w:top w:val="nil"/>
              <w:left w:val="nil"/>
              <w:bottom w:val="single" w:sz="4" w:space="0" w:color="auto"/>
              <w:right w:val="single" w:sz="4" w:space="0" w:color="auto"/>
            </w:tcBorders>
            <w:shd w:val="clear" w:color="auto" w:fill="auto"/>
            <w:noWrap/>
            <w:vAlign w:val="center"/>
            <w:hideMark/>
          </w:tcPr>
          <w:p w14:paraId="1A1DDBE2" w14:textId="77777777" w:rsidR="0064400C" w:rsidRPr="00A7587F" w:rsidRDefault="0064400C" w:rsidP="00EB1C5B">
            <w:pPr>
              <w:spacing w:line="240" w:lineRule="auto"/>
              <w:jc w:val="center"/>
              <w:rPr>
                <w:rFonts w:cs="Arial"/>
                <w:sz w:val="16"/>
                <w:szCs w:val="16"/>
              </w:rPr>
            </w:pPr>
            <w:r w:rsidRPr="00A7587F">
              <w:rPr>
                <w:rFonts w:cs="Arial"/>
                <w:sz w:val="16"/>
                <w:szCs w:val="16"/>
              </w:rPr>
              <w:t>148,80</w:t>
            </w:r>
          </w:p>
        </w:tc>
        <w:tc>
          <w:tcPr>
            <w:tcW w:w="606" w:type="pct"/>
            <w:tcBorders>
              <w:top w:val="nil"/>
              <w:left w:val="nil"/>
              <w:bottom w:val="single" w:sz="4" w:space="0" w:color="auto"/>
              <w:right w:val="single" w:sz="4" w:space="0" w:color="auto"/>
            </w:tcBorders>
            <w:shd w:val="clear" w:color="auto" w:fill="auto"/>
            <w:noWrap/>
            <w:vAlign w:val="center"/>
            <w:hideMark/>
          </w:tcPr>
          <w:p w14:paraId="068933FD" w14:textId="77777777" w:rsidR="0064400C" w:rsidRPr="00A7587F" w:rsidRDefault="0064400C" w:rsidP="00EB1C5B">
            <w:pPr>
              <w:spacing w:line="240" w:lineRule="auto"/>
              <w:jc w:val="center"/>
              <w:rPr>
                <w:rFonts w:cs="Arial"/>
                <w:sz w:val="16"/>
                <w:szCs w:val="16"/>
              </w:rPr>
            </w:pPr>
            <w:r w:rsidRPr="00A7587F">
              <w:rPr>
                <w:rFonts w:cs="Arial"/>
                <w:sz w:val="16"/>
                <w:szCs w:val="16"/>
              </w:rPr>
              <w:t>91%</w:t>
            </w:r>
          </w:p>
        </w:tc>
        <w:tc>
          <w:tcPr>
            <w:tcW w:w="875" w:type="pct"/>
            <w:tcBorders>
              <w:top w:val="nil"/>
              <w:left w:val="nil"/>
              <w:bottom w:val="single" w:sz="4" w:space="0" w:color="auto"/>
              <w:right w:val="single" w:sz="4" w:space="0" w:color="auto"/>
            </w:tcBorders>
            <w:shd w:val="clear" w:color="auto" w:fill="auto"/>
            <w:noWrap/>
            <w:vAlign w:val="center"/>
            <w:hideMark/>
          </w:tcPr>
          <w:p w14:paraId="589C1DF1" w14:textId="77777777" w:rsidR="0064400C" w:rsidRPr="00A7587F" w:rsidRDefault="0064400C" w:rsidP="00EB1C5B">
            <w:pPr>
              <w:spacing w:line="240" w:lineRule="auto"/>
              <w:jc w:val="center"/>
              <w:rPr>
                <w:rFonts w:cs="Arial"/>
                <w:sz w:val="16"/>
                <w:szCs w:val="16"/>
              </w:rPr>
            </w:pPr>
            <w:r w:rsidRPr="00A7587F">
              <w:rPr>
                <w:rFonts w:cs="Arial"/>
                <w:sz w:val="16"/>
                <w:szCs w:val="16"/>
              </w:rPr>
              <w:t>7741,60</w:t>
            </w:r>
          </w:p>
        </w:tc>
        <w:tc>
          <w:tcPr>
            <w:tcW w:w="713" w:type="pct"/>
            <w:tcBorders>
              <w:top w:val="nil"/>
              <w:left w:val="nil"/>
              <w:bottom w:val="single" w:sz="4" w:space="0" w:color="auto"/>
              <w:right w:val="single" w:sz="4" w:space="0" w:color="auto"/>
            </w:tcBorders>
            <w:shd w:val="clear" w:color="auto" w:fill="auto"/>
            <w:noWrap/>
            <w:vAlign w:val="center"/>
            <w:hideMark/>
          </w:tcPr>
          <w:p w14:paraId="783586C1" w14:textId="77777777" w:rsidR="0064400C" w:rsidRPr="00A7587F" w:rsidRDefault="0064400C" w:rsidP="00EB1C5B">
            <w:pPr>
              <w:spacing w:line="240" w:lineRule="auto"/>
              <w:jc w:val="center"/>
              <w:rPr>
                <w:rFonts w:cs="Arial"/>
                <w:sz w:val="16"/>
                <w:szCs w:val="16"/>
              </w:rPr>
            </w:pPr>
            <w:r w:rsidRPr="00A7587F">
              <w:rPr>
                <w:rFonts w:cs="Arial"/>
                <w:sz w:val="16"/>
                <w:szCs w:val="16"/>
              </w:rPr>
              <w:t>7404,14</w:t>
            </w:r>
          </w:p>
        </w:tc>
        <w:tc>
          <w:tcPr>
            <w:tcW w:w="630" w:type="pct"/>
            <w:tcBorders>
              <w:top w:val="nil"/>
              <w:left w:val="nil"/>
              <w:bottom w:val="single" w:sz="4" w:space="0" w:color="auto"/>
              <w:right w:val="single" w:sz="4" w:space="0" w:color="auto"/>
            </w:tcBorders>
            <w:shd w:val="clear" w:color="auto" w:fill="auto"/>
            <w:noWrap/>
            <w:vAlign w:val="center"/>
            <w:hideMark/>
          </w:tcPr>
          <w:p w14:paraId="387FA302" w14:textId="77777777" w:rsidR="0064400C" w:rsidRPr="00A7587F" w:rsidRDefault="0064400C" w:rsidP="00EB1C5B">
            <w:pPr>
              <w:spacing w:line="240" w:lineRule="auto"/>
              <w:jc w:val="center"/>
              <w:rPr>
                <w:rFonts w:cs="Arial"/>
                <w:sz w:val="16"/>
                <w:szCs w:val="16"/>
              </w:rPr>
            </w:pPr>
            <w:r w:rsidRPr="00A7587F">
              <w:rPr>
                <w:rFonts w:cs="Arial"/>
                <w:sz w:val="16"/>
                <w:szCs w:val="16"/>
              </w:rPr>
              <w:t>96%</w:t>
            </w:r>
          </w:p>
        </w:tc>
      </w:tr>
      <w:tr w:rsidR="006E7B61" w:rsidRPr="00A7587F" w14:paraId="473D532C" w14:textId="77777777" w:rsidTr="006E7B61">
        <w:trPr>
          <w:trHeight w:val="225"/>
          <w:jc w:val="center"/>
        </w:trPr>
        <w:tc>
          <w:tcPr>
            <w:tcW w:w="604" w:type="pct"/>
            <w:tcBorders>
              <w:top w:val="nil"/>
              <w:left w:val="single" w:sz="4" w:space="0" w:color="auto"/>
              <w:bottom w:val="single" w:sz="4" w:space="0" w:color="auto"/>
              <w:right w:val="single" w:sz="4" w:space="0" w:color="auto"/>
            </w:tcBorders>
            <w:shd w:val="clear" w:color="auto" w:fill="9BBB59" w:themeFill="accent3"/>
            <w:noWrap/>
            <w:vAlign w:val="bottom"/>
            <w:hideMark/>
          </w:tcPr>
          <w:p w14:paraId="164C5EA9" w14:textId="77777777" w:rsidR="0064400C" w:rsidRPr="00A7587F" w:rsidRDefault="0064400C" w:rsidP="00EB1C5B">
            <w:pPr>
              <w:spacing w:line="240" w:lineRule="auto"/>
              <w:rPr>
                <w:rFonts w:cs="Arial"/>
                <w:b/>
                <w:bCs/>
                <w:sz w:val="16"/>
                <w:szCs w:val="16"/>
              </w:rPr>
            </w:pPr>
            <w:r w:rsidRPr="00A7587F">
              <w:rPr>
                <w:rFonts w:cs="Arial"/>
                <w:b/>
                <w:bCs/>
                <w:sz w:val="16"/>
                <w:szCs w:val="16"/>
              </w:rPr>
              <w:t>TOTAL</w:t>
            </w:r>
          </w:p>
        </w:tc>
        <w:tc>
          <w:tcPr>
            <w:tcW w:w="846" w:type="pct"/>
            <w:tcBorders>
              <w:top w:val="nil"/>
              <w:left w:val="nil"/>
              <w:bottom w:val="single" w:sz="4" w:space="0" w:color="auto"/>
              <w:right w:val="single" w:sz="4" w:space="0" w:color="auto"/>
            </w:tcBorders>
            <w:shd w:val="clear" w:color="auto" w:fill="9BBB59" w:themeFill="accent3"/>
            <w:vAlign w:val="center"/>
            <w:hideMark/>
          </w:tcPr>
          <w:p w14:paraId="0AD84899"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1081,75</w:t>
            </w:r>
          </w:p>
        </w:tc>
        <w:tc>
          <w:tcPr>
            <w:tcW w:w="726" w:type="pct"/>
            <w:tcBorders>
              <w:top w:val="nil"/>
              <w:left w:val="nil"/>
              <w:bottom w:val="single" w:sz="4" w:space="0" w:color="auto"/>
              <w:right w:val="single" w:sz="4" w:space="0" w:color="auto"/>
            </w:tcBorders>
            <w:shd w:val="clear" w:color="auto" w:fill="9BBB59" w:themeFill="accent3"/>
            <w:vAlign w:val="center"/>
            <w:hideMark/>
          </w:tcPr>
          <w:p w14:paraId="2665C8D6"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1568,74</w:t>
            </w:r>
          </w:p>
        </w:tc>
        <w:tc>
          <w:tcPr>
            <w:tcW w:w="606" w:type="pct"/>
            <w:tcBorders>
              <w:top w:val="nil"/>
              <w:left w:val="nil"/>
              <w:bottom w:val="single" w:sz="4" w:space="0" w:color="auto"/>
              <w:right w:val="single" w:sz="4" w:space="0" w:color="auto"/>
            </w:tcBorders>
            <w:shd w:val="clear" w:color="auto" w:fill="9BBB59" w:themeFill="accent3"/>
            <w:vAlign w:val="center"/>
            <w:hideMark/>
          </w:tcPr>
          <w:p w14:paraId="29D67683"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145%</w:t>
            </w:r>
          </w:p>
        </w:tc>
        <w:tc>
          <w:tcPr>
            <w:tcW w:w="875" w:type="pct"/>
            <w:tcBorders>
              <w:top w:val="nil"/>
              <w:left w:val="nil"/>
              <w:bottom w:val="single" w:sz="4" w:space="0" w:color="auto"/>
              <w:right w:val="single" w:sz="4" w:space="0" w:color="auto"/>
            </w:tcBorders>
            <w:shd w:val="clear" w:color="auto" w:fill="9BBB59" w:themeFill="accent3"/>
            <w:vAlign w:val="center"/>
            <w:hideMark/>
          </w:tcPr>
          <w:p w14:paraId="238D3EFB"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43374,1</w:t>
            </w:r>
          </w:p>
        </w:tc>
        <w:tc>
          <w:tcPr>
            <w:tcW w:w="713" w:type="pct"/>
            <w:tcBorders>
              <w:top w:val="nil"/>
              <w:left w:val="nil"/>
              <w:bottom w:val="single" w:sz="4" w:space="0" w:color="auto"/>
              <w:right w:val="single" w:sz="4" w:space="0" w:color="auto"/>
            </w:tcBorders>
            <w:shd w:val="clear" w:color="auto" w:fill="9BBB59" w:themeFill="accent3"/>
            <w:vAlign w:val="center"/>
            <w:hideMark/>
          </w:tcPr>
          <w:p w14:paraId="7CB5F048"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40597,23</w:t>
            </w:r>
          </w:p>
        </w:tc>
        <w:tc>
          <w:tcPr>
            <w:tcW w:w="630" w:type="pct"/>
            <w:tcBorders>
              <w:top w:val="nil"/>
              <w:left w:val="nil"/>
              <w:bottom w:val="single" w:sz="4" w:space="0" w:color="auto"/>
              <w:right w:val="single" w:sz="4" w:space="0" w:color="auto"/>
            </w:tcBorders>
            <w:shd w:val="clear" w:color="auto" w:fill="9BBB59" w:themeFill="accent3"/>
            <w:vAlign w:val="center"/>
            <w:hideMark/>
          </w:tcPr>
          <w:p w14:paraId="6ACFF6D6" w14:textId="77777777" w:rsidR="0064400C" w:rsidRPr="00A7587F" w:rsidRDefault="0064400C" w:rsidP="00EB1C5B">
            <w:pPr>
              <w:spacing w:line="240" w:lineRule="auto"/>
              <w:jc w:val="center"/>
              <w:rPr>
                <w:rFonts w:cs="Arial"/>
                <w:b/>
                <w:bCs/>
                <w:sz w:val="16"/>
                <w:szCs w:val="16"/>
              </w:rPr>
            </w:pPr>
            <w:r w:rsidRPr="00A7587F">
              <w:rPr>
                <w:rFonts w:cs="Arial"/>
                <w:b/>
                <w:bCs/>
                <w:sz w:val="16"/>
                <w:szCs w:val="16"/>
              </w:rPr>
              <w:t>94%</w:t>
            </w:r>
          </w:p>
        </w:tc>
      </w:tr>
    </w:tbl>
    <w:p w14:paraId="16AC9A53" w14:textId="77777777" w:rsidR="0064400C" w:rsidRPr="003A42F9" w:rsidRDefault="0064400C" w:rsidP="0064400C">
      <w:pPr>
        <w:spacing w:line="240" w:lineRule="auto"/>
        <w:jc w:val="center"/>
        <w:rPr>
          <w:rFonts w:eastAsia="Arial" w:cs="Arial"/>
          <w:sz w:val="20"/>
          <w:szCs w:val="24"/>
        </w:rPr>
      </w:pPr>
      <w:r w:rsidRPr="00BA0D78">
        <w:rPr>
          <w:rFonts w:eastAsia="Arial" w:cs="Arial"/>
          <w:b/>
          <w:bCs/>
          <w:sz w:val="20"/>
          <w:szCs w:val="24"/>
        </w:rPr>
        <w:t>Fuente:</w:t>
      </w:r>
      <w:r w:rsidRPr="003A42F9">
        <w:rPr>
          <w:rFonts w:eastAsia="Arial" w:cs="Arial"/>
          <w:sz w:val="20"/>
          <w:szCs w:val="24"/>
        </w:rPr>
        <w:t xml:space="preserve"> Reporte oficial de metas</w:t>
      </w:r>
      <w:r>
        <w:rPr>
          <w:rFonts w:eastAsia="Arial" w:cs="Arial"/>
          <w:sz w:val="20"/>
          <w:szCs w:val="24"/>
        </w:rPr>
        <w:t xml:space="preserve"> corte 30 de junio 2023</w:t>
      </w:r>
    </w:p>
    <w:p w14:paraId="3AD053DA" w14:textId="77777777" w:rsidR="0064400C" w:rsidRPr="00A7587F" w:rsidRDefault="0064400C" w:rsidP="00BA0D78">
      <w:pPr>
        <w:spacing w:line="276" w:lineRule="auto"/>
        <w:rPr>
          <w:rFonts w:eastAsia="Arial" w:cs="Arial"/>
          <w:sz w:val="24"/>
          <w:szCs w:val="24"/>
        </w:rPr>
      </w:pPr>
    </w:p>
    <w:p w14:paraId="652DAB35" w14:textId="47E03C5F" w:rsidR="0064400C" w:rsidRPr="001A3D7E" w:rsidRDefault="0064400C" w:rsidP="001A3D7E">
      <w:pPr>
        <w:spacing w:line="276" w:lineRule="auto"/>
        <w:rPr>
          <w:rFonts w:eastAsia="Arial" w:cs="Arial"/>
          <w:b/>
          <w:szCs w:val="22"/>
          <w:u w:val="single"/>
        </w:rPr>
      </w:pPr>
      <w:r w:rsidRPr="001A3D7E">
        <w:rPr>
          <w:rFonts w:eastAsia="Arial" w:cs="Arial"/>
          <w:b/>
          <w:szCs w:val="22"/>
          <w:u w:val="single"/>
        </w:rPr>
        <w:t>Atención a emergencias</w:t>
      </w:r>
    </w:p>
    <w:p w14:paraId="240E085E" w14:textId="77777777" w:rsidR="0064400C" w:rsidRPr="00A7587F" w:rsidRDefault="0064400C" w:rsidP="00BA0D78">
      <w:pPr>
        <w:spacing w:line="276" w:lineRule="auto"/>
        <w:jc w:val="center"/>
        <w:rPr>
          <w:rFonts w:eastAsia="Arial" w:cs="Arial"/>
          <w:b/>
          <w:sz w:val="24"/>
          <w:szCs w:val="24"/>
        </w:rPr>
      </w:pPr>
    </w:p>
    <w:p w14:paraId="5A4B8349" w14:textId="1C84CCF5" w:rsidR="004D6223" w:rsidRPr="00780CA1" w:rsidRDefault="0064400C" w:rsidP="00780CA1">
      <w:pPr>
        <w:spacing w:line="276" w:lineRule="auto"/>
        <w:rPr>
          <w:rFonts w:eastAsia="Arial" w:cs="Arial"/>
          <w:szCs w:val="22"/>
        </w:rPr>
      </w:pPr>
      <w:r w:rsidRPr="00BA0D78">
        <w:rPr>
          <w:rFonts w:eastAsia="Arial" w:cs="Arial"/>
          <w:szCs w:val="22"/>
        </w:rPr>
        <w:t>Durante el transcurso del año 2023, la Subdirección de Intervención de la Infraestructura presto apoyo en la atención de 9 peticiones de emergencia en San Cristóbal, Chapinero, Santa Fe, Usaquén, Ciudad Bolívar, Barrios Unidos y Bosa, ejecutando actividades como: reconformación de calzada retirando y trasladando de material por desprendimiento sobre la vía, remoción de escombros, troncos, madera, ramas, limpieza, lavado de superficie con carro tanque y adecuación de vía con fresado estabilizado.</w:t>
      </w:r>
    </w:p>
    <w:sectPr w:rsidR="004D6223" w:rsidRPr="00780CA1" w:rsidSect="002771B5">
      <w:headerReference w:type="default" r:id="rId56"/>
      <w:footerReference w:type="default" r:id="rId57"/>
      <w:pgSz w:w="12240" w:h="15840"/>
      <w:pgMar w:top="1440" w:right="1077" w:bottom="1440" w:left="1077" w:header="709"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830B" w14:textId="77777777" w:rsidR="002771B5" w:rsidRDefault="002771B5" w:rsidP="00AF746B">
      <w:pPr>
        <w:spacing w:line="240" w:lineRule="auto"/>
      </w:pPr>
      <w:r>
        <w:separator/>
      </w:r>
    </w:p>
  </w:endnote>
  <w:endnote w:type="continuationSeparator" w:id="0">
    <w:p w14:paraId="5E1621AC" w14:textId="77777777" w:rsidR="002771B5" w:rsidRDefault="002771B5" w:rsidP="00AF746B">
      <w:pPr>
        <w:spacing w:line="240" w:lineRule="auto"/>
      </w:pPr>
      <w:r>
        <w:continuationSeparator/>
      </w:r>
    </w:p>
  </w:endnote>
  <w:endnote w:type="continuationNotice" w:id="1">
    <w:p w14:paraId="09C93D61" w14:textId="77777777" w:rsidR="002771B5" w:rsidRDefault="002771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Dosis">
    <w:charset w:val="00"/>
    <w:family w:val="auto"/>
    <w:pitch w:val="variable"/>
    <w:sig w:usb0="A00000BF" w:usb1="4000207B"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A20F" w14:textId="7CDDA336" w:rsidR="00CF6EA9" w:rsidRPr="001C37F3" w:rsidRDefault="00CF6EA9" w:rsidP="00AF746B">
    <w:pPr>
      <w:pStyle w:val="Piedepgina"/>
      <w:ind w:left="-567"/>
      <w:jc w:val="center"/>
      <w:rPr>
        <w:rFonts w:cs="Arial"/>
        <w:i/>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409"/>
      <w:gridCol w:w="2700"/>
    </w:tblGrid>
    <w:tr w:rsidR="00EA56A0" w14:paraId="342FB694" w14:textId="77777777" w:rsidTr="00EA56A0">
      <w:tc>
        <w:tcPr>
          <w:tcW w:w="4947" w:type="dxa"/>
        </w:tcPr>
        <w:p w14:paraId="61B7A42A" w14:textId="7273AED4" w:rsidR="00EA56A0" w:rsidRDefault="00EA56A0" w:rsidP="00EA56A0">
          <w:pPr>
            <w:tabs>
              <w:tab w:val="center" w:pos="4419"/>
              <w:tab w:val="right" w:pos="8838"/>
            </w:tabs>
            <w:rPr>
              <w:rFonts w:eastAsia="Calibri" w:cs="Arial"/>
              <w:sz w:val="16"/>
              <w:szCs w:val="16"/>
            </w:rPr>
          </w:pPr>
          <w:r>
            <w:rPr>
              <w:rFonts w:cs="Arial"/>
              <w:sz w:val="16"/>
              <w:szCs w:val="16"/>
            </w:rPr>
            <w:t>Calle</w:t>
          </w:r>
          <w:r>
            <w:rPr>
              <w:rFonts w:eastAsia="Calibri" w:cs="Arial"/>
              <w:sz w:val="16"/>
              <w:szCs w:val="16"/>
            </w:rPr>
            <w:t xml:space="preserve"> 26 No.69-76 Edificio Elemento Torre 1, Piso 3 – C.P. 111071                                       </w:t>
          </w:r>
        </w:p>
        <w:p w14:paraId="5D21DBCA" w14:textId="77777777" w:rsidR="00EA56A0" w:rsidRDefault="00EA56A0" w:rsidP="00EA56A0">
          <w:pPr>
            <w:tabs>
              <w:tab w:val="right" w:pos="4111"/>
            </w:tabs>
            <w:spacing w:line="180" w:lineRule="exact"/>
            <w:rPr>
              <w:rFonts w:eastAsia="Calibri" w:cs="Arial"/>
              <w:sz w:val="16"/>
              <w:szCs w:val="16"/>
            </w:rPr>
          </w:pPr>
          <w:r>
            <w:rPr>
              <w:rFonts w:eastAsia="Calibri" w:cs="Arial"/>
              <w:sz w:val="16"/>
              <w:szCs w:val="16"/>
            </w:rPr>
            <w:t>PBX: 3779555 – Información: Línea 195</w:t>
          </w:r>
        </w:p>
        <w:p w14:paraId="2D511353" w14:textId="665765D4" w:rsidR="00EA56A0" w:rsidRDefault="00000000" w:rsidP="00EA56A0">
          <w:pPr>
            <w:suppressAutoHyphens/>
            <w:spacing w:line="240" w:lineRule="auto"/>
            <w:rPr>
              <w:rFonts w:cs="Arial"/>
              <w:sz w:val="8"/>
              <w:szCs w:val="16"/>
            </w:rPr>
          </w:pPr>
          <w:hyperlink r:id="rId1" w:history="1">
            <w:r w:rsidR="00EA56A0" w:rsidRPr="005A6C53">
              <w:rPr>
                <w:rStyle w:val="Hipervnculo"/>
                <w:rFonts w:cs="Arial"/>
                <w:sz w:val="16"/>
                <w:szCs w:val="16"/>
              </w:rPr>
              <w:t>www.umv.gov.co</w:t>
            </w:r>
          </w:hyperlink>
        </w:p>
      </w:tc>
      <w:tc>
        <w:tcPr>
          <w:tcW w:w="2409" w:type="dxa"/>
        </w:tcPr>
        <w:p w14:paraId="52C97BCD" w14:textId="5B8B3FEC" w:rsidR="00EA56A0" w:rsidRDefault="00EA56A0" w:rsidP="00EA56A0">
          <w:pPr>
            <w:tabs>
              <w:tab w:val="center" w:pos="4419"/>
              <w:tab w:val="right" w:pos="8838"/>
            </w:tabs>
            <w:jc w:val="center"/>
            <w:rPr>
              <w:rFonts w:eastAsia="Calibri" w:cs="Arial"/>
              <w:sz w:val="16"/>
              <w:szCs w:val="16"/>
            </w:rPr>
          </w:pPr>
        </w:p>
        <w:p w14:paraId="169F5373" w14:textId="77777777" w:rsidR="00EA56A0" w:rsidRPr="001938EB" w:rsidRDefault="00EA56A0" w:rsidP="00EA56A0">
          <w:pPr>
            <w:tabs>
              <w:tab w:val="right" w:pos="4111"/>
            </w:tabs>
            <w:spacing w:line="180" w:lineRule="exact"/>
            <w:jc w:val="center"/>
            <w:rPr>
              <w:rFonts w:cs="Arial"/>
              <w:sz w:val="16"/>
              <w:szCs w:val="16"/>
              <w:lang w:val="es-ES"/>
            </w:rPr>
          </w:pPr>
          <w:r>
            <w:rPr>
              <w:rFonts w:cs="Arial"/>
              <w:sz w:val="16"/>
              <w:szCs w:val="16"/>
            </w:rPr>
            <w:t xml:space="preserve">Página </w:t>
          </w:r>
          <w:r>
            <w:rPr>
              <w:rFonts w:cs="Arial"/>
              <w:color w:val="2B579A"/>
              <w:sz w:val="16"/>
              <w:szCs w:val="16"/>
              <w:shd w:val="clear" w:color="auto" w:fill="E6E6E6"/>
            </w:rPr>
            <w:fldChar w:fldCharType="begin"/>
          </w:r>
          <w:r>
            <w:rPr>
              <w:rFonts w:cs="Arial"/>
              <w:sz w:val="16"/>
              <w:szCs w:val="16"/>
            </w:rPr>
            <w:instrText xml:space="preserve"> PAGE </w:instrText>
          </w:r>
          <w:r>
            <w:rPr>
              <w:rFonts w:cs="Arial"/>
              <w:color w:val="2B579A"/>
              <w:sz w:val="16"/>
              <w:szCs w:val="16"/>
              <w:shd w:val="clear" w:color="auto" w:fill="E6E6E6"/>
            </w:rPr>
            <w:fldChar w:fldCharType="separate"/>
          </w:r>
          <w:r>
            <w:rPr>
              <w:rFonts w:cs="Arial"/>
              <w:color w:val="2B579A"/>
              <w:sz w:val="16"/>
              <w:szCs w:val="16"/>
              <w:shd w:val="clear" w:color="auto" w:fill="E6E6E6"/>
            </w:rPr>
            <w:t>44</w:t>
          </w:r>
          <w:r>
            <w:rPr>
              <w:rFonts w:cs="Arial"/>
              <w:color w:val="2B579A"/>
              <w:sz w:val="16"/>
              <w:szCs w:val="16"/>
              <w:shd w:val="clear" w:color="auto" w:fill="E6E6E6"/>
            </w:rPr>
            <w:fldChar w:fldCharType="end"/>
          </w:r>
          <w:r>
            <w:rPr>
              <w:rFonts w:cs="Arial"/>
              <w:sz w:val="16"/>
              <w:szCs w:val="16"/>
            </w:rPr>
            <w:t xml:space="preserve"> de </w:t>
          </w:r>
          <w:r>
            <w:rPr>
              <w:rFonts w:cs="Arial"/>
              <w:color w:val="2B579A"/>
              <w:sz w:val="16"/>
              <w:szCs w:val="16"/>
              <w:shd w:val="clear" w:color="auto" w:fill="E6E6E6"/>
            </w:rPr>
            <w:fldChar w:fldCharType="begin"/>
          </w:r>
          <w:r>
            <w:rPr>
              <w:rFonts w:cs="Arial"/>
              <w:sz w:val="16"/>
              <w:szCs w:val="16"/>
            </w:rPr>
            <w:instrText xml:space="preserve"> NUMPAGES </w:instrText>
          </w:r>
          <w:r>
            <w:rPr>
              <w:rFonts w:cs="Arial"/>
              <w:color w:val="2B579A"/>
              <w:sz w:val="16"/>
              <w:szCs w:val="16"/>
              <w:shd w:val="clear" w:color="auto" w:fill="E6E6E6"/>
            </w:rPr>
            <w:fldChar w:fldCharType="separate"/>
          </w:r>
          <w:r>
            <w:rPr>
              <w:rFonts w:cs="Arial"/>
              <w:color w:val="2B579A"/>
              <w:sz w:val="16"/>
              <w:szCs w:val="16"/>
              <w:shd w:val="clear" w:color="auto" w:fill="E6E6E6"/>
            </w:rPr>
            <w:t>50</w:t>
          </w:r>
          <w:r>
            <w:rPr>
              <w:rFonts w:cs="Arial"/>
              <w:color w:val="2B579A"/>
              <w:sz w:val="16"/>
              <w:szCs w:val="16"/>
              <w:shd w:val="clear" w:color="auto" w:fill="E6E6E6"/>
            </w:rPr>
            <w:fldChar w:fldCharType="end"/>
          </w:r>
        </w:p>
        <w:p w14:paraId="1A5F205C" w14:textId="5B06F333" w:rsidR="00EA56A0" w:rsidRDefault="00EA56A0" w:rsidP="00AF746B">
          <w:pPr>
            <w:tabs>
              <w:tab w:val="center" w:pos="4419"/>
              <w:tab w:val="right" w:pos="8838"/>
            </w:tabs>
            <w:rPr>
              <w:rFonts w:cs="Arial"/>
              <w:sz w:val="8"/>
              <w:szCs w:val="16"/>
            </w:rPr>
          </w:pPr>
        </w:p>
      </w:tc>
      <w:tc>
        <w:tcPr>
          <w:tcW w:w="2700" w:type="dxa"/>
        </w:tcPr>
        <w:p w14:paraId="4E692EA8" w14:textId="77777777" w:rsidR="00EA56A0" w:rsidRDefault="00EA56A0" w:rsidP="00AF746B">
          <w:pPr>
            <w:tabs>
              <w:tab w:val="center" w:pos="4419"/>
              <w:tab w:val="right" w:pos="8838"/>
            </w:tabs>
            <w:rPr>
              <w:rFonts w:cs="Arial"/>
              <w:sz w:val="8"/>
              <w:szCs w:val="16"/>
            </w:rPr>
          </w:pPr>
        </w:p>
      </w:tc>
    </w:tr>
  </w:tbl>
  <w:p w14:paraId="1AAB7F20" w14:textId="50238948" w:rsidR="00CF6EA9" w:rsidRPr="001938EB" w:rsidRDefault="00CF6EA9" w:rsidP="001938EB">
    <w:pPr>
      <w:tabs>
        <w:tab w:val="right" w:pos="4111"/>
      </w:tabs>
      <w:spacing w:line="180" w:lineRule="exact"/>
      <w:rPr>
        <w:rFonts w:cs="Arial"/>
        <w:sz w:val="16"/>
        <w:szCs w:val="16"/>
        <w:lang w:val="es-ES"/>
      </w:rPr>
    </w:pPr>
    <w:r>
      <w:rPr>
        <w:rFonts w:cs="Arial"/>
        <w:sz w:val="16"/>
        <w:szCs w:val="16"/>
      </w:rPr>
      <w:tab/>
    </w:r>
    <w:r>
      <w:rPr>
        <w:rFonts w:cs="Arial"/>
        <w:sz w:val="16"/>
        <w:szCs w:val="16"/>
      </w:rPr>
      <w:tab/>
    </w:r>
    <w:r>
      <w:rPr>
        <w:rFonts w:cs="Arial"/>
        <w:sz w:val="16"/>
        <w:szCs w:val="16"/>
      </w:rPr>
      <w:tab/>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81550" w14:textId="77777777" w:rsidR="002771B5" w:rsidRDefault="002771B5" w:rsidP="00AF746B">
      <w:pPr>
        <w:spacing w:line="240" w:lineRule="auto"/>
      </w:pPr>
      <w:r>
        <w:separator/>
      </w:r>
    </w:p>
  </w:footnote>
  <w:footnote w:type="continuationSeparator" w:id="0">
    <w:p w14:paraId="63158C5C" w14:textId="77777777" w:rsidR="002771B5" w:rsidRDefault="002771B5" w:rsidP="00AF746B">
      <w:pPr>
        <w:spacing w:line="240" w:lineRule="auto"/>
      </w:pPr>
      <w:r>
        <w:continuationSeparator/>
      </w:r>
    </w:p>
  </w:footnote>
  <w:footnote w:type="continuationNotice" w:id="1">
    <w:p w14:paraId="14D789FE" w14:textId="77777777" w:rsidR="002771B5" w:rsidRDefault="002771B5">
      <w:pPr>
        <w:spacing w:line="240" w:lineRule="auto"/>
      </w:pPr>
    </w:p>
  </w:footnote>
  <w:footnote w:id="2">
    <w:p w14:paraId="6DCDAB99" w14:textId="77777777" w:rsidR="000B5132" w:rsidRPr="008967D1" w:rsidRDefault="000B5132" w:rsidP="000B5132">
      <w:pPr>
        <w:pStyle w:val="Textonotapie"/>
        <w:rPr>
          <w:rFonts w:cs="Arial"/>
          <w:i/>
          <w:sz w:val="18"/>
          <w:szCs w:val="16"/>
        </w:rPr>
      </w:pPr>
      <w:r w:rsidRPr="008967D1">
        <w:rPr>
          <w:rStyle w:val="Refdenotaalpie"/>
          <w:rFonts w:cs="Arial"/>
          <w:sz w:val="18"/>
          <w:szCs w:val="16"/>
        </w:rPr>
        <w:footnoteRef/>
      </w:r>
      <w:r w:rsidRPr="008967D1">
        <w:rPr>
          <w:rFonts w:cs="Arial"/>
          <w:sz w:val="18"/>
          <w:szCs w:val="16"/>
        </w:rPr>
        <w:t xml:space="preserve"> Decreto 189 de 21 de agosto de 2020. “</w:t>
      </w:r>
      <w:r w:rsidRPr="008967D1">
        <w:rPr>
          <w:rFonts w:cs="Arial"/>
          <w:i/>
          <w:sz w:val="18"/>
          <w:szCs w:val="16"/>
        </w:rPr>
        <w:t>Por el cual se expiden lineamientos generales sobre transparencia, integridad y medidas anticorrupción en las entidades y organismos del orden distrital y se dictan otras disposiciones”</w:t>
      </w:r>
    </w:p>
  </w:footnote>
  <w:footnote w:id="3">
    <w:p w14:paraId="063D043F" w14:textId="77777777" w:rsidR="000B5132" w:rsidRPr="008967D1" w:rsidRDefault="000B5132" w:rsidP="000B5132">
      <w:pPr>
        <w:pStyle w:val="Textonotapie"/>
        <w:rPr>
          <w:rFonts w:cs="Arial"/>
          <w:sz w:val="18"/>
          <w:szCs w:val="16"/>
        </w:rPr>
      </w:pPr>
      <w:r w:rsidRPr="008967D1">
        <w:rPr>
          <w:rStyle w:val="Refdenotaalpie"/>
          <w:rFonts w:cs="Arial"/>
          <w:sz w:val="18"/>
          <w:szCs w:val="16"/>
        </w:rPr>
        <w:footnoteRef/>
      </w:r>
      <w:r w:rsidRPr="008967D1">
        <w:rPr>
          <w:rFonts w:cs="Arial"/>
          <w:sz w:val="18"/>
          <w:szCs w:val="16"/>
        </w:rPr>
        <w:t xml:space="preserve"> Decreto 159 de 2021</w:t>
      </w:r>
      <w:r w:rsidRPr="008967D1">
        <w:rPr>
          <w:rFonts w:cs="Arial"/>
          <w:i/>
          <w:sz w:val="18"/>
          <w:szCs w:val="16"/>
        </w:rPr>
        <w:t xml:space="preserve"> “Por medio del cual se modifica y corrige un error formal en el Decreto Distrital 189 de 21 de agosto de 2020”.</w:t>
      </w:r>
    </w:p>
  </w:footnote>
  <w:footnote w:id="4">
    <w:p w14:paraId="4F369CAC" w14:textId="5B532D55" w:rsidR="00682648" w:rsidRPr="00390DCD" w:rsidRDefault="00282925">
      <w:pPr>
        <w:pStyle w:val="Textonotapie"/>
        <w:rPr>
          <w:sz w:val="18"/>
          <w:szCs w:val="16"/>
        </w:rPr>
      </w:pPr>
      <w:r w:rsidRPr="00390DCD">
        <w:rPr>
          <w:rStyle w:val="Refdenotaalpie"/>
          <w:sz w:val="18"/>
          <w:szCs w:val="16"/>
        </w:rPr>
        <w:footnoteRef/>
      </w:r>
      <w:r w:rsidRPr="00390DCD">
        <w:rPr>
          <w:sz w:val="18"/>
          <w:szCs w:val="16"/>
        </w:rPr>
        <w:t xml:space="preserve"> </w:t>
      </w:r>
      <w:r w:rsidR="00682648" w:rsidRPr="00390DCD">
        <w:rPr>
          <w:sz w:val="18"/>
          <w:szCs w:val="16"/>
        </w:rPr>
        <w:t>MD 1</w:t>
      </w:r>
      <w:r w:rsidR="00B9485C" w:rsidRPr="00390DCD">
        <w:rPr>
          <w:sz w:val="18"/>
          <w:szCs w:val="16"/>
        </w:rPr>
        <w:t>0</w:t>
      </w:r>
      <w:r w:rsidR="00682648" w:rsidRPr="00390DCD">
        <w:rPr>
          <w:sz w:val="18"/>
          <w:szCs w:val="16"/>
        </w:rPr>
        <w:t xml:space="preserve">: </w:t>
      </w:r>
      <w:r w:rsidR="00E65141" w:rsidRPr="00390DCD">
        <w:rPr>
          <w:rStyle w:val="ui-provider"/>
          <w:sz w:val="18"/>
          <w:szCs w:val="16"/>
        </w:rPr>
        <w:t>Mezcla densa de tamaño máximo de 1</w:t>
      </w:r>
      <w:r w:rsidR="00B9485C" w:rsidRPr="00390DCD">
        <w:rPr>
          <w:rStyle w:val="ui-provider"/>
          <w:sz w:val="18"/>
          <w:szCs w:val="16"/>
        </w:rPr>
        <w:t>0</w:t>
      </w:r>
      <w:r w:rsidR="00E65141" w:rsidRPr="00390DCD">
        <w:rPr>
          <w:rStyle w:val="ui-provider"/>
          <w:sz w:val="18"/>
          <w:szCs w:val="16"/>
        </w:rPr>
        <w:t>mm</w:t>
      </w:r>
      <w:r w:rsidR="00B9485C" w:rsidRPr="00390DCD">
        <w:rPr>
          <w:rStyle w:val="ui-provider"/>
          <w:sz w:val="18"/>
          <w:szCs w:val="16"/>
        </w:rPr>
        <w:t>.</w:t>
      </w:r>
    </w:p>
  </w:footnote>
  <w:footnote w:id="5">
    <w:p w14:paraId="3980C0F6" w14:textId="3E7F6770" w:rsidR="00B9485C" w:rsidRPr="00390DCD" w:rsidRDefault="00B9485C">
      <w:pPr>
        <w:pStyle w:val="Textonotapie"/>
        <w:rPr>
          <w:sz w:val="18"/>
          <w:szCs w:val="16"/>
          <w:lang w:val="es-ES"/>
        </w:rPr>
      </w:pPr>
      <w:r w:rsidRPr="00390DCD">
        <w:rPr>
          <w:rStyle w:val="Refdenotaalpie"/>
          <w:sz w:val="18"/>
          <w:szCs w:val="16"/>
        </w:rPr>
        <w:footnoteRef/>
      </w:r>
      <w:r w:rsidRPr="00390DCD">
        <w:rPr>
          <w:sz w:val="18"/>
          <w:szCs w:val="16"/>
        </w:rPr>
        <w:t xml:space="preserve"> </w:t>
      </w:r>
      <w:r w:rsidRPr="00390DCD">
        <w:rPr>
          <w:sz w:val="18"/>
          <w:szCs w:val="16"/>
          <w:lang w:val="es-ES"/>
        </w:rPr>
        <w:t xml:space="preserve">MD 12: </w:t>
      </w:r>
      <w:r w:rsidRPr="00390DCD">
        <w:rPr>
          <w:rStyle w:val="ui-provider"/>
          <w:sz w:val="18"/>
          <w:szCs w:val="16"/>
        </w:rPr>
        <w:t>Mezcla densa de tamaño máximo de 1</w:t>
      </w:r>
      <w:r w:rsidR="00524DF9">
        <w:rPr>
          <w:rStyle w:val="ui-provider"/>
          <w:sz w:val="18"/>
          <w:szCs w:val="16"/>
        </w:rPr>
        <w:t>2</w:t>
      </w:r>
      <w:r w:rsidRPr="00390DCD">
        <w:rPr>
          <w:rStyle w:val="ui-provider"/>
          <w:sz w:val="18"/>
          <w:szCs w:val="16"/>
        </w:rPr>
        <w:t>mm.</w:t>
      </w:r>
    </w:p>
  </w:footnote>
  <w:footnote w:id="6">
    <w:p w14:paraId="71CBBA28" w14:textId="349AD829" w:rsidR="00B9485C" w:rsidRPr="00390DCD" w:rsidRDefault="00B9485C">
      <w:pPr>
        <w:pStyle w:val="Textonotapie"/>
        <w:rPr>
          <w:sz w:val="18"/>
          <w:szCs w:val="16"/>
          <w:lang w:val="es-ES"/>
        </w:rPr>
      </w:pPr>
      <w:r w:rsidRPr="00390DCD">
        <w:rPr>
          <w:rStyle w:val="Refdenotaalpie"/>
          <w:sz w:val="18"/>
          <w:szCs w:val="16"/>
        </w:rPr>
        <w:footnoteRef/>
      </w:r>
      <w:r w:rsidRPr="00390DCD">
        <w:rPr>
          <w:sz w:val="18"/>
          <w:szCs w:val="16"/>
        </w:rPr>
        <w:t xml:space="preserve"> </w:t>
      </w:r>
      <w:r w:rsidR="00584626" w:rsidRPr="00390DCD">
        <w:rPr>
          <w:sz w:val="18"/>
          <w:szCs w:val="16"/>
          <w:lang w:val="es-ES"/>
        </w:rPr>
        <w:t>MGCR: Mezcla asfáltica con grano de caucho reciclado.</w:t>
      </w:r>
    </w:p>
  </w:footnote>
  <w:footnote w:id="7">
    <w:p w14:paraId="116C2374" w14:textId="60B1C89E" w:rsidR="00330515" w:rsidRPr="00390DCD" w:rsidRDefault="00330515">
      <w:pPr>
        <w:pStyle w:val="Textonotapie"/>
        <w:rPr>
          <w:sz w:val="18"/>
          <w:szCs w:val="16"/>
          <w:lang w:val="es-ES"/>
        </w:rPr>
      </w:pPr>
      <w:r w:rsidRPr="00390DCD">
        <w:rPr>
          <w:rStyle w:val="Refdenotaalpie"/>
          <w:sz w:val="18"/>
          <w:szCs w:val="16"/>
        </w:rPr>
        <w:footnoteRef/>
      </w:r>
      <w:r w:rsidRPr="00390DCD">
        <w:rPr>
          <w:sz w:val="18"/>
          <w:szCs w:val="16"/>
        </w:rPr>
        <w:t xml:space="preserve"> </w:t>
      </w:r>
      <w:r w:rsidR="007A7DCC" w:rsidRPr="00390DCD">
        <w:rPr>
          <w:sz w:val="18"/>
          <w:szCs w:val="16"/>
        </w:rPr>
        <w:t>MR-43:</w:t>
      </w:r>
      <w:r w:rsidR="00C814B6" w:rsidRPr="00390DCD">
        <w:rPr>
          <w:sz w:val="18"/>
          <w:szCs w:val="16"/>
        </w:rPr>
        <w:t xml:space="preserve"> Mezcla de concreto con Módulo de Rotura</w:t>
      </w:r>
      <w:r w:rsidR="00B0199D">
        <w:rPr>
          <w:sz w:val="18"/>
          <w:szCs w:val="16"/>
        </w:rPr>
        <w:t xml:space="preserve"> (soporte de flexión)</w:t>
      </w:r>
      <w:r w:rsidR="00C814B6" w:rsidRPr="00390DCD">
        <w:rPr>
          <w:sz w:val="18"/>
          <w:szCs w:val="16"/>
        </w:rPr>
        <w:t xml:space="preserve"> de </w:t>
      </w:r>
      <w:r w:rsidR="00031012" w:rsidRPr="00390DCD">
        <w:rPr>
          <w:sz w:val="18"/>
          <w:szCs w:val="16"/>
        </w:rPr>
        <w:t>43 Mega pascales.</w:t>
      </w:r>
    </w:p>
  </w:footnote>
  <w:footnote w:id="8">
    <w:p w14:paraId="246685E1" w14:textId="6241A923" w:rsidR="00031012" w:rsidRPr="00031012" w:rsidRDefault="00031012">
      <w:pPr>
        <w:pStyle w:val="Textonotapie"/>
        <w:rPr>
          <w:lang w:val="es-ES"/>
        </w:rPr>
      </w:pPr>
      <w:r w:rsidRPr="00390DCD">
        <w:rPr>
          <w:rStyle w:val="Refdenotaalpie"/>
          <w:sz w:val="18"/>
          <w:szCs w:val="16"/>
        </w:rPr>
        <w:footnoteRef/>
      </w:r>
      <w:r w:rsidRPr="00390DCD">
        <w:rPr>
          <w:sz w:val="18"/>
          <w:szCs w:val="16"/>
        </w:rPr>
        <w:t xml:space="preserve"> </w:t>
      </w:r>
      <w:r w:rsidR="002437E5" w:rsidRPr="00390DCD">
        <w:rPr>
          <w:sz w:val="18"/>
          <w:szCs w:val="16"/>
        </w:rPr>
        <w:t xml:space="preserve">3000 </w:t>
      </w:r>
      <w:r w:rsidRPr="00390DCD">
        <w:rPr>
          <w:sz w:val="18"/>
          <w:szCs w:val="16"/>
          <w:lang w:val="es-ES"/>
        </w:rPr>
        <w:t xml:space="preserve">PSI: </w:t>
      </w:r>
      <w:r w:rsidR="007654A4" w:rsidRPr="00390DCD">
        <w:rPr>
          <w:sz w:val="18"/>
          <w:szCs w:val="16"/>
          <w:lang w:val="es-ES"/>
        </w:rPr>
        <w:t xml:space="preserve">Mezcla </w:t>
      </w:r>
      <w:r w:rsidR="00390DCD" w:rsidRPr="00390DCD">
        <w:rPr>
          <w:sz w:val="18"/>
          <w:szCs w:val="16"/>
          <w:lang w:val="es-ES"/>
        </w:rPr>
        <w:t>de concreto que soporta presiones de hasta 3000 libras por pulgada cuadrada.</w:t>
      </w:r>
    </w:p>
  </w:footnote>
  <w:footnote w:id="9">
    <w:p w14:paraId="0281B205" w14:textId="774E75E7" w:rsidR="00261DBD" w:rsidRPr="00CD6FE4" w:rsidRDefault="00261DBD">
      <w:pPr>
        <w:pStyle w:val="Textonotapie"/>
        <w:rPr>
          <w:sz w:val="18"/>
          <w:szCs w:val="16"/>
          <w:lang w:val="es-ES"/>
        </w:rPr>
      </w:pPr>
      <w:r w:rsidRPr="00CD6FE4">
        <w:rPr>
          <w:rStyle w:val="Refdenotaalpie"/>
          <w:sz w:val="18"/>
          <w:szCs w:val="16"/>
        </w:rPr>
        <w:footnoteRef/>
      </w:r>
      <w:r w:rsidRPr="00CD6FE4">
        <w:rPr>
          <w:sz w:val="18"/>
          <w:szCs w:val="16"/>
        </w:rPr>
        <w:t xml:space="preserve"> </w:t>
      </w:r>
      <w:r w:rsidRPr="00CD6FE4">
        <w:rPr>
          <w:sz w:val="18"/>
          <w:szCs w:val="16"/>
          <w:lang w:val="es-ES"/>
        </w:rPr>
        <w:t xml:space="preserve">MBR: </w:t>
      </w:r>
      <w:r w:rsidR="00586375" w:rsidRPr="00CD6FE4">
        <w:rPr>
          <w:sz w:val="18"/>
          <w:szCs w:val="16"/>
          <w:lang w:val="es-ES"/>
        </w:rPr>
        <w:t>Mezcla Bituminosa Reciclada. Mezcla a base de asfalto recuperado de las vías intervenida</w:t>
      </w:r>
      <w:r w:rsidR="00926F46" w:rsidRPr="00CD6FE4">
        <w:rPr>
          <w:sz w:val="18"/>
          <w:szCs w:val="16"/>
          <w:lang w:val="es-ES"/>
        </w:rPr>
        <w:t xml:space="preserve">s, cuya sigla en inglés es RAP (Reclaimed Asphalt </w:t>
      </w:r>
      <w:r w:rsidR="004175E1" w:rsidRPr="00CD6FE4">
        <w:rPr>
          <w:sz w:val="18"/>
          <w:szCs w:val="16"/>
          <w:lang w:val="es-ES"/>
        </w:rPr>
        <w:t>Pavement).</w:t>
      </w:r>
    </w:p>
  </w:footnote>
  <w:footnote w:id="10">
    <w:p w14:paraId="2AAE7091" w14:textId="08CD198E" w:rsidR="00DC3EBA" w:rsidRPr="00292B3E" w:rsidRDefault="00DC3EBA" w:rsidP="00292B3E">
      <w:pPr>
        <w:spacing w:line="240" w:lineRule="auto"/>
        <w:rPr>
          <w:sz w:val="16"/>
          <w:szCs w:val="14"/>
          <w:lang w:val="es-ES"/>
        </w:rPr>
      </w:pPr>
      <w:r w:rsidRPr="00292B3E">
        <w:rPr>
          <w:rStyle w:val="Refdenotaalpie"/>
          <w:sz w:val="16"/>
          <w:szCs w:val="14"/>
        </w:rPr>
        <w:footnoteRef/>
      </w:r>
      <w:r w:rsidRPr="00292B3E">
        <w:rPr>
          <w:sz w:val="16"/>
          <w:szCs w:val="14"/>
        </w:rPr>
        <w:t xml:space="preserve"> </w:t>
      </w:r>
      <w:r w:rsidR="00292B3E" w:rsidRPr="00292B3E">
        <w:rPr>
          <w:sz w:val="16"/>
          <w:szCs w:val="14"/>
          <w:lang w:val="es-ES"/>
        </w:rPr>
        <w:t>Tipos de intervención descritas: RH F - Rehabilitación en material Flexible. RH R - Rehabilitación en material Rígido. PABAS – Parcheo – Bacheo. PA – Parcheo. CC – Cambio de carpeta asfáltica. SF – Sello de fisuras. FE – Fresado Estabilizado</w:t>
      </w:r>
      <w:r w:rsidR="00292B3E" w:rsidRPr="00292B3E">
        <w:rPr>
          <w:sz w:val="16"/>
          <w:szCs w:val="14"/>
          <w:lang w:val="es-ES"/>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359"/>
      <w:gridCol w:w="4798"/>
      <w:gridCol w:w="1120"/>
      <w:gridCol w:w="1347"/>
      <w:gridCol w:w="1462"/>
    </w:tblGrid>
    <w:tr w:rsidR="00CF6EA9" w:rsidRPr="006D1E07" w14:paraId="7E60FB1E" w14:textId="77777777" w:rsidTr="00463BEF">
      <w:trPr>
        <w:trHeight w:val="416"/>
      </w:trPr>
      <w:tc>
        <w:tcPr>
          <w:tcW w:w="673" w:type="pct"/>
          <w:vMerge w:val="restart"/>
          <w:vAlign w:val="center"/>
        </w:tcPr>
        <w:p w14:paraId="13B3C9EE" w14:textId="77777777" w:rsidR="00CF6EA9" w:rsidRPr="006D1E07" w:rsidRDefault="00CF6EA9" w:rsidP="004F2375">
          <w:pPr>
            <w:pStyle w:val="Encabezado"/>
            <w:jc w:val="center"/>
            <w:rPr>
              <w:rFonts w:cs="Arial"/>
              <w:b/>
            </w:rPr>
          </w:pPr>
          <w:r>
            <w:rPr>
              <w:noProof/>
              <w:color w:val="2B579A"/>
              <w:shd w:val="clear" w:color="auto" w:fill="E6E6E6"/>
              <w:lang w:val="en-US" w:eastAsia="en-US"/>
            </w:rPr>
            <w:drawing>
              <wp:inline distT="0" distB="0" distL="0" distR="0" wp14:anchorId="46E9FA06" wp14:editId="17C0692D">
                <wp:extent cx="723207" cy="723207"/>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78" w:type="pct"/>
          <w:vAlign w:val="center"/>
        </w:tcPr>
        <w:p w14:paraId="735678F6" w14:textId="69929E99" w:rsidR="00CF6EA9" w:rsidRPr="0072602B" w:rsidRDefault="00CF6EA9" w:rsidP="004F2375">
          <w:pPr>
            <w:pStyle w:val="Encabezado"/>
            <w:jc w:val="center"/>
            <w:rPr>
              <w:rFonts w:cs="Arial"/>
              <w:b/>
              <w:color w:val="403152" w:themeColor="accent4" w:themeShade="80"/>
            </w:rPr>
          </w:pPr>
        </w:p>
      </w:tc>
      <w:tc>
        <w:tcPr>
          <w:tcW w:w="555" w:type="pct"/>
          <w:vMerge w:val="restart"/>
          <w:vAlign w:val="center"/>
        </w:tcPr>
        <w:p w14:paraId="576B7CD6" w14:textId="5603C468" w:rsidR="00CF6EA9" w:rsidRPr="0072602B" w:rsidRDefault="00CF6EA9" w:rsidP="004F2375">
          <w:pPr>
            <w:pStyle w:val="Encabezado"/>
            <w:jc w:val="center"/>
            <w:rPr>
              <w:rFonts w:cs="Arial"/>
              <w:b/>
              <w:color w:val="403152" w:themeColor="accent4" w:themeShade="80"/>
            </w:rPr>
          </w:pPr>
        </w:p>
      </w:tc>
      <w:tc>
        <w:tcPr>
          <w:tcW w:w="668" w:type="pct"/>
          <w:vMerge w:val="restart"/>
          <w:vAlign w:val="center"/>
        </w:tcPr>
        <w:p w14:paraId="51A1072A" w14:textId="082030FB" w:rsidR="00CF6EA9" w:rsidRPr="0072602B" w:rsidRDefault="00CF6EA9" w:rsidP="0072602B">
          <w:pPr>
            <w:pStyle w:val="Encabezado"/>
            <w:ind w:left="-144" w:right="-146"/>
            <w:jc w:val="center"/>
            <w:rPr>
              <w:rFonts w:cs="Arial"/>
              <w:b/>
              <w:color w:val="403152" w:themeColor="accent4" w:themeShade="80"/>
            </w:rPr>
          </w:pPr>
        </w:p>
      </w:tc>
      <w:tc>
        <w:tcPr>
          <w:tcW w:w="725" w:type="pct"/>
          <w:vMerge w:val="restart"/>
          <w:vAlign w:val="center"/>
        </w:tcPr>
        <w:p w14:paraId="299CC5E7" w14:textId="77777777" w:rsidR="00CF6EA9" w:rsidRPr="006D1E07" w:rsidRDefault="00CF6EA9" w:rsidP="004F2375">
          <w:pPr>
            <w:pStyle w:val="Encabezado"/>
            <w:jc w:val="center"/>
            <w:rPr>
              <w:rFonts w:cs="Arial"/>
              <w:b/>
            </w:rPr>
          </w:pPr>
          <w:r>
            <w:rPr>
              <w:noProof/>
              <w:color w:val="2B579A"/>
              <w:shd w:val="clear" w:color="auto" w:fill="E6E6E6"/>
              <w:lang w:val="en-US" w:eastAsia="en-US"/>
            </w:rPr>
            <w:drawing>
              <wp:inline distT="0" distB="0" distL="0" distR="0" wp14:anchorId="6A43F057" wp14:editId="7370C0AC">
                <wp:extent cx="790575" cy="773573"/>
                <wp:effectExtent l="0" t="0" r="0" b="7620"/>
                <wp:docPr id="6" name="Picture 6"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790575" cy="773573"/>
                        </a:xfrm>
                        <a:prstGeom prst="rect">
                          <a:avLst/>
                        </a:prstGeom>
                      </pic:spPr>
                    </pic:pic>
                  </a:graphicData>
                </a:graphic>
              </wp:inline>
            </w:drawing>
          </w:r>
        </w:p>
      </w:tc>
    </w:tr>
    <w:tr w:rsidR="00CF6EA9" w:rsidRPr="006D1E07" w14:paraId="7E73E714" w14:textId="77777777" w:rsidTr="00463BEF">
      <w:trPr>
        <w:trHeight w:val="271"/>
      </w:trPr>
      <w:tc>
        <w:tcPr>
          <w:tcW w:w="673" w:type="pct"/>
          <w:vMerge/>
          <w:vAlign w:val="center"/>
        </w:tcPr>
        <w:p w14:paraId="698EA3AF" w14:textId="77777777" w:rsidR="00CF6EA9" w:rsidRPr="006D1E07" w:rsidRDefault="00CF6EA9" w:rsidP="004F2375">
          <w:pPr>
            <w:pStyle w:val="Encabezado"/>
            <w:jc w:val="center"/>
            <w:rPr>
              <w:rFonts w:cs="Arial"/>
              <w:b/>
              <w:noProof/>
            </w:rPr>
          </w:pPr>
        </w:p>
      </w:tc>
      <w:tc>
        <w:tcPr>
          <w:tcW w:w="2378" w:type="pct"/>
          <w:vAlign w:val="center"/>
        </w:tcPr>
        <w:p w14:paraId="202A5F19" w14:textId="38DB4519" w:rsidR="00CF6EA9" w:rsidRPr="0072602B" w:rsidRDefault="00CF6EA9" w:rsidP="004F2375">
          <w:pPr>
            <w:pStyle w:val="Encabezado"/>
            <w:jc w:val="center"/>
            <w:rPr>
              <w:rFonts w:cs="Arial"/>
              <w:b/>
              <w:color w:val="403152" w:themeColor="accent4" w:themeShade="80"/>
            </w:rPr>
          </w:pPr>
        </w:p>
      </w:tc>
      <w:tc>
        <w:tcPr>
          <w:tcW w:w="555" w:type="pct"/>
          <w:vMerge/>
          <w:vAlign w:val="center"/>
        </w:tcPr>
        <w:p w14:paraId="148EF27D" w14:textId="77777777" w:rsidR="00CF6EA9" w:rsidRPr="0072602B" w:rsidRDefault="00CF6EA9" w:rsidP="004F2375">
          <w:pPr>
            <w:pStyle w:val="Encabezado"/>
            <w:jc w:val="center"/>
            <w:rPr>
              <w:rFonts w:cs="Arial"/>
              <w:b/>
              <w:color w:val="403152" w:themeColor="accent4" w:themeShade="80"/>
            </w:rPr>
          </w:pPr>
        </w:p>
      </w:tc>
      <w:tc>
        <w:tcPr>
          <w:tcW w:w="668" w:type="pct"/>
          <w:vMerge/>
          <w:vAlign w:val="center"/>
        </w:tcPr>
        <w:p w14:paraId="4AF965EC" w14:textId="77777777" w:rsidR="00CF6EA9" w:rsidRPr="0072602B" w:rsidRDefault="00CF6EA9" w:rsidP="004F2375">
          <w:pPr>
            <w:pStyle w:val="Encabezado"/>
            <w:jc w:val="center"/>
            <w:rPr>
              <w:rFonts w:cs="Arial"/>
              <w:b/>
              <w:color w:val="403152" w:themeColor="accent4" w:themeShade="80"/>
            </w:rPr>
          </w:pPr>
        </w:p>
      </w:tc>
      <w:tc>
        <w:tcPr>
          <w:tcW w:w="725" w:type="pct"/>
          <w:vMerge/>
          <w:vAlign w:val="center"/>
        </w:tcPr>
        <w:p w14:paraId="5CC7F7A2" w14:textId="77777777" w:rsidR="00CF6EA9" w:rsidRPr="006D1E07" w:rsidRDefault="00CF6EA9" w:rsidP="004F2375">
          <w:pPr>
            <w:pStyle w:val="Encabezado"/>
            <w:jc w:val="center"/>
            <w:rPr>
              <w:rFonts w:cs="Arial"/>
              <w:b/>
            </w:rPr>
          </w:pPr>
        </w:p>
      </w:tc>
    </w:tr>
    <w:tr w:rsidR="00CF6EA9" w:rsidRPr="006D1E07" w14:paraId="5470A474" w14:textId="77777777" w:rsidTr="00463BEF">
      <w:trPr>
        <w:trHeight w:val="454"/>
      </w:trPr>
      <w:tc>
        <w:tcPr>
          <w:tcW w:w="673" w:type="pct"/>
          <w:vMerge/>
          <w:vAlign w:val="center"/>
        </w:tcPr>
        <w:p w14:paraId="3F74D351" w14:textId="77777777" w:rsidR="00CF6EA9" w:rsidRPr="006D1E07" w:rsidRDefault="00CF6EA9" w:rsidP="004F2375">
          <w:pPr>
            <w:pStyle w:val="Encabezado"/>
            <w:jc w:val="center"/>
            <w:rPr>
              <w:rFonts w:cs="Arial"/>
              <w:b/>
            </w:rPr>
          </w:pPr>
        </w:p>
      </w:tc>
      <w:tc>
        <w:tcPr>
          <w:tcW w:w="2378" w:type="pct"/>
          <w:vAlign w:val="center"/>
        </w:tcPr>
        <w:p w14:paraId="264B2C9F" w14:textId="40287EC9" w:rsidR="00CF6EA9" w:rsidRPr="0072602B" w:rsidRDefault="00CF6EA9" w:rsidP="004F2375">
          <w:pPr>
            <w:pStyle w:val="Encabezado"/>
            <w:jc w:val="center"/>
            <w:rPr>
              <w:rFonts w:cs="Arial"/>
              <w:b/>
              <w:color w:val="403152" w:themeColor="accent4" w:themeShade="80"/>
            </w:rPr>
          </w:pPr>
        </w:p>
      </w:tc>
      <w:tc>
        <w:tcPr>
          <w:tcW w:w="555" w:type="pct"/>
          <w:vAlign w:val="center"/>
        </w:tcPr>
        <w:p w14:paraId="2CFB9539" w14:textId="68F2A81E" w:rsidR="00CF6EA9" w:rsidRPr="0072602B" w:rsidRDefault="00CF6EA9" w:rsidP="004F2375">
          <w:pPr>
            <w:pStyle w:val="Encabezado"/>
            <w:jc w:val="center"/>
            <w:rPr>
              <w:rFonts w:cs="Arial"/>
              <w:b/>
              <w:color w:val="403152" w:themeColor="accent4" w:themeShade="80"/>
            </w:rPr>
          </w:pPr>
        </w:p>
      </w:tc>
      <w:tc>
        <w:tcPr>
          <w:tcW w:w="668" w:type="pct"/>
          <w:vAlign w:val="center"/>
        </w:tcPr>
        <w:p w14:paraId="4A986DCB" w14:textId="4EF6B10A" w:rsidR="00CF6EA9" w:rsidRPr="0072602B" w:rsidRDefault="00CF6EA9" w:rsidP="00533D28">
          <w:pPr>
            <w:pStyle w:val="Encabezado"/>
            <w:jc w:val="center"/>
            <w:rPr>
              <w:rFonts w:cs="Arial"/>
              <w:b/>
              <w:color w:val="403152" w:themeColor="accent4" w:themeShade="80"/>
            </w:rPr>
          </w:pPr>
        </w:p>
      </w:tc>
      <w:tc>
        <w:tcPr>
          <w:tcW w:w="725" w:type="pct"/>
          <w:vMerge/>
          <w:vAlign w:val="center"/>
        </w:tcPr>
        <w:p w14:paraId="54B8E687" w14:textId="77777777" w:rsidR="00CF6EA9" w:rsidRPr="006D1E07" w:rsidRDefault="00CF6EA9" w:rsidP="004F2375">
          <w:pPr>
            <w:pStyle w:val="Encabezado"/>
            <w:jc w:val="center"/>
            <w:rPr>
              <w:rFonts w:cs="Arial"/>
              <w:b/>
            </w:rPr>
          </w:pPr>
        </w:p>
      </w:tc>
    </w:tr>
  </w:tbl>
  <w:p w14:paraId="0061E710" w14:textId="77777777" w:rsidR="00CF6EA9" w:rsidRPr="00637BD3" w:rsidRDefault="00CF6EA9">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C03"/>
    <w:multiLevelType w:val="hybridMultilevel"/>
    <w:tmpl w:val="FF006C6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1DA4BA"/>
    <w:multiLevelType w:val="hybridMultilevel"/>
    <w:tmpl w:val="02863142"/>
    <w:lvl w:ilvl="0" w:tplc="16CAC238">
      <w:start w:val="1"/>
      <w:numFmt w:val="bullet"/>
      <w:lvlText w:val="-"/>
      <w:lvlJc w:val="left"/>
      <w:pPr>
        <w:ind w:left="720" w:hanging="360"/>
      </w:pPr>
      <w:rPr>
        <w:rFonts w:ascii="Symbol" w:hAnsi="Symbol" w:hint="default"/>
      </w:rPr>
    </w:lvl>
    <w:lvl w:ilvl="1" w:tplc="86FE2108">
      <w:start w:val="1"/>
      <w:numFmt w:val="bullet"/>
      <w:lvlText w:val="o"/>
      <w:lvlJc w:val="left"/>
      <w:pPr>
        <w:ind w:left="1440" w:hanging="360"/>
      </w:pPr>
      <w:rPr>
        <w:rFonts w:ascii="Courier New" w:hAnsi="Courier New" w:hint="default"/>
      </w:rPr>
    </w:lvl>
    <w:lvl w:ilvl="2" w:tplc="B2E47BA0">
      <w:start w:val="1"/>
      <w:numFmt w:val="bullet"/>
      <w:lvlText w:val=""/>
      <w:lvlJc w:val="left"/>
      <w:pPr>
        <w:ind w:left="2160" w:hanging="360"/>
      </w:pPr>
      <w:rPr>
        <w:rFonts w:ascii="Wingdings" w:hAnsi="Wingdings" w:hint="default"/>
      </w:rPr>
    </w:lvl>
    <w:lvl w:ilvl="3" w:tplc="306029F6">
      <w:start w:val="1"/>
      <w:numFmt w:val="bullet"/>
      <w:lvlText w:val=""/>
      <w:lvlJc w:val="left"/>
      <w:pPr>
        <w:ind w:left="2880" w:hanging="360"/>
      </w:pPr>
      <w:rPr>
        <w:rFonts w:ascii="Symbol" w:hAnsi="Symbol" w:hint="default"/>
      </w:rPr>
    </w:lvl>
    <w:lvl w:ilvl="4" w:tplc="086218B2">
      <w:start w:val="1"/>
      <w:numFmt w:val="bullet"/>
      <w:lvlText w:val="o"/>
      <w:lvlJc w:val="left"/>
      <w:pPr>
        <w:ind w:left="3600" w:hanging="360"/>
      </w:pPr>
      <w:rPr>
        <w:rFonts w:ascii="Courier New" w:hAnsi="Courier New" w:hint="default"/>
      </w:rPr>
    </w:lvl>
    <w:lvl w:ilvl="5" w:tplc="ED1AABF4">
      <w:start w:val="1"/>
      <w:numFmt w:val="bullet"/>
      <w:lvlText w:val=""/>
      <w:lvlJc w:val="left"/>
      <w:pPr>
        <w:ind w:left="4320" w:hanging="360"/>
      </w:pPr>
      <w:rPr>
        <w:rFonts w:ascii="Wingdings" w:hAnsi="Wingdings" w:hint="default"/>
      </w:rPr>
    </w:lvl>
    <w:lvl w:ilvl="6" w:tplc="5212D446">
      <w:start w:val="1"/>
      <w:numFmt w:val="bullet"/>
      <w:lvlText w:val=""/>
      <w:lvlJc w:val="left"/>
      <w:pPr>
        <w:ind w:left="5040" w:hanging="360"/>
      </w:pPr>
      <w:rPr>
        <w:rFonts w:ascii="Symbol" w:hAnsi="Symbol" w:hint="default"/>
      </w:rPr>
    </w:lvl>
    <w:lvl w:ilvl="7" w:tplc="3A5895A0">
      <w:start w:val="1"/>
      <w:numFmt w:val="bullet"/>
      <w:lvlText w:val="o"/>
      <w:lvlJc w:val="left"/>
      <w:pPr>
        <w:ind w:left="5760" w:hanging="360"/>
      </w:pPr>
      <w:rPr>
        <w:rFonts w:ascii="Courier New" w:hAnsi="Courier New" w:hint="default"/>
      </w:rPr>
    </w:lvl>
    <w:lvl w:ilvl="8" w:tplc="A8182AB4">
      <w:start w:val="1"/>
      <w:numFmt w:val="bullet"/>
      <w:lvlText w:val=""/>
      <w:lvlJc w:val="left"/>
      <w:pPr>
        <w:ind w:left="6480" w:hanging="360"/>
      </w:pPr>
      <w:rPr>
        <w:rFonts w:ascii="Wingdings" w:hAnsi="Wingdings" w:hint="default"/>
      </w:rPr>
    </w:lvl>
  </w:abstractNum>
  <w:abstractNum w:abstractNumId="2" w15:restartNumberingAfterBreak="0">
    <w:nsid w:val="06A21B43"/>
    <w:multiLevelType w:val="hybridMultilevel"/>
    <w:tmpl w:val="339084DC"/>
    <w:lvl w:ilvl="0" w:tplc="577E114C">
      <w:start w:val="1"/>
      <w:numFmt w:val="bullet"/>
      <w:lvlText w:val="-"/>
      <w:lvlJc w:val="left"/>
      <w:pPr>
        <w:ind w:left="720" w:hanging="360"/>
      </w:pPr>
      <w:rPr>
        <w:rFonts w:ascii="Arial" w:eastAsia="Arial"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9D0D07"/>
    <w:multiLevelType w:val="multilevel"/>
    <w:tmpl w:val="4B74F3B0"/>
    <w:styleLink w:val="Estil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5F685B"/>
    <w:multiLevelType w:val="hybridMultilevel"/>
    <w:tmpl w:val="4238E7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865828"/>
    <w:multiLevelType w:val="hybridMultilevel"/>
    <w:tmpl w:val="8214DC7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0E9E7479"/>
    <w:multiLevelType w:val="multilevel"/>
    <w:tmpl w:val="1CA64EDE"/>
    <w:lvl w:ilvl="0">
      <w:start w:val="7"/>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0431191"/>
    <w:multiLevelType w:val="hybridMultilevel"/>
    <w:tmpl w:val="DFAC81E0"/>
    <w:lvl w:ilvl="0" w:tplc="005ABDA4">
      <w:start w:val="1"/>
      <w:numFmt w:val="bullet"/>
      <w:lvlText w:val="-"/>
      <w:lvlJc w:val="left"/>
      <w:pPr>
        <w:ind w:left="720" w:hanging="360"/>
      </w:pPr>
      <w:rPr>
        <w:rFonts w:ascii="Cambria" w:eastAsiaTheme="majorEastAsia" w:hAnsi="Cambria" w:cstheme="maj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CD837A"/>
    <w:multiLevelType w:val="hybridMultilevel"/>
    <w:tmpl w:val="8144AD12"/>
    <w:lvl w:ilvl="0" w:tplc="18B2AB88">
      <w:start w:val="1"/>
      <w:numFmt w:val="bullet"/>
      <w:lvlText w:val=""/>
      <w:lvlJc w:val="left"/>
      <w:pPr>
        <w:ind w:left="720" w:hanging="360"/>
      </w:pPr>
      <w:rPr>
        <w:rFonts w:ascii="Wingdings" w:hAnsi="Wingdings" w:hint="default"/>
      </w:rPr>
    </w:lvl>
    <w:lvl w:ilvl="1" w:tplc="14160AE4">
      <w:start w:val="1"/>
      <w:numFmt w:val="bullet"/>
      <w:lvlText w:val="o"/>
      <w:lvlJc w:val="left"/>
      <w:pPr>
        <w:ind w:left="1440" w:hanging="360"/>
      </w:pPr>
      <w:rPr>
        <w:rFonts w:ascii="Courier New" w:hAnsi="Courier New" w:hint="default"/>
      </w:rPr>
    </w:lvl>
    <w:lvl w:ilvl="2" w:tplc="3072E97A">
      <w:start w:val="1"/>
      <w:numFmt w:val="bullet"/>
      <w:lvlText w:val=""/>
      <w:lvlJc w:val="left"/>
      <w:pPr>
        <w:ind w:left="2160" w:hanging="360"/>
      </w:pPr>
      <w:rPr>
        <w:rFonts w:ascii="Wingdings" w:hAnsi="Wingdings" w:hint="default"/>
      </w:rPr>
    </w:lvl>
    <w:lvl w:ilvl="3" w:tplc="7DF49CBC">
      <w:start w:val="1"/>
      <w:numFmt w:val="bullet"/>
      <w:lvlText w:val=""/>
      <w:lvlJc w:val="left"/>
      <w:pPr>
        <w:ind w:left="2880" w:hanging="360"/>
      </w:pPr>
      <w:rPr>
        <w:rFonts w:ascii="Symbol" w:hAnsi="Symbol" w:hint="default"/>
      </w:rPr>
    </w:lvl>
    <w:lvl w:ilvl="4" w:tplc="743EC800">
      <w:start w:val="1"/>
      <w:numFmt w:val="bullet"/>
      <w:lvlText w:val="o"/>
      <w:lvlJc w:val="left"/>
      <w:pPr>
        <w:ind w:left="3600" w:hanging="360"/>
      </w:pPr>
      <w:rPr>
        <w:rFonts w:ascii="Courier New" w:hAnsi="Courier New" w:hint="default"/>
      </w:rPr>
    </w:lvl>
    <w:lvl w:ilvl="5" w:tplc="209ED4CA">
      <w:start w:val="1"/>
      <w:numFmt w:val="bullet"/>
      <w:lvlText w:val=""/>
      <w:lvlJc w:val="left"/>
      <w:pPr>
        <w:ind w:left="4320" w:hanging="360"/>
      </w:pPr>
      <w:rPr>
        <w:rFonts w:ascii="Wingdings" w:hAnsi="Wingdings" w:hint="default"/>
      </w:rPr>
    </w:lvl>
    <w:lvl w:ilvl="6" w:tplc="F53ECCFE">
      <w:start w:val="1"/>
      <w:numFmt w:val="bullet"/>
      <w:lvlText w:val=""/>
      <w:lvlJc w:val="left"/>
      <w:pPr>
        <w:ind w:left="5040" w:hanging="360"/>
      </w:pPr>
      <w:rPr>
        <w:rFonts w:ascii="Symbol" w:hAnsi="Symbol" w:hint="default"/>
      </w:rPr>
    </w:lvl>
    <w:lvl w:ilvl="7" w:tplc="DE4451CC">
      <w:start w:val="1"/>
      <w:numFmt w:val="bullet"/>
      <w:lvlText w:val="o"/>
      <w:lvlJc w:val="left"/>
      <w:pPr>
        <w:ind w:left="5760" w:hanging="360"/>
      </w:pPr>
      <w:rPr>
        <w:rFonts w:ascii="Courier New" w:hAnsi="Courier New" w:hint="default"/>
      </w:rPr>
    </w:lvl>
    <w:lvl w:ilvl="8" w:tplc="59D0D554">
      <w:start w:val="1"/>
      <w:numFmt w:val="bullet"/>
      <w:lvlText w:val=""/>
      <w:lvlJc w:val="left"/>
      <w:pPr>
        <w:ind w:left="6480" w:hanging="360"/>
      </w:pPr>
      <w:rPr>
        <w:rFonts w:ascii="Wingdings" w:hAnsi="Wingdings" w:hint="default"/>
      </w:rPr>
    </w:lvl>
  </w:abstractNum>
  <w:abstractNum w:abstractNumId="9" w15:restartNumberingAfterBreak="0">
    <w:nsid w:val="152AFD07"/>
    <w:multiLevelType w:val="hybridMultilevel"/>
    <w:tmpl w:val="11624D1C"/>
    <w:lvl w:ilvl="0" w:tplc="B96AD118">
      <w:start w:val="1"/>
      <w:numFmt w:val="bullet"/>
      <w:lvlText w:val="·"/>
      <w:lvlJc w:val="left"/>
      <w:pPr>
        <w:ind w:left="720" w:hanging="360"/>
      </w:pPr>
      <w:rPr>
        <w:rFonts w:ascii="Symbol" w:hAnsi="Symbol" w:hint="default"/>
      </w:rPr>
    </w:lvl>
    <w:lvl w:ilvl="1" w:tplc="40380170">
      <w:start w:val="1"/>
      <w:numFmt w:val="bullet"/>
      <w:lvlText w:val="o"/>
      <w:lvlJc w:val="left"/>
      <w:pPr>
        <w:ind w:left="1440" w:hanging="360"/>
      </w:pPr>
      <w:rPr>
        <w:rFonts w:ascii="Courier New" w:hAnsi="Courier New" w:hint="default"/>
      </w:rPr>
    </w:lvl>
    <w:lvl w:ilvl="2" w:tplc="98A0AF50">
      <w:start w:val="1"/>
      <w:numFmt w:val="bullet"/>
      <w:lvlText w:val=""/>
      <w:lvlJc w:val="left"/>
      <w:pPr>
        <w:ind w:left="2160" w:hanging="360"/>
      </w:pPr>
      <w:rPr>
        <w:rFonts w:ascii="Wingdings" w:hAnsi="Wingdings" w:hint="default"/>
      </w:rPr>
    </w:lvl>
    <w:lvl w:ilvl="3" w:tplc="0E24B77A">
      <w:start w:val="1"/>
      <w:numFmt w:val="bullet"/>
      <w:lvlText w:val=""/>
      <w:lvlJc w:val="left"/>
      <w:pPr>
        <w:ind w:left="2880" w:hanging="360"/>
      </w:pPr>
      <w:rPr>
        <w:rFonts w:ascii="Symbol" w:hAnsi="Symbol" w:hint="default"/>
      </w:rPr>
    </w:lvl>
    <w:lvl w:ilvl="4" w:tplc="330E2F7E">
      <w:start w:val="1"/>
      <w:numFmt w:val="bullet"/>
      <w:lvlText w:val="o"/>
      <w:lvlJc w:val="left"/>
      <w:pPr>
        <w:ind w:left="3600" w:hanging="360"/>
      </w:pPr>
      <w:rPr>
        <w:rFonts w:ascii="Courier New" w:hAnsi="Courier New" w:hint="default"/>
      </w:rPr>
    </w:lvl>
    <w:lvl w:ilvl="5" w:tplc="55F2848E">
      <w:start w:val="1"/>
      <w:numFmt w:val="bullet"/>
      <w:lvlText w:val=""/>
      <w:lvlJc w:val="left"/>
      <w:pPr>
        <w:ind w:left="4320" w:hanging="360"/>
      </w:pPr>
      <w:rPr>
        <w:rFonts w:ascii="Wingdings" w:hAnsi="Wingdings" w:hint="default"/>
      </w:rPr>
    </w:lvl>
    <w:lvl w:ilvl="6" w:tplc="A2E0E5B0">
      <w:start w:val="1"/>
      <w:numFmt w:val="bullet"/>
      <w:lvlText w:val=""/>
      <w:lvlJc w:val="left"/>
      <w:pPr>
        <w:ind w:left="5040" w:hanging="360"/>
      </w:pPr>
      <w:rPr>
        <w:rFonts w:ascii="Symbol" w:hAnsi="Symbol" w:hint="default"/>
      </w:rPr>
    </w:lvl>
    <w:lvl w:ilvl="7" w:tplc="2D989AA6">
      <w:start w:val="1"/>
      <w:numFmt w:val="bullet"/>
      <w:lvlText w:val="o"/>
      <w:lvlJc w:val="left"/>
      <w:pPr>
        <w:ind w:left="5760" w:hanging="360"/>
      </w:pPr>
      <w:rPr>
        <w:rFonts w:ascii="Courier New" w:hAnsi="Courier New" w:hint="default"/>
      </w:rPr>
    </w:lvl>
    <w:lvl w:ilvl="8" w:tplc="46906B02">
      <w:start w:val="1"/>
      <w:numFmt w:val="bullet"/>
      <w:lvlText w:val=""/>
      <w:lvlJc w:val="left"/>
      <w:pPr>
        <w:ind w:left="6480" w:hanging="360"/>
      </w:pPr>
      <w:rPr>
        <w:rFonts w:ascii="Wingdings" w:hAnsi="Wingdings" w:hint="default"/>
      </w:rPr>
    </w:lvl>
  </w:abstractNum>
  <w:abstractNum w:abstractNumId="10" w15:restartNumberingAfterBreak="0">
    <w:nsid w:val="15482E81"/>
    <w:multiLevelType w:val="hybridMultilevel"/>
    <w:tmpl w:val="6C3CD106"/>
    <w:lvl w:ilvl="0" w:tplc="72129AF6">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19382520"/>
    <w:multiLevelType w:val="hybridMultilevel"/>
    <w:tmpl w:val="D24065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9F1702"/>
    <w:multiLevelType w:val="multilevel"/>
    <w:tmpl w:val="D8EED0F2"/>
    <w:lvl w:ilvl="0">
      <w:start w:val="1"/>
      <w:numFmt w:val="decimal"/>
      <w:lvlText w:val="%1."/>
      <w:lvlJc w:val="left"/>
      <w:pPr>
        <w:ind w:left="720" w:hanging="360"/>
      </w:pPr>
      <w:rPr>
        <w:rFonts w:hint="default"/>
        <w:b/>
        <w:bCs/>
      </w:rPr>
    </w:lvl>
    <w:lvl w:ilvl="1">
      <w:start w:val="6"/>
      <w:numFmt w:val="decimal"/>
      <w:isLgl/>
      <w:lvlText w:val="%1.%2"/>
      <w:lvlJc w:val="left"/>
      <w:pPr>
        <w:ind w:left="840" w:hanging="48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080" w:hanging="72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440" w:hanging="108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1800" w:hanging="1440"/>
      </w:pPr>
      <w:rPr>
        <w:rFonts w:eastAsia="Arial" w:hint="default"/>
      </w:rPr>
    </w:lvl>
    <w:lvl w:ilvl="8">
      <w:start w:val="1"/>
      <w:numFmt w:val="decimal"/>
      <w:isLgl/>
      <w:lvlText w:val="%1.%2.%3.%4.%5.%6.%7.%8.%9"/>
      <w:lvlJc w:val="left"/>
      <w:pPr>
        <w:ind w:left="2160" w:hanging="1800"/>
      </w:pPr>
      <w:rPr>
        <w:rFonts w:eastAsia="Arial" w:hint="default"/>
      </w:rPr>
    </w:lvl>
  </w:abstractNum>
  <w:abstractNum w:abstractNumId="13" w15:restartNumberingAfterBreak="0">
    <w:nsid w:val="19B43282"/>
    <w:multiLevelType w:val="hybridMultilevel"/>
    <w:tmpl w:val="FF586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C8306B"/>
    <w:multiLevelType w:val="hybridMultilevel"/>
    <w:tmpl w:val="7BEA3C22"/>
    <w:lvl w:ilvl="0" w:tplc="495A8B2A">
      <w:start w:val="1"/>
      <w:numFmt w:val="bullet"/>
      <w:lvlText w:val=""/>
      <w:lvlJc w:val="left"/>
      <w:pPr>
        <w:ind w:left="720" w:hanging="360"/>
      </w:pPr>
      <w:rPr>
        <w:rFonts w:ascii="Symbol" w:hAnsi="Symbol" w:hint="default"/>
      </w:rPr>
    </w:lvl>
    <w:lvl w:ilvl="1" w:tplc="66F89AF6">
      <w:start w:val="1"/>
      <w:numFmt w:val="bullet"/>
      <w:lvlText w:val="o"/>
      <w:lvlJc w:val="left"/>
      <w:pPr>
        <w:ind w:left="1440" w:hanging="360"/>
      </w:pPr>
      <w:rPr>
        <w:rFonts w:ascii="Courier New" w:hAnsi="Courier New" w:hint="default"/>
      </w:rPr>
    </w:lvl>
    <w:lvl w:ilvl="2" w:tplc="493ACCDC">
      <w:start w:val="1"/>
      <w:numFmt w:val="bullet"/>
      <w:lvlText w:val=""/>
      <w:lvlJc w:val="left"/>
      <w:pPr>
        <w:ind w:left="2160" w:hanging="360"/>
      </w:pPr>
      <w:rPr>
        <w:rFonts w:ascii="Wingdings" w:hAnsi="Wingdings" w:hint="default"/>
      </w:rPr>
    </w:lvl>
    <w:lvl w:ilvl="3" w:tplc="A0BCFE9C">
      <w:start w:val="1"/>
      <w:numFmt w:val="bullet"/>
      <w:lvlText w:val=""/>
      <w:lvlJc w:val="left"/>
      <w:pPr>
        <w:ind w:left="2880" w:hanging="360"/>
      </w:pPr>
      <w:rPr>
        <w:rFonts w:ascii="Symbol" w:hAnsi="Symbol" w:hint="default"/>
      </w:rPr>
    </w:lvl>
    <w:lvl w:ilvl="4" w:tplc="293A12A2">
      <w:start w:val="1"/>
      <w:numFmt w:val="bullet"/>
      <w:lvlText w:val="o"/>
      <w:lvlJc w:val="left"/>
      <w:pPr>
        <w:ind w:left="3600" w:hanging="360"/>
      </w:pPr>
      <w:rPr>
        <w:rFonts w:ascii="Courier New" w:hAnsi="Courier New" w:hint="default"/>
      </w:rPr>
    </w:lvl>
    <w:lvl w:ilvl="5" w:tplc="155E299C">
      <w:start w:val="1"/>
      <w:numFmt w:val="bullet"/>
      <w:lvlText w:val=""/>
      <w:lvlJc w:val="left"/>
      <w:pPr>
        <w:ind w:left="4320" w:hanging="360"/>
      </w:pPr>
      <w:rPr>
        <w:rFonts w:ascii="Wingdings" w:hAnsi="Wingdings" w:hint="default"/>
      </w:rPr>
    </w:lvl>
    <w:lvl w:ilvl="6" w:tplc="AF109BCA">
      <w:start w:val="1"/>
      <w:numFmt w:val="bullet"/>
      <w:lvlText w:val=""/>
      <w:lvlJc w:val="left"/>
      <w:pPr>
        <w:ind w:left="5040" w:hanging="360"/>
      </w:pPr>
      <w:rPr>
        <w:rFonts w:ascii="Symbol" w:hAnsi="Symbol" w:hint="default"/>
      </w:rPr>
    </w:lvl>
    <w:lvl w:ilvl="7" w:tplc="FAC2A522">
      <w:start w:val="1"/>
      <w:numFmt w:val="bullet"/>
      <w:lvlText w:val="o"/>
      <w:lvlJc w:val="left"/>
      <w:pPr>
        <w:ind w:left="5760" w:hanging="360"/>
      </w:pPr>
      <w:rPr>
        <w:rFonts w:ascii="Courier New" w:hAnsi="Courier New" w:hint="default"/>
      </w:rPr>
    </w:lvl>
    <w:lvl w:ilvl="8" w:tplc="880480BA">
      <w:start w:val="1"/>
      <w:numFmt w:val="bullet"/>
      <w:lvlText w:val=""/>
      <w:lvlJc w:val="left"/>
      <w:pPr>
        <w:ind w:left="6480" w:hanging="360"/>
      </w:pPr>
      <w:rPr>
        <w:rFonts w:ascii="Wingdings" w:hAnsi="Wingdings" w:hint="default"/>
      </w:rPr>
    </w:lvl>
  </w:abstractNum>
  <w:abstractNum w:abstractNumId="15" w15:restartNumberingAfterBreak="0">
    <w:nsid w:val="1BE751E0"/>
    <w:multiLevelType w:val="hybridMultilevel"/>
    <w:tmpl w:val="277E55B2"/>
    <w:lvl w:ilvl="0" w:tplc="15CEED22">
      <w:start w:val="1"/>
      <w:numFmt w:val="bullet"/>
      <w:lvlText w:val="·"/>
      <w:lvlJc w:val="left"/>
      <w:pPr>
        <w:ind w:left="720" w:hanging="360"/>
      </w:pPr>
      <w:rPr>
        <w:rFonts w:ascii="Symbol" w:hAnsi="Symbol" w:hint="default"/>
      </w:rPr>
    </w:lvl>
    <w:lvl w:ilvl="1" w:tplc="E96EAFD2">
      <w:start w:val="1"/>
      <w:numFmt w:val="bullet"/>
      <w:lvlText w:val="o"/>
      <w:lvlJc w:val="left"/>
      <w:pPr>
        <w:ind w:left="1440" w:hanging="360"/>
      </w:pPr>
      <w:rPr>
        <w:rFonts w:ascii="Courier New" w:hAnsi="Courier New" w:hint="default"/>
      </w:rPr>
    </w:lvl>
    <w:lvl w:ilvl="2" w:tplc="8CC02EEE">
      <w:start w:val="1"/>
      <w:numFmt w:val="bullet"/>
      <w:lvlText w:val=""/>
      <w:lvlJc w:val="left"/>
      <w:pPr>
        <w:ind w:left="2160" w:hanging="360"/>
      </w:pPr>
      <w:rPr>
        <w:rFonts w:ascii="Wingdings" w:hAnsi="Wingdings" w:hint="default"/>
      </w:rPr>
    </w:lvl>
    <w:lvl w:ilvl="3" w:tplc="B95215B6">
      <w:start w:val="1"/>
      <w:numFmt w:val="bullet"/>
      <w:lvlText w:val=""/>
      <w:lvlJc w:val="left"/>
      <w:pPr>
        <w:ind w:left="2880" w:hanging="360"/>
      </w:pPr>
      <w:rPr>
        <w:rFonts w:ascii="Symbol" w:hAnsi="Symbol" w:hint="default"/>
      </w:rPr>
    </w:lvl>
    <w:lvl w:ilvl="4" w:tplc="68864EEA">
      <w:start w:val="1"/>
      <w:numFmt w:val="bullet"/>
      <w:lvlText w:val="o"/>
      <w:lvlJc w:val="left"/>
      <w:pPr>
        <w:ind w:left="3600" w:hanging="360"/>
      </w:pPr>
      <w:rPr>
        <w:rFonts w:ascii="Courier New" w:hAnsi="Courier New" w:hint="default"/>
      </w:rPr>
    </w:lvl>
    <w:lvl w:ilvl="5" w:tplc="CE4CDAC0">
      <w:start w:val="1"/>
      <w:numFmt w:val="bullet"/>
      <w:lvlText w:val=""/>
      <w:lvlJc w:val="left"/>
      <w:pPr>
        <w:ind w:left="4320" w:hanging="360"/>
      </w:pPr>
      <w:rPr>
        <w:rFonts w:ascii="Wingdings" w:hAnsi="Wingdings" w:hint="default"/>
      </w:rPr>
    </w:lvl>
    <w:lvl w:ilvl="6" w:tplc="94866096">
      <w:start w:val="1"/>
      <w:numFmt w:val="bullet"/>
      <w:lvlText w:val=""/>
      <w:lvlJc w:val="left"/>
      <w:pPr>
        <w:ind w:left="5040" w:hanging="360"/>
      </w:pPr>
      <w:rPr>
        <w:rFonts w:ascii="Symbol" w:hAnsi="Symbol" w:hint="default"/>
      </w:rPr>
    </w:lvl>
    <w:lvl w:ilvl="7" w:tplc="B65EBFDE">
      <w:start w:val="1"/>
      <w:numFmt w:val="bullet"/>
      <w:lvlText w:val="o"/>
      <w:lvlJc w:val="left"/>
      <w:pPr>
        <w:ind w:left="5760" w:hanging="360"/>
      </w:pPr>
      <w:rPr>
        <w:rFonts w:ascii="Courier New" w:hAnsi="Courier New" w:hint="default"/>
      </w:rPr>
    </w:lvl>
    <w:lvl w:ilvl="8" w:tplc="473083B8">
      <w:start w:val="1"/>
      <w:numFmt w:val="bullet"/>
      <w:lvlText w:val=""/>
      <w:lvlJc w:val="left"/>
      <w:pPr>
        <w:ind w:left="6480" w:hanging="360"/>
      </w:pPr>
      <w:rPr>
        <w:rFonts w:ascii="Wingdings" w:hAnsi="Wingdings" w:hint="default"/>
      </w:rPr>
    </w:lvl>
  </w:abstractNum>
  <w:abstractNum w:abstractNumId="16" w15:restartNumberingAfterBreak="0">
    <w:nsid w:val="1C005BD7"/>
    <w:multiLevelType w:val="hybridMultilevel"/>
    <w:tmpl w:val="44CCB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DB7211D"/>
    <w:multiLevelType w:val="hybridMultilevel"/>
    <w:tmpl w:val="7682E59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26F18F5"/>
    <w:multiLevelType w:val="hybridMultilevel"/>
    <w:tmpl w:val="39B42D98"/>
    <w:lvl w:ilvl="0" w:tplc="7F1A72E2">
      <w:start w:val="1"/>
      <w:numFmt w:val="decimal"/>
      <w:lvlText w:val="%1."/>
      <w:lvlJc w:val="left"/>
      <w:pPr>
        <w:ind w:left="720" w:hanging="360"/>
      </w:pPr>
    </w:lvl>
    <w:lvl w:ilvl="1" w:tplc="CA2463BE">
      <w:start w:val="1"/>
      <w:numFmt w:val="lowerLetter"/>
      <w:lvlText w:val="%2."/>
      <w:lvlJc w:val="left"/>
      <w:pPr>
        <w:ind w:left="1440" w:hanging="360"/>
      </w:pPr>
    </w:lvl>
    <w:lvl w:ilvl="2" w:tplc="D68A049A">
      <w:start w:val="1"/>
      <w:numFmt w:val="lowerRoman"/>
      <w:lvlText w:val="%3."/>
      <w:lvlJc w:val="right"/>
      <w:pPr>
        <w:ind w:left="2160" w:hanging="180"/>
      </w:pPr>
    </w:lvl>
    <w:lvl w:ilvl="3" w:tplc="CA166744">
      <w:start w:val="1"/>
      <w:numFmt w:val="decimal"/>
      <w:lvlText w:val="%4."/>
      <w:lvlJc w:val="left"/>
      <w:pPr>
        <w:ind w:left="2880" w:hanging="360"/>
      </w:pPr>
    </w:lvl>
    <w:lvl w:ilvl="4" w:tplc="3D7409B8">
      <w:start w:val="1"/>
      <w:numFmt w:val="lowerLetter"/>
      <w:lvlText w:val="%5."/>
      <w:lvlJc w:val="left"/>
      <w:pPr>
        <w:ind w:left="3600" w:hanging="360"/>
      </w:pPr>
    </w:lvl>
    <w:lvl w:ilvl="5" w:tplc="2A2C569C">
      <w:start w:val="1"/>
      <w:numFmt w:val="lowerRoman"/>
      <w:lvlText w:val="%6."/>
      <w:lvlJc w:val="right"/>
      <w:pPr>
        <w:ind w:left="4320" w:hanging="180"/>
      </w:pPr>
    </w:lvl>
    <w:lvl w:ilvl="6" w:tplc="0520099C">
      <w:start w:val="1"/>
      <w:numFmt w:val="decimal"/>
      <w:lvlText w:val="%7."/>
      <w:lvlJc w:val="left"/>
      <w:pPr>
        <w:ind w:left="5040" w:hanging="360"/>
      </w:pPr>
    </w:lvl>
    <w:lvl w:ilvl="7" w:tplc="075CD866">
      <w:start w:val="1"/>
      <w:numFmt w:val="lowerLetter"/>
      <w:lvlText w:val="%8."/>
      <w:lvlJc w:val="left"/>
      <w:pPr>
        <w:ind w:left="5760" w:hanging="360"/>
      </w:pPr>
    </w:lvl>
    <w:lvl w:ilvl="8" w:tplc="7D3E5452">
      <w:start w:val="1"/>
      <w:numFmt w:val="lowerRoman"/>
      <w:lvlText w:val="%9."/>
      <w:lvlJc w:val="right"/>
      <w:pPr>
        <w:ind w:left="6480" w:hanging="180"/>
      </w:pPr>
    </w:lvl>
  </w:abstractNum>
  <w:abstractNum w:abstractNumId="19" w15:restartNumberingAfterBreak="0">
    <w:nsid w:val="23C44D4E"/>
    <w:multiLevelType w:val="hybridMultilevel"/>
    <w:tmpl w:val="24B229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4E87ECA"/>
    <w:multiLevelType w:val="hybridMultilevel"/>
    <w:tmpl w:val="C7DAA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37E33A"/>
    <w:multiLevelType w:val="hybridMultilevel"/>
    <w:tmpl w:val="3EA47FFA"/>
    <w:lvl w:ilvl="0" w:tplc="23CCD55A">
      <w:start w:val="1"/>
      <w:numFmt w:val="bullet"/>
      <w:lvlText w:val="·"/>
      <w:lvlJc w:val="left"/>
      <w:pPr>
        <w:ind w:left="720" w:hanging="360"/>
      </w:pPr>
      <w:rPr>
        <w:rFonts w:ascii="Symbol" w:hAnsi="Symbol" w:hint="default"/>
      </w:rPr>
    </w:lvl>
    <w:lvl w:ilvl="1" w:tplc="87F68BCE">
      <w:start w:val="1"/>
      <w:numFmt w:val="bullet"/>
      <w:lvlText w:val="o"/>
      <w:lvlJc w:val="left"/>
      <w:pPr>
        <w:ind w:left="1440" w:hanging="360"/>
      </w:pPr>
      <w:rPr>
        <w:rFonts w:ascii="Courier New" w:hAnsi="Courier New" w:hint="default"/>
      </w:rPr>
    </w:lvl>
    <w:lvl w:ilvl="2" w:tplc="F04ADB68">
      <w:start w:val="1"/>
      <w:numFmt w:val="bullet"/>
      <w:lvlText w:val=""/>
      <w:lvlJc w:val="left"/>
      <w:pPr>
        <w:ind w:left="2160" w:hanging="360"/>
      </w:pPr>
      <w:rPr>
        <w:rFonts w:ascii="Wingdings" w:hAnsi="Wingdings" w:hint="default"/>
      </w:rPr>
    </w:lvl>
    <w:lvl w:ilvl="3" w:tplc="B10A52F2">
      <w:start w:val="1"/>
      <w:numFmt w:val="bullet"/>
      <w:lvlText w:val=""/>
      <w:lvlJc w:val="left"/>
      <w:pPr>
        <w:ind w:left="2880" w:hanging="360"/>
      </w:pPr>
      <w:rPr>
        <w:rFonts w:ascii="Symbol" w:hAnsi="Symbol" w:hint="default"/>
      </w:rPr>
    </w:lvl>
    <w:lvl w:ilvl="4" w:tplc="80084682">
      <w:start w:val="1"/>
      <w:numFmt w:val="bullet"/>
      <w:lvlText w:val="o"/>
      <w:lvlJc w:val="left"/>
      <w:pPr>
        <w:ind w:left="3600" w:hanging="360"/>
      </w:pPr>
      <w:rPr>
        <w:rFonts w:ascii="Courier New" w:hAnsi="Courier New" w:hint="default"/>
      </w:rPr>
    </w:lvl>
    <w:lvl w:ilvl="5" w:tplc="5BD0C076">
      <w:start w:val="1"/>
      <w:numFmt w:val="bullet"/>
      <w:lvlText w:val=""/>
      <w:lvlJc w:val="left"/>
      <w:pPr>
        <w:ind w:left="4320" w:hanging="360"/>
      </w:pPr>
      <w:rPr>
        <w:rFonts w:ascii="Wingdings" w:hAnsi="Wingdings" w:hint="default"/>
      </w:rPr>
    </w:lvl>
    <w:lvl w:ilvl="6" w:tplc="07B4D376">
      <w:start w:val="1"/>
      <w:numFmt w:val="bullet"/>
      <w:lvlText w:val=""/>
      <w:lvlJc w:val="left"/>
      <w:pPr>
        <w:ind w:left="5040" w:hanging="360"/>
      </w:pPr>
      <w:rPr>
        <w:rFonts w:ascii="Symbol" w:hAnsi="Symbol" w:hint="default"/>
      </w:rPr>
    </w:lvl>
    <w:lvl w:ilvl="7" w:tplc="15DA93F2">
      <w:start w:val="1"/>
      <w:numFmt w:val="bullet"/>
      <w:lvlText w:val="o"/>
      <w:lvlJc w:val="left"/>
      <w:pPr>
        <w:ind w:left="5760" w:hanging="360"/>
      </w:pPr>
      <w:rPr>
        <w:rFonts w:ascii="Courier New" w:hAnsi="Courier New" w:hint="default"/>
      </w:rPr>
    </w:lvl>
    <w:lvl w:ilvl="8" w:tplc="1A827394">
      <w:start w:val="1"/>
      <w:numFmt w:val="bullet"/>
      <w:lvlText w:val=""/>
      <w:lvlJc w:val="left"/>
      <w:pPr>
        <w:ind w:left="6480" w:hanging="360"/>
      </w:pPr>
      <w:rPr>
        <w:rFonts w:ascii="Wingdings" w:hAnsi="Wingdings" w:hint="default"/>
      </w:rPr>
    </w:lvl>
  </w:abstractNum>
  <w:abstractNum w:abstractNumId="22" w15:restartNumberingAfterBreak="0">
    <w:nsid w:val="27895EAD"/>
    <w:multiLevelType w:val="hybridMultilevel"/>
    <w:tmpl w:val="4170B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7A357D1"/>
    <w:multiLevelType w:val="multilevel"/>
    <w:tmpl w:val="7E5E849E"/>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4" w15:restartNumberingAfterBreak="0">
    <w:nsid w:val="2AF071A3"/>
    <w:multiLevelType w:val="hybridMultilevel"/>
    <w:tmpl w:val="D1682318"/>
    <w:lvl w:ilvl="0" w:tplc="240A0001">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08E6B25"/>
    <w:multiLevelType w:val="hybridMultilevel"/>
    <w:tmpl w:val="53ECE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3698376"/>
    <w:multiLevelType w:val="hybridMultilevel"/>
    <w:tmpl w:val="B310DC0E"/>
    <w:lvl w:ilvl="0" w:tplc="C6D468FC">
      <w:start w:val="1"/>
      <w:numFmt w:val="bullet"/>
      <w:lvlText w:val=""/>
      <w:lvlJc w:val="left"/>
      <w:pPr>
        <w:ind w:left="720" w:hanging="360"/>
      </w:pPr>
      <w:rPr>
        <w:rFonts w:ascii="Symbol" w:hAnsi="Symbol" w:hint="default"/>
      </w:rPr>
    </w:lvl>
    <w:lvl w:ilvl="1" w:tplc="EB907A50">
      <w:start w:val="1"/>
      <w:numFmt w:val="bullet"/>
      <w:lvlText w:val="o"/>
      <w:lvlJc w:val="left"/>
      <w:pPr>
        <w:ind w:left="1440" w:hanging="360"/>
      </w:pPr>
      <w:rPr>
        <w:rFonts w:ascii="Courier New" w:hAnsi="Courier New" w:hint="default"/>
      </w:rPr>
    </w:lvl>
    <w:lvl w:ilvl="2" w:tplc="E174BD3A">
      <w:start w:val="1"/>
      <w:numFmt w:val="bullet"/>
      <w:lvlText w:val=""/>
      <w:lvlJc w:val="left"/>
      <w:pPr>
        <w:ind w:left="2160" w:hanging="360"/>
      </w:pPr>
      <w:rPr>
        <w:rFonts w:ascii="Wingdings" w:hAnsi="Wingdings" w:hint="default"/>
      </w:rPr>
    </w:lvl>
    <w:lvl w:ilvl="3" w:tplc="E3DC0D36">
      <w:start w:val="1"/>
      <w:numFmt w:val="bullet"/>
      <w:lvlText w:val=""/>
      <w:lvlJc w:val="left"/>
      <w:pPr>
        <w:ind w:left="2880" w:hanging="360"/>
      </w:pPr>
      <w:rPr>
        <w:rFonts w:ascii="Symbol" w:hAnsi="Symbol" w:hint="default"/>
      </w:rPr>
    </w:lvl>
    <w:lvl w:ilvl="4" w:tplc="4C5232D8">
      <w:start w:val="1"/>
      <w:numFmt w:val="bullet"/>
      <w:lvlText w:val="o"/>
      <w:lvlJc w:val="left"/>
      <w:pPr>
        <w:ind w:left="3600" w:hanging="360"/>
      </w:pPr>
      <w:rPr>
        <w:rFonts w:ascii="Courier New" w:hAnsi="Courier New" w:hint="default"/>
      </w:rPr>
    </w:lvl>
    <w:lvl w:ilvl="5" w:tplc="CE3C4FCC">
      <w:start w:val="1"/>
      <w:numFmt w:val="bullet"/>
      <w:lvlText w:val=""/>
      <w:lvlJc w:val="left"/>
      <w:pPr>
        <w:ind w:left="4320" w:hanging="360"/>
      </w:pPr>
      <w:rPr>
        <w:rFonts w:ascii="Wingdings" w:hAnsi="Wingdings" w:hint="default"/>
      </w:rPr>
    </w:lvl>
    <w:lvl w:ilvl="6" w:tplc="D4F2F03E">
      <w:start w:val="1"/>
      <w:numFmt w:val="bullet"/>
      <w:lvlText w:val=""/>
      <w:lvlJc w:val="left"/>
      <w:pPr>
        <w:ind w:left="5040" w:hanging="360"/>
      </w:pPr>
      <w:rPr>
        <w:rFonts w:ascii="Symbol" w:hAnsi="Symbol" w:hint="default"/>
      </w:rPr>
    </w:lvl>
    <w:lvl w:ilvl="7" w:tplc="37B80AA0">
      <w:start w:val="1"/>
      <w:numFmt w:val="bullet"/>
      <w:lvlText w:val="o"/>
      <w:lvlJc w:val="left"/>
      <w:pPr>
        <w:ind w:left="5760" w:hanging="360"/>
      </w:pPr>
      <w:rPr>
        <w:rFonts w:ascii="Courier New" w:hAnsi="Courier New" w:hint="default"/>
      </w:rPr>
    </w:lvl>
    <w:lvl w:ilvl="8" w:tplc="EE002B54">
      <w:start w:val="1"/>
      <w:numFmt w:val="bullet"/>
      <w:lvlText w:val=""/>
      <w:lvlJc w:val="left"/>
      <w:pPr>
        <w:ind w:left="6480" w:hanging="360"/>
      </w:pPr>
      <w:rPr>
        <w:rFonts w:ascii="Wingdings" w:hAnsi="Wingdings" w:hint="default"/>
      </w:rPr>
    </w:lvl>
  </w:abstractNum>
  <w:abstractNum w:abstractNumId="27" w15:restartNumberingAfterBreak="0">
    <w:nsid w:val="35412C16"/>
    <w:multiLevelType w:val="hybridMultilevel"/>
    <w:tmpl w:val="1F7E85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3A0F0E1C"/>
    <w:multiLevelType w:val="hybridMultilevel"/>
    <w:tmpl w:val="C8A890E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3A6783B9"/>
    <w:multiLevelType w:val="hybridMultilevel"/>
    <w:tmpl w:val="A91AC456"/>
    <w:lvl w:ilvl="0" w:tplc="CCE0590C">
      <w:start w:val="1"/>
      <w:numFmt w:val="bullet"/>
      <w:lvlText w:val=""/>
      <w:lvlJc w:val="left"/>
      <w:pPr>
        <w:ind w:left="720" w:hanging="360"/>
      </w:pPr>
      <w:rPr>
        <w:rFonts w:ascii="Wingdings" w:hAnsi="Wingdings" w:hint="default"/>
      </w:rPr>
    </w:lvl>
    <w:lvl w:ilvl="1" w:tplc="8CD08368">
      <w:start w:val="1"/>
      <w:numFmt w:val="bullet"/>
      <w:lvlText w:val="o"/>
      <w:lvlJc w:val="left"/>
      <w:pPr>
        <w:ind w:left="1440" w:hanging="360"/>
      </w:pPr>
      <w:rPr>
        <w:rFonts w:ascii="Courier New" w:hAnsi="Courier New" w:hint="default"/>
      </w:rPr>
    </w:lvl>
    <w:lvl w:ilvl="2" w:tplc="A3DA607E">
      <w:start w:val="1"/>
      <w:numFmt w:val="bullet"/>
      <w:lvlText w:val=""/>
      <w:lvlJc w:val="left"/>
      <w:pPr>
        <w:ind w:left="2160" w:hanging="360"/>
      </w:pPr>
      <w:rPr>
        <w:rFonts w:ascii="Wingdings" w:hAnsi="Wingdings" w:hint="default"/>
      </w:rPr>
    </w:lvl>
    <w:lvl w:ilvl="3" w:tplc="43929386">
      <w:start w:val="1"/>
      <w:numFmt w:val="bullet"/>
      <w:lvlText w:val=""/>
      <w:lvlJc w:val="left"/>
      <w:pPr>
        <w:ind w:left="2880" w:hanging="360"/>
      </w:pPr>
      <w:rPr>
        <w:rFonts w:ascii="Symbol" w:hAnsi="Symbol" w:hint="default"/>
      </w:rPr>
    </w:lvl>
    <w:lvl w:ilvl="4" w:tplc="E9A4F284">
      <w:start w:val="1"/>
      <w:numFmt w:val="bullet"/>
      <w:lvlText w:val="o"/>
      <w:lvlJc w:val="left"/>
      <w:pPr>
        <w:ind w:left="3600" w:hanging="360"/>
      </w:pPr>
      <w:rPr>
        <w:rFonts w:ascii="Courier New" w:hAnsi="Courier New" w:hint="default"/>
      </w:rPr>
    </w:lvl>
    <w:lvl w:ilvl="5" w:tplc="671033CC">
      <w:start w:val="1"/>
      <w:numFmt w:val="bullet"/>
      <w:lvlText w:val=""/>
      <w:lvlJc w:val="left"/>
      <w:pPr>
        <w:ind w:left="4320" w:hanging="360"/>
      </w:pPr>
      <w:rPr>
        <w:rFonts w:ascii="Wingdings" w:hAnsi="Wingdings" w:hint="default"/>
      </w:rPr>
    </w:lvl>
    <w:lvl w:ilvl="6" w:tplc="7D0EF0D4">
      <w:start w:val="1"/>
      <w:numFmt w:val="bullet"/>
      <w:lvlText w:val=""/>
      <w:lvlJc w:val="left"/>
      <w:pPr>
        <w:ind w:left="5040" w:hanging="360"/>
      </w:pPr>
      <w:rPr>
        <w:rFonts w:ascii="Symbol" w:hAnsi="Symbol" w:hint="default"/>
      </w:rPr>
    </w:lvl>
    <w:lvl w:ilvl="7" w:tplc="B6FA0480">
      <w:start w:val="1"/>
      <w:numFmt w:val="bullet"/>
      <w:lvlText w:val="o"/>
      <w:lvlJc w:val="left"/>
      <w:pPr>
        <w:ind w:left="5760" w:hanging="360"/>
      </w:pPr>
      <w:rPr>
        <w:rFonts w:ascii="Courier New" w:hAnsi="Courier New" w:hint="default"/>
      </w:rPr>
    </w:lvl>
    <w:lvl w:ilvl="8" w:tplc="1F84888E">
      <w:start w:val="1"/>
      <w:numFmt w:val="bullet"/>
      <w:lvlText w:val=""/>
      <w:lvlJc w:val="left"/>
      <w:pPr>
        <w:ind w:left="6480" w:hanging="360"/>
      </w:pPr>
      <w:rPr>
        <w:rFonts w:ascii="Wingdings" w:hAnsi="Wingdings" w:hint="default"/>
      </w:rPr>
    </w:lvl>
  </w:abstractNum>
  <w:abstractNum w:abstractNumId="30" w15:restartNumberingAfterBreak="0">
    <w:nsid w:val="3CAF4E6C"/>
    <w:multiLevelType w:val="hybridMultilevel"/>
    <w:tmpl w:val="715079D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1183C9"/>
    <w:multiLevelType w:val="hybridMultilevel"/>
    <w:tmpl w:val="FACCEE2A"/>
    <w:lvl w:ilvl="0" w:tplc="597425AA">
      <w:start w:val="1"/>
      <w:numFmt w:val="bullet"/>
      <w:lvlText w:val=""/>
      <w:lvlJc w:val="left"/>
      <w:pPr>
        <w:ind w:left="720" w:hanging="360"/>
      </w:pPr>
      <w:rPr>
        <w:rFonts w:ascii="Symbol" w:hAnsi="Symbol" w:hint="default"/>
      </w:rPr>
    </w:lvl>
    <w:lvl w:ilvl="1" w:tplc="5A2481D0">
      <w:start w:val="1"/>
      <w:numFmt w:val="bullet"/>
      <w:lvlText w:val="o"/>
      <w:lvlJc w:val="left"/>
      <w:pPr>
        <w:ind w:left="1440" w:hanging="360"/>
      </w:pPr>
      <w:rPr>
        <w:rFonts w:ascii="Courier New" w:hAnsi="Courier New" w:hint="default"/>
      </w:rPr>
    </w:lvl>
    <w:lvl w:ilvl="2" w:tplc="69543490">
      <w:start w:val="1"/>
      <w:numFmt w:val="bullet"/>
      <w:lvlText w:val=""/>
      <w:lvlJc w:val="left"/>
      <w:pPr>
        <w:ind w:left="2160" w:hanging="360"/>
      </w:pPr>
      <w:rPr>
        <w:rFonts w:ascii="Wingdings" w:hAnsi="Wingdings" w:hint="default"/>
      </w:rPr>
    </w:lvl>
    <w:lvl w:ilvl="3" w:tplc="C71280AE">
      <w:start w:val="1"/>
      <w:numFmt w:val="bullet"/>
      <w:lvlText w:val=""/>
      <w:lvlJc w:val="left"/>
      <w:pPr>
        <w:ind w:left="2880" w:hanging="360"/>
      </w:pPr>
      <w:rPr>
        <w:rFonts w:ascii="Symbol" w:hAnsi="Symbol" w:hint="default"/>
      </w:rPr>
    </w:lvl>
    <w:lvl w:ilvl="4" w:tplc="2A3E1A46">
      <w:start w:val="1"/>
      <w:numFmt w:val="bullet"/>
      <w:lvlText w:val="o"/>
      <w:lvlJc w:val="left"/>
      <w:pPr>
        <w:ind w:left="3600" w:hanging="360"/>
      </w:pPr>
      <w:rPr>
        <w:rFonts w:ascii="Courier New" w:hAnsi="Courier New" w:hint="default"/>
      </w:rPr>
    </w:lvl>
    <w:lvl w:ilvl="5" w:tplc="52F635A4">
      <w:start w:val="1"/>
      <w:numFmt w:val="bullet"/>
      <w:lvlText w:val=""/>
      <w:lvlJc w:val="left"/>
      <w:pPr>
        <w:ind w:left="4320" w:hanging="360"/>
      </w:pPr>
      <w:rPr>
        <w:rFonts w:ascii="Wingdings" w:hAnsi="Wingdings" w:hint="default"/>
      </w:rPr>
    </w:lvl>
    <w:lvl w:ilvl="6" w:tplc="5E6CA9B4">
      <w:start w:val="1"/>
      <w:numFmt w:val="bullet"/>
      <w:lvlText w:val=""/>
      <w:lvlJc w:val="left"/>
      <w:pPr>
        <w:ind w:left="5040" w:hanging="360"/>
      </w:pPr>
      <w:rPr>
        <w:rFonts w:ascii="Symbol" w:hAnsi="Symbol" w:hint="default"/>
      </w:rPr>
    </w:lvl>
    <w:lvl w:ilvl="7" w:tplc="D688B04A">
      <w:start w:val="1"/>
      <w:numFmt w:val="bullet"/>
      <w:lvlText w:val="o"/>
      <w:lvlJc w:val="left"/>
      <w:pPr>
        <w:ind w:left="5760" w:hanging="360"/>
      </w:pPr>
      <w:rPr>
        <w:rFonts w:ascii="Courier New" w:hAnsi="Courier New" w:hint="default"/>
      </w:rPr>
    </w:lvl>
    <w:lvl w:ilvl="8" w:tplc="A51A55D6">
      <w:start w:val="1"/>
      <w:numFmt w:val="bullet"/>
      <w:lvlText w:val=""/>
      <w:lvlJc w:val="left"/>
      <w:pPr>
        <w:ind w:left="6480" w:hanging="360"/>
      </w:pPr>
      <w:rPr>
        <w:rFonts w:ascii="Wingdings" w:hAnsi="Wingdings" w:hint="default"/>
      </w:rPr>
    </w:lvl>
  </w:abstractNum>
  <w:abstractNum w:abstractNumId="32" w15:restartNumberingAfterBreak="0">
    <w:nsid w:val="4057C07D"/>
    <w:multiLevelType w:val="hybridMultilevel"/>
    <w:tmpl w:val="F09C185C"/>
    <w:lvl w:ilvl="0" w:tplc="01CA084E">
      <w:start w:val="1"/>
      <w:numFmt w:val="bullet"/>
      <w:lvlText w:val="-"/>
      <w:lvlJc w:val="left"/>
      <w:pPr>
        <w:ind w:left="720" w:hanging="360"/>
      </w:pPr>
      <w:rPr>
        <w:rFonts w:ascii="Calibri" w:hAnsi="Calibri" w:hint="default"/>
      </w:rPr>
    </w:lvl>
    <w:lvl w:ilvl="1" w:tplc="19483A9C">
      <w:start w:val="1"/>
      <w:numFmt w:val="bullet"/>
      <w:lvlText w:val="o"/>
      <w:lvlJc w:val="left"/>
      <w:pPr>
        <w:ind w:left="1440" w:hanging="360"/>
      </w:pPr>
      <w:rPr>
        <w:rFonts w:ascii="Courier New" w:hAnsi="Courier New" w:hint="default"/>
      </w:rPr>
    </w:lvl>
    <w:lvl w:ilvl="2" w:tplc="BE6E2374">
      <w:start w:val="1"/>
      <w:numFmt w:val="bullet"/>
      <w:lvlText w:val=""/>
      <w:lvlJc w:val="left"/>
      <w:pPr>
        <w:ind w:left="2160" w:hanging="360"/>
      </w:pPr>
      <w:rPr>
        <w:rFonts w:ascii="Wingdings" w:hAnsi="Wingdings" w:hint="default"/>
      </w:rPr>
    </w:lvl>
    <w:lvl w:ilvl="3" w:tplc="7714CB46">
      <w:start w:val="1"/>
      <w:numFmt w:val="bullet"/>
      <w:lvlText w:val=""/>
      <w:lvlJc w:val="left"/>
      <w:pPr>
        <w:ind w:left="2880" w:hanging="360"/>
      </w:pPr>
      <w:rPr>
        <w:rFonts w:ascii="Symbol" w:hAnsi="Symbol" w:hint="default"/>
      </w:rPr>
    </w:lvl>
    <w:lvl w:ilvl="4" w:tplc="D988D52A">
      <w:start w:val="1"/>
      <w:numFmt w:val="bullet"/>
      <w:lvlText w:val="o"/>
      <w:lvlJc w:val="left"/>
      <w:pPr>
        <w:ind w:left="3600" w:hanging="360"/>
      </w:pPr>
      <w:rPr>
        <w:rFonts w:ascii="Courier New" w:hAnsi="Courier New" w:hint="default"/>
      </w:rPr>
    </w:lvl>
    <w:lvl w:ilvl="5" w:tplc="379CCC3C">
      <w:start w:val="1"/>
      <w:numFmt w:val="bullet"/>
      <w:lvlText w:val=""/>
      <w:lvlJc w:val="left"/>
      <w:pPr>
        <w:ind w:left="4320" w:hanging="360"/>
      </w:pPr>
      <w:rPr>
        <w:rFonts w:ascii="Wingdings" w:hAnsi="Wingdings" w:hint="default"/>
      </w:rPr>
    </w:lvl>
    <w:lvl w:ilvl="6" w:tplc="AEC6899C">
      <w:start w:val="1"/>
      <w:numFmt w:val="bullet"/>
      <w:lvlText w:val=""/>
      <w:lvlJc w:val="left"/>
      <w:pPr>
        <w:ind w:left="5040" w:hanging="360"/>
      </w:pPr>
      <w:rPr>
        <w:rFonts w:ascii="Symbol" w:hAnsi="Symbol" w:hint="default"/>
      </w:rPr>
    </w:lvl>
    <w:lvl w:ilvl="7" w:tplc="C116FA4A">
      <w:start w:val="1"/>
      <w:numFmt w:val="bullet"/>
      <w:lvlText w:val="o"/>
      <w:lvlJc w:val="left"/>
      <w:pPr>
        <w:ind w:left="5760" w:hanging="360"/>
      </w:pPr>
      <w:rPr>
        <w:rFonts w:ascii="Courier New" w:hAnsi="Courier New" w:hint="default"/>
      </w:rPr>
    </w:lvl>
    <w:lvl w:ilvl="8" w:tplc="86DC1DD4">
      <w:start w:val="1"/>
      <w:numFmt w:val="bullet"/>
      <w:lvlText w:val=""/>
      <w:lvlJc w:val="left"/>
      <w:pPr>
        <w:ind w:left="6480" w:hanging="360"/>
      </w:pPr>
      <w:rPr>
        <w:rFonts w:ascii="Wingdings" w:hAnsi="Wingdings" w:hint="default"/>
      </w:rPr>
    </w:lvl>
  </w:abstractNum>
  <w:abstractNum w:abstractNumId="33" w15:restartNumberingAfterBreak="0">
    <w:nsid w:val="417D1F0A"/>
    <w:multiLevelType w:val="hybridMultilevel"/>
    <w:tmpl w:val="3A4E309E"/>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2950C97"/>
    <w:multiLevelType w:val="hybridMultilevel"/>
    <w:tmpl w:val="3F6A391C"/>
    <w:lvl w:ilvl="0" w:tplc="928C9FF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60B9FC4"/>
    <w:multiLevelType w:val="hybridMultilevel"/>
    <w:tmpl w:val="CFF8E318"/>
    <w:lvl w:ilvl="0" w:tplc="A46EB2D2">
      <w:start w:val="1"/>
      <w:numFmt w:val="bullet"/>
      <w:lvlText w:val=""/>
      <w:lvlJc w:val="left"/>
      <w:pPr>
        <w:ind w:left="720" w:hanging="360"/>
      </w:pPr>
      <w:rPr>
        <w:rFonts w:ascii="Wingdings" w:hAnsi="Wingdings" w:hint="default"/>
      </w:rPr>
    </w:lvl>
    <w:lvl w:ilvl="1" w:tplc="CA943620">
      <w:start w:val="1"/>
      <w:numFmt w:val="bullet"/>
      <w:lvlText w:val="o"/>
      <w:lvlJc w:val="left"/>
      <w:pPr>
        <w:ind w:left="1440" w:hanging="360"/>
      </w:pPr>
      <w:rPr>
        <w:rFonts w:ascii="Courier New" w:hAnsi="Courier New" w:hint="default"/>
      </w:rPr>
    </w:lvl>
    <w:lvl w:ilvl="2" w:tplc="CB10D2AE">
      <w:start w:val="1"/>
      <w:numFmt w:val="bullet"/>
      <w:lvlText w:val=""/>
      <w:lvlJc w:val="left"/>
      <w:pPr>
        <w:ind w:left="2160" w:hanging="360"/>
      </w:pPr>
      <w:rPr>
        <w:rFonts w:ascii="Wingdings" w:hAnsi="Wingdings" w:hint="default"/>
      </w:rPr>
    </w:lvl>
    <w:lvl w:ilvl="3" w:tplc="EF2E63CC">
      <w:start w:val="1"/>
      <w:numFmt w:val="bullet"/>
      <w:lvlText w:val=""/>
      <w:lvlJc w:val="left"/>
      <w:pPr>
        <w:ind w:left="2880" w:hanging="360"/>
      </w:pPr>
      <w:rPr>
        <w:rFonts w:ascii="Symbol" w:hAnsi="Symbol" w:hint="default"/>
      </w:rPr>
    </w:lvl>
    <w:lvl w:ilvl="4" w:tplc="13F6454A">
      <w:start w:val="1"/>
      <w:numFmt w:val="bullet"/>
      <w:lvlText w:val="o"/>
      <w:lvlJc w:val="left"/>
      <w:pPr>
        <w:ind w:left="3600" w:hanging="360"/>
      </w:pPr>
      <w:rPr>
        <w:rFonts w:ascii="Courier New" w:hAnsi="Courier New" w:hint="default"/>
      </w:rPr>
    </w:lvl>
    <w:lvl w:ilvl="5" w:tplc="B106CA24">
      <w:start w:val="1"/>
      <w:numFmt w:val="bullet"/>
      <w:lvlText w:val=""/>
      <w:lvlJc w:val="left"/>
      <w:pPr>
        <w:ind w:left="4320" w:hanging="360"/>
      </w:pPr>
      <w:rPr>
        <w:rFonts w:ascii="Wingdings" w:hAnsi="Wingdings" w:hint="default"/>
      </w:rPr>
    </w:lvl>
    <w:lvl w:ilvl="6" w:tplc="633088FA">
      <w:start w:val="1"/>
      <w:numFmt w:val="bullet"/>
      <w:lvlText w:val=""/>
      <w:lvlJc w:val="left"/>
      <w:pPr>
        <w:ind w:left="5040" w:hanging="360"/>
      </w:pPr>
      <w:rPr>
        <w:rFonts w:ascii="Symbol" w:hAnsi="Symbol" w:hint="default"/>
      </w:rPr>
    </w:lvl>
    <w:lvl w:ilvl="7" w:tplc="41FA8C7C">
      <w:start w:val="1"/>
      <w:numFmt w:val="bullet"/>
      <w:lvlText w:val="o"/>
      <w:lvlJc w:val="left"/>
      <w:pPr>
        <w:ind w:left="5760" w:hanging="360"/>
      </w:pPr>
      <w:rPr>
        <w:rFonts w:ascii="Courier New" w:hAnsi="Courier New" w:hint="default"/>
      </w:rPr>
    </w:lvl>
    <w:lvl w:ilvl="8" w:tplc="0AEA1080">
      <w:start w:val="1"/>
      <w:numFmt w:val="bullet"/>
      <w:lvlText w:val=""/>
      <w:lvlJc w:val="left"/>
      <w:pPr>
        <w:ind w:left="6480" w:hanging="360"/>
      </w:pPr>
      <w:rPr>
        <w:rFonts w:ascii="Wingdings" w:hAnsi="Wingdings" w:hint="default"/>
      </w:rPr>
    </w:lvl>
  </w:abstractNum>
  <w:abstractNum w:abstractNumId="36" w15:restartNumberingAfterBreak="0">
    <w:nsid w:val="49CCC21D"/>
    <w:multiLevelType w:val="hybridMultilevel"/>
    <w:tmpl w:val="09B0EE4A"/>
    <w:lvl w:ilvl="0" w:tplc="4B58F6FC">
      <w:start w:val="1"/>
      <w:numFmt w:val="bullet"/>
      <w:lvlText w:val=""/>
      <w:lvlJc w:val="left"/>
      <w:pPr>
        <w:ind w:left="720" w:hanging="360"/>
      </w:pPr>
      <w:rPr>
        <w:rFonts w:ascii="Symbol" w:hAnsi="Symbol" w:hint="default"/>
      </w:rPr>
    </w:lvl>
    <w:lvl w:ilvl="1" w:tplc="DDC0BAA0">
      <w:start w:val="1"/>
      <w:numFmt w:val="bullet"/>
      <w:lvlText w:val="o"/>
      <w:lvlJc w:val="left"/>
      <w:pPr>
        <w:ind w:left="1440" w:hanging="360"/>
      </w:pPr>
      <w:rPr>
        <w:rFonts w:ascii="Courier New" w:hAnsi="Courier New" w:hint="default"/>
      </w:rPr>
    </w:lvl>
    <w:lvl w:ilvl="2" w:tplc="05B2C454">
      <w:start w:val="1"/>
      <w:numFmt w:val="bullet"/>
      <w:lvlText w:val=""/>
      <w:lvlJc w:val="left"/>
      <w:pPr>
        <w:ind w:left="2160" w:hanging="360"/>
      </w:pPr>
      <w:rPr>
        <w:rFonts w:ascii="Wingdings" w:hAnsi="Wingdings" w:hint="default"/>
      </w:rPr>
    </w:lvl>
    <w:lvl w:ilvl="3" w:tplc="771C1372">
      <w:start w:val="1"/>
      <w:numFmt w:val="bullet"/>
      <w:lvlText w:val=""/>
      <w:lvlJc w:val="left"/>
      <w:pPr>
        <w:ind w:left="2880" w:hanging="360"/>
      </w:pPr>
      <w:rPr>
        <w:rFonts w:ascii="Symbol" w:hAnsi="Symbol" w:hint="default"/>
      </w:rPr>
    </w:lvl>
    <w:lvl w:ilvl="4" w:tplc="6CB2424E">
      <w:start w:val="1"/>
      <w:numFmt w:val="bullet"/>
      <w:lvlText w:val="o"/>
      <w:lvlJc w:val="left"/>
      <w:pPr>
        <w:ind w:left="3600" w:hanging="360"/>
      </w:pPr>
      <w:rPr>
        <w:rFonts w:ascii="Courier New" w:hAnsi="Courier New" w:hint="default"/>
      </w:rPr>
    </w:lvl>
    <w:lvl w:ilvl="5" w:tplc="296A0A8A">
      <w:start w:val="1"/>
      <w:numFmt w:val="bullet"/>
      <w:lvlText w:val=""/>
      <w:lvlJc w:val="left"/>
      <w:pPr>
        <w:ind w:left="4320" w:hanging="360"/>
      </w:pPr>
      <w:rPr>
        <w:rFonts w:ascii="Wingdings" w:hAnsi="Wingdings" w:hint="default"/>
      </w:rPr>
    </w:lvl>
    <w:lvl w:ilvl="6" w:tplc="93A246DA">
      <w:start w:val="1"/>
      <w:numFmt w:val="bullet"/>
      <w:lvlText w:val=""/>
      <w:lvlJc w:val="left"/>
      <w:pPr>
        <w:ind w:left="5040" w:hanging="360"/>
      </w:pPr>
      <w:rPr>
        <w:rFonts w:ascii="Symbol" w:hAnsi="Symbol" w:hint="default"/>
      </w:rPr>
    </w:lvl>
    <w:lvl w:ilvl="7" w:tplc="705E3556">
      <w:start w:val="1"/>
      <w:numFmt w:val="bullet"/>
      <w:lvlText w:val="o"/>
      <w:lvlJc w:val="left"/>
      <w:pPr>
        <w:ind w:left="5760" w:hanging="360"/>
      </w:pPr>
      <w:rPr>
        <w:rFonts w:ascii="Courier New" w:hAnsi="Courier New" w:hint="default"/>
      </w:rPr>
    </w:lvl>
    <w:lvl w:ilvl="8" w:tplc="AC14F86E">
      <w:start w:val="1"/>
      <w:numFmt w:val="bullet"/>
      <w:lvlText w:val=""/>
      <w:lvlJc w:val="left"/>
      <w:pPr>
        <w:ind w:left="6480" w:hanging="360"/>
      </w:pPr>
      <w:rPr>
        <w:rFonts w:ascii="Wingdings" w:hAnsi="Wingdings" w:hint="default"/>
      </w:rPr>
    </w:lvl>
  </w:abstractNum>
  <w:abstractNum w:abstractNumId="37" w15:restartNumberingAfterBreak="0">
    <w:nsid w:val="4E632518"/>
    <w:multiLevelType w:val="hybridMultilevel"/>
    <w:tmpl w:val="40206E5A"/>
    <w:lvl w:ilvl="0" w:tplc="F732CC64">
      <w:start w:val="1"/>
      <w:numFmt w:val="bullet"/>
      <w:lvlText w:val="·"/>
      <w:lvlJc w:val="left"/>
      <w:pPr>
        <w:ind w:left="720" w:hanging="360"/>
      </w:pPr>
      <w:rPr>
        <w:rFonts w:ascii="Symbol" w:hAnsi="Symbol" w:hint="default"/>
      </w:rPr>
    </w:lvl>
    <w:lvl w:ilvl="1" w:tplc="9D705254">
      <w:start w:val="1"/>
      <w:numFmt w:val="bullet"/>
      <w:lvlText w:val="o"/>
      <w:lvlJc w:val="left"/>
      <w:pPr>
        <w:ind w:left="1440" w:hanging="360"/>
      </w:pPr>
      <w:rPr>
        <w:rFonts w:ascii="Courier New" w:hAnsi="Courier New" w:hint="default"/>
      </w:rPr>
    </w:lvl>
    <w:lvl w:ilvl="2" w:tplc="B8C8667E">
      <w:start w:val="1"/>
      <w:numFmt w:val="bullet"/>
      <w:lvlText w:val=""/>
      <w:lvlJc w:val="left"/>
      <w:pPr>
        <w:ind w:left="2160" w:hanging="360"/>
      </w:pPr>
      <w:rPr>
        <w:rFonts w:ascii="Wingdings" w:hAnsi="Wingdings" w:hint="default"/>
      </w:rPr>
    </w:lvl>
    <w:lvl w:ilvl="3" w:tplc="6D5A74B6">
      <w:start w:val="1"/>
      <w:numFmt w:val="bullet"/>
      <w:lvlText w:val=""/>
      <w:lvlJc w:val="left"/>
      <w:pPr>
        <w:ind w:left="2880" w:hanging="360"/>
      </w:pPr>
      <w:rPr>
        <w:rFonts w:ascii="Symbol" w:hAnsi="Symbol" w:hint="default"/>
      </w:rPr>
    </w:lvl>
    <w:lvl w:ilvl="4" w:tplc="CB46D106">
      <w:start w:val="1"/>
      <w:numFmt w:val="bullet"/>
      <w:lvlText w:val="o"/>
      <w:lvlJc w:val="left"/>
      <w:pPr>
        <w:ind w:left="3600" w:hanging="360"/>
      </w:pPr>
      <w:rPr>
        <w:rFonts w:ascii="Courier New" w:hAnsi="Courier New" w:hint="default"/>
      </w:rPr>
    </w:lvl>
    <w:lvl w:ilvl="5" w:tplc="6B3EA26C">
      <w:start w:val="1"/>
      <w:numFmt w:val="bullet"/>
      <w:lvlText w:val=""/>
      <w:lvlJc w:val="left"/>
      <w:pPr>
        <w:ind w:left="4320" w:hanging="360"/>
      </w:pPr>
      <w:rPr>
        <w:rFonts w:ascii="Wingdings" w:hAnsi="Wingdings" w:hint="default"/>
      </w:rPr>
    </w:lvl>
    <w:lvl w:ilvl="6" w:tplc="A746B5F6">
      <w:start w:val="1"/>
      <w:numFmt w:val="bullet"/>
      <w:lvlText w:val=""/>
      <w:lvlJc w:val="left"/>
      <w:pPr>
        <w:ind w:left="5040" w:hanging="360"/>
      </w:pPr>
      <w:rPr>
        <w:rFonts w:ascii="Symbol" w:hAnsi="Symbol" w:hint="default"/>
      </w:rPr>
    </w:lvl>
    <w:lvl w:ilvl="7" w:tplc="34B2FD32">
      <w:start w:val="1"/>
      <w:numFmt w:val="bullet"/>
      <w:lvlText w:val="o"/>
      <w:lvlJc w:val="left"/>
      <w:pPr>
        <w:ind w:left="5760" w:hanging="360"/>
      </w:pPr>
      <w:rPr>
        <w:rFonts w:ascii="Courier New" w:hAnsi="Courier New" w:hint="default"/>
      </w:rPr>
    </w:lvl>
    <w:lvl w:ilvl="8" w:tplc="014E8E76">
      <w:start w:val="1"/>
      <w:numFmt w:val="bullet"/>
      <w:lvlText w:val=""/>
      <w:lvlJc w:val="left"/>
      <w:pPr>
        <w:ind w:left="6480" w:hanging="360"/>
      </w:pPr>
      <w:rPr>
        <w:rFonts w:ascii="Wingdings" w:hAnsi="Wingdings" w:hint="default"/>
      </w:rPr>
    </w:lvl>
  </w:abstractNum>
  <w:abstractNum w:abstractNumId="38" w15:restartNumberingAfterBreak="0">
    <w:nsid w:val="4EE151BB"/>
    <w:multiLevelType w:val="hybridMultilevel"/>
    <w:tmpl w:val="509CF5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21B1117"/>
    <w:multiLevelType w:val="hybridMultilevel"/>
    <w:tmpl w:val="3C584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2815A2D"/>
    <w:multiLevelType w:val="hybridMultilevel"/>
    <w:tmpl w:val="56044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49A6C7F"/>
    <w:multiLevelType w:val="hybridMultilevel"/>
    <w:tmpl w:val="F0BE2772"/>
    <w:lvl w:ilvl="0" w:tplc="3E7A27B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4A21DE4"/>
    <w:multiLevelType w:val="multilevel"/>
    <w:tmpl w:val="166CA5CE"/>
    <w:styleLink w:val="Estilo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96F3588"/>
    <w:multiLevelType w:val="hybridMultilevel"/>
    <w:tmpl w:val="91980EDC"/>
    <w:lvl w:ilvl="0" w:tplc="62C20F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EE830C9"/>
    <w:multiLevelType w:val="hybridMultilevel"/>
    <w:tmpl w:val="9126DD18"/>
    <w:lvl w:ilvl="0" w:tplc="A950E99C">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1D0376B"/>
    <w:multiLevelType w:val="hybridMultilevel"/>
    <w:tmpl w:val="679A0D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36DE043"/>
    <w:multiLevelType w:val="hybridMultilevel"/>
    <w:tmpl w:val="50703D06"/>
    <w:lvl w:ilvl="0" w:tplc="8E0E17DA">
      <w:start w:val="1"/>
      <w:numFmt w:val="bullet"/>
      <w:lvlText w:val=""/>
      <w:lvlJc w:val="left"/>
      <w:pPr>
        <w:ind w:left="720" w:hanging="360"/>
      </w:pPr>
      <w:rPr>
        <w:rFonts w:ascii="Symbol" w:hAnsi="Symbol" w:hint="default"/>
      </w:rPr>
    </w:lvl>
    <w:lvl w:ilvl="1" w:tplc="8EE46DDA">
      <w:start w:val="1"/>
      <w:numFmt w:val="bullet"/>
      <w:lvlText w:val="o"/>
      <w:lvlJc w:val="left"/>
      <w:pPr>
        <w:ind w:left="1440" w:hanging="360"/>
      </w:pPr>
      <w:rPr>
        <w:rFonts w:ascii="Courier New" w:hAnsi="Courier New" w:hint="default"/>
      </w:rPr>
    </w:lvl>
    <w:lvl w:ilvl="2" w:tplc="B128C6E8">
      <w:start w:val="1"/>
      <w:numFmt w:val="bullet"/>
      <w:lvlText w:val=""/>
      <w:lvlJc w:val="left"/>
      <w:pPr>
        <w:ind w:left="2160" w:hanging="360"/>
      </w:pPr>
      <w:rPr>
        <w:rFonts w:ascii="Wingdings" w:hAnsi="Wingdings" w:hint="default"/>
      </w:rPr>
    </w:lvl>
    <w:lvl w:ilvl="3" w:tplc="2AC42B3C">
      <w:start w:val="1"/>
      <w:numFmt w:val="bullet"/>
      <w:lvlText w:val=""/>
      <w:lvlJc w:val="left"/>
      <w:pPr>
        <w:ind w:left="2880" w:hanging="360"/>
      </w:pPr>
      <w:rPr>
        <w:rFonts w:ascii="Symbol" w:hAnsi="Symbol" w:hint="default"/>
      </w:rPr>
    </w:lvl>
    <w:lvl w:ilvl="4" w:tplc="F4D8B3CE">
      <w:start w:val="1"/>
      <w:numFmt w:val="bullet"/>
      <w:lvlText w:val="o"/>
      <w:lvlJc w:val="left"/>
      <w:pPr>
        <w:ind w:left="3600" w:hanging="360"/>
      </w:pPr>
      <w:rPr>
        <w:rFonts w:ascii="Courier New" w:hAnsi="Courier New" w:hint="default"/>
      </w:rPr>
    </w:lvl>
    <w:lvl w:ilvl="5" w:tplc="99D28136">
      <w:start w:val="1"/>
      <w:numFmt w:val="bullet"/>
      <w:lvlText w:val=""/>
      <w:lvlJc w:val="left"/>
      <w:pPr>
        <w:ind w:left="4320" w:hanging="360"/>
      </w:pPr>
      <w:rPr>
        <w:rFonts w:ascii="Wingdings" w:hAnsi="Wingdings" w:hint="default"/>
      </w:rPr>
    </w:lvl>
    <w:lvl w:ilvl="6" w:tplc="8B5845FA">
      <w:start w:val="1"/>
      <w:numFmt w:val="bullet"/>
      <w:lvlText w:val=""/>
      <w:lvlJc w:val="left"/>
      <w:pPr>
        <w:ind w:left="5040" w:hanging="360"/>
      </w:pPr>
      <w:rPr>
        <w:rFonts w:ascii="Symbol" w:hAnsi="Symbol" w:hint="default"/>
      </w:rPr>
    </w:lvl>
    <w:lvl w:ilvl="7" w:tplc="1038AEC4">
      <w:start w:val="1"/>
      <w:numFmt w:val="bullet"/>
      <w:lvlText w:val="o"/>
      <w:lvlJc w:val="left"/>
      <w:pPr>
        <w:ind w:left="5760" w:hanging="360"/>
      </w:pPr>
      <w:rPr>
        <w:rFonts w:ascii="Courier New" w:hAnsi="Courier New" w:hint="default"/>
      </w:rPr>
    </w:lvl>
    <w:lvl w:ilvl="8" w:tplc="1384FADE">
      <w:start w:val="1"/>
      <w:numFmt w:val="bullet"/>
      <w:lvlText w:val=""/>
      <w:lvlJc w:val="left"/>
      <w:pPr>
        <w:ind w:left="6480" w:hanging="360"/>
      </w:pPr>
      <w:rPr>
        <w:rFonts w:ascii="Wingdings" w:hAnsi="Wingdings" w:hint="default"/>
      </w:rPr>
    </w:lvl>
  </w:abstractNum>
  <w:abstractNum w:abstractNumId="47" w15:restartNumberingAfterBreak="0">
    <w:nsid w:val="651641DC"/>
    <w:multiLevelType w:val="hybridMultilevel"/>
    <w:tmpl w:val="59B051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701565B"/>
    <w:multiLevelType w:val="multilevel"/>
    <w:tmpl w:val="426ECD2C"/>
    <w:lvl w:ilvl="0">
      <w:start w:val="19"/>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9" w15:restartNumberingAfterBreak="0">
    <w:nsid w:val="67E63D05"/>
    <w:multiLevelType w:val="hybridMultilevel"/>
    <w:tmpl w:val="588082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8EE2DAB"/>
    <w:multiLevelType w:val="hybridMultilevel"/>
    <w:tmpl w:val="A9AEF7A4"/>
    <w:lvl w:ilvl="0" w:tplc="F6F838EC">
      <w:start w:val="1"/>
      <w:numFmt w:val="bullet"/>
      <w:lvlText w:val="·"/>
      <w:lvlJc w:val="left"/>
      <w:pPr>
        <w:ind w:left="720" w:hanging="360"/>
      </w:pPr>
      <w:rPr>
        <w:rFonts w:ascii="Symbol" w:hAnsi="Symbol" w:hint="default"/>
      </w:rPr>
    </w:lvl>
    <w:lvl w:ilvl="1" w:tplc="1D0EF2B0">
      <w:start w:val="1"/>
      <w:numFmt w:val="bullet"/>
      <w:lvlText w:val="o"/>
      <w:lvlJc w:val="left"/>
      <w:pPr>
        <w:ind w:left="1440" w:hanging="360"/>
      </w:pPr>
      <w:rPr>
        <w:rFonts w:ascii="Courier New" w:hAnsi="Courier New" w:hint="default"/>
      </w:rPr>
    </w:lvl>
    <w:lvl w:ilvl="2" w:tplc="DFA2F3E2">
      <w:start w:val="1"/>
      <w:numFmt w:val="bullet"/>
      <w:lvlText w:val=""/>
      <w:lvlJc w:val="left"/>
      <w:pPr>
        <w:ind w:left="2160" w:hanging="360"/>
      </w:pPr>
      <w:rPr>
        <w:rFonts w:ascii="Wingdings" w:hAnsi="Wingdings" w:hint="default"/>
      </w:rPr>
    </w:lvl>
    <w:lvl w:ilvl="3" w:tplc="CC78AF2C">
      <w:start w:val="1"/>
      <w:numFmt w:val="bullet"/>
      <w:lvlText w:val=""/>
      <w:lvlJc w:val="left"/>
      <w:pPr>
        <w:ind w:left="2880" w:hanging="360"/>
      </w:pPr>
      <w:rPr>
        <w:rFonts w:ascii="Symbol" w:hAnsi="Symbol" w:hint="default"/>
      </w:rPr>
    </w:lvl>
    <w:lvl w:ilvl="4" w:tplc="96085492">
      <w:start w:val="1"/>
      <w:numFmt w:val="bullet"/>
      <w:lvlText w:val="o"/>
      <w:lvlJc w:val="left"/>
      <w:pPr>
        <w:ind w:left="3600" w:hanging="360"/>
      </w:pPr>
      <w:rPr>
        <w:rFonts w:ascii="Courier New" w:hAnsi="Courier New" w:hint="default"/>
      </w:rPr>
    </w:lvl>
    <w:lvl w:ilvl="5" w:tplc="E43C836C">
      <w:start w:val="1"/>
      <w:numFmt w:val="bullet"/>
      <w:lvlText w:val=""/>
      <w:lvlJc w:val="left"/>
      <w:pPr>
        <w:ind w:left="4320" w:hanging="360"/>
      </w:pPr>
      <w:rPr>
        <w:rFonts w:ascii="Wingdings" w:hAnsi="Wingdings" w:hint="default"/>
      </w:rPr>
    </w:lvl>
    <w:lvl w:ilvl="6" w:tplc="4CA6F330">
      <w:start w:val="1"/>
      <w:numFmt w:val="bullet"/>
      <w:lvlText w:val=""/>
      <w:lvlJc w:val="left"/>
      <w:pPr>
        <w:ind w:left="5040" w:hanging="360"/>
      </w:pPr>
      <w:rPr>
        <w:rFonts w:ascii="Symbol" w:hAnsi="Symbol" w:hint="default"/>
      </w:rPr>
    </w:lvl>
    <w:lvl w:ilvl="7" w:tplc="089472EE">
      <w:start w:val="1"/>
      <w:numFmt w:val="bullet"/>
      <w:lvlText w:val="o"/>
      <w:lvlJc w:val="left"/>
      <w:pPr>
        <w:ind w:left="5760" w:hanging="360"/>
      </w:pPr>
      <w:rPr>
        <w:rFonts w:ascii="Courier New" w:hAnsi="Courier New" w:hint="default"/>
      </w:rPr>
    </w:lvl>
    <w:lvl w:ilvl="8" w:tplc="7B8895E0">
      <w:start w:val="1"/>
      <w:numFmt w:val="bullet"/>
      <w:lvlText w:val=""/>
      <w:lvlJc w:val="left"/>
      <w:pPr>
        <w:ind w:left="6480" w:hanging="360"/>
      </w:pPr>
      <w:rPr>
        <w:rFonts w:ascii="Wingdings" w:hAnsi="Wingdings" w:hint="default"/>
      </w:rPr>
    </w:lvl>
  </w:abstractNum>
  <w:abstractNum w:abstractNumId="51" w15:restartNumberingAfterBreak="0">
    <w:nsid w:val="69EF4393"/>
    <w:multiLevelType w:val="multilevel"/>
    <w:tmpl w:val="F23CA098"/>
    <w:styleLink w:val="NuevoEstilo1"/>
    <w:lvl w:ilvl="0">
      <w:start w:val="1"/>
      <w:numFmt w:val="decimal"/>
      <w:lvlText w:val="%1"/>
      <w:lvlJc w:val="left"/>
      <w:pPr>
        <w:ind w:left="360" w:hanging="360"/>
      </w:pPr>
    </w:lvl>
    <w:lvl w:ilvl="1">
      <w:start w:val="1"/>
      <w:numFmt w:val="decimal"/>
      <w:lvlText w:val="%1.%2"/>
      <w:lvlJc w:val="left"/>
      <w:pPr>
        <w:ind w:left="1495"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AA21DCB"/>
    <w:multiLevelType w:val="hybridMultilevel"/>
    <w:tmpl w:val="7842031A"/>
    <w:lvl w:ilvl="0" w:tplc="240A000D">
      <w:start w:val="1"/>
      <w:numFmt w:val="bullet"/>
      <w:lvlText w:val=""/>
      <w:lvlJc w:val="left"/>
      <w:pPr>
        <w:ind w:left="720" w:hanging="360"/>
      </w:pPr>
      <w:rPr>
        <w:rFonts w:ascii="Wingdings" w:hAnsi="Wingdings" w:hint="default"/>
        <w:b/>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B3404BB"/>
    <w:multiLevelType w:val="hybridMultilevel"/>
    <w:tmpl w:val="57FA87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4" w15:restartNumberingAfterBreak="0">
    <w:nsid w:val="6B7544D4"/>
    <w:multiLevelType w:val="multilevel"/>
    <w:tmpl w:val="D6229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F319010"/>
    <w:multiLevelType w:val="hybridMultilevel"/>
    <w:tmpl w:val="3AF4FA16"/>
    <w:lvl w:ilvl="0" w:tplc="AE301388">
      <w:start w:val="1"/>
      <w:numFmt w:val="bullet"/>
      <w:lvlText w:val="-"/>
      <w:lvlJc w:val="left"/>
      <w:pPr>
        <w:ind w:left="720" w:hanging="360"/>
      </w:pPr>
      <w:rPr>
        <w:rFonts w:ascii="Calibri" w:hAnsi="Calibri" w:hint="default"/>
      </w:rPr>
    </w:lvl>
    <w:lvl w:ilvl="1" w:tplc="C4046A80">
      <w:start w:val="1"/>
      <w:numFmt w:val="bullet"/>
      <w:lvlText w:val="o"/>
      <w:lvlJc w:val="left"/>
      <w:pPr>
        <w:ind w:left="1440" w:hanging="360"/>
      </w:pPr>
      <w:rPr>
        <w:rFonts w:ascii="Courier New" w:hAnsi="Courier New" w:hint="default"/>
      </w:rPr>
    </w:lvl>
    <w:lvl w:ilvl="2" w:tplc="1F80D8E4">
      <w:start w:val="1"/>
      <w:numFmt w:val="bullet"/>
      <w:lvlText w:val=""/>
      <w:lvlJc w:val="left"/>
      <w:pPr>
        <w:ind w:left="2160" w:hanging="360"/>
      </w:pPr>
      <w:rPr>
        <w:rFonts w:ascii="Wingdings" w:hAnsi="Wingdings" w:hint="default"/>
      </w:rPr>
    </w:lvl>
    <w:lvl w:ilvl="3" w:tplc="48900936">
      <w:start w:val="1"/>
      <w:numFmt w:val="bullet"/>
      <w:lvlText w:val=""/>
      <w:lvlJc w:val="left"/>
      <w:pPr>
        <w:ind w:left="2880" w:hanging="360"/>
      </w:pPr>
      <w:rPr>
        <w:rFonts w:ascii="Symbol" w:hAnsi="Symbol" w:hint="default"/>
      </w:rPr>
    </w:lvl>
    <w:lvl w:ilvl="4" w:tplc="B76C4694">
      <w:start w:val="1"/>
      <w:numFmt w:val="bullet"/>
      <w:lvlText w:val="o"/>
      <w:lvlJc w:val="left"/>
      <w:pPr>
        <w:ind w:left="3600" w:hanging="360"/>
      </w:pPr>
      <w:rPr>
        <w:rFonts w:ascii="Courier New" w:hAnsi="Courier New" w:hint="default"/>
      </w:rPr>
    </w:lvl>
    <w:lvl w:ilvl="5" w:tplc="2ED40AF2">
      <w:start w:val="1"/>
      <w:numFmt w:val="bullet"/>
      <w:lvlText w:val=""/>
      <w:lvlJc w:val="left"/>
      <w:pPr>
        <w:ind w:left="4320" w:hanging="360"/>
      </w:pPr>
      <w:rPr>
        <w:rFonts w:ascii="Wingdings" w:hAnsi="Wingdings" w:hint="default"/>
      </w:rPr>
    </w:lvl>
    <w:lvl w:ilvl="6" w:tplc="36C6CE06">
      <w:start w:val="1"/>
      <w:numFmt w:val="bullet"/>
      <w:lvlText w:val=""/>
      <w:lvlJc w:val="left"/>
      <w:pPr>
        <w:ind w:left="5040" w:hanging="360"/>
      </w:pPr>
      <w:rPr>
        <w:rFonts w:ascii="Symbol" w:hAnsi="Symbol" w:hint="default"/>
      </w:rPr>
    </w:lvl>
    <w:lvl w:ilvl="7" w:tplc="6178A842">
      <w:start w:val="1"/>
      <w:numFmt w:val="bullet"/>
      <w:lvlText w:val="o"/>
      <w:lvlJc w:val="left"/>
      <w:pPr>
        <w:ind w:left="5760" w:hanging="360"/>
      </w:pPr>
      <w:rPr>
        <w:rFonts w:ascii="Courier New" w:hAnsi="Courier New" w:hint="default"/>
      </w:rPr>
    </w:lvl>
    <w:lvl w:ilvl="8" w:tplc="6190580E">
      <w:start w:val="1"/>
      <w:numFmt w:val="bullet"/>
      <w:lvlText w:val=""/>
      <w:lvlJc w:val="left"/>
      <w:pPr>
        <w:ind w:left="6480" w:hanging="360"/>
      </w:pPr>
      <w:rPr>
        <w:rFonts w:ascii="Wingdings" w:hAnsi="Wingdings" w:hint="default"/>
      </w:rPr>
    </w:lvl>
  </w:abstractNum>
  <w:abstractNum w:abstractNumId="56" w15:restartNumberingAfterBreak="0">
    <w:nsid w:val="6F9629F3"/>
    <w:multiLevelType w:val="hybridMultilevel"/>
    <w:tmpl w:val="1BDAD28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7" w15:restartNumberingAfterBreak="0">
    <w:nsid w:val="7335F847"/>
    <w:multiLevelType w:val="hybridMultilevel"/>
    <w:tmpl w:val="AE3CD1FA"/>
    <w:lvl w:ilvl="0" w:tplc="2474C240">
      <w:start w:val="1"/>
      <w:numFmt w:val="bullet"/>
      <w:lvlText w:val="-"/>
      <w:lvlJc w:val="left"/>
      <w:pPr>
        <w:ind w:left="720" w:hanging="360"/>
      </w:pPr>
      <w:rPr>
        <w:rFonts w:ascii="Calibri" w:hAnsi="Calibri" w:hint="default"/>
      </w:rPr>
    </w:lvl>
    <w:lvl w:ilvl="1" w:tplc="8BEA2186">
      <w:start w:val="1"/>
      <w:numFmt w:val="bullet"/>
      <w:lvlText w:val="o"/>
      <w:lvlJc w:val="left"/>
      <w:pPr>
        <w:ind w:left="1440" w:hanging="360"/>
      </w:pPr>
      <w:rPr>
        <w:rFonts w:ascii="Courier New" w:hAnsi="Courier New" w:hint="default"/>
      </w:rPr>
    </w:lvl>
    <w:lvl w:ilvl="2" w:tplc="9BE63DD0">
      <w:start w:val="1"/>
      <w:numFmt w:val="bullet"/>
      <w:lvlText w:val=""/>
      <w:lvlJc w:val="left"/>
      <w:pPr>
        <w:ind w:left="2160" w:hanging="360"/>
      </w:pPr>
      <w:rPr>
        <w:rFonts w:ascii="Wingdings" w:hAnsi="Wingdings" w:hint="default"/>
      </w:rPr>
    </w:lvl>
    <w:lvl w:ilvl="3" w:tplc="D5E2B7EC">
      <w:start w:val="1"/>
      <w:numFmt w:val="bullet"/>
      <w:lvlText w:val=""/>
      <w:lvlJc w:val="left"/>
      <w:pPr>
        <w:ind w:left="2880" w:hanging="360"/>
      </w:pPr>
      <w:rPr>
        <w:rFonts w:ascii="Symbol" w:hAnsi="Symbol" w:hint="default"/>
      </w:rPr>
    </w:lvl>
    <w:lvl w:ilvl="4" w:tplc="89E24064">
      <w:start w:val="1"/>
      <w:numFmt w:val="bullet"/>
      <w:lvlText w:val="o"/>
      <w:lvlJc w:val="left"/>
      <w:pPr>
        <w:ind w:left="3600" w:hanging="360"/>
      </w:pPr>
      <w:rPr>
        <w:rFonts w:ascii="Courier New" w:hAnsi="Courier New" w:hint="default"/>
      </w:rPr>
    </w:lvl>
    <w:lvl w:ilvl="5" w:tplc="B4D002EA">
      <w:start w:val="1"/>
      <w:numFmt w:val="bullet"/>
      <w:lvlText w:val=""/>
      <w:lvlJc w:val="left"/>
      <w:pPr>
        <w:ind w:left="4320" w:hanging="360"/>
      </w:pPr>
      <w:rPr>
        <w:rFonts w:ascii="Wingdings" w:hAnsi="Wingdings" w:hint="default"/>
      </w:rPr>
    </w:lvl>
    <w:lvl w:ilvl="6" w:tplc="10AABFE2">
      <w:start w:val="1"/>
      <w:numFmt w:val="bullet"/>
      <w:lvlText w:val=""/>
      <w:lvlJc w:val="left"/>
      <w:pPr>
        <w:ind w:left="5040" w:hanging="360"/>
      </w:pPr>
      <w:rPr>
        <w:rFonts w:ascii="Symbol" w:hAnsi="Symbol" w:hint="default"/>
      </w:rPr>
    </w:lvl>
    <w:lvl w:ilvl="7" w:tplc="D47ADADC">
      <w:start w:val="1"/>
      <w:numFmt w:val="bullet"/>
      <w:lvlText w:val="o"/>
      <w:lvlJc w:val="left"/>
      <w:pPr>
        <w:ind w:left="5760" w:hanging="360"/>
      </w:pPr>
      <w:rPr>
        <w:rFonts w:ascii="Courier New" w:hAnsi="Courier New" w:hint="default"/>
      </w:rPr>
    </w:lvl>
    <w:lvl w:ilvl="8" w:tplc="D53CE810">
      <w:start w:val="1"/>
      <w:numFmt w:val="bullet"/>
      <w:lvlText w:val=""/>
      <w:lvlJc w:val="left"/>
      <w:pPr>
        <w:ind w:left="6480" w:hanging="360"/>
      </w:pPr>
      <w:rPr>
        <w:rFonts w:ascii="Wingdings" w:hAnsi="Wingdings" w:hint="default"/>
      </w:rPr>
    </w:lvl>
  </w:abstractNum>
  <w:abstractNum w:abstractNumId="58" w15:restartNumberingAfterBreak="0">
    <w:nsid w:val="7371016C"/>
    <w:multiLevelType w:val="hybridMultilevel"/>
    <w:tmpl w:val="F37C6492"/>
    <w:lvl w:ilvl="0" w:tplc="D31677AA">
      <w:start w:val="1"/>
      <w:numFmt w:val="bullet"/>
      <w:lvlText w:val="·"/>
      <w:lvlJc w:val="left"/>
      <w:pPr>
        <w:ind w:left="360" w:hanging="360"/>
      </w:pPr>
      <w:rPr>
        <w:rFonts w:ascii="Symbol" w:hAnsi="Symbol" w:hint="default"/>
      </w:rPr>
    </w:lvl>
    <w:lvl w:ilvl="1" w:tplc="35DCA5EE">
      <w:start w:val="1"/>
      <w:numFmt w:val="bullet"/>
      <w:lvlText w:val="o"/>
      <w:lvlJc w:val="left"/>
      <w:pPr>
        <w:ind w:left="1080" w:hanging="360"/>
      </w:pPr>
      <w:rPr>
        <w:rFonts w:ascii="Courier New" w:hAnsi="Courier New" w:hint="default"/>
      </w:rPr>
    </w:lvl>
    <w:lvl w:ilvl="2" w:tplc="23DAB280">
      <w:start w:val="1"/>
      <w:numFmt w:val="bullet"/>
      <w:lvlText w:val=""/>
      <w:lvlJc w:val="left"/>
      <w:pPr>
        <w:ind w:left="1800" w:hanging="360"/>
      </w:pPr>
      <w:rPr>
        <w:rFonts w:ascii="Wingdings" w:hAnsi="Wingdings" w:hint="default"/>
      </w:rPr>
    </w:lvl>
    <w:lvl w:ilvl="3" w:tplc="641C21FE">
      <w:start w:val="1"/>
      <w:numFmt w:val="bullet"/>
      <w:lvlText w:val=""/>
      <w:lvlJc w:val="left"/>
      <w:pPr>
        <w:ind w:left="2520" w:hanging="360"/>
      </w:pPr>
      <w:rPr>
        <w:rFonts w:ascii="Symbol" w:hAnsi="Symbol" w:hint="default"/>
      </w:rPr>
    </w:lvl>
    <w:lvl w:ilvl="4" w:tplc="94609330">
      <w:start w:val="1"/>
      <w:numFmt w:val="bullet"/>
      <w:lvlText w:val="o"/>
      <w:lvlJc w:val="left"/>
      <w:pPr>
        <w:ind w:left="3240" w:hanging="360"/>
      </w:pPr>
      <w:rPr>
        <w:rFonts w:ascii="Courier New" w:hAnsi="Courier New" w:hint="default"/>
      </w:rPr>
    </w:lvl>
    <w:lvl w:ilvl="5" w:tplc="09E876AE">
      <w:start w:val="1"/>
      <w:numFmt w:val="bullet"/>
      <w:lvlText w:val=""/>
      <w:lvlJc w:val="left"/>
      <w:pPr>
        <w:ind w:left="3960" w:hanging="360"/>
      </w:pPr>
      <w:rPr>
        <w:rFonts w:ascii="Wingdings" w:hAnsi="Wingdings" w:hint="default"/>
      </w:rPr>
    </w:lvl>
    <w:lvl w:ilvl="6" w:tplc="6330886E">
      <w:start w:val="1"/>
      <w:numFmt w:val="bullet"/>
      <w:lvlText w:val=""/>
      <w:lvlJc w:val="left"/>
      <w:pPr>
        <w:ind w:left="4680" w:hanging="360"/>
      </w:pPr>
      <w:rPr>
        <w:rFonts w:ascii="Symbol" w:hAnsi="Symbol" w:hint="default"/>
      </w:rPr>
    </w:lvl>
    <w:lvl w:ilvl="7" w:tplc="4B58BF54">
      <w:start w:val="1"/>
      <w:numFmt w:val="bullet"/>
      <w:lvlText w:val="o"/>
      <w:lvlJc w:val="left"/>
      <w:pPr>
        <w:ind w:left="5400" w:hanging="360"/>
      </w:pPr>
      <w:rPr>
        <w:rFonts w:ascii="Courier New" w:hAnsi="Courier New" w:hint="default"/>
      </w:rPr>
    </w:lvl>
    <w:lvl w:ilvl="8" w:tplc="8B302856">
      <w:start w:val="1"/>
      <w:numFmt w:val="bullet"/>
      <w:lvlText w:val=""/>
      <w:lvlJc w:val="left"/>
      <w:pPr>
        <w:ind w:left="6120" w:hanging="360"/>
      </w:pPr>
      <w:rPr>
        <w:rFonts w:ascii="Wingdings" w:hAnsi="Wingdings" w:hint="default"/>
      </w:rPr>
    </w:lvl>
  </w:abstractNum>
  <w:abstractNum w:abstractNumId="59" w15:restartNumberingAfterBreak="0">
    <w:nsid w:val="745A1439"/>
    <w:multiLevelType w:val="hybridMultilevel"/>
    <w:tmpl w:val="9546207E"/>
    <w:lvl w:ilvl="0" w:tplc="D73A5CB4">
      <w:start w:val="1"/>
      <w:numFmt w:val="bullet"/>
      <w:lvlText w:val=""/>
      <w:lvlJc w:val="left"/>
      <w:pPr>
        <w:ind w:left="720" w:hanging="360"/>
      </w:pPr>
      <w:rPr>
        <w:rFonts w:ascii="Wingdings" w:hAnsi="Wingdings" w:hint="default"/>
      </w:rPr>
    </w:lvl>
    <w:lvl w:ilvl="1" w:tplc="BAB8A3F2">
      <w:start w:val="1"/>
      <w:numFmt w:val="bullet"/>
      <w:lvlText w:val="o"/>
      <w:lvlJc w:val="left"/>
      <w:pPr>
        <w:ind w:left="1440" w:hanging="360"/>
      </w:pPr>
      <w:rPr>
        <w:rFonts w:ascii="Courier New" w:hAnsi="Courier New" w:hint="default"/>
      </w:rPr>
    </w:lvl>
    <w:lvl w:ilvl="2" w:tplc="0A92E142">
      <w:start w:val="1"/>
      <w:numFmt w:val="bullet"/>
      <w:lvlText w:val=""/>
      <w:lvlJc w:val="left"/>
      <w:pPr>
        <w:ind w:left="2160" w:hanging="360"/>
      </w:pPr>
      <w:rPr>
        <w:rFonts w:ascii="Wingdings" w:hAnsi="Wingdings" w:hint="default"/>
      </w:rPr>
    </w:lvl>
    <w:lvl w:ilvl="3" w:tplc="40A439CC">
      <w:start w:val="1"/>
      <w:numFmt w:val="bullet"/>
      <w:lvlText w:val=""/>
      <w:lvlJc w:val="left"/>
      <w:pPr>
        <w:ind w:left="2880" w:hanging="360"/>
      </w:pPr>
      <w:rPr>
        <w:rFonts w:ascii="Symbol" w:hAnsi="Symbol" w:hint="default"/>
      </w:rPr>
    </w:lvl>
    <w:lvl w:ilvl="4" w:tplc="9A821A20">
      <w:start w:val="1"/>
      <w:numFmt w:val="bullet"/>
      <w:lvlText w:val="o"/>
      <w:lvlJc w:val="left"/>
      <w:pPr>
        <w:ind w:left="3600" w:hanging="360"/>
      </w:pPr>
      <w:rPr>
        <w:rFonts w:ascii="Courier New" w:hAnsi="Courier New" w:hint="default"/>
      </w:rPr>
    </w:lvl>
    <w:lvl w:ilvl="5" w:tplc="C6CE505A">
      <w:start w:val="1"/>
      <w:numFmt w:val="bullet"/>
      <w:lvlText w:val=""/>
      <w:lvlJc w:val="left"/>
      <w:pPr>
        <w:ind w:left="4320" w:hanging="360"/>
      </w:pPr>
      <w:rPr>
        <w:rFonts w:ascii="Wingdings" w:hAnsi="Wingdings" w:hint="default"/>
      </w:rPr>
    </w:lvl>
    <w:lvl w:ilvl="6" w:tplc="10724038">
      <w:start w:val="1"/>
      <w:numFmt w:val="bullet"/>
      <w:lvlText w:val=""/>
      <w:lvlJc w:val="left"/>
      <w:pPr>
        <w:ind w:left="5040" w:hanging="360"/>
      </w:pPr>
      <w:rPr>
        <w:rFonts w:ascii="Symbol" w:hAnsi="Symbol" w:hint="default"/>
      </w:rPr>
    </w:lvl>
    <w:lvl w:ilvl="7" w:tplc="39EEE16A">
      <w:start w:val="1"/>
      <w:numFmt w:val="bullet"/>
      <w:lvlText w:val="o"/>
      <w:lvlJc w:val="left"/>
      <w:pPr>
        <w:ind w:left="5760" w:hanging="360"/>
      </w:pPr>
      <w:rPr>
        <w:rFonts w:ascii="Courier New" w:hAnsi="Courier New" w:hint="default"/>
      </w:rPr>
    </w:lvl>
    <w:lvl w:ilvl="8" w:tplc="55786318">
      <w:start w:val="1"/>
      <w:numFmt w:val="bullet"/>
      <w:lvlText w:val=""/>
      <w:lvlJc w:val="left"/>
      <w:pPr>
        <w:ind w:left="6480" w:hanging="360"/>
      </w:pPr>
      <w:rPr>
        <w:rFonts w:ascii="Wingdings" w:hAnsi="Wingdings" w:hint="default"/>
      </w:rPr>
    </w:lvl>
  </w:abstractNum>
  <w:abstractNum w:abstractNumId="60" w15:restartNumberingAfterBreak="0">
    <w:nsid w:val="756C1371"/>
    <w:multiLevelType w:val="hybridMultilevel"/>
    <w:tmpl w:val="6046E944"/>
    <w:lvl w:ilvl="0" w:tplc="D37012C4">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5F64160"/>
    <w:multiLevelType w:val="hybridMultilevel"/>
    <w:tmpl w:val="79589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62E032D"/>
    <w:multiLevelType w:val="hybridMultilevel"/>
    <w:tmpl w:val="E49836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797C65FA"/>
    <w:multiLevelType w:val="multilevel"/>
    <w:tmpl w:val="FD6E1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b/>
        <w:bCs/>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64" w15:restartNumberingAfterBreak="0">
    <w:nsid w:val="7C0C259F"/>
    <w:multiLevelType w:val="hybridMultilevel"/>
    <w:tmpl w:val="07FA3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C3E394C"/>
    <w:multiLevelType w:val="hybridMultilevel"/>
    <w:tmpl w:val="A21442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DF4430E"/>
    <w:multiLevelType w:val="hybridMultilevel"/>
    <w:tmpl w:val="CA1AF622"/>
    <w:lvl w:ilvl="0" w:tplc="0AF4A91E">
      <w:start w:val="1"/>
      <w:numFmt w:val="bullet"/>
      <w:lvlText w:val="ü"/>
      <w:lvlJc w:val="left"/>
      <w:pPr>
        <w:ind w:left="720" w:hanging="360"/>
      </w:pPr>
      <w:rPr>
        <w:rFonts w:ascii="Wingdings" w:hAnsi="Wingdings" w:hint="default"/>
      </w:rPr>
    </w:lvl>
    <w:lvl w:ilvl="1" w:tplc="558084BA">
      <w:start w:val="1"/>
      <w:numFmt w:val="bullet"/>
      <w:lvlText w:val="o"/>
      <w:lvlJc w:val="left"/>
      <w:pPr>
        <w:ind w:left="1440" w:hanging="360"/>
      </w:pPr>
      <w:rPr>
        <w:rFonts w:ascii="Courier New" w:hAnsi="Courier New" w:hint="default"/>
      </w:rPr>
    </w:lvl>
    <w:lvl w:ilvl="2" w:tplc="741CC026">
      <w:start w:val="1"/>
      <w:numFmt w:val="bullet"/>
      <w:lvlText w:val=""/>
      <w:lvlJc w:val="left"/>
      <w:pPr>
        <w:ind w:left="2160" w:hanging="360"/>
      </w:pPr>
      <w:rPr>
        <w:rFonts w:ascii="Wingdings" w:hAnsi="Wingdings" w:hint="default"/>
      </w:rPr>
    </w:lvl>
    <w:lvl w:ilvl="3" w:tplc="23780D16">
      <w:start w:val="1"/>
      <w:numFmt w:val="bullet"/>
      <w:lvlText w:val=""/>
      <w:lvlJc w:val="left"/>
      <w:pPr>
        <w:ind w:left="2880" w:hanging="360"/>
      </w:pPr>
      <w:rPr>
        <w:rFonts w:ascii="Symbol" w:hAnsi="Symbol" w:hint="default"/>
      </w:rPr>
    </w:lvl>
    <w:lvl w:ilvl="4" w:tplc="5434A0BE">
      <w:start w:val="1"/>
      <w:numFmt w:val="bullet"/>
      <w:lvlText w:val="o"/>
      <w:lvlJc w:val="left"/>
      <w:pPr>
        <w:ind w:left="3600" w:hanging="360"/>
      </w:pPr>
      <w:rPr>
        <w:rFonts w:ascii="Courier New" w:hAnsi="Courier New" w:hint="default"/>
      </w:rPr>
    </w:lvl>
    <w:lvl w:ilvl="5" w:tplc="30242D52">
      <w:start w:val="1"/>
      <w:numFmt w:val="bullet"/>
      <w:lvlText w:val=""/>
      <w:lvlJc w:val="left"/>
      <w:pPr>
        <w:ind w:left="4320" w:hanging="360"/>
      </w:pPr>
      <w:rPr>
        <w:rFonts w:ascii="Wingdings" w:hAnsi="Wingdings" w:hint="default"/>
      </w:rPr>
    </w:lvl>
    <w:lvl w:ilvl="6" w:tplc="1708CCDC">
      <w:start w:val="1"/>
      <w:numFmt w:val="bullet"/>
      <w:lvlText w:val=""/>
      <w:lvlJc w:val="left"/>
      <w:pPr>
        <w:ind w:left="5040" w:hanging="360"/>
      </w:pPr>
      <w:rPr>
        <w:rFonts w:ascii="Symbol" w:hAnsi="Symbol" w:hint="default"/>
      </w:rPr>
    </w:lvl>
    <w:lvl w:ilvl="7" w:tplc="9496A522">
      <w:start w:val="1"/>
      <w:numFmt w:val="bullet"/>
      <w:lvlText w:val="o"/>
      <w:lvlJc w:val="left"/>
      <w:pPr>
        <w:ind w:left="5760" w:hanging="360"/>
      </w:pPr>
      <w:rPr>
        <w:rFonts w:ascii="Courier New" w:hAnsi="Courier New" w:hint="default"/>
      </w:rPr>
    </w:lvl>
    <w:lvl w:ilvl="8" w:tplc="B242311E">
      <w:start w:val="1"/>
      <w:numFmt w:val="bullet"/>
      <w:lvlText w:val=""/>
      <w:lvlJc w:val="left"/>
      <w:pPr>
        <w:ind w:left="6480" w:hanging="360"/>
      </w:pPr>
      <w:rPr>
        <w:rFonts w:ascii="Wingdings" w:hAnsi="Wingdings" w:hint="default"/>
      </w:rPr>
    </w:lvl>
  </w:abstractNum>
  <w:abstractNum w:abstractNumId="67" w15:restartNumberingAfterBreak="0">
    <w:nsid w:val="7FD44026"/>
    <w:multiLevelType w:val="hybridMultilevel"/>
    <w:tmpl w:val="6F9AEC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77135401">
    <w:abstractNumId w:val="21"/>
  </w:num>
  <w:num w:numId="2" w16cid:durableId="1834834547">
    <w:abstractNumId w:val="1"/>
  </w:num>
  <w:num w:numId="3" w16cid:durableId="749545641">
    <w:abstractNumId w:val="9"/>
  </w:num>
  <w:num w:numId="4" w16cid:durableId="1407454707">
    <w:abstractNumId w:val="31"/>
  </w:num>
  <w:num w:numId="5" w16cid:durableId="464004494">
    <w:abstractNumId w:val="36"/>
  </w:num>
  <w:num w:numId="6" w16cid:durableId="757485790">
    <w:abstractNumId w:val="63"/>
  </w:num>
  <w:num w:numId="7" w16cid:durableId="168835859">
    <w:abstractNumId w:val="12"/>
  </w:num>
  <w:num w:numId="8" w16cid:durableId="952708376">
    <w:abstractNumId w:val="28"/>
  </w:num>
  <w:num w:numId="9" w16cid:durableId="374234322">
    <w:abstractNumId w:val="17"/>
  </w:num>
  <w:num w:numId="10" w16cid:durableId="1628201176">
    <w:abstractNumId w:val="10"/>
  </w:num>
  <w:num w:numId="11" w16cid:durableId="12002420">
    <w:abstractNumId w:val="53"/>
  </w:num>
  <w:num w:numId="12" w16cid:durableId="1374691230">
    <w:abstractNumId w:val="22"/>
  </w:num>
  <w:num w:numId="13" w16cid:durableId="1431855546">
    <w:abstractNumId w:val="58"/>
  </w:num>
  <w:num w:numId="14" w16cid:durableId="1003557003">
    <w:abstractNumId w:val="46"/>
  </w:num>
  <w:num w:numId="15" w16cid:durableId="1798912817">
    <w:abstractNumId w:val="26"/>
  </w:num>
  <w:num w:numId="16" w16cid:durableId="1591234119">
    <w:abstractNumId w:val="14"/>
  </w:num>
  <w:num w:numId="17" w16cid:durableId="2141025444">
    <w:abstractNumId w:val="50"/>
  </w:num>
  <w:num w:numId="18" w16cid:durableId="1789395699">
    <w:abstractNumId w:val="0"/>
  </w:num>
  <w:num w:numId="19" w16cid:durableId="1785033802">
    <w:abstractNumId w:val="64"/>
  </w:num>
  <w:num w:numId="20" w16cid:durableId="553396399">
    <w:abstractNumId w:val="16"/>
  </w:num>
  <w:num w:numId="21" w16cid:durableId="1161777638">
    <w:abstractNumId w:val="30"/>
  </w:num>
  <w:num w:numId="22" w16cid:durableId="367998835">
    <w:abstractNumId w:val="40"/>
  </w:num>
  <w:num w:numId="23" w16cid:durableId="1737311961">
    <w:abstractNumId w:val="25"/>
  </w:num>
  <w:num w:numId="24" w16cid:durableId="1081412939">
    <w:abstractNumId w:val="24"/>
  </w:num>
  <w:num w:numId="25" w16cid:durableId="1121607996">
    <w:abstractNumId w:val="13"/>
  </w:num>
  <w:num w:numId="26" w16cid:durableId="1514806343">
    <w:abstractNumId w:val="59"/>
  </w:num>
  <w:num w:numId="27" w16cid:durableId="215776025">
    <w:abstractNumId w:val="39"/>
  </w:num>
  <w:num w:numId="28" w16cid:durableId="1934243002">
    <w:abstractNumId w:val="8"/>
  </w:num>
  <w:num w:numId="29" w16cid:durableId="774128742">
    <w:abstractNumId w:val="52"/>
  </w:num>
  <w:num w:numId="30" w16cid:durableId="2001424369">
    <w:abstractNumId w:val="35"/>
  </w:num>
  <w:num w:numId="31" w16cid:durableId="1541748395">
    <w:abstractNumId w:val="37"/>
  </w:num>
  <w:num w:numId="32" w16cid:durableId="140271287">
    <w:abstractNumId w:val="47"/>
  </w:num>
  <w:num w:numId="33" w16cid:durableId="2057661372">
    <w:abstractNumId w:val="29"/>
  </w:num>
  <w:num w:numId="34" w16cid:durableId="296690109">
    <w:abstractNumId w:val="66"/>
  </w:num>
  <w:num w:numId="35" w16cid:durableId="1610814193">
    <w:abstractNumId w:val="27"/>
  </w:num>
  <w:num w:numId="36" w16cid:durableId="323897909">
    <w:abstractNumId w:val="62"/>
  </w:num>
  <w:num w:numId="37" w16cid:durableId="186985259">
    <w:abstractNumId w:val="20"/>
  </w:num>
  <w:num w:numId="38" w16cid:durableId="493957439">
    <w:abstractNumId w:val="41"/>
  </w:num>
  <w:num w:numId="39" w16cid:durableId="1299720170">
    <w:abstractNumId w:val="34"/>
  </w:num>
  <w:num w:numId="40" w16cid:durableId="770320834">
    <w:abstractNumId w:val="2"/>
  </w:num>
  <w:num w:numId="41" w16cid:durableId="93525061">
    <w:abstractNumId w:val="23"/>
  </w:num>
  <w:num w:numId="42" w16cid:durableId="1353411557">
    <w:abstractNumId w:val="32"/>
  </w:num>
  <w:num w:numId="43" w16cid:durableId="562105778">
    <w:abstractNumId w:val="57"/>
  </w:num>
  <w:num w:numId="44" w16cid:durableId="2130007621">
    <w:abstractNumId w:val="55"/>
  </w:num>
  <w:num w:numId="45" w16cid:durableId="6717284">
    <w:abstractNumId w:val="18"/>
  </w:num>
  <w:num w:numId="46" w16cid:durableId="467674659">
    <w:abstractNumId w:val="15"/>
  </w:num>
  <w:num w:numId="47" w16cid:durableId="480000148">
    <w:abstractNumId w:val="3"/>
  </w:num>
  <w:num w:numId="48" w16cid:durableId="434443706">
    <w:abstractNumId w:val="42"/>
  </w:num>
  <w:num w:numId="49" w16cid:durableId="1738283945">
    <w:abstractNumId w:val="51"/>
  </w:num>
  <w:num w:numId="50" w16cid:durableId="839849101">
    <w:abstractNumId w:val="11"/>
  </w:num>
  <w:num w:numId="51" w16cid:durableId="506752783">
    <w:abstractNumId w:val="67"/>
  </w:num>
  <w:num w:numId="52" w16cid:durableId="1812136571">
    <w:abstractNumId w:val="65"/>
  </w:num>
  <w:num w:numId="53" w16cid:durableId="481698465">
    <w:abstractNumId w:val="38"/>
  </w:num>
  <w:num w:numId="54" w16cid:durableId="1821651729">
    <w:abstractNumId w:val="61"/>
  </w:num>
  <w:num w:numId="55" w16cid:durableId="1178697216">
    <w:abstractNumId w:val="4"/>
  </w:num>
  <w:num w:numId="56" w16cid:durableId="1463309374">
    <w:abstractNumId w:val="45"/>
  </w:num>
  <w:num w:numId="57" w16cid:durableId="421726456">
    <w:abstractNumId w:val="49"/>
  </w:num>
  <w:num w:numId="58" w16cid:durableId="861745362">
    <w:abstractNumId w:val="5"/>
  </w:num>
  <w:num w:numId="59" w16cid:durableId="1618756606">
    <w:abstractNumId w:val="56"/>
  </w:num>
  <w:num w:numId="60" w16cid:durableId="2512723">
    <w:abstractNumId w:val="43"/>
  </w:num>
  <w:num w:numId="61" w16cid:durableId="463625946">
    <w:abstractNumId w:val="7"/>
  </w:num>
  <w:num w:numId="62" w16cid:durableId="1731148148">
    <w:abstractNumId w:val="48"/>
  </w:num>
  <w:num w:numId="63" w16cid:durableId="253827206">
    <w:abstractNumId w:val="19"/>
  </w:num>
  <w:num w:numId="64" w16cid:durableId="1747266166">
    <w:abstractNumId w:val="33"/>
  </w:num>
  <w:num w:numId="65" w16cid:durableId="615409730">
    <w:abstractNumId w:val="60"/>
  </w:num>
  <w:num w:numId="66" w16cid:durableId="834567388">
    <w:abstractNumId w:val="54"/>
  </w:num>
  <w:num w:numId="67" w16cid:durableId="540020465">
    <w:abstractNumId w:val="44"/>
  </w:num>
  <w:num w:numId="68" w16cid:durableId="2031564810">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C"/>
    <w:rsid w:val="00000961"/>
    <w:rsid w:val="000016A0"/>
    <w:rsid w:val="000024EC"/>
    <w:rsid w:val="00002BE5"/>
    <w:rsid w:val="00003B28"/>
    <w:rsid w:val="000043B9"/>
    <w:rsid w:val="000049C4"/>
    <w:rsid w:val="00004C6B"/>
    <w:rsid w:val="00004EA1"/>
    <w:rsid w:val="0000555E"/>
    <w:rsid w:val="000055FB"/>
    <w:rsid w:val="00005A3E"/>
    <w:rsid w:val="000067D4"/>
    <w:rsid w:val="000078F9"/>
    <w:rsid w:val="00007E76"/>
    <w:rsid w:val="000115D5"/>
    <w:rsid w:val="00011C59"/>
    <w:rsid w:val="00012073"/>
    <w:rsid w:val="00012E4E"/>
    <w:rsid w:val="00013B00"/>
    <w:rsid w:val="000141D6"/>
    <w:rsid w:val="00016CAA"/>
    <w:rsid w:val="00017A5B"/>
    <w:rsid w:val="00017E91"/>
    <w:rsid w:val="00020128"/>
    <w:rsid w:val="00021B33"/>
    <w:rsid w:val="00022311"/>
    <w:rsid w:val="00022506"/>
    <w:rsid w:val="00023AD0"/>
    <w:rsid w:val="00023D9B"/>
    <w:rsid w:val="0002434D"/>
    <w:rsid w:val="00025B34"/>
    <w:rsid w:val="00025EF0"/>
    <w:rsid w:val="00026AD4"/>
    <w:rsid w:val="00026FE9"/>
    <w:rsid w:val="0002749B"/>
    <w:rsid w:val="00030E99"/>
    <w:rsid w:val="00031012"/>
    <w:rsid w:val="00032359"/>
    <w:rsid w:val="000323CE"/>
    <w:rsid w:val="000329B2"/>
    <w:rsid w:val="00032BFE"/>
    <w:rsid w:val="00035478"/>
    <w:rsid w:val="00036211"/>
    <w:rsid w:val="00036A8A"/>
    <w:rsid w:val="00036B2E"/>
    <w:rsid w:val="00040458"/>
    <w:rsid w:val="00040552"/>
    <w:rsid w:val="000405E4"/>
    <w:rsid w:val="000406DF"/>
    <w:rsid w:val="00040CE6"/>
    <w:rsid w:val="00040D82"/>
    <w:rsid w:val="00041056"/>
    <w:rsid w:val="000411F1"/>
    <w:rsid w:val="000421A8"/>
    <w:rsid w:val="000428B0"/>
    <w:rsid w:val="000428FA"/>
    <w:rsid w:val="00042A91"/>
    <w:rsid w:val="00043473"/>
    <w:rsid w:val="0004406B"/>
    <w:rsid w:val="000440C2"/>
    <w:rsid w:val="00044E0C"/>
    <w:rsid w:val="000451FF"/>
    <w:rsid w:val="00045F0A"/>
    <w:rsid w:val="00046178"/>
    <w:rsid w:val="000463B3"/>
    <w:rsid w:val="000476FF"/>
    <w:rsid w:val="000507ED"/>
    <w:rsid w:val="00050E02"/>
    <w:rsid w:val="00050E90"/>
    <w:rsid w:val="00051B86"/>
    <w:rsid w:val="00053E1E"/>
    <w:rsid w:val="000541C5"/>
    <w:rsid w:val="00054938"/>
    <w:rsid w:val="00054956"/>
    <w:rsid w:val="00054B11"/>
    <w:rsid w:val="00056006"/>
    <w:rsid w:val="000562F6"/>
    <w:rsid w:val="0005639C"/>
    <w:rsid w:val="00056B27"/>
    <w:rsid w:val="000619EB"/>
    <w:rsid w:val="0006215E"/>
    <w:rsid w:val="00062384"/>
    <w:rsid w:val="00062B91"/>
    <w:rsid w:val="00062C3F"/>
    <w:rsid w:val="00063832"/>
    <w:rsid w:val="00063BF0"/>
    <w:rsid w:val="00064AF3"/>
    <w:rsid w:val="0006506F"/>
    <w:rsid w:val="00065098"/>
    <w:rsid w:val="000650F1"/>
    <w:rsid w:val="000662B5"/>
    <w:rsid w:val="00066EDD"/>
    <w:rsid w:val="000674BD"/>
    <w:rsid w:val="00067CCD"/>
    <w:rsid w:val="00067DC4"/>
    <w:rsid w:val="000704C4"/>
    <w:rsid w:val="00071558"/>
    <w:rsid w:val="000722F5"/>
    <w:rsid w:val="00072693"/>
    <w:rsid w:val="00072BA2"/>
    <w:rsid w:val="00072C3C"/>
    <w:rsid w:val="00073224"/>
    <w:rsid w:val="00073638"/>
    <w:rsid w:val="00073C32"/>
    <w:rsid w:val="00073EBF"/>
    <w:rsid w:val="000740C6"/>
    <w:rsid w:val="0007425D"/>
    <w:rsid w:val="00074B83"/>
    <w:rsid w:val="00076097"/>
    <w:rsid w:val="0007619D"/>
    <w:rsid w:val="00076A4E"/>
    <w:rsid w:val="00076AD5"/>
    <w:rsid w:val="00077742"/>
    <w:rsid w:val="0007795F"/>
    <w:rsid w:val="0008071E"/>
    <w:rsid w:val="00080B46"/>
    <w:rsid w:val="00080CDF"/>
    <w:rsid w:val="00081D0E"/>
    <w:rsid w:val="00081D0F"/>
    <w:rsid w:val="00081D22"/>
    <w:rsid w:val="00081FCE"/>
    <w:rsid w:val="000821DC"/>
    <w:rsid w:val="000832AC"/>
    <w:rsid w:val="00083DB6"/>
    <w:rsid w:val="00083FDD"/>
    <w:rsid w:val="000840BE"/>
    <w:rsid w:val="000848F8"/>
    <w:rsid w:val="00084EA6"/>
    <w:rsid w:val="000850C3"/>
    <w:rsid w:val="000859FF"/>
    <w:rsid w:val="00086AB3"/>
    <w:rsid w:val="00086BC3"/>
    <w:rsid w:val="0008745E"/>
    <w:rsid w:val="000875F0"/>
    <w:rsid w:val="000878C4"/>
    <w:rsid w:val="0008E639"/>
    <w:rsid w:val="00091033"/>
    <w:rsid w:val="000917A7"/>
    <w:rsid w:val="000926C8"/>
    <w:rsid w:val="00093369"/>
    <w:rsid w:val="00093B5B"/>
    <w:rsid w:val="000953B4"/>
    <w:rsid w:val="0009597F"/>
    <w:rsid w:val="0009725A"/>
    <w:rsid w:val="00097B25"/>
    <w:rsid w:val="00097CDD"/>
    <w:rsid w:val="000A0CA1"/>
    <w:rsid w:val="000A206A"/>
    <w:rsid w:val="000A240A"/>
    <w:rsid w:val="000A30CD"/>
    <w:rsid w:val="000A36EA"/>
    <w:rsid w:val="000A49C1"/>
    <w:rsid w:val="000A4C85"/>
    <w:rsid w:val="000A5ECB"/>
    <w:rsid w:val="000A66A6"/>
    <w:rsid w:val="000A66C8"/>
    <w:rsid w:val="000A6809"/>
    <w:rsid w:val="000A75C6"/>
    <w:rsid w:val="000A762D"/>
    <w:rsid w:val="000A7C76"/>
    <w:rsid w:val="000A7E39"/>
    <w:rsid w:val="000A9766"/>
    <w:rsid w:val="000B00D2"/>
    <w:rsid w:val="000B055F"/>
    <w:rsid w:val="000B0C63"/>
    <w:rsid w:val="000B27F7"/>
    <w:rsid w:val="000B3181"/>
    <w:rsid w:val="000B334F"/>
    <w:rsid w:val="000B39E4"/>
    <w:rsid w:val="000B39FE"/>
    <w:rsid w:val="000B4168"/>
    <w:rsid w:val="000B422D"/>
    <w:rsid w:val="000B4527"/>
    <w:rsid w:val="000B5132"/>
    <w:rsid w:val="000B6571"/>
    <w:rsid w:val="000B6581"/>
    <w:rsid w:val="000B6971"/>
    <w:rsid w:val="000B6B05"/>
    <w:rsid w:val="000B721F"/>
    <w:rsid w:val="000B7D2E"/>
    <w:rsid w:val="000C0E15"/>
    <w:rsid w:val="000C1194"/>
    <w:rsid w:val="000C149B"/>
    <w:rsid w:val="000C2FF0"/>
    <w:rsid w:val="000C3DEF"/>
    <w:rsid w:val="000C5FC0"/>
    <w:rsid w:val="000C61D3"/>
    <w:rsid w:val="000C6281"/>
    <w:rsid w:val="000C6441"/>
    <w:rsid w:val="000C6852"/>
    <w:rsid w:val="000C6E11"/>
    <w:rsid w:val="000C7296"/>
    <w:rsid w:val="000C7569"/>
    <w:rsid w:val="000C7A32"/>
    <w:rsid w:val="000D0081"/>
    <w:rsid w:val="000D154C"/>
    <w:rsid w:val="000D1B6B"/>
    <w:rsid w:val="000D2274"/>
    <w:rsid w:val="000D23EA"/>
    <w:rsid w:val="000D25A4"/>
    <w:rsid w:val="000D2F98"/>
    <w:rsid w:val="000D38A3"/>
    <w:rsid w:val="000D40E9"/>
    <w:rsid w:val="000D4A43"/>
    <w:rsid w:val="000D50AD"/>
    <w:rsid w:val="000D54A9"/>
    <w:rsid w:val="000D5539"/>
    <w:rsid w:val="000D596D"/>
    <w:rsid w:val="000D6234"/>
    <w:rsid w:val="000D6340"/>
    <w:rsid w:val="000D7239"/>
    <w:rsid w:val="000D74A0"/>
    <w:rsid w:val="000D7510"/>
    <w:rsid w:val="000D7596"/>
    <w:rsid w:val="000D7D73"/>
    <w:rsid w:val="000E0AC1"/>
    <w:rsid w:val="000E1D02"/>
    <w:rsid w:val="000E1EE6"/>
    <w:rsid w:val="000E220B"/>
    <w:rsid w:val="000E290D"/>
    <w:rsid w:val="000E2C60"/>
    <w:rsid w:val="000E3372"/>
    <w:rsid w:val="000E3629"/>
    <w:rsid w:val="000E3B7D"/>
    <w:rsid w:val="000E3C31"/>
    <w:rsid w:val="000E4A1A"/>
    <w:rsid w:val="000E6154"/>
    <w:rsid w:val="000E7729"/>
    <w:rsid w:val="000F018F"/>
    <w:rsid w:val="000F061F"/>
    <w:rsid w:val="000F0A3E"/>
    <w:rsid w:val="000F0B76"/>
    <w:rsid w:val="000F29C7"/>
    <w:rsid w:val="000F2FCE"/>
    <w:rsid w:val="000F436C"/>
    <w:rsid w:val="000F6293"/>
    <w:rsid w:val="000F6CB8"/>
    <w:rsid w:val="000F729C"/>
    <w:rsid w:val="00100B60"/>
    <w:rsid w:val="00100C50"/>
    <w:rsid w:val="00100D0D"/>
    <w:rsid w:val="001016C6"/>
    <w:rsid w:val="00103297"/>
    <w:rsid w:val="001032DC"/>
    <w:rsid w:val="00103E5C"/>
    <w:rsid w:val="001042BD"/>
    <w:rsid w:val="0010446B"/>
    <w:rsid w:val="00104A73"/>
    <w:rsid w:val="00104D53"/>
    <w:rsid w:val="00104E89"/>
    <w:rsid w:val="001065CC"/>
    <w:rsid w:val="00106728"/>
    <w:rsid w:val="001069DE"/>
    <w:rsid w:val="00106A00"/>
    <w:rsid w:val="001071C1"/>
    <w:rsid w:val="001071EE"/>
    <w:rsid w:val="0010772E"/>
    <w:rsid w:val="00110914"/>
    <w:rsid w:val="00113177"/>
    <w:rsid w:val="00113D2E"/>
    <w:rsid w:val="001140D3"/>
    <w:rsid w:val="001142FC"/>
    <w:rsid w:val="001145A8"/>
    <w:rsid w:val="00115B28"/>
    <w:rsid w:val="00116127"/>
    <w:rsid w:val="00116C18"/>
    <w:rsid w:val="00117179"/>
    <w:rsid w:val="00121877"/>
    <w:rsid w:val="00122D55"/>
    <w:rsid w:val="00122E59"/>
    <w:rsid w:val="001238F4"/>
    <w:rsid w:val="001239FE"/>
    <w:rsid w:val="00123A18"/>
    <w:rsid w:val="0012409B"/>
    <w:rsid w:val="001243AF"/>
    <w:rsid w:val="0012465E"/>
    <w:rsid w:val="00126179"/>
    <w:rsid w:val="00126710"/>
    <w:rsid w:val="0012671D"/>
    <w:rsid w:val="00126F0F"/>
    <w:rsid w:val="001275A4"/>
    <w:rsid w:val="0013044F"/>
    <w:rsid w:val="001305B2"/>
    <w:rsid w:val="00132090"/>
    <w:rsid w:val="0013331B"/>
    <w:rsid w:val="001337C2"/>
    <w:rsid w:val="0013497A"/>
    <w:rsid w:val="00134BEE"/>
    <w:rsid w:val="00135644"/>
    <w:rsid w:val="00135A87"/>
    <w:rsid w:val="00135D01"/>
    <w:rsid w:val="00135E58"/>
    <w:rsid w:val="00135EF5"/>
    <w:rsid w:val="0013627A"/>
    <w:rsid w:val="00136949"/>
    <w:rsid w:val="001371A7"/>
    <w:rsid w:val="0013776D"/>
    <w:rsid w:val="00137A7F"/>
    <w:rsid w:val="00140322"/>
    <w:rsid w:val="00140634"/>
    <w:rsid w:val="001415F8"/>
    <w:rsid w:val="00141CA4"/>
    <w:rsid w:val="001423A6"/>
    <w:rsid w:val="00142414"/>
    <w:rsid w:val="0014256E"/>
    <w:rsid w:val="00142634"/>
    <w:rsid w:val="00142942"/>
    <w:rsid w:val="00142F21"/>
    <w:rsid w:val="00143257"/>
    <w:rsid w:val="001440FD"/>
    <w:rsid w:val="00144822"/>
    <w:rsid w:val="00145A0B"/>
    <w:rsid w:val="00145C6B"/>
    <w:rsid w:val="001472EF"/>
    <w:rsid w:val="00147986"/>
    <w:rsid w:val="00150096"/>
    <w:rsid w:val="00150784"/>
    <w:rsid w:val="00151475"/>
    <w:rsid w:val="0015152B"/>
    <w:rsid w:val="00152953"/>
    <w:rsid w:val="00153242"/>
    <w:rsid w:val="00153613"/>
    <w:rsid w:val="001546DA"/>
    <w:rsid w:val="00154D87"/>
    <w:rsid w:val="0015681B"/>
    <w:rsid w:val="00156AB5"/>
    <w:rsid w:val="00157490"/>
    <w:rsid w:val="001600FD"/>
    <w:rsid w:val="00160334"/>
    <w:rsid w:val="00160C3C"/>
    <w:rsid w:val="00160C64"/>
    <w:rsid w:val="00161F4C"/>
    <w:rsid w:val="00162037"/>
    <w:rsid w:val="00162BEA"/>
    <w:rsid w:val="00163010"/>
    <w:rsid w:val="0016361F"/>
    <w:rsid w:val="0016380A"/>
    <w:rsid w:val="001639D0"/>
    <w:rsid w:val="0016424C"/>
    <w:rsid w:val="00165174"/>
    <w:rsid w:val="001659FB"/>
    <w:rsid w:val="0016618C"/>
    <w:rsid w:val="00166B32"/>
    <w:rsid w:val="00166BE9"/>
    <w:rsid w:val="00167CAE"/>
    <w:rsid w:val="001701E0"/>
    <w:rsid w:val="00170426"/>
    <w:rsid w:val="00170CBE"/>
    <w:rsid w:val="0017119C"/>
    <w:rsid w:val="00171AF4"/>
    <w:rsid w:val="001723A1"/>
    <w:rsid w:val="001738C1"/>
    <w:rsid w:val="00173DEF"/>
    <w:rsid w:val="001755EB"/>
    <w:rsid w:val="001758B0"/>
    <w:rsid w:val="00176268"/>
    <w:rsid w:val="00176648"/>
    <w:rsid w:val="00177422"/>
    <w:rsid w:val="0017753D"/>
    <w:rsid w:val="001803DB"/>
    <w:rsid w:val="00180570"/>
    <w:rsid w:val="00180A96"/>
    <w:rsid w:val="00181167"/>
    <w:rsid w:val="00181D32"/>
    <w:rsid w:val="001827E2"/>
    <w:rsid w:val="0018628F"/>
    <w:rsid w:val="00186ACB"/>
    <w:rsid w:val="00186E62"/>
    <w:rsid w:val="00187CF9"/>
    <w:rsid w:val="00190BCF"/>
    <w:rsid w:val="00190DA5"/>
    <w:rsid w:val="00190FE7"/>
    <w:rsid w:val="00192A75"/>
    <w:rsid w:val="00192B05"/>
    <w:rsid w:val="00193561"/>
    <w:rsid w:val="00193639"/>
    <w:rsid w:val="001938EB"/>
    <w:rsid w:val="00194740"/>
    <w:rsid w:val="00195206"/>
    <w:rsid w:val="00195ACD"/>
    <w:rsid w:val="00195B1C"/>
    <w:rsid w:val="001971EA"/>
    <w:rsid w:val="0019757C"/>
    <w:rsid w:val="00197CBA"/>
    <w:rsid w:val="001A026E"/>
    <w:rsid w:val="001A1029"/>
    <w:rsid w:val="001A1131"/>
    <w:rsid w:val="001A1D42"/>
    <w:rsid w:val="001A2692"/>
    <w:rsid w:val="001A2B7A"/>
    <w:rsid w:val="001A2E79"/>
    <w:rsid w:val="001A31C6"/>
    <w:rsid w:val="001A31D9"/>
    <w:rsid w:val="001A33FF"/>
    <w:rsid w:val="001A3AF4"/>
    <w:rsid w:val="001A3D7E"/>
    <w:rsid w:val="001A44E4"/>
    <w:rsid w:val="001A450E"/>
    <w:rsid w:val="001A5757"/>
    <w:rsid w:val="001A598C"/>
    <w:rsid w:val="001A68E3"/>
    <w:rsid w:val="001A6B93"/>
    <w:rsid w:val="001A7491"/>
    <w:rsid w:val="001A79DF"/>
    <w:rsid w:val="001A7A02"/>
    <w:rsid w:val="001B0389"/>
    <w:rsid w:val="001B0B35"/>
    <w:rsid w:val="001B0CD9"/>
    <w:rsid w:val="001B13F6"/>
    <w:rsid w:val="001B170D"/>
    <w:rsid w:val="001B34B7"/>
    <w:rsid w:val="001B61FD"/>
    <w:rsid w:val="001B6699"/>
    <w:rsid w:val="001B69FF"/>
    <w:rsid w:val="001B74F3"/>
    <w:rsid w:val="001C023A"/>
    <w:rsid w:val="001C0BCE"/>
    <w:rsid w:val="001C2366"/>
    <w:rsid w:val="001C247C"/>
    <w:rsid w:val="001C371C"/>
    <w:rsid w:val="001C37B2"/>
    <w:rsid w:val="001C3B10"/>
    <w:rsid w:val="001C3CD7"/>
    <w:rsid w:val="001C49D5"/>
    <w:rsid w:val="001C59B8"/>
    <w:rsid w:val="001C5E0B"/>
    <w:rsid w:val="001C6BAF"/>
    <w:rsid w:val="001D0F9B"/>
    <w:rsid w:val="001D17FE"/>
    <w:rsid w:val="001D1B5D"/>
    <w:rsid w:val="001D1E5E"/>
    <w:rsid w:val="001D2D31"/>
    <w:rsid w:val="001D2EF2"/>
    <w:rsid w:val="001D3337"/>
    <w:rsid w:val="001D3679"/>
    <w:rsid w:val="001D379F"/>
    <w:rsid w:val="001D4788"/>
    <w:rsid w:val="001D4979"/>
    <w:rsid w:val="001D49BB"/>
    <w:rsid w:val="001D538E"/>
    <w:rsid w:val="001D56C1"/>
    <w:rsid w:val="001D57A8"/>
    <w:rsid w:val="001D6F53"/>
    <w:rsid w:val="001D7E9D"/>
    <w:rsid w:val="001E0821"/>
    <w:rsid w:val="001E0B4E"/>
    <w:rsid w:val="001E1326"/>
    <w:rsid w:val="001E176A"/>
    <w:rsid w:val="001E1989"/>
    <w:rsid w:val="001E1F1D"/>
    <w:rsid w:val="001E2219"/>
    <w:rsid w:val="001E287C"/>
    <w:rsid w:val="001E2AFF"/>
    <w:rsid w:val="001E2F87"/>
    <w:rsid w:val="001E313D"/>
    <w:rsid w:val="001E342C"/>
    <w:rsid w:val="001E5931"/>
    <w:rsid w:val="001E59B1"/>
    <w:rsid w:val="001E5EC9"/>
    <w:rsid w:val="001E61BB"/>
    <w:rsid w:val="001E73B7"/>
    <w:rsid w:val="001E7BCD"/>
    <w:rsid w:val="001F00F5"/>
    <w:rsid w:val="001F142B"/>
    <w:rsid w:val="001F20B5"/>
    <w:rsid w:val="001F2B4A"/>
    <w:rsid w:val="001F2E9A"/>
    <w:rsid w:val="001F306B"/>
    <w:rsid w:val="001F389F"/>
    <w:rsid w:val="001F3B53"/>
    <w:rsid w:val="001F4112"/>
    <w:rsid w:val="001F4A68"/>
    <w:rsid w:val="001F5656"/>
    <w:rsid w:val="001F594E"/>
    <w:rsid w:val="001F67AF"/>
    <w:rsid w:val="001F681B"/>
    <w:rsid w:val="001F7026"/>
    <w:rsid w:val="001F790C"/>
    <w:rsid w:val="001F7AB7"/>
    <w:rsid w:val="001F7ADE"/>
    <w:rsid w:val="001F7CC4"/>
    <w:rsid w:val="001F7EC1"/>
    <w:rsid w:val="001F7F93"/>
    <w:rsid w:val="001F7FFE"/>
    <w:rsid w:val="002027BB"/>
    <w:rsid w:val="00202BA4"/>
    <w:rsid w:val="00202FF7"/>
    <w:rsid w:val="00204871"/>
    <w:rsid w:val="00206086"/>
    <w:rsid w:val="00206413"/>
    <w:rsid w:val="00207AB6"/>
    <w:rsid w:val="00210CCC"/>
    <w:rsid w:val="0021126A"/>
    <w:rsid w:val="00211523"/>
    <w:rsid w:val="00211B22"/>
    <w:rsid w:val="002127E2"/>
    <w:rsid w:val="00213041"/>
    <w:rsid w:val="0021349D"/>
    <w:rsid w:val="00214286"/>
    <w:rsid w:val="0021449E"/>
    <w:rsid w:val="00214516"/>
    <w:rsid w:val="0021481E"/>
    <w:rsid w:val="00214F55"/>
    <w:rsid w:val="00215CFB"/>
    <w:rsid w:val="00215F0E"/>
    <w:rsid w:val="00217493"/>
    <w:rsid w:val="002178A4"/>
    <w:rsid w:val="00217BF5"/>
    <w:rsid w:val="00217C37"/>
    <w:rsid w:val="00217F81"/>
    <w:rsid w:val="00220918"/>
    <w:rsid w:val="00220EE7"/>
    <w:rsid w:val="00220F44"/>
    <w:rsid w:val="002212C2"/>
    <w:rsid w:val="00221E20"/>
    <w:rsid w:val="0022216B"/>
    <w:rsid w:val="00222613"/>
    <w:rsid w:val="0022339B"/>
    <w:rsid w:val="002233F4"/>
    <w:rsid w:val="00223ADE"/>
    <w:rsid w:val="00223B4E"/>
    <w:rsid w:val="00224682"/>
    <w:rsid w:val="00224EE9"/>
    <w:rsid w:val="00225621"/>
    <w:rsid w:val="002256EC"/>
    <w:rsid w:val="0022639A"/>
    <w:rsid w:val="0022667E"/>
    <w:rsid w:val="0022669E"/>
    <w:rsid w:val="0022698D"/>
    <w:rsid w:val="002270B5"/>
    <w:rsid w:val="00227AD7"/>
    <w:rsid w:val="00227E07"/>
    <w:rsid w:val="002309A9"/>
    <w:rsid w:val="00230BE6"/>
    <w:rsid w:val="00230EAC"/>
    <w:rsid w:val="00231662"/>
    <w:rsid w:val="00231AA1"/>
    <w:rsid w:val="00231D7F"/>
    <w:rsid w:val="00232850"/>
    <w:rsid w:val="002333E2"/>
    <w:rsid w:val="00233EEE"/>
    <w:rsid w:val="00234213"/>
    <w:rsid w:val="0023474D"/>
    <w:rsid w:val="00235499"/>
    <w:rsid w:val="0023682C"/>
    <w:rsid w:val="00237105"/>
    <w:rsid w:val="00240F7D"/>
    <w:rsid w:val="00241779"/>
    <w:rsid w:val="002420A6"/>
    <w:rsid w:val="0024266C"/>
    <w:rsid w:val="002426E6"/>
    <w:rsid w:val="00242A4F"/>
    <w:rsid w:val="00242A96"/>
    <w:rsid w:val="00242CDC"/>
    <w:rsid w:val="00242CE4"/>
    <w:rsid w:val="002437E5"/>
    <w:rsid w:val="00244E11"/>
    <w:rsid w:val="002451A7"/>
    <w:rsid w:val="00245ED3"/>
    <w:rsid w:val="0024634C"/>
    <w:rsid w:val="0024645C"/>
    <w:rsid w:val="00246AA4"/>
    <w:rsid w:val="002477B2"/>
    <w:rsid w:val="00247B52"/>
    <w:rsid w:val="00247D6D"/>
    <w:rsid w:val="0025070E"/>
    <w:rsid w:val="002517E9"/>
    <w:rsid w:val="00252842"/>
    <w:rsid w:val="0025286F"/>
    <w:rsid w:val="0025480A"/>
    <w:rsid w:val="002556C3"/>
    <w:rsid w:val="00255E42"/>
    <w:rsid w:val="00255E4C"/>
    <w:rsid w:val="0025616E"/>
    <w:rsid w:val="002561E2"/>
    <w:rsid w:val="00256346"/>
    <w:rsid w:val="00256B69"/>
    <w:rsid w:val="0025713A"/>
    <w:rsid w:val="00257AB8"/>
    <w:rsid w:val="00257E76"/>
    <w:rsid w:val="00261DBD"/>
    <w:rsid w:val="00262019"/>
    <w:rsid w:val="00262211"/>
    <w:rsid w:val="0026389F"/>
    <w:rsid w:val="00263D1F"/>
    <w:rsid w:val="0026454B"/>
    <w:rsid w:val="002648C6"/>
    <w:rsid w:val="00264EE0"/>
    <w:rsid w:val="002655C9"/>
    <w:rsid w:val="002658B1"/>
    <w:rsid w:val="00265D5A"/>
    <w:rsid w:val="002660D7"/>
    <w:rsid w:val="002663A7"/>
    <w:rsid w:val="00266FB6"/>
    <w:rsid w:val="002672AE"/>
    <w:rsid w:val="0026766A"/>
    <w:rsid w:val="00271AB5"/>
    <w:rsid w:val="00271F51"/>
    <w:rsid w:val="002726B2"/>
    <w:rsid w:val="00272C94"/>
    <w:rsid w:val="00273B6C"/>
    <w:rsid w:val="00273D07"/>
    <w:rsid w:val="002754FC"/>
    <w:rsid w:val="002755FB"/>
    <w:rsid w:val="00275622"/>
    <w:rsid w:val="0027572F"/>
    <w:rsid w:val="0027585C"/>
    <w:rsid w:val="00275F53"/>
    <w:rsid w:val="0027649D"/>
    <w:rsid w:val="00276839"/>
    <w:rsid w:val="002771B5"/>
    <w:rsid w:val="00277704"/>
    <w:rsid w:val="002804E3"/>
    <w:rsid w:val="002812E0"/>
    <w:rsid w:val="00282213"/>
    <w:rsid w:val="00282925"/>
    <w:rsid w:val="00283338"/>
    <w:rsid w:val="0028364E"/>
    <w:rsid w:val="00283E92"/>
    <w:rsid w:val="00283F77"/>
    <w:rsid w:val="0028452B"/>
    <w:rsid w:val="00285389"/>
    <w:rsid w:val="0028580F"/>
    <w:rsid w:val="002865C5"/>
    <w:rsid w:val="00286C97"/>
    <w:rsid w:val="00286D75"/>
    <w:rsid w:val="002870BF"/>
    <w:rsid w:val="00287425"/>
    <w:rsid w:val="00287F93"/>
    <w:rsid w:val="00290823"/>
    <w:rsid w:val="0029082E"/>
    <w:rsid w:val="00290FF6"/>
    <w:rsid w:val="002910B2"/>
    <w:rsid w:val="00291DED"/>
    <w:rsid w:val="002927E9"/>
    <w:rsid w:val="0029296D"/>
    <w:rsid w:val="00292B3E"/>
    <w:rsid w:val="002936C3"/>
    <w:rsid w:val="00293FD7"/>
    <w:rsid w:val="00294865"/>
    <w:rsid w:val="00294B39"/>
    <w:rsid w:val="002954BB"/>
    <w:rsid w:val="00295B66"/>
    <w:rsid w:val="00295D19"/>
    <w:rsid w:val="00296623"/>
    <w:rsid w:val="00296C4C"/>
    <w:rsid w:val="00297033"/>
    <w:rsid w:val="00297C6E"/>
    <w:rsid w:val="002A080E"/>
    <w:rsid w:val="002A22E0"/>
    <w:rsid w:val="002A254E"/>
    <w:rsid w:val="002A2650"/>
    <w:rsid w:val="002A2906"/>
    <w:rsid w:val="002A2C7F"/>
    <w:rsid w:val="002A3707"/>
    <w:rsid w:val="002A3ADD"/>
    <w:rsid w:val="002A534D"/>
    <w:rsid w:val="002A5BE8"/>
    <w:rsid w:val="002A5FF9"/>
    <w:rsid w:val="002A6C53"/>
    <w:rsid w:val="002A6FA8"/>
    <w:rsid w:val="002A7973"/>
    <w:rsid w:val="002A7A9D"/>
    <w:rsid w:val="002B12AD"/>
    <w:rsid w:val="002B1B75"/>
    <w:rsid w:val="002B272D"/>
    <w:rsid w:val="002B2C5A"/>
    <w:rsid w:val="002B2DD6"/>
    <w:rsid w:val="002B2EFF"/>
    <w:rsid w:val="002B3D3D"/>
    <w:rsid w:val="002B402C"/>
    <w:rsid w:val="002B4433"/>
    <w:rsid w:val="002B4CCF"/>
    <w:rsid w:val="002B4D49"/>
    <w:rsid w:val="002B51B1"/>
    <w:rsid w:val="002B579C"/>
    <w:rsid w:val="002B5900"/>
    <w:rsid w:val="002B59A0"/>
    <w:rsid w:val="002B5F4C"/>
    <w:rsid w:val="002B694C"/>
    <w:rsid w:val="002B6AAB"/>
    <w:rsid w:val="002B6F7F"/>
    <w:rsid w:val="002B7C38"/>
    <w:rsid w:val="002B7F8F"/>
    <w:rsid w:val="002C07B6"/>
    <w:rsid w:val="002C07E5"/>
    <w:rsid w:val="002C3923"/>
    <w:rsid w:val="002C3A0A"/>
    <w:rsid w:val="002C3C2E"/>
    <w:rsid w:val="002C4012"/>
    <w:rsid w:val="002C46AA"/>
    <w:rsid w:val="002C51E1"/>
    <w:rsid w:val="002C56E6"/>
    <w:rsid w:val="002C6401"/>
    <w:rsid w:val="002C7A61"/>
    <w:rsid w:val="002D0586"/>
    <w:rsid w:val="002D0C80"/>
    <w:rsid w:val="002D114E"/>
    <w:rsid w:val="002D11BD"/>
    <w:rsid w:val="002D16E2"/>
    <w:rsid w:val="002D171D"/>
    <w:rsid w:val="002D18DD"/>
    <w:rsid w:val="002D2E71"/>
    <w:rsid w:val="002D357F"/>
    <w:rsid w:val="002D3897"/>
    <w:rsid w:val="002D3C2D"/>
    <w:rsid w:val="002D3C83"/>
    <w:rsid w:val="002D3D03"/>
    <w:rsid w:val="002D407C"/>
    <w:rsid w:val="002D4169"/>
    <w:rsid w:val="002D4A0C"/>
    <w:rsid w:val="002D5171"/>
    <w:rsid w:val="002D517F"/>
    <w:rsid w:val="002D5724"/>
    <w:rsid w:val="002D5D1D"/>
    <w:rsid w:val="002D5E5A"/>
    <w:rsid w:val="002D65B5"/>
    <w:rsid w:val="002D65C5"/>
    <w:rsid w:val="002D6FF3"/>
    <w:rsid w:val="002D79E3"/>
    <w:rsid w:val="002D7AE1"/>
    <w:rsid w:val="002D7CA0"/>
    <w:rsid w:val="002DE93C"/>
    <w:rsid w:val="002E1514"/>
    <w:rsid w:val="002E15D2"/>
    <w:rsid w:val="002E1686"/>
    <w:rsid w:val="002E2122"/>
    <w:rsid w:val="002E2216"/>
    <w:rsid w:val="002E2EDA"/>
    <w:rsid w:val="002E37AE"/>
    <w:rsid w:val="002E3E2F"/>
    <w:rsid w:val="002E46F3"/>
    <w:rsid w:val="002E5BC5"/>
    <w:rsid w:val="002E5E39"/>
    <w:rsid w:val="002E701C"/>
    <w:rsid w:val="002E7F9B"/>
    <w:rsid w:val="002F0103"/>
    <w:rsid w:val="002F16A6"/>
    <w:rsid w:val="002F1962"/>
    <w:rsid w:val="002F1D14"/>
    <w:rsid w:val="002F200A"/>
    <w:rsid w:val="002F268A"/>
    <w:rsid w:val="002F26E9"/>
    <w:rsid w:val="002F398A"/>
    <w:rsid w:val="002F3EC4"/>
    <w:rsid w:val="002F3FDE"/>
    <w:rsid w:val="002F44DA"/>
    <w:rsid w:val="002F49EE"/>
    <w:rsid w:val="002F53BC"/>
    <w:rsid w:val="002F635F"/>
    <w:rsid w:val="002F7203"/>
    <w:rsid w:val="002F739D"/>
    <w:rsid w:val="002F73A2"/>
    <w:rsid w:val="002F740B"/>
    <w:rsid w:val="00300A24"/>
    <w:rsid w:val="00301816"/>
    <w:rsid w:val="00301B62"/>
    <w:rsid w:val="00302219"/>
    <w:rsid w:val="003036BB"/>
    <w:rsid w:val="0030370D"/>
    <w:rsid w:val="00303B38"/>
    <w:rsid w:val="0030431C"/>
    <w:rsid w:val="00304D6D"/>
    <w:rsid w:val="003050C6"/>
    <w:rsid w:val="0030606A"/>
    <w:rsid w:val="00306148"/>
    <w:rsid w:val="00306353"/>
    <w:rsid w:val="00306DAF"/>
    <w:rsid w:val="0030776F"/>
    <w:rsid w:val="003077CD"/>
    <w:rsid w:val="00307FA8"/>
    <w:rsid w:val="003104D9"/>
    <w:rsid w:val="0031056B"/>
    <w:rsid w:val="0031092A"/>
    <w:rsid w:val="00311485"/>
    <w:rsid w:val="00311581"/>
    <w:rsid w:val="00311B29"/>
    <w:rsid w:val="003120BA"/>
    <w:rsid w:val="00312246"/>
    <w:rsid w:val="00312596"/>
    <w:rsid w:val="003130CE"/>
    <w:rsid w:val="00315EED"/>
    <w:rsid w:val="00316582"/>
    <w:rsid w:val="0031694C"/>
    <w:rsid w:val="00317678"/>
    <w:rsid w:val="003205DC"/>
    <w:rsid w:val="00322E88"/>
    <w:rsid w:val="00322F0D"/>
    <w:rsid w:val="0032352D"/>
    <w:rsid w:val="00323598"/>
    <w:rsid w:val="00324486"/>
    <w:rsid w:val="003248F6"/>
    <w:rsid w:val="00325003"/>
    <w:rsid w:val="00325BAE"/>
    <w:rsid w:val="00325FAD"/>
    <w:rsid w:val="00326E4D"/>
    <w:rsid w:val="00326FED"/>
    <w:rsid w:val="003270FE"/>
    <w:rsid w:val="0032736A"/>
    <w:rsid w:val="00327968"/>
    <w:rsid w:val="003300F0"/>
    <w:rsid w:val="003303DD"/>
    <w:rsid w:val="00330515"/>
    <w:rsid w:val="00331A05"/>
    <w:rsid w:val="00331AED"/>
    <w:rsid w:val="00331F39"/>
    <w:rsid w:val="0033214B"/>
    <w:rsid w:val="00332A00"/>
    <w:rsid w:val="00332D23"/>
    <w:rsid w:val="00332DB5"/>
    <w:rsid w:val="00333D10"/>
    <w:rsid w:val="00333FC4"/>
    <w:rsid w:val="0033500F"/>
    <w:rsid w:val="00335160"/>
    <w:rsid w:val="003359CB"/>
    <w:rsid w:val="0033626B"/>
    <w:rsid w:val="003363E0"/>
    <w:rsid w:val="0033676F"/>
    <w:rsid w:val="003368A8"/>
    <w:rsid w:val="003370A4"/>
    <w:rsid w:val="00337476"/>
    <w:rsid w:val="0033750C"/>
    <w:rsid w:val="003379D3"/>
    <w:rsid w:val="003402E6"/>
    <w:rsid w:val="003408D8"/>
    <w:rsid w:val="003409C9"/>
    <w:rsid w:val="00340ED0"/>
    <w:rsid w:val="003410E9"/>
    <w:rsid w:val="00341985"/>
    <w:rsid w:val="003424C9"/>
    <w:rsid w:val="00342974"/>
    <w:rsid w:val="0034342A"/>
    <w:rsid w:val="003435D7"/>
    <w:rsid w:val="00343C11"/>
    <w:rsid w:val="00344CE3"/>
    <w:rsid w:val="00345B1F"/>
    <w:rsid w:val="00346AD3"/>
    <w:rsid w:val="00347197"/>
    <w:rsid w:val="00347C87"/>
    <w:rsid w:val="00350085"/>
    <w:rsid w:val="003506D1"/>
    <w:rsid w:val="00350A7C"/>
    <w:rsid w:val="00350BDC"/>
    <w:rsid w:val="00351755"/>
    <w:rsid w:val="00351A81"/>
    <w:rsid w:val="003542AA"/>
    <w:rsid w:val="003550C6"/>
    <w:rsid w:val="003553FF"/>
    <w:rsid w:val="00355AC9"/>
    <w:rsid w:val="00355C64"/>
    <w:rsid w:val="00356730"/>
    <w:rsid w:val="00357CC6"/>
    <w:rsid w:val="003609E4"/>
    <w:rsid w:val="003628B8"/>
    <w:rsid w:val="00362C3F"/>
    <w:rsid w:val="003633EF"/>
    <w:rsid w:val="00363639"/>
    <w:rsid w:val="00363829"/>
    <w:rsid w:val="00363C30"/>
    <w:rsid w:val="00363FCE"/>
    <w:rsid w:val="003649C1"/>
    <w:rsid w:val="00364B57"/>
    <w:rsid w:val="0036547D"/>
    <w:rsid w:val="00365E48"/>
    <w:rsid w:val="00366146"/>
    <w:rsid w:val="003665BC"/>
    <w:rsid w:val="00367017"/>
    <w:rsid w:val="00367D82"/>
    <w:rsid w:val="0037016C"/>
    <w:rsid w:val="00371DA8"/>
    <w:rsid w:val="00371E34"/>
    <w:rsid w:val="00371FC0"/>
    <w:rsid w:val="00372EDA"/>
    <w:rsid w:val="0037374D"/>
    <w:rsid w:val="003737AA"/>
    <w:rsid w:val="00374627"/>
    <w:rsid w:val="00374C36"/>
    <w:rsid w:val="00374D1D"/>
    <w:rsid w:val="00374DA1"/>
    <w:rsid w:val="00374E51"/>
    <w:rsid w:val="00375194"/>
    <w:rsid w:val="0037569B"/>
    <w:rsid w:val="003757B9"/>
    <w:rsid w:val="00375A83"/>
    <w:rsid w:val="00376F5D"/>
    <w:rsid w:val="003770F8"/>
    <w:rsid w:val="00377243"/>
    <w:rsid w:val="0037734C"/>
    <w:rsid w:val="00377747"/>
    <w:rsid w:val="00380105"/>
    <w:rsid w:val="0038073E"/>
    <w:rsid w:val="0038144A"/>
    <w:rsid w:val="00381511"/>
    <w:rsid w:val="00381AC4"/>
    <w:rsid w:val="00381B08"/>
    <w:rsid w:val="00382CD0"/>
    <w:rsid w:val="00382D2D"/>
    <w:rsid w:val="0038332A"/>
    <w:rsid w:val="003833A2"/>
    <w:rsid w:val="00383A1A"/>
    <w:rsid w:val="00384CC3"/>
    <w:rsid w:val="00385417"/>
    <w:rsid w:val="00385CC8"/>
    <w:rsid w:val="00386D1F"/>
    <w:rsid w:val="00386EE0"/>
    <w:rsid w:val="0038713B"/>
    <w:rsid w:val="0038733F"/>
    <w:rsid w:val="00387899"/>
    <w:rsid w:val="00387DD0"/>
    <w:rsid w:val="00387EE9"/>
    <w:rsid w:val="00390435"/>
    <w:rsid w:val="0039091B"/>
    <w:rsid w:val="00390D2D"/>
    <w:rsid w:val="00390DCD"/>
    <w:rsid w:val="00391D6D"/>
    <w:rsid w:val="003920DD"/>
    <w:rsid w:val="0039221D"/>
    <w:rsid w:val="003928EF"/>
    <w:rsid w:val="00392FC3"/>
    <w:rsid w:val="00393334"/>
    <w:rsid w:val="00394511"/>
    <w:rsid w:val="003955F7"/>
    <w:rsid w:val="00395E5B"/>
    <w:rsid w:val="003960F9"/>
    <w:rsid w:val="00396323"/>
    <w:rsid w:val="003976BE"/>
    <w:rsid w:val="00397973"/>
    <w:rsid w:val="003A05EE"/>
    <w:rsid w:val="003A0C3C"/>
    <w:rsid w:val="003A0E67"/>
    <w:rsid w:val="003A1AB7"/>
    <w:rsid w:val="003A2048"/>
    <w:rsid w:val="003A26DB"/>
    <w:rsid w:val="003A27BC"/>
    <w:rsid w:val="003A2FCD"/>
    <w:rsid w:val="003A3205"/>
    <w:rsid w:val="003A33CD"/>
    <w:rsid w:val="003A469D"/>
    <w:rsid w:val="003A4ED4"/>
    <w:rsid w:val="003A4F91"/>
    <w:rsid w:val="003A5F6E"/>
    <w:rsid w:val="003A6996"/>
    <w:rsid w:val="003A6B01"/>
    <w:rsid w:val="003A6C9F"/>
    <w:rsid w:val="003A75D0"/>
    <w:rsid w:val="003A7E8F"/>
    <w:rsid w:val="003B05E2"/>
    <w:rsid w:val="003B0738"/>
    <w:rsid w:val="003B0B68"/>
    <w:rsid w:val="003B28C9"/>
    <w:rsid w:val="003B2F3B"/>
    <w:rsid w:val="003B3B1B"/>
    <w:rsid w:val="003B530B"/>
    <w:rsid w:val="003B5858"/>
    <w:rsid w:val="003B6FB6"/>
    <w:rsid w:val="003C0D3D"/>
    <w:rsid w:val="003C116A"/>
    <w:rsid w:val="003C2832"/>
    <w:rsid w:val="003C2DF8"/>
    <w:rsid w:val="003C3240"/>
    <w:rsid w:val="003C34BE"/>
    <w:rsid w:val="003C3B4A"/>
    <w:rsid w:val="003C3EEB"/>
    <w:rsid w:val="003C6272"/>
    <w:rsid w:val="003C66B8"/>
    <w:rsid w:val="003C6857"/>
    <w:rsid w:val="003C6C7E"/>
    <w:rsid w:val="003C7C87"/>
    <w:rsid w:val="003C7EE5"/>
    <w:rsid w:val="003D0412"/>
    <w:rsid w:val="003D0BF5"/>
    <w:rsid w:val="003D10DC"/>
    <w:rsid w:val="003D1176"/>
    <w:rsid w:val="003D1C29"/>
    <w:rsid w:val="003D2808"/>
    <w:rsid w:val="003D41D3"/>
    <w:rsid w:val="003D4D58"/>
    <w:rsid w:val="003D4F31"/>
    <w:rsid w:val="003D51C7"/>
    <w:rsid w:val="003D54D6"/>
    <w:rsid w:val="003D6A2E"/>
    <w:rsid w:val="003D6E20"/>
    <w:rsid w:val="003D7D83"/>
    <w:rsid w:val="003E0235"/>
    <w:rsid w:val="003E1E69"/>
    <w:rsid w:val="003E1F19"/>
    <w:rsid w:val="003E356A"/>
    <w:rsid w:val="003E38AF"/>
    <w:rsid w:val="003E3F8A"/>
    <w:rsid w:val="003E3FDF"/>
    <w:rsid w:val="003E4CC5"/>
    <w:rsid w:val="003E5AC0"/>
    <w:rsid w:val="003E5F8C"/>
    <w:rsid w:val="003E6633"/>
    <w:rsid w:val="003E7969"/>
    <w:rsid w:val="003E7B2F"/>
    <w:rsid w:val="003E7FED"/>
    <w:rsid w:val="003F015D"/>
    <w:rsid w:val="003F2CCD"/>
    <w:rsid w:val="003F306B"/>
    <w:rsid w:val="003F3099"/>
    <w:rsid w:val="003F3DC1"/>
    <w:rsid w:val="003F4426"/>
    <w:rsid w:val="003F5DE2"/>
    <w:rsid w:val="003F682D"/>
    <w:rsid w:val="003F6C51"/>
    <w:rsid w:val="003F6E9E"/>
    <w:rsid w:val="003F714A"/>
    <w:rsid w:val="003F775F"/>
    <w:rsid w:val="003F78C2"/>
    <w:rsid w:val="00400E7F"/>
    <w:rsid w:val="00400F84"/>
    <w:rsid w:val="00401466"/>
    <w:rsid w:val="00401651"/>
    <w:rsid w:val="004021F4"/>
    <w:rsid w:val="00402323"/>
    <w:rsid w:val="00402E67"/>
    <w:rsid w:val="00403300"/>
    <w:rsid w:val="0040411B"/>
    <w:rsid w:val="004042DB"/>
    <w:rsid w:val="00404D97"/>
    <w:rsid w:val="004053C8"/>
    <w:rsid w:val="00405FAF"/>
    <w:rsid w:val="0040662A"/>
    <w:rsid w:val="00406E22"/>
    <w:rsid w:val="00406E2B"/>
    <w:rsid w:val="004072C1"/>
    <w:rsid w:val="00407980"/>
    <w:rsid w:val="00407B97"/>
    <w:rsid w:val="004105D2"/>
    <w:rsid w:val="004113F4"/>
    <w:rsid w:val="00411F9C"/>
    <w:rsid w:val="00412797"/>
    <w:rsid w:val="00412893"/>
    <w:rsid w:val="00412FE9"/>
    <w:rsid w:val="004132CB"/>
    <w:rsid w:val="00413C1B"/>
    <w:rsid w:val="0041446F"/>
    <w:rsid w:val="00415CF0"/>
    <w:rsid w:val="0041644E"/>
    <w:rsid w:val="00416BD4"/>
    <w:rsid w:val="0041742A"/>
    <w:rsid w:val="004174FA"/>
    <w:rsid w:val="004175E1"/>
    <w:rsid w:val="0041799C"/>
    <w:rsid w:val="004203E4"/>
    <w:rsid w:val="0042065C"/>
    <w:rsid w:val="00421869"/>
    <w:rsid w:val="00423443"/>
    <w:rsid w:val="00423D3D"/>
    <w:rsid w:val="00423E66"/>
    <w:rsid w:val="004240BD"/>
    <w:rsid w:val="004246FB"/>
    <w:rsid w:val="00425532"/>
    <w:rsid w:val="00425F3B"/>
    <w:rsid w:val="004263E5"/>
    <w:rsid w:val="00426D76"/>
    <w:rsid w:val="0042729E"/>
    <w:rsid w:val="004273A6"/>
    <w:rsid w:val="00427948"/>
    <w:rsid w:val="00430347"/>
    <w:rsid w:val="0043082A"/>
    <w:rsid w:val="00430B42"/>
    <w:rsid w:val="004310A1"/>
    <w:rsid w:val="004336B4"/>
    <w:rsid w:val="004340C7"/>
    <w:rsid w:val="00435055"/>
    <w:rsid w:val="00436D71"/>
    <w:rsid w:val="00436F95"/>
    <w:rsid w:val="004379D0"/>
    <w:rsid w:val="00437A07"/>
    <w:rsid w:val="004409A8"/>
    <w:rsid w:val="00441260"/>
    <w:rsid w:val="00442003"/>
    <w:rsid w:val="00442124"/>
    <w:rsid w:val="0044235E"/>
    <w:rsid w:val="00443479"/>
    <w:rsid w:val="004439E6"/>
    <w:rsid w:val="00443A1D"/>
    <w:rsid w:val="00443F3E"/>
    <w:rsid w:val="004440A1"/>
    <w:rsid w:val="00444276"/>
    <w:rsid w:val="004458AD"/>
    <w:rsid w:val="004469AA"/>
    <w:rsid w:val="00446C32"/>
    <w:rsid w:val="0044764E"/>
    <w:rsid w:val="00447C2C"/>
    <w:rsid w:val="00447C94"/>
    <w:rsid w:val="00451038"/>
    <w:rsid w:val="00451176"/>
    <w:rsid w:val="004511A7"/>
    <w:rsid w:val="0045155C"/>
    <w:rsid w:val="004516B0"/>
    <w:rsid w:val="00452476"/>
    <w:rsid w:val="00453631"/>
    <w:rsid w:val="00454273"/>
    <w:rsid w:val="00454289"/>
    <w:rsid w:val="00456C25"/>
    <w:rsid w:val="004604E7"/>
    <w:rsid w:val="00461916"/>
    <w:rsid w:val="00462E41"/>
    <w:rsid w:val="004636C3"/>
    <w:rsid w:val="00463859"/>
    <w:rsid w:val="00463BEF"/>
    <w:rsid w:val="004643BE"/>
    <w:rsid w:val="00464BB7"/>
    <w:rsid w:val="0046554A"/>
    <w:rsid w:val="00465CFF"/>
    <w:rsid w:val="00465D62"/>
    <w:rsid w:val="00466168"/>
    <w:rsid w:val="0046619D"/>
    <w:rsid w:val="004661C7"/>
    <w:rsid w:val="00466BAD"/>
    <w:rsid w:val="00466CBB"/>
    <w:rsid w:val="004672E7"/>
    <w:rsid w:val="00470129"/>
    <w:rsid w:val="00470197"/>
    <w:rsid w:val="004705E9"/>
    <w:rsid w:val="00470CBF"/>
    <w:rsid w:val="00471074"/>
    <w:rsid w:val="0047247B"/>
    <w:rsid w:val="00472B50"/>
    <w:rsid w:val="00473EA7"/>
    <w:rsid w:val="00474AC8"/>
    <w:rsid w:val="0047523A"/>
    <w:rsid w:val="004754BB"/>
    <w:rsid w:val="00475719"/>
    <w:rsid w:val="0047587D"/>
    <w:rsid w:val="00475C7C"/>
    <w:rsid w:val="00476792"/>
    <w:rsid w:val="00476BA3"/>
    <w:rsid w:val="00477566"/>
    <w:rsid w:val="0047763C"/>
    <w:rsid w:val="00477B95"/>
    <w:rsid w:val="004804C5"/>
    <w:rsid w:val="00481A9A"/>
    <w:rsid w:val="004824D5"/>
    <w:rsid w:val="00482B20"/>
    <w:rsid w:val="00482D3C"/>
    <w:rsid w:val="0048360E"/>
    <w:rsid w:val="00484C71"/>
    <w:rsid w:val="00485008"/>
    <w:rsid w:val="00485148"/>
    <w:rsid w:val="004856D2"/>
    <w:rsid w:val="00485854"/>
    <w:rsid w:val="00486227"/>
    <w:rsid w:val="004868F8"/>
    <w:rsid w:val="004870EA"/>
    <w:rsid w:val="00487339"/>
    <w:rsid w:val="00487603"/>
    <w:rsid w:val="004876BA"/>
    <w:rsid w:val="00487B62"/>
    <w:rsid w:val="00487C12"/>
    <w:rsid w:val="00487E6A"/>
    <w:rsid w:val="00490A65"/>
    <w:rsid w:val="00490C29"/>
    <w:rsid w:val="00490EEB"/>
    <w:rsid w:val="00491571"/>
    <w:rsid w:val="00491FAC"/>
    <w:rsid w:val="00492B66"/>
    <w:rsid w:val="00492CC3"/>
    <w:rsid w:val="00492F19"/>
    <w:rsid w:val="00492FF3"/>
    <w:rsid w:val="00493226"/>
    <w:rsid w:val="00493B8B"/>
    <w:rsid w:val="00493C7D"/>
    <w:rsid w:val="004943E9"/>
    <w:rsid w:val="004948E3"/>
    <w:rsid w:val="00494BA6"/>
    <w:rsid w:val="004954A4"/>
    <w:rsid w:val="0049559C"/>
    <w:rsid w:val="00495D84"/>
    <w:rsid w:val="00496838"/>
    <w:rsid w:val="004968D5"/>
    <w:rsid w:val="004968FA"/>
    <w:rsid w:val="00496E47"/>
    <w:rsid w:val="00497F9A"/>
    <w:rsid w:val="004A073B"/>
    <w:rsid w:val="004A1328"/>
    <w:rsid w:val="004A17D8"/>
    <w:rsid w:val="004A1955"/>
    <w:rsid w:val="004A247B"/>
    <w:rsid w:val="004A2737"/>
    <w:rsid w:val="004A2D06"/>
    <w:rsid w:val="004A2DDF"/>
    <w:rsid w:val="004A2E08"/>
    <w:rsid w:val="004A334E"/>
    <w:rsid w:val="004A3B0C"/>
    <w:rsid w:val="004A45A5"/>
    <w:rsid w:val="004A50C7"/>
    <w:rsid w:val="004A5875"/>
    <w:rsid w:val="004A58B8"/>
    <w:rsid w:val="004A6979"/>
    <w:rsid w:val="004A6D7B"/>
    <w:rsid w:val="004A759F"/>
    <w:rsid w:val="004A7EBA"/>
    <w:rsid w:val="004B0C84"/>
    <w:rsid w:val="004B18FA"/>
    <w:rsid w:val="004B2E49"/>
    <w:rsid w:val="004B3796"/>
    <w:rsid w:val="004B4F62"/>
    <w:rsid w:val="004B5589"/>
    <w:rsid w:val="004B59D2"/>
    <w:rsid w:val="004B64F4"/>
    <w:rsid w:val="004B7292"/>
    <w:rsid w:val="004B72F5"/>
    <w:rsid w:val="004B75C4"/>
    <w:rsid w:val="004C024D"/>
    <w:rsid w:val="004C027D"/>
    <w:rsid w:val="004C06E2"/>
    <w:rsid w:val="004C1279"/>
    <w:rsid w:val="004C2552"/>
    <w:rsid w:val="004C261A"/>
    <w:rsid w:val="004C284C"/>
    <w:rsid w:val="004C2908"/>
    <w:rsid w:val="004C2F65"/>
    <w:rsid w:val="004C3283"/>
    <w:rsid w:val="004C3628"/>
    <w:rsid w:val="004C4ADE"/>
    <w:rsid w:val="004C502D"/>
    <w:rsid w:val="004C529C"/>
    <w:rsid w:val="004C531E"/>
    <w:rsid w:val="004C5B57"/>
    <w:rsid w:val="004C6BE9"/>
    <w:rsid w:val="004C7753"/>
    <w:rsid w:val="004D0CA8"/>
    <w:rsid w:val="004D0CEC"/>
    <w:rsid w:val="004D1207"/>
    <w:rsid w:val="004D291E"/>
    <w:rsid w:val="004D2961"/>
    <w:rsid w:val="004D2C67"/>
    <w:rsid w:val="004D2E65"/>
    <w:rsid w:val="004D3383"/>
    <w:rsid w:val="004D3463"/>
    <w:rsid w:val="004D3C88"/>
    <w:rsid w:val="004D3D2E"/>
    <w:rsid w:val="004D46F4"/>
    <w:rsid w:val="004D5C11"/>
    <w:rsid w:val="004D5EB7"/>
    <w:rsid w:val="004D5EEE"/>
    <w:rsid w:val="004D6223"/>
    <w:rsid w:val="004D6774"/>
    <w:rsid w:val="004D6AD0"/>
    <w:rsid w:val="004D71B5"/>
    <w:rsid w:val="004D7294"/>
    <w:rsid w:val="004D73B9"/>
    <w:rsid w:val="004D7676"/>
    <w:rsid w:val="004D7C27"/>
    <w:rsid w:val="004D7D78"/>
    <w:rsid w:val="004E00AF"/>
    <w:rsid w:val="004E0F17"/>
    <w:rsid w:val="004E1CCD"/>
    <w:rsid w:val="004E33F2"/>
    <w:rsid w:val="004E4386"/>
    <w:rsid w:val="004E4C93"/>
    <w:rsid w:val="004E5E3E"/>
    <w:rsid w:val="004E5E87"/>
    <w:rsid w:val="004E6F4E"/>
    <w:rsid w:val="004F046E"/>
    <w:rsid w:val="004F0D1E"/>
    <w:rsid w:val="004F2375"/>
    <w:rsid w:val="004F3CD0"/>
    <w:rsid w:val="004F3CE5"/>
    <w:rsid w:val="004F4378"/>
    <w:rsid w:val="004F4983"/>
    <w:rsid w:val="004F5DBD"/>
    <w:rsid w:val="004F7957"/>
    <w:rsid w:val="005000EF"/>
    <w:rsid w:val="005001F3"/>
    <w:rsid w:val="0050025C"/>
    <w:rsid w:val="00501BC1"/>
    <w:rsid w:val="00501CEF"/>
    <w:rsid w:val="0050219A"/>
    <w:rsid w:val="0050287A"/>
    <w:rsid w:val="00502EDA"/>
    <w:rsid w:val="0050337F"/>
    <w:rsid w:val="00503DA7"/>
    <w:rsid w:val="0050451E"/>
    <w:rsid w:val="0050474A"/>
    <w:rsid w:val="0050522A"/>
    <w:rsid w:val="0050541E"/>
    <w:rsid w:val="00505562"/>
    <w:rsid w:val="00505ECA"/>
    <w:rsid w:val="00506053"/>
    <w:rsid w:val="005064D0"/>
    <w:rsid w:val="00507A79"/>
    <w:rsid w:val="00507E49"/>
    <w:rsid w:val="00507FE3"/>
    <w:rsid w:val="00511D99"/>
    <w:rsid w:val="00512512"/>
    <w:rsid w:val="005126FA"/>
    <w:rsid w:val="00512DFF"/>
    <w:rsid w:val="005140B4"/>
    <w:rsid w:val="005143C1"/>
    <w:rsid w:val="00514910"/>
    <w:rsid w:val="00515498"/>
    <w:rsid w:val="00516ADF"/>
    <w:rsid w:val="00516C2A"/>
    <w:rsid w:val="00516F2E"/>
    <w:rsid w:val="00520061"/>
    <w:rsid w:val="005208A1"/>
    <w:rsid w:val="00520EA0"/>
    <w:rsid w:val="00521079"/>
    <w:rsid w:val="005217AE"/>
    <w:rsid w:val="00521AA3"/>
    <w:rsid w:val="00522A05"/>
    <w:rsid w:val="00523041"/>
    <w:rsid w:val="00523C77"/>
    <w:rsid w:val="00523CFC"/>
    <w:rsid w:val="00524DF9"/>
    <w:rsid w:val="0052611D"/>
    <w:rsid w:val="00526163"/>
    <w:rsid w:val="0052625D"/>
    <w:rsid w:val="00526372"/>
    <w:rsid w:val="00526D78"/>
    <w:rsid w:val="005276F3"/>
    <w:rsid w:val="00527A3C"/>
    <w:rsid w:val="005303E6"/>
    <w:rsid w:val="00531D7A"/>
    <w:rsid w:val="00532054"/>
    <w:rsid w:val="005329A7"/>
    <w:rsid w:val="00533333"/>
    <w:rsid w:val="00533922"/>
    <w:rsid w:val="00533D28"/>
    <w:rsid w:val="005341F5"/>
    <w:rsid w:val="00534A06"/>
    <w:rsid w:val="005364CA"/>
    <w:rsid w:val="0053693E"/>
    <w:rsid w:val="00536BFA"/>
    <w:rsid w:val="00537219"/>
    <w:rsid w:val="0053721E"/>
    <w:rsid w:val="005407B9"/>
    <w:rsid w:val="0054134A"/>
    <w:rsid w:val="00543295"/>
    <w:rsid w:val="00543F45"/>
    <w:rsid w:val="00544035"/>
    <w:rsid w:val="005441B8"/>
    <w:rsid w:val="00545829"/>
    <w:rsid w:val="00545CDD"/>
    <w:rsid w:val="00546018"/>
    <w:rsid w:val="00546607"/>
    <w:rsid w:val="00546B02"/>
    <w:rsid w:val="0054711D"/>
    <w:rsid w:val="00547695"/>
    <w:rsid w:val="00547C46"/>
    <w:rsid w:val="0055025B"/>
    <w:rsid w:val="0055065E"/>
    <w:rsid w:val="00550D86"/>
    <w:rsid w:val="0055119E"/>
    <w:rsid w:val="00552105"/>
    <w:rsid w:val="0055252D"/>
    <w:rsid w:val="00552EE0"/>
    <w:rsid w:val="0055372A"/>
    <w:rsid w:val="00553E16"/>
    <w:rsid w:val="00554A42"/>
    <w:rsid w:val="00554D3F"/>
    <w:rsid w:val="00555593"/>
    <w:rsid w:val="005556E7"/>
    <w:rsid w:val="005559AA"/>
    <w:rsid w:val="0055607B"/>
    <w:rsid w:val="00556FE4"/>
    <w:rsid w:val="005576B2"/>
    <w:rsid w:val="00560264"/>
    <w:rsid w:val="00561AFD"/>
    <w:rsid w:val="00562921"/>
    <w:rsid w:val="00564456"/>
    <w:rsid w:val="005657D0"/>
    <w:rsid w:val="00565B1A"/>
    <w:rsid w:val="00565DD3"/>
    <w:rsid w:val="005662C9"/>
    <w:rsid w:val="005663A4"/>
    <w:rsid w:val="00570696"/>
    <w:rsid w:val="00570D1F"/>
    <w:rsid w:val="005719F9"/>
    <w:rsid w:val="00571C31"/>
    <w:rsid w:val="00571D7F"/>
    <w:rsid w:val="00571E99"/>
    <w:rsid w:val="005729CB"/>
    <w:rsid w:val="00573551"/>
    <w:rsid w:val="00573E66"/>
    <w:rsid w:val="00573EE7"/>
    <w:rsid w:val="005750CE"/>
    <w:rsid w:val="00576159"/>
    <w:rsid w:val="005801E6"/>
    <w:rsid w:val="00581173"/>
    <w:rsid w:val="005819D5"/>
    <w:rsid w:val="00581F83"/>
    <w:rsid w:val="00582A8F"/>
    <w:rsid w:val="0058313B"/>
    <w:rsid w:val="00583310"/>
    <w:rsid w:val="00583336"/>
    <w:rsid w:val="00583FF1"/>
    <w:rsid w:val="00584626"/>
    <w:rsid w:val="00584634"/>
    <w:rsid w:val="005855D2"/>
    <w:rsid w:val="00585B7E"/>
    <w:rsid w:val="00585E7C"/>
    <w:rsid w:val="00586375"/>
    <w:rsid w:val="005868D0"/>
    <w:rsid w:val="00586C84"/>
    <w:rsid w:val="00586D52"/>
    <w:rsid w:val="00587780"/>
    <w:rsid w:val="0059040E"/>
    <w:rsid w:val="00590F39"/>
    <w:rsid w:val="0059199C"/>
    <w:rsid w:val="00592107"/>
    <w:rsid w:val="005927ED"/>
    <w:rsid w:val="005952E3"/>
    <w:rsid w:val="00597434"/>
    <w:rsid w:val="0059750F"/>
    <w:rsid w:val="00597969"/>
    <w:rsid w:val="005A0327"/>
    <w:rsid w:val="005A0592"/>
    <w:rsid w:val="005A22D8"/>
    <w:rsid w:val="005A247D"/>
    <w:rsid w:val="005A34D4"/>
    <w:rsid w:val="005A34F7"/>
    <w:rsid w:val="005A35EF"/>
    <w:rsid w:val="005A58F7"/>
    <w:rsid w:val="005A5B2B"/>
    <w:rsid w:val="005A5EA3"/>
    <w:rsid w:val="005A67C6"/>
    <w:rsid w:val="005A7670"/>
    <w:rsid w:val="005A789F"/>
    <w:rsid w:val="005A7F5E"/>
    <w:rsid w:val="005B006B"/>
    <w:rsid w:val="005B068A"/>
    <w:rsid w:val="005B0BEA"/>
    <w:rsid w:val="005B0E2F"/>
    <w:rsid w:val="005B16BE"/>
    <w:rsid w:val="005B2AE4"/>
    <w:rsid w:val="005B2D52"/>
    <w:rsid w:val="005B313F"/>
    <w:rsid w:val="005B3D0D"/>
    <w:rsid w:val="005B5A98"/>
    <w:rsid w:val="005B5BDC"/>
    <w:rsid w:val="005B6F1C"/>
    <w:rsid w:val="005C009F"/>
    <w:rsid w:val="005C018C"/>
    <w:rsid w:val="005C0B13"/>
    <w:rsid w:val="005C1969"/>
    <w:rsid w:val="005C3517"/>
    <w:rsid w:val="005C3697"/>
    <w:rsid w:val="005C3725"/>
    <w:rsid w:val="005C3F42"/>
    <w:rsid w:val="005C4EBF"/>
    <w:rsid w:val="005C5111"/>
    <w:rsid w:val="005C556A"/>
    <w:rsid w:val="005C5D3D"/>
    <w:rsid w:val="005C72D9"/>
    <w:rsid w:val="005C7A05"/>
    <w:rsid w:val="005D04D1"/>
    <w:rsid w:val="005D0D8F"/>
    <w:rsid w:val="005D0E30"/>
    <w:rsid w:val="005D1EA1"/>
    <w:rsid w:val="005D1F5A"/>
    <w:rsid w:val="005D1FED"/>
    <w:rsid w:val="005D2032"/>
    <w:rsid w:val="005D275E"/>
    <w:rsid w:val="005D4CB7"/>
    <w:rsid w:val="005D4E2E"/>
    <w:rsid w:val="005D5A39"/>
    <w:rsid w:val="005D6697"/>
    <w:rsid w:val="005D6FCE"/>
    <w:rsid w:val="005D708A"/>
    <w:rsid w:val="005D7F0F"/>
    <w:rsid w:val="005E00AC"/>
    <w:rsid w:val="005E1AFA"/>
    <w:rsid w:val="005E20E6"/>
    <w:rsid w:val="005E2303"/>
    <w:rsid w:val="005E2F9B"/>
    <w:rsid w:val="005E3063"/>
    <w:rsid w:val="005E3153"/>
    <w:rsid w:val="005E3A88"/>
    <w:rsid w:val="005E3D83"/>
    <w:rsid w:val="005E4267"/>
    <w:rsid w:val="005E43D0"/>
    <w:rsid w:val="005E5A75"/>
    <w:rsid w:val="005E5F2D"/>
    <w:rsid w:val="005E70E5"/>
    <w:rsid w:val="005E71E7"/>
    <w:rsid w:val="005E7C99"/>
    <w:rsid w:val="005F04C3"/>
    <w:rsid w:val="005F16E7"/>
    <w:rsid w:val="005F28A1"/>
    <w:rsid w:val="005F2B53"/>
    <w:rsid w:val="005F32A0"/>
    <w:rsid w:val="005F3DC6"/>
    <w:rsid w:val="005F3DDA"/>
    <w:rsid w:val="005F4016"/>
    <w:rsid w:val="005F4C82"/>
    <w:rsid w:val="005F52D4"/>
    <w:rsid w:val="005F597F"/>
    <w:rsid w:val="005F6933"/>
    <w:rsid w:val="005F756A"/>
    <w:rsid w:val="005F776A"/>
    <w:rsid w:val="00600A51"/>
    <w:rsid w:val="00600BC5"/>
    <w:rsid w:val="00601351"/>
    <w:rsid w:val="00601682"/>
    <w:rsid w:val="00602299"/>
    <w:rsid w:val="006022F9"/>
    <w:rsid w:val="0060313A"/>
    <w:rsid w:val="00603DAC"/>
    <w:rsid w:val="00604C51"/>
    <w:rsid w:val="00604E98"/>
    <w:rsid w:val="006053DE"/>
    <w:rsid w:val="006057B1"/>
    <w:rsid w:val="0060591E"/>
    <w:rsid w:val="00605A31"/>
    <w:rsid w:val="006071F0"/>
    <w:rsid w:val="006076DE"/>
    <w:rsid w:val="00610D43"/>
    <w:rsid w:val="00611106"/>
    <w:rsid w:val="00611407"/>
    <w:rsid w:val="006125D6"/>
    <w:rsid w:val="0061332E"/>
    <w:rsid w:val="00613C1A"/>
    <w:rsid w:val="0061496A"/>
    <w:rsid w:val="00614C38"/>
    <w:rsid w:val="006150A0"/>
    <w:rsid w:val="00615562"/>
    <w:rsid w:val="00615581"/>
    <w:rsid w:val="00615782"/>
    <w:rsid w:val="0061660B"/>
    <w:rsid w:val="00616B4E"/>
    <w:rsid w:val="00617119"/>
    <w:rsid w:val="0061715D"/>
    <w:rsid w:val="00617292"/>
    <w:rsid w:val="0062168B"/>
    <w:rsid w:val="00621AC5"/>
    <w:rsid w:val="00622273"/>
    <w:rsid w:val="00622359"/>
    <w:rsid w:val="00622C41"/>
    <w:rsid w:val="00622F1A"/>
    <w:rsid w:val="00623109"/>
    <w:rsid w:val="0062337B"/>
    <w:rsid w:val="00623A8A"/>
    <w:rsid w:val="00623D66"/>
    <w:rsid w:val="00623F49"/>
    <w:rsid w:val="006242DA"/>
    <w:rsid w:val="00624945"/>
    <w:rsid w:val="00625722"/>
    <w:rsid w:val="00625BCF"/>
    <w:rsid w:val="0062629D"/>
    <w:rsid w:val="00626342"/>
    <w:rsid w:val="006263BD"/>
    <w:rsid w:val="00627A31"/>
    <w:rsid w:val="00627A6A"/>
    <w:rsid w:val="00630BF8"/>
    <w:rsid w:val="006310CB"/>
    <w:rsid w:val="006317B0"/>
    <w:rsid w:val="00631D4F"/>
    <w:rsid w:val="00633083"/>
    <w:rsid w:val="00633128"/>
    <w:rsid w:val="006336FC"/>
    <w:rsid w:val="006339A4"/>
    <w:rsid w:val="00633AFA"/>
    <w:rsid w:val="00633FBE"/>
    <w:rsid w:val="0063465E"/>
    <w:rsid w:val="00635B98"/>
    <w:rsid w:val="00635C2B"/>
    <w:rsid w:val="0063621D"/>
    <w:rsid w:val="00637375"/>
    <w:rsid w:val="0063750F"/>
    <w:rsid w:val="00637BD3"/>
    <w:rsid w:val="00637CF1"/>
    <w:rsid w:val="00640587"/>
    <w:rsid w:val="00641239"/>
    <w:rsid w:val="006413E7"/>
    <w:rsid w:val="00642BA1"/>
    <w:rsid w:val="0064400C"/>
    <w:rsid w:val="00644F26"/>
    <w:rsid w:val="00646E02"/>
    <w:rsid w:val="00646FF8"/>
    <w:rsid w:val="006477F2"/>
    <w:rsid w:val="006479A4"/>
    <w:rsid w:val="00650085"/>
    <w:rsid w:val="006504B5"/>
    <w:rsid w:val="006504C5"/>
    <w:rsid w:val="006505CD"/>
    <w:rsid w:val="0065098C"/>
    <w:rsid w:val="00650D04"/>
    <w:rsid w:val="00650DDE"/>
    <w:rsid w:val="0065336A"/>
    <w:rsid w:val="006545C7"/>
    <w:rsid w:val="00655C9C"/>
    <w:rsid w:val="00656D1D"/>
    <w:rsid w:val="0066239D"/>
    <w:rsid w:val="00663674"/>
    <w:rsid w:val="006638DC"/>
    <w:rsid w:val="00663B9C"/>
    <w:rsid w:val="006641BF"/>
    <w:rsid w:val="00664259"/>
    <w:rsid w:val="006647E8"/>
    <w:rsid w:val="00664D03"/>
    <w:rsid w:val="00664DD5"/>
    <w:rsid w:val="006653FA"/>
    <w:rsid w:val="006657D6"/>
    <w:rsid w:val="00665B57"/>
    <w:rsid w:val="00665B8B"/>
    <w:rsid w:val="006670F5"/>
    <w:rsid w:val="0066713D"/>
    <w:rsid w:val="00670201"/>
    <w:rsid w:val="00670EF8"/>
    <w:rsid w:val="00671575"/>
    <w:rsid w:val="00671626"/>
    <w:rsid w:val="006720B4"/>
    <w:rsid w:val="006721AF"/>
    <w:rsid w:val="00673C03"/>
    <w:rsid w:val="00674174"/>
    <w:rsid w:val="00674372"/>
    <w:rsid w:val="006750EB"/>
    <w:rsid w:val="006753B2"/>
    <w:rsid w:val="006756E6"/>
    <w:rsid w:val="006759D5"/>
    <w:rsid w:val="0067610C"/>
    <w:rsid w:val="006761CE"/>
    <w:rsid w:val="00676743"/>
    <w:rsid w:val="006771EF"/>
    <w:rsid w:val="00680485"/>
    <w:rsid w:val="006808D0"/>
    <w:rsid w:val="006810DE"/>
    <w:rsid w:val="00681AE5"/>
    <w:rsid w:val="00681E35"/>
    <w:rsid w:val="00681EA3"/>
    <w:rsid w:val="006822CC"/>
    <w:rsid w:val="00682648"/>
    <w:rsid w:val="00682D5D"/>
    <w:rsid w:val="00683970"/>
    <w:rsid w:val="0068466A"/>
    <w:rsid w:val="0068527D"/>
    <w:rsid w:val="00686197"/>
    <w:rsid w:val="00686CA5"/>
    <w:rsid w:val="00687206"/>
    <w:rsid w:val="00687449"/>
    <w:rsid w:val="006877AC"/>
    <w:rsid w:val="00687886"/>
    <w:rsid w:val="0068ACB6"/>
    <w:rsid w:val="006902CF"/>
    <w:rsid w:val="006904E3"/>
    <w:rsid w:val="006906BB"/>
    <w:rsid w:val="006909BE"/>
    <w:rsid w:val="006919A1"/>
    <w:rsid w:val="0069211E"/>
    <w:rsid w:val="00694337"/>
    <w:rsid w:val="0069461F"/>
    <w:rsid w:val="00696BE4"/>
    <w:rsid w:val="00697F61"/>
    <w:rsid w:val="006A016E"/>
    <w:rsid w:val="006A02B8"/>
    <w:rsid w:val="006A0ED1"/>
    <w:rsid w:val="006A0ED2"/>
    <w:rsid w:val="006A15E5"/>
    <w:rsid w:val="006A1BD1"/>
    <w:rsid w:val="006A2354"/>
    <w:rsid w:val="006A3C0B"/>
    <w:rsid w:val="006A5A23"/>
    <w:rsid w:val="006A5F78"/>
    <w:rsid w:val="006A6796"/>
    <w:rsid w:val="006B07D4"/>
    <w:rsid w:val="006B08E8"/>
    <w:rsid w:val="006B0A3F"/>
    <w:rsid w:val="006B0A88"/>
    <w:rsid w:val="006B18E4"/>
    <w:rsid w:val="006B1970"/>
    <w:rsid w:val="006B21CB"/>
    <w:rsid w:val="006B2400"/>
    <w:rsid w:val="006B2771"/>
    <w:rsid w:val="006B28E4"/>
    <w:rsid w:val="006B2A00"/>
    <w:rsid w:val="006B3043"/>
    <w:rsid w:val="006B347A"/>
    <w:rsid w:val="006B408D"/>
    <w:rsid w:val="006B53E6"/>
    <w:rsid w:val="006B5D9F"/>
    <w:rsid w:val="006B6D6A"/>
    <w:rsid w:val="006B71A3"/>
    <w:rsid w:val="006B7950"/>
    <w:rsid w:val="006B7B2C"/>
    <w:rsid w:val="006C0892"/>
    <w:rsid w:val="006C0A1C"/>
    <w:rsid w:val="006C0AF8"/>
    <w:rsid w:val="006C0F82"/>
    <w:rsid w:val="006C1143"/>
    <w:rsid w:val="006C13A0"/>
    <w:rsid w:val="006C19C5"/>
    <w:rsid w:val="006C1BED"/>
    <w:rsid w:val="006C1E03"/>
    <w:rsid w:val="006C2603"/>
    <w:rsid w:val="006C298E"/>
    <w:rsid w:val="006C2EC9"/>
    <w:rsid w:val="006C4281"/>
    <w:rsid w:val="006C51AB"/>
    <w:rsid w:val="006C6853"/>
    <w:rsid w:val="006C6B8A"/>
    <w:rsid w:val="006C7557"/>
    <w:rsid w:val="006D0EBB"/>
    <w:rsid w:val="006D30BF"/>
    <w:rsid w:val="006D361F"/>
    <w:rsid w:val="006D3DD7"/>
    <w:rsid w:val="006D40A2"/>
    <w:rsid w:val="006D4324"/>
    <w:rsid w:val="006D458D"/>
    <w:rsid w:val="006D5C1A"/>
    <w:rsid w:val="006D671B"/>
    <w:rsid w:val="006D706F"/>
    <w:rsid w:val="006D7127"/>
    <w:rsid w:val="006E0AA8"/>
    <w:rsid w:val="006E0D65"/>
    <w:rsid w:val="006E1E33"/>
    <w:rsid w:val="006E1FC6"/>
    <w:rsid w:val="006E2BB2"/>
    <w:rsid w:val="006E2D37"/>
    <w:rsid w:val="006E2F2A"/>
    <w:rsid w:val="006E51E0"/>
    <w:rsid w:val="006E5433"/>
    <w:rsid w:val="006E782E"/>
    <w:rsid w:val="006E7B61"/>
    <w:rsid w:val="006E7C1C"/>
    <w:rsid w:val="006F156B"/>
    <w:rsid w:val="006F15B2"/>
    <w:rsid w:val="006F17F0"/>
    <w:rsid w:val="006F2166"/>
    <w:rsid w:val="006F2D5E"/>
    <w:rsid w:val="006F4FCB"/>
    <w:rsid w:val="006F508A"/>
    <w:rsid w:val="006F5276"/>
    <w:rsid w:val="006F5CFC"/>
    <w:rsid w:val="006F6076"/>
    <w:rsid w:val="006F65FD"/>
    <w:rsid w:val="006F6A2D"/>
    <w:rsid w:val="006F6D5E"/>
    <w:rsid w:val="006F6F73"/>
    <w:rsid w:val="006F7789"/>
    <w:rsid w:val="006F7C27"/>
    <w:rsid w:val="00700464"/>
    <w:rsid w:val="00700635"/>
    <w:rsid w:val="00700CB5"/>
    <w:rsid w:val="0070195D"/>
    <w:rsid w:val="00701C97"/>
    <w:rsid w:val="00703455"/>
    <w:rsid w:val="00703B97"/>
    <w:rsid w:val="00703EF1"/>
    <w:rsid w:val="007041E4"/>
    <w:rsid w:val="00706E96"/>
    <w:rsid w:val="00711BAC"/>
    <w:rsid w:val="00712630"/>
    <w:rsid w:val="007136C3"/>
    <w:rsid w:val="00713744"/>
    <w:rsid w:val="00713D42"/>
    <w:rsid w:val="00714319"/>
    <w:rsid w:val="0071432B"/>
    <w:rsid w:val="00714499"/>
    <w:rsid w:val="007144DD"/>
    <w:rsid w:val="00714FB5"/>
    <w:rsid w:val="007151E2"/>
    <w:rsid w:val="007152B3"/>
    <w:rsid w:val="00715491"/>
    <w:rsid w:val="00715DC4"/>
    <w:rsid w:val="007166D3"/>
    <w:rsid w:val="007171BD"/>
    <w:rsid w:val="007205E4"/>
    <w:rsid w:val="007206A9"/>
    <w:rsid w:val="00720B88"/>
    <w:rsid w:val="007216D0"/>
    <w:rsid w:val="007220A8"/>
    <w:rsid w:val="007220E5"/>
    <w:rsid w:val="007227D6"/>
    <w:rsid w:val="0072553C"/>
    <w:rsid w:val="00725B95"/>
    <w:rsid w:val="0072602B"/>
    <w:rsid w:val="0072608D"/>
    <w:rsid w:val="007261A6"/>
    <w:rsid w:val="007266CE"/>
    <w:rsid w:val="00726FE3"/>
    <w:rsid w:val="00727267"/>
    <w:rsid w:val="0072768D"/>
    <w:rsid w:val="007276B5"/>
    <w:rsid w:val="007276C9"/>
    <w:rsid w:val="00730A38"/>
    <w:rsid w:val="00730CA6"/>
    <w:rsid w:val="00731303"/>
    <w:rsid w:val="00731647"/>
    <w:rsid w:val="007316E4"/>
    <w:rsid w:val="00731F59"/>
    <w:rsid w:val="00733E1B"/>
    <w:rsid w:val="007344AD"/>
    <w:rsid w:val="00734522"/>
    <w:rsid w:val="0073506B"/>
    <w:rsid w:val="007350D2"/>
    <w:rsid w:val="0073524E"/>
    <w:rsid w:val="007352A4"/>
    <w:rsid w:val="0073547E"/>
    <w:rsid w:val="00740357"/>
    <w:rsid w:val="00740B3A"/>
    <w:rsid w:val="00741C94"/>
    <w:rsid w:val="00742284"/>
    <w:rsid w:val="00743FDF"/>
    <w:rsid w:val="0074445F"/>
    <w:rsid w:val="007446F9"/>
    <w:rsid w:val="007449B4"/>
    <w:rsid w:val="00745189"/>
    <w:rsid w:val="00745BC5"/>
    <w:rsid w:val="00745F0B"/>
    <w:rsid w:val="00746AAF"/>
    <w:rsid w:val="00746B60"/>
    <w:rsid w:val="00746BD3"/>
    <w:rsid w:val="007471F4"/>
    <w:rsid w:val="00747A38"/>
    <w:rsid w:val="0075129C"/>
    <w:rsid w:val="0075141F"/>
    <w:rsid w:val="00751C4E"/>
    <w:rsid w:val="007524AB"/>
    <w:rsid w:val="00753272"/>
    <w:rsid w:val="007535A9"/>
    <w:rsid w:val="0075421C"/>
    <w:rsid w:val="007545EB"/>
    <w:rsid w:val="00754E85"/>
    <w:rsid w:val="007552AD"/>
    <w:rsid w:val="00755924"/>
    <w:rsid w:val="007566EA"/>
    <w:rsid w:val="00756F64"/>
    <w:rsid w:val="00757C71"/>
    <w:rsid w:val="00757E31"/>
    <w:rsid w:val="00760536"/>
    <w:rsid w:val="00760FE5"/>
    <w:rsid w:val="007611D3"/>
    <w:rsid w:val="007618E0"/>
    <w:rsid w:val="00762635"/>
    <w:rsid w:val="0076289D"/>
    <w:rsid w:val="00762984"/>
    <w:rsid w:val="00762DB3"/>
    <w:rsid w:val="007635BA"/>
    <w:rsid w:val="0076371E"/>
    <w:rsid w:val="00763D32"/>
    <w:rsid w:val="00763E60"/>
    <w:rsid w:val="00763E7B"/>
    <w:rsid w:val="007647CC"/>
    <w:rsid w:val="007654A4"/>
    <w:rsid w:val="007656DD"/>
    <w:rsid w:val="00766983"/>
    <w:rsid w:val="00767601"/>
    <w:rsid w:val="00767C9A"/>
    <w:rsid w:val="00767CC1"/>
    <w:rsid w:val="0077002F"/>
    <w:rsid w:val="0077128B"/>
    <w:rsid w:val="007716B7"/>
    <w:rsid w:val="00772486"/>
    <w:rsid w:val="00772FC0"/>
    <w:rsid w:val="0077306B"/>
    <w:rsid w:val="00774784"/>
    <w:rsid w:val="00774E4B"/>
    <w:rsid w:val="00775139"/>
    <w:rsid w:val="00775887"/>
    <w:rsid w:val="00776998"/>
    <w:rsid w:val="00777E9A"/>
    <w:rsid w:val="007801CA"/>
    <w:rsid w:val="007807AA"/>
    <w:rsid w:val="00780CA1"/>
    <w:rsid w:val="00780F49"/>
    <w:rsid w:val="0078131A"/>
    <w:rsid w:val="00781EF4"/>
    <w:rsid w:val="00781F20"/>
    <w:rsid w:val="00782B18"/>
    <w:rsid w:val="00782BC9"/>
    <w:rsid w:val="00782F4C"/>
    <w:rsid w:val="00784230"/>
    <w:rsid w:val="00785066"/>
    <w:rsid w:val="00785167"/>
    <w:rsid w:val="007851A5"/>
    <w:rsid w:val="00785740"/>
    <w:rsid w:val="0078576B"/>
    <w:rsid w:val="00785D32"/>
    <w:rsid w:val="00786534"/>
    <w:rsid w:val="00786866"/>
    <w:rsid w:val="007869DD"/>
    <w:rsid w:val="00787535"/>
    <w:rsid w:val="00787C35"/>
    <w:rsid w:val="007908E6"/>
    <w:rsid w:val="00790C87"/>
    <w:rsid w:val="00790DC7"/>
    <w:rsid w:val="00791382"/>
    <w:rsid w:val="00791FFB"/>
    <w:rsid w:val="007920DF"/>
    <w:rsid w:val="007923CC"/>
    <w:rsid w:val="00792624"/>
    <w:rsid w:val="00792B23"/>
    <w:rsid w:val="007934DB"/>
    <w:rsid w:val="00793C38"/>
    <w:rsid w:val="00794B04"/>
    <w:rsid w:val="00796222"/>
    <w:rsid w:val="00796381"/>
    <w:rsid w:val="00796B92"/>
    <w:rsid w:val="00796C68"/>
    <w:rsid w:val="00797EBA"/>
    <w:rsid w:val="007A0727"/>
    <w:rsid w:val="007A0B28"/>
    <w:rsid w:val="007A105E"/>
    <w:rsid w:val="007A12CE"/>
    <w:rsid w:val="007A1CB4"/>
    <w:rsid w:val="007A2379"/>
    <w:rsid w:val="007A2FA6"/>
    <w:rsid w:val="007A3FF4"/>
    <w:rsid w:val="007A4042"/>
    <w:rsid w:val="007A65E4"/>
    <w:rsid w:val="007A7DCC"/>
    <w:rsid w:val="007B03CF"/>
    <w:rsid w:val="007B09BE"/>
    <w:rsid w:val="007B09E0"/>
    <w:rsid w:val="007B17C3"/>
    <w:rsid w:val="007B2A61"/>
    <w:rsid w:val="007B2C97"/>
    <w:rsid w:val="007B3E1A"/>
    <w:rsid w:val="007B483A"/>
    <w:rsid w:val="007B526C"/>
    <w:rsid w:val="007B52C4"/>
    <w:rsid w:val="007B5879"/>
    <w:rsid w:val="007B5A9A"/>
    <w:rsid w:val="007B699D"/>
    <w:rsid w:val="007B6B7E"/>
    <w:rsid w:val="007B7E5D"/>
    <w:rsid w:val="007B7E86"/>
    <w:rsid w:val="007B7EA7"/>
    <w:rsid w:val="007C0BA8"/>
    <w:rsid w:val="007C0CE8"/>
    <w:rsid w:val="007C0F70"/>
    <w:rsid w:val="007C12D9"/>
    <w:rsid w:val="007C12FA"/>
    <w:rsid w:val="007C362F"/>
    <w:rsid w:val="007C3CDD"/>
    <w:rsid w:val="007C41A3"/>
    <w:rsid w:val="007C6C0D"/>
    <w:rsid w:val="007C71E4"/>
    <w:rsid w:val="007D08A4"/>
    <w:rsid w:val="007D0FB3"/>
    <w:rsid w:val="007D2686"/>
    <w:rsid w:val="007D290C"/>
    <w:rsid w:val="007D2E97"/>
    <w:rsid w:val="007D328A"/>
    <w:rsid w:val="007D3A99"/>
    <w:rsid w:val="007D3BF4"/>
    <w:rsid w:val="007D3D40"/>
    <w:rsid w:val="007D4448"/>
    <w:rsid w:val="007D44EE"/>
    <w:rsid w:val="007D48D8"/>
    <w:rsid w:val="007D4B0E"/>
    <w:rsid w:val="007D4F7B"/>
    <w:rsid w:val="007D5284"/>
    <w:rsid w:val="007D5556"/>
    <w:rsid w:val="007D5E7D"/>
    <w:rsid w:val="007D6CCA"/>
    <w:rsid w:val="007D7598"/>
    <w:rsid w:val="007D77D7"/>
    <w:rsid w:val="007E0A68"/>
    <w:rsid w:val="007E0B33"/>
    <w:rsid w:val="007E0DE4"/>
    <w:rsid w:val="007E0FA8"/>
    <w:rsid w:val="007E11AE"/>
    <w:rsid w:val="007E123E"/>
    <w:rsid w:val="007E2415"/>
    <w:rsid w:val="007E34A7"/>
    <w:rsid w:val="007E3680"/>
    <w:rsid w:val="007E3899"/>
    <w:rsid w:val="007E3A16"/>
    <w:rsid w:val="007E437B"/>
    <w:rsid w:val="007F04C7"/>
    <w:rsid w:val="007F0D64"/>
    <w:rsid w:val="007F0EB2"/>
    <w:rsid w:val="007F123D"/>
    <w:rsid w:val="007F1316"/>
    <w:rsid w:val="007F230C"/>
    <w:rsid w:val="007F23A3"/>
    <w:rsid w:val="007F23A8"/>
    <w:rsid w:val="007F2FD3"/>
    <w:rsid w:val="007F31B6"/>
    <w:rsid w:val="007F335D"/>
    <w:rsid w:val="007F38BA"/>
    <w:rsid w:val="007F426C"/>
    <w:rsid w:val="007F4906"/>
    <w:rsid w:val="007F4E0C"/>
    <w:rsid w:val="007F4EF3"/>
    <w:rsid w:val="007F5F7F"/>
    <w:rsid w:val="007F62E2"/>
    <w:rsid w:val="007F6705"/>
    <w:rsid w:val="007F676C"/>
    <w:rsid w:val="007F6E66"/>
    <w:rsid w:val="007F7051"/>
    <w:rsid w:val="007F76DE"/>
    <w:rsid w:val="00800596"/>
    <w:rsid w:val="00800E3A"/>
    <w:rsid w:val="00800FB0"/>
    <w:rsid w:val="00801029"/>
    <w:rsid w:val="00801183"/>
    <w:rsid w:val="00801452"/>
    <w:rsid w:val="0080157D"/>
    <w:rsid w:val="00801BC5"/>
    <w:rsid w:val="00802337"/>
    <w:rsid w:val="0080344A"/>
    <w:rsid w:val="008037C7"/>
    <w:rsid w:val="00803C2B"/>
    <w:rsid w:val="00803CD9"/>
    <w:rsid w:val="00803D8A"/>
    <w:rsid w:val="00804F1D"/>
    <w:rsid w:val="008054EF"/>
    <w:rsid w:val="00805962"/>
    <w:rsid w:val="00806048"/>
    <w:rsid w:val="008069DA"/>
    <w:rsid w:val="00811FB4"/>
    <w:rsid w:val="00811FFA"/>
    <w:rsid w:val="008122CE"/>
    <w:rsid w:val="00812716"/>
    <w:rsid w:val="00812803"/>
    <w:rsid w:val="00814324"/>
    <w:rsid w:val="008143CC"/>
    <w:rsid w:val="008143F5"/>
    <w:rsid w:val="00814768"/>
    <w:rsid w:val="00814BF9"/>
    <w:rsid w:val="008166B4"/>
    <w:rsid w:val="00816EEF"/>
    <w:rsid w:val="00817ECC"/>
    <w:rsid w:val="00820711"/>
    <w:rsid w:val="00820D99"/>
    <w:rsid w:val="00821748"/>
    <w:rsid w:val="00821DAC"/>
    <w:rsid w:val="008249CD"/>
    <w:rsid w:val="00824CA7"/>
    <w:rsid w:val="00825546"/>
    <w:rsid w:val="0082727F"/>
    <w:rsid w:val="008302BB"/>
    <w:rsid w:val="00831FDA"/>
    <w:rsid w:val="0083213F"/>
    <w:rsid w:val="0083219D"/>
    <w:rsid w:val="00832324"/>
    <w:rsid w:val="0083275C"/>
    <w:rsid w:val="008327F0"/>
    <w:rsid w:val="00832BB0"/>
    <w:rsid w:val="008331CC"/>
    <w:rsid w:val="00833231"/>
    <w:rsid w:val="00833633"/>
    <w:rsid w:val="008346E2"/>
    <w:rsid w:val="0083489E"/>
    <w:rsid w:val="008358DB"/>
    <w:rsid w:val="008361C7"/>
    <w:rsid w:val="0083699D"/>
    <w:rsid w:val="008369E5"/>
    <w:rsid w:val="00836A8C"/>
    <w:rsid w:val="00836C03"/>
    <w:rsid w:val="0084097E"/>
    <w:rsid w:val="008412BD"/>
    <w:rsid w:val="0084242F"/>
    <w:rsid w:val="00843249"/>
    <w:rsid w:val="00843B23"/>
    <w:rsid w:val="00843E50"/>
    <w:rsid w:val="00843F76"/>
    <w:rsid w:val="008445B4"/>
    <w:rsid w:val="00844C10"/>
    <w:rsid w:val="00844C97"/>
    <w:rsid w:val="0084503F"/>
    <w:rsid w:val="00845727"/>
    <w:rsid w:val="00846B70"/>
    <w:rsid w:val="008471C9"/>
    <w:rsid w:val="00847D0D"/>
    <w:rsid w:val="008503A1"/>
    <w:rsid w:val="008503D5"/>
    <w:rsid w:val="008507B7"/>
    <w:rsid w:val="00850916"/>
    <w:rsid w:val="008509F7"/>
    <w:rsid w:val="00850EA4"/>
    <w:rsid w:val="00850F0A"/>
    <w:rsid w:val="00851002"/>
    <w:rsid w:val="008514DD"/>
    <w:rsid w:val="008516D4"/>
    <w:rsid w:val="00851738"/>
    <w:rsid w:val="00851C42"/>
    <w:rsid w:val="00852B00"/>
    <w:rsid w:val="00852BA2"/>
    <w:rsid w:val="00853BFF"/>
    <w:rsid w:val="00853FA8"/>
    <w:rsid w:val="00854BBB"/>
    <w:rsid w:val="00855965"/>
    <w:rsid w:val="00855AA0"/>
    <w:rsid w:val="00855F20"/>
    <w:rsid w:val="008562B2"/>
    <w:rsid w:val="008565A4"/>
    <w:rsid w:val="008567BD"/>
    <w:rsid w:val="00856995"/>
    <w:rsid w:val="00857412"/>
    <w:rsid w:val="0085745F"/>
    <w:rsid w:val="00857778"/>
    <w:rsid w:val="008607E1"/>
    <w:rsid w:val="00860A66"/>
    <w:rsid w:val="00862359"/>
    <w:rsid w:val="00862891"/>
    <w:rsid w:val="0086297D"/>
    <w:rsid w:val="00863161"/>
    <w:rsid w:val="008634DF"/>
    <w:rsid w:val="008640E3"/>
    <w:rsid w:val="00864200"/>
    <w:rsid w:val="0086429A"/>
    <w:rsid w:val="00864373"/>
    <w:rsid w:val="008649CF"/>
    <w:rsid w:val="00864FFB"/>
    <w:rsid w:val="00866833"/>
    <w:rsid w:val="00866A56"/>
    <w:rsid w:val="00870F1C"/>
    <w:rsid w:val="00871790"/>
    <w:rsid w:val="00872858"/>
    <w:rsid w:val="00872C0C"/>
    <w:rsid w:val="00873823"/>
    <w:rsid w:val="00873AC0"/>
    <w:rsid w:val="00873DC4"/>
    <w:rsid w:val="008744B5"/>
    <w:rsid w:val="00874DE6"/>
    <w:rsid w:val="00875725"/>
    <w:rsid w:val="00875BA1"/>
    <w:rsid w:val="00875E35"/>
    <w:rsid w:val="008763E8"/>
    <w:rsid w:val="0087648A"/>
    <w:rsid w:val="00876BC9"/>
    <w:rsid w:val="00877A7E"/>
    <w:rsid w:val="008804EC"/>
    <w:rsid w:val="008810BF"/>
    <w:rsid w:val="00881F04"/>
    <w:rsid w:val="008824DB"/>
    <w:rsid w:val="00882A35"/>
    <w:rsid w:val="00882FB6"/>
    <w:rsid w:val="00883EB7"/>
    <w:rsid w:val="00883F0A"/>
    <w:rsid w:val="00884172"/>
    <w:rsid w:val="008847C6"/>
    <w:rsid w:val="00884FC1"/>
    <w:rsid w:val="00885898"/>
    <w:rsid w:val="0088595F"/>
    <w:rsid w:val="00885C63"/>
    <w:rsid w:val="00885CBB"/>
    <w:rsid w:val="00886B0C"/>
    <w:rsid w:val="00886B59"/>
    <w:rsid w:val="00886DAA"/>
    <w:rsid w:val="008872AC"/>
    <w:rsid w:val="0089096D"/>
    <w:rsid w:val="00890CE4"/>
    <w:rsid w:val="00890CFC"/>
    <w:rsid w:val="00891628"/>
    <w:rsid w:val="00893262"/>
    <w:rsid w:val="008936C1"/>
    <w:rsid w:val="008937C3"/>
    <w:rsid w:val="0089389A"/>
    <w:rsid w:val="0089390B"/>
    <w:rsid w:val="00893B20"/>
    <w:rsid w:val="00894094"/>
    <w:rsid w:val="008940A7"/>
    <w:rsid w:val="008958DE"/>
    <w:rsid w:val="008967D1"/>
    <w:rsid w:val="00896F7F"/>
    <w:rsid w:val="00897ED5"/>
    <w:rsid w:val="008A09E5"/>
    <w:rsid w:val="008A0FDD"/>
    <w:rsid w:val="008A1757"/>
    <w:rsid w:val="008A3096"/>
    <w:rsid w:val="008A3152"/>
    <w:rsid w:val="008A37B4"/>
    <w:rsid w:val="008A3BDE"/>
    <w:rsid w:val="008A41FA"/>
    <w:rsid w:val="008A47CF"/>
    <w:rsid w:val="008A4DEC"/>
    <w:rsid w:val="008A5644"/>
    <w:rsid w:val="008A646A"/>
    <w:rsid w:val="008A648B"/>
    <w:rsid w:val="008A72E8"/>
    <w:rsid w:val="008A78B5"/>
    <w:rsid w:val="008A7CC2"/>
    <w:rsid w:val="008B14F7"/>
    <w:rsid w:val="008B1CB3"/>
    <w:rsid w:val="008B2C21"/>
    <w:rsid w:val="008B31B4"/>
    <w:rsid w:val="008B37ED"/>
    <w:rsid w:val="008B641A"/>
    <w:rsid w:val="008B7968"/>
    <w:rsid w:val="008B7C1A"/>
    <w:rsid w:val="008C0733"/>
    <w:rsid w:val="008C09D1"/>
    <w:rsid w:val="008C0F18"/>
    <w:rsid w:val="008C1086"/>
    <w:rsid w:val="008C1642"/>
    <w:rsid w:val="008C19C6"/>
    <w:rsid w:val="008C30D7"/>
    <w:rsid w:val="008C3597"/>
    <w:rsid w:val="008C37B6"/>
    <w:rsid w:val="008C4FA1"/>
    <w:rsid w:val="008C5120"/>
    <w:rsid w:val="008C52B1"/>
    <w:rsid w:val="008C5F3D"/>
    <w:rsid w:val="008C6FAC"/>
    <w:rsid w:val="008C78D1"/>
    <w:rsid w:val="008C7947"/>
    <w:rsid w:val="008C798A"/>
    <w:rsid w:val="008D0491"/>
    <w:rsid w:val="008D085B"/>
    <w:rsid w:val="008D1FAE"/>
    <w:rsid w:val="008D21E0"/>
    <w:rsid w:val="008D2B0D"/>
    <w:rsid w:val="008D2BF1"/>
    <w:rsid w:val="008D2C56"/>
    <w:rsid w:val="008D2DB8"/>
    <w:rsid w:val="008D2E88"/>
    <w:rsid w:val="008D3382"/>
    <w:rsid w:val="008D3504"/>
    <w:rsid w:val="008D37F0"/>
    <w:rsid w:val="008D3BB9"/>
    <w:rsid w:val="008D482E"/>
    <w:rsid w:val="008D4EA4"/>
    <w:rsid w:val="008D58E7"/>
    <w:rsid w:val="008D5E1A"/>
    <w:rsid w:val="008D627E"/>
    <w:rsid w:val="008D64BE"/>
    <w:rsid w:val="008D6968"/>
    <w:rsid w:val="008D72F7"/>
    <w:rsid w:val="008D74B3"/>
    <w:rsid w:val="008D74DC"/>
    <w:rsid w:val="008D7708"/>
    <w:rsid w:val="008E01B0"/>
    <w:rsid w:val="008E06AC"/>
    <w:rsid w:val="008E1E05"/>
    <w:rsid w:val="008E1EB1"/>
    <w:rsid w:val="008E2372"/>
    <w:rsid w:val="008E2875"/>
    <w:rsid w:val="008E2CE6"/>
    <w:rsid w:val="008E2DC0"/>
    <w:rsid w:val="008E3BCC"/>
    <w:rsid w:val="008E3CC3"/>
    <w:rsid w:val="008E4C1D"/>
    <w:rsid w:val="008E62F8"/>
    <w:rsid w:val="008E6354"/>
    <w:rsid w:val="008E7D55"/>
    <w:rsid w:val="008E7DE0"/>
    <w:rsid w:val="008F016D"/>
    <w:rsid w:val="008F1E63"/>
    <w:rsid w:val="008F1EE9"/>
    <w:rsid w:val="008F20DA"/>
    <w:rsid w:val="008F22E0"/>
    <w:rsid w:val="008F41F6"/>
    <w:rsid w:val="008F4411"/>
    <w:rsid w:val="008F4CF4"/>
    <w:rsid w:val="008F5AC8"/>
    <w:rsid w:val="008F65EA"/>
    <w:rsid w:val="008F687C"/>
    <w:rsid w:val="008F6AD4"/>
    <w:rsid w:val="008F72A2"/>
    <w:rsid w:val="008F7E0E"/>
    <w:rsid w:val="008F7E76"/>
    <w:rsid w:val="00900B41"/>
    <w:rsid w:val="009013AF"/>
    <w:rsid w:val="00902DB0"/>
    <w:rsid w:val="009030FE"/>
    <w:rsid w:val="0090363E"/>
    <w:rsid w:val="00904F0A"/>
    <w:rsid w:val="00905F84"/>
    <w:rsid w:val="00907473"/>
    <w:rsid w:val="0090774C"/>
    <w:rsid w:val="009079BB"/>
    <w:rsid w:val="00907AB3"/>
    <w:rsid w:val="00907C45"/>
    <w:rsid w:val="0091042A"/>
    <w:rsid w:val="0091059E"/>
    <w:rsid w:val="00910662"/>
    <w:rsid w:val="00911D72"/>
    <w:rsid w:val="00912314"/>
    <w:rsid w:val="009129D2"/>
    <w:rsid w:val="009134C4"/>
    <w:rsid w:val="0091357C"/>
    <w:rsid w:val="00914CD0"/>
    <w:rsid w:val="0091774C"/>
    <w:rsid w:val="00917AF4"/>
    <w:rsid w:val="009204EE"/>
    <w:rsid w:val="00920569"/>
    <w:rsid w:val="00920FA8"/>
    <w:rsid w:val="009212CF"/>
    <w:rsid w:val="00921D11"/>
    <w:rsid w:val="00921DC5"/>
    <w:rsid w:val="00921F7B"/>
    <w:rsid w:val="009227CF"/>
    <w:rsid w:val="00922FC2"/>
    <w:rsid w:val="0092357E"/>
    <w:rsid w:val="00923C7A"/>
    <w:rsid w:val="00923DF0"/>
    <w:rsid w:val="00923E4C"/>
    <w:rsid w:val="009244BC"/>
    <w:rsid w:val="009246D1"/>
    <w:rsid w:val="009247C8"/>
    <w:rsid w:val="009252DB"/>
    <w:rsid w:val="0092623A"/>
    <w:rsid w:val="00926F46"/>
    <w:rsid w:val="00927CA0"/>
    <w:rsid w:val="00927D18"/>
    <w:rsid w:val="00927E5D"/>
    <w:rsid w:val="009302C8"/>
    <w:rsid w:val="0093096F"/>
    <w:rsid w:val="00930EDB"/>
    <w:rsid w:val="009310BC"/>
    <w:rsid w:val="009315E8"/>
    <w:rsid w:val="00932652"/>
    <w:rsid w:val="00933308"/>
    <w:rsid w:val="00934523"/>
    <w:rsid w:val="00934D7C"/>
    <w:rsid w:val="009350C0"/>
    <w:rsid w:val="009350F8"/>
    <w:rsid w:val="00935634"/>
    <w:rsid w:val="00937403"/>
    <w:rsid w:val="009377B7"/>
    <w:rsid w:val="00937C70"/>
    <w:rsid w:val="00937EE4"/>
    <w:rsid w:val="00942644"/>
    <w:rsid w:val="0094277D"/>
    <w:rsid w:val="00942A21"/>
    <w:rsid w:val="0094403F"/>
    <w:rsid w:val="00944229"/>
    <w:rsid w:val="00945B23"/>
    <w:rsid w:val="00946279"/>
    <w:rsid w:val="00947667"/>
    <w:rsid w:val="009477CB"/>
    <w:rsid w:val="009504C5"/>
    <w:rsid w:val="00950756"/>
    <w:rsid w:val="0095180C"/>
    <w:rsid w:val="00951A7E"/>
    <w:rsid w:val="00951F02"/>
    <w:rsid w:val="00951FDC"/>
    <w:rsid w:val="0095218C"/>
    <w:rsid w:val="009521F5"/>
    <w:rsid w:val="009562A1"/>
    <w:rsid w:val="009564CE"/>
    <w:rsid w:val="00957390"/>
    <w:rsid w:val="009579E3"/>
    <w:rsid w:val="0096045E"/>
    <w:rsid w:val="009605AB"/>
    <w:rsid w:val="009610A3"/>
    <w:rsid w:val="0096303B"/>
    <w:rsid w:val="009641C7"/>
    <w:rsid w:val="009642E2"/>
    <w:rsid w:val="00964D9B"/>
    <w:rsid w:val="0096501B"/>
    <w:rsid w:val="009659F3"/>
    <w:rsid w:val="00965BE0"/>
    <w:rsid w:val="00966502"/>
    <w:rsid w:val="00966BF8"/>
    <w:rsid w:val="00966DC6"/>
    <w:rsid w:val="0096757F"/>
    <w:rsid w:val="009676D5"/>
    <w:rsid w:val="00967CE2"/>
    <w:rsid w:val="00970088"/>
    <w:rsid w:val="009704D6"/>
    <w:rsid w:val="009707E6"/>
    <w:rsid w:val="00970A37"/>
    <w:rsid w:val="009711E4"/>
    <w:rsid w:val="00971F79"/>
    <w:rsid w:val="00971FE7"/>
    <w:rsid w:val="00972913"/>
    <w:rsid w:val="00972A69"/>
    <w:rsid w:val="00972C9F"/>
    <w:rsid w:val="009738CF"/>
    <w:rsid w:val="00973C31"/>
    <w:rsid w:val="00975C84"/>
    <w:rsid w:val="009775AB"/>
    <w:rsid w:val="009802F2"/>
    <w:rsid w:val="00980558"/>
    <w:rsid w:val="00980922"/>
    <w:rsid w:val="00980949"/>
    <w:rsid w:val="00981F24"/>
    <w:rsid w:val="00982F23"/>
    <w:rsid w:val="00983719"/>
    <w:rsid w:val="00983826"/>
    <w:rsid w:val="009839DD"/>
    <w:rsid w:val="00984716"/>
    <w:rsid w:val="009868FF"/>
    <w:rsid w:val="00986E1B"/>
    <w:rsid w:val="0098CD80"/>
    <w:rsid w:val="00990F35"/>
    <w:rsid w:val="0099112F"/>
    <w:rsid w:val="00991D09"/>
    <w:rsid w:val="0099232E"/>
    <w:rsid w:val="0099238D"/>
    <w:rsid w:val="0099349C"/>
    <w:rsid w:val="00994854"/>
    <w:rsid w:val="009959EB"/>
    <w:rsid w:val="00995D0C"/>
    <w:rsid w:val="00996526"/>
    <w:rsid w:val="009967FF"/>
    <w:rsid w:val="00996B4F"/>
    <w:rsid w:val="00996B8E"/>
    <w:rsid w:val="00996FDB"/>
    <w:rsid w:val="00997813"/>
    <w:rsid w:val="009A1279"/>
    <w:rsid w:val="009A1499"/>
    <w:rsid w:val="009A2FA8"/>
    <w:rsid w:val="009A392D"/>
    <w:rsid w:val="009A473D"/>
    <w:rsid w:val="009A588B"/>
    <w:rsid w:val="009A5A91"/>
    <w:rsid w:val="009A5C2C"/>
    <w:rsid w:val="009A6A1B"/>
    <w:rsid w:val="009A6EA3"/>
    <w:rsid w:val="009A703B"/>
    <w:rsid w:val="009B05AD"/>
    <w:rsid w:val="009B127F"/>
    <w:rsid w:val="009B1738"/>
    <w:rsid w:val="009B248A"/>
    <w:rsid w:val="009B2A88"/>
    <w:rsid w:val="009B3261"/>
    <w:rsid w:val="009B416D"/>
    <w:rsid w:val="009B51C7"/>
    <w:rsid w:val="009B5AE1"/>
    <w:rsid w:val="009B5D0B"/>
    <w:rsid w:val="009B62D4"/>
    <w:rsid w:val="009B6546"/>
    <w:rsid w:val="009B6E65"/>
    <w:rsid w:val="009B7150"/>
    <w:rsid w:val="009B72CF"/>
    <w:rsid w:val="009B759D"/>
    <w:rsid w:val="009B7706"/>
    <w:rsid w:val="009B7CD7"/>
    <w:rsid w:val="009C0FB9"/>
    <w:rsid w:val="009C1A03"/>
    <w:rsid w:val="009C2717"/>
    <w:rsid w:val="009C27C3"/>
    <w:rsid w:val="009C28F9"/>
    <w:rsid w:val="009C2B24"/>
    <w:rsid w:val="009C3AF1"/>
    <w:rsid w:val="009C515E"/>
    <w:rsid w:val="009C5AF8"/>
    <w:rsid w:val="009C6125"/>
    <w:rsid w:val="009C7613"/>
    <w:rsid w:val="009D0975"/>
    <w:rsid w:val="009D0DDF"/>
    <w:rsid w:val="009D1310"/>
    <w:rsid w:val="009D1381"/>
    <w:rsid w:val="009D1BC6"/>
    <w:rsid w:val="009D32B9"/>
    <w:rsid w:val="009D3A82"/>
    <w:rsid w:val="009D4870"/>
    <w:rsid w:val="009D49EE"/>
    <w:rsid w:val="009D4FA9"/>
    <w:rsid w:val="009D53DF"/>
    <w:rsid w:val="009D6F7C"/>
    <w:rsid w:val="009E00A2"/>
    <w:rsid w:val="009E0518"/>
    <w:rsid w:val="009E0FCB"/>
    <w:rsid w:val="009E12B6"/>
    <w:rsid w:val="009E1513"/>
    <w:rsid w:val="009E174C"/>
    <w:rsid w:val="009E1CA4"/>
    <w:rsid w:val="009E315D"/>
    <w:rsid w:val="009E3853"/>
    <w:rsid w:val="009E3FE4"/>
    <w:rsid w:val="009E487C"/>
    <w:rsid w:val="009E62F4"/>
    <w:rsid w:val="009E6A9D"/>
    <w:rsid w:val="009E765E"/>
    <w:rsid w:val="009E7A04"/>
    <w:rsid w:val="009F10CC"/>
    <w:rsid w:val="009F20E2"/>
    <w:rsid w:val="009F2420"/>
    <w:rsid w:val="009F2C2D"/>
    <w:rsid w:val="009F3614"/>
    <w:rsid w:val="009F3C83"/>
    <w:rsid w:val="009F3E44"/>
    <w:rsid w:val="009F40F7"/>
    <w:rsid w:val="009F42CE"/>
    <w:rsid w:val="009F52FB"/>
    <w:rsid w:val="009F6092"/>
    <w:rsid w:val="009F6373"/>
    <w:rsid w:val="009F7CBF"/>
    <w:rsid w:val="009F7F5E"/>
    <w:rsid w:val="00A00C6C"/>
    <w:rsid w:val="00A00FC0"/>
    <w:rsid w:val="00A027E8"/>
    <w:rsid w:val="00A02BC8"/>
    <w:rsid w:val="00A031F6"/>
    <w:rsid w:val="00A03E98"/>
    <w:rsid w:val="00A052C5"/>
    <w:rsid w:val="00A05528"/>
    <w:rsid w:val="00A058DA"/>
    <w:rsid w:val="00A05906"/>
    <w:rsid w:val="00A059DC"/>
    <w:rsid w:val="00A05E5E"/>
    <w:rsid w:val="00A076CB"/>
    <w:rsid w:val="00A07874"/>
    <w:rsid w:val="00A117A5"/>
    <w:rsid w:val="00A127B4"/>
    <w:rsid w:val="00A1410F"/>
    <w:rsid w:val="00A14CCF"/>
    <w:rsid w:val="00A152C4"/>
    <w:rsid w:val="00A16953"/>
    <w:rsid w:val="00A16F82"/>
    <w:rsid w:val="00A172AF"/>
    <w:rsid w:val="00A1755A"/>
    <w:rsid w:val="00A2034F"/>
    <w:rsid w:val="00A20473"/>
    <w:rsid w:val="00A20F6F"/>
    <w:rsid w:val="00A22026"/>
    <w:rsid w:val="00A222C1"/>
    <w:rsid w:val="00A226CE"/>
    <w:rsid w:val="00A227C9"/>
    <w:rsid w:val="00A228C6"/>
    <w:rsid w:val="00A22961"/>
    <w:rsid w:val="00A23EA3"/>
    <w:rsid w:val="00A242B5"/>
    <w:rsid w:val="00A2470C"/>
    <w:rsid w:val="00A249B5"/>
    <w:rsid w:val="00A24A1A"/>
    <w:rsid w:val="00A2677C"/>
    <w:rsid w:val="00A26CB3"/>
    <w:rsid w:val="00A306AD"/>
    <w:rsid w:val="00A30B98"/>
    <w:rsid w:val="00A30EC8"/>
    <w:rsid w:val="00A3158C"/>
    <w:rsid w:val="00A32A66"/>
    <w:rsid w:val="00A332C3"/>
    <w:rsid w:val="00A3338F"/>
    <w:rsid w:val="00A333E3"/>
    <w:rsid w:val="00A34E8F"/>
    <w:rsid w:val="00A34FB8"/>
    <w:rsid w:val="00A35066"/>
    <w:rsid w:val="00A354DC"/>
    <w:rsid w:val="00A35738"/>
    <w:rsid w:val="00A3605A"/>
    <w:rsid w:val="00A361D8"/>
    <w:rsid w:val="00A36EA7"/>
    <w:rsid w:val="00A37134"/>
    <w:rsid w:val="00A3742C"/>
    <w:rsid w:val="00A375CF"/>
    <w:rsid w:val="00A37737"/>
    <w:rsid w:val="00A37CAE"/>
    <w:rsid w:val="00A409B4"/>
    <w:rsid w:val="00A41CD5"/>
    <w:rsid w:val="00A43068"/>
    <w:rsid w:val="00A4375A"/>
    <w:rsid w:val="00A44D0E"/>
    <w:rsid w:val="00A45A81"/>
    <w:rsid w:val="00A462EE"/>
    <w:rsid w:val="00A47E18"/>
    <w:rsid w:val="00A5032D"/>
    <w:rsid w:val="00A51055"/>
    <w:rsid w:val="00A51B8B"/>
    <w:rsid w:val="00A51CF4"/>
    <w:rsid w:val="00A52718"/>
    <w:rsid w:val="00A53348"/>
    <w:rsid w:val="00A539CC"/>
    <w:rsid w:val="00A539F4"/>
    <w:rsid w:val="00A54287"/>
    <w:rsid w:val="00A55332"/>
    <w:rsid w:val="00A55D27"/>
    <w:rsid w:val="00A56417"/>
    <w:rsid w:val="00A56982"/>
    <w:rsid w:val="00A56ECA"/>
    <w:rsid w:val="00A572BB"/>
    <w:rsid w:val="00A57360"/>
    <w:rsid w:val="00A5780B"/>
    <w:rsid w:val="00A57A28"/>
    <w:rsid w:val="00A60302"/>
    <w:rsid w:val="00A61DC3"/>
    <w:rsid w:val="00A62BA7"/>
    <w:rsid w:val="00A63913"/>
    <w:rsid w:val="00A63D8A"/>
    <w:rsid w:val="00A647B7"/>
    <w:rsid w:val="00A64CF0"/>
    <w:rsid w:val="00A64F72"/>
    <w:rsid w:val="00A653F7"/>
    <w:rsid w:val="00A655B8"/>
    <w:rsid w:val="00A66701"/>
    <w:rsid w:val="00A66E18"/>
    <w:rsid w:val="00A66EF9"/>
    <w:rsid w:val="00A66F88"/>
    <w:rsid w:val="00A672E2"/>
    <w:rsid w:val="00A67A33"/>
    <w:rsid w:val="00A7047C"/>
    <w:rsid w:val="00A70B58"/>
    <w:rsid w:val="00A70D9B"/>
    <w:rsid w:val="00A70DC5"/>
    <w:rsid w:val="00A70E99"/>
    <w:rsid w:val="00A70F0C"/>
    <w:rsid w:val="00A7104E"/>
    <w:rsid w:val="00A71B10"/>
    <w:rsid w:val="00A71CE1"/>
    <w:rsid w:val="00A720E5"/>
    <w:rsid w:val="00A72FCC"/>
    <w:rsid w:val="00A73A09"/>
    <w:rsid w:val="00A73A76"/>
    <w:rsid w:val="00A74D09"/>
    <w:rsid w:val="00A75C0B"/>
    <w:rsid w:val="00A75CE7"/>
    <w:rsid w:val="00A77516"/>
    <w:rsid w:val="00A7754D"/>
    <w:rsid w:val="00A77704"/>
    <w:rsid w:val="00A77F50"/>
    <w:rsid w:val="00A800D7"/>
    <w:rsid w:val="00A80202"/>
    <w:rsid w:val="00A811B3"/>
    <w:rsid w:val="00A813DF"/>
    <w:rsid w:val="00A81455"/>
    <w:rsid w:val="00A82417"/>
    <w:rsid w:val="00A833CA"/>
    <w:rsid w:val="00A842FD"/>
    <w:rsid w:val="00A84C1D"/>
    <w:rsid w:val="00A84E16"/>
    <w:rsid w:val="00A86273"/>
    <w:rsid w:val="00A87333"/>
    <w:rsid w:val="00A87893"/>
    <w:rsid w:val="00A8B39A"/>
    <w:rsid w:val="00A903FC"/>
    <w:rsid w:val="00A90491"/>
    <w:rsid w:val="00A9057D"/>
    <w:rsid w:val="00A907A6"/>
    <w:rsid w:val="00A91517"/>
    <w:rsid w:val="00A91BC1"/>
    <w:rsid w:val="00A91F95"/>
    <w:rsid w:val="00A92F0F"/>
    <w:rsid w:val="00A92FFA"/>
    <w:rsid w:val="00A93EDA"/>
    <w:rsid w:val="00A94C58"/>
    <w:rsid w:val="00A95115"/>
    <w:rsid w:val="00A95B26"/>
    <w:rsid w:val="00A95E30"/>
    <w:rsid w:val="00A95F2F"/>
    <w:rsid w:val="00A9607C"/>
    <w:rsid w:val="00A961E6"/>
    <w:rsid w:val="00A96AEC"/>
    <w:rsid w:val="00A96CC7"/>
    <w:rsid w:val="00AA0FD7"/>
    <w:rsid w:val="00AA24CB"/>
    <w:rsid w:val="00AA2529"/>
    <w:rsid w:val="00AA271E"/>
    <w:rsid w:val="00AA2EDB"/>
    <w:rsid w:val="00AA3622"/>
    <w:rsid w:val="00AA3920"/>
    <w:rsid w:val="00AA3EFA"/>
    <w:rsid w:val="00AA41D0"/>
    <w:rsid w:val="00AA5F0E"/>
    <w:rsid w:val="00AA6AD3"/>
    <w:rsid w:val="00AA745B"/>
    <w:rsid w:val="00AA7E22"/>
    <w:rsid w:val="00AA7F0C"/>
    <w:rsid w:val="00AB0AC3"/>
    <w:rsid w:val="00AB0D60"/>
    <w:rsid w:val="00AB347B"/>
    <w:rsid w:val="00AB350F"/>
    <w:rsid w:val="00AB3BB3"/>
    <w:rsid w:val="00AB3C9E"/>
    <w:rsid w:val="00AB3DEA"/>
    <w:rsid w:val="00AB45DD"/>
    <w:rsid w:val="00AB4A72"/>
    <w:rsid w:val="00AB4E16"/>
    <w:rsid w:val="00AB4EBC"/>
    <w:rsid w:val="00AB6417"/>
    <w:rsid w:val="00AB6B7A"/>
    <w:rsid w:val="00AB7B58"/>
    <w:rsid w:val="00AC02CE"/>
    <w:rsid w:val="00AC02D5"/>
    <w:rsid w:val="00AC0458"/>
    <w:rsid w:val="00AC0B63"/>
    <w:rsid w:val="00AC0BA0"/>
    <w:rsid w:val="00AC2374"/>
    <w:rsid w:val="00AC2749"/>
    <w:rsid w:val="00AC2DB0"/>
    <w:rsid w:val="00AC40D5"/>
    <w:rsid w:val="00AC46DB"/>
    <w:rsid w:val="00AC4E69"/>
    <w:rsid w:val="00AC5A5B"/>
    <w:rsid w:val="00AC5E71"/>
    <w:rsid w:val="00AC66FC"/>
    <w:rsid w:val="00AC69D7"/>
    <w:rsid w:val="00AC6A76"/>
    <w:rsid w:val="00AC7619"/>
    <w:rsid w:val="00AC7E05"/>
    <w:rsid w:val="00AD093D"/>
    <w:rsid w:val="00AD0DE0"/>
    <w:rsid w:val="00AD1938"/>
    <w:rsid w:val="00AD19F6"/>
    <w:rsid w:val="00AD2555"/>
    <w:rsid w:val="00AD293C"/>
    <w:rsid w:val="00AD3B82"/>
    <w:rsid w:val="00AD3C06"/>
    <w:rsid w:val="00AD40C0"/>
    <w:rsid w:val="00AD47A2"/>
    <w:rsid w:val="00AD50BB"/>
    <w:rsid w:val="00AD620D"/>
    <w:rsid w:val="00AD6C3B"/>
    <w:rsid w:val="00AD76B3"/>
    <w:rsid w:val="00AE0362"/>
    <w:rsid w:val="00AE0608"/>
    <w:rsid w:val="00AE0981"/>
    <w:rsid w:val="00AE09DC"/>
    <w:rsid w:val="00AE0BC9"/>
    <w:rsid w:val="00AE0CA7"/>
    <w:rsid w:val="00AE14B2"/>
    <w:rsid w:val="00AE2817"/>
    <w:rsid w:val="00AE313E"/>
    <w:rsid w:val="00AE3A3B"/>
    <w:rsid w:val="00AE3E8A"/>
    <w:rsid w:val="00AE41BA"/>
    <w:rsid w:val="00AE5C35"/>
    <w:rsid w:val="00AE5C4C"/>
    <w:rsid w:val="00AE5CEF"/>
    <w:rsid w:val="00AE606C"/>
    <w:rsid w:val="00AE6139"/>
    <w:rsid w:val="00AE7B61"/>
    <w:rsid w:val="00AF089F"/>
    <w:rsid w:val="00AF0EF0"/>
    <w:rsid w:val="00AF109B"/>
    <w:rsid w:val="00AF155C"/>
    <w:rsid w:val="00AF1C2F"/>
    <w:rsid w:val="00AF324A"/>
    <w:rsid w:val="00AF35D5"/>
    <w:rsid w:val="00AF3D37"/>
    <w:rsid w:val="00AF401F"/>
    <w:rsid w:val="00AF4EE2"/>
    <w:rsid w:val="00AF52F0"/>
    <w:rsid w:val="00AF59C7"/>
    <w:rsid w:val="00AF5F6D"/>
    <w:rsid w:val="00AF6664"/>
    <w:rsid w:val="00AF6B42"/>
    <w:rsid w:val="00AF746B"/>
    <w:rsid w:val="00AF74B9"/>
    <w:rsid w:val="00AF7CFC"/>
    <w:rsid w:val="00AF7EA0"/>
    <w:rsid w:val="00B000B2"/>
    <w:rsid w:val="00B005AE"/>
    <w:rsid w:val="00B0199D"/>
    <w:rsid w:val="00B023AB"/>
    <w:rsid w:val="00B04989"/>
    <w:rsid w:val="00B053DA"/>
    <w:rsid w:val="00B05DFA"/>
    <w:rsid w:val="00B06B1F"/>
    <w:rsid w:val="00B070CA"/>
    <w:rsid w:val="00B0789E"/>
    <w:rsid w:val="00B079DB"/>
    <w:rsid w:val="00B10E80"/>
    <w:rsid w:val="00B1168B"/>
    <w:rsid w:val="00B12B27"/>
    <w:rsid w:val="00B12C2C"/>
    <w:rsid w:val="00B1383D"/>
    <w:rsid w:val="00B13851"/>
    <w:rsid w:val="00B13C52"/>
    <w:rsid w:val="00B13D41"/>
    <w:rsid w:val="00B1431F"/>
    <w:rsid w:val="00B14FEB"/>
    <w:rsid w:val="00B150FB"/>
    <w:rsid w:val="00B15891"/>
    <w:rsid w:val="00B1640B"/>
    <w:rsid w:val="00B173BA"/>
    <w:rsid w:val="00B218A0"/>
    <w:rsid w:val="00B229A2"/>
    <w:rsid w:val="00B22B90"/>
    <w:rsid w:val="00B231C9"/>
    <w:rsid w:val="00B2350E"/>
    <w:rsid w:val="00B2369C"/>
    <w:rsid w:val="00B2422B"/>
    <w:rsid w:val="00B24670"/>
    <w:rsid w:val="00B24A2A"/>
    <w:rsid w:val="00B24BF7"/>
    <w:rsid w:val="00B2505C"/>
    <w:rsid w:val="00B25DCE"/>
    <w:rsid w:val="00B260F6"/>
    <w:rsid w:val="00B269CC"/>
    <w:rsid w:val="00B27151"/>
    <w:rsid w:val="00B304A6"/>
    <w:rsid w:val="00B307A6"/>
    <w:rsid w:val="00B30ADE"/>
    <w:rsid w:val="00B30BD6"/>
    <w:rsid w:val="00B31A66"/>
    <w:rsid w:val="00B32088"/>
    <w:rsid w:val="00B326DB"/>
    <w:rsid w:val="00B329A8"/>
    <w:rsid w:val="00B32ADE"/>
    <w:rsid w:val="00B33266"/>
    <w:rsid w:val="00B337D6"/>
    <w:rsid w:val="00B33A61"/>
    <w:rsid w:val="00B33CDF"/>
    <w:rsid w:val="00B34D13"/>
    <w:rsid w:val="00B35172"/>
    <w:rsid w:val="00B3518E"/>
    <w:rsid w:val="00B358C1"/>
    <w:rsid w:val="00B35CAB"/>
    <w:rsid w:val="00B35FA7"/>
    <w:rsid w:val="00B364D3"/>
    <w:rsid w:val="00B36AAD"/>
    <w:rsid w:val="00B37171"/>
    <w:rsid w:val="00B376A2"/>
    <w:rsid w:val="00B400CC"/>
    <w:rsid w:val="00B4022E"/>
    <w:rsid w:val="00B40761"/>
    <w:rsid w:val="00B40E20"/>
    <w:rsid w:val="00B42320"/>
    <w:rsid w:val="00B428E2"/>
    <w:rsid w:val="00B434BD"/>
    <w:rsid w:val="00B43ED8"/>
    <w:rsid w:val="00B43F3C"/>
    <w:rsid w:val="00B43F87"/>
    <w:rsid w:val="00B43FEC"/>
    <w:rsid w:val="00B44526"/>
    <w:rsid w:val="00B445C0"/>
    <w:rsid w:val="00B44E31"/>
    <w:rsid w:val="00B45106"/>
    <w:rsid w:val="00B4594B"/>
    <w:rsid w:val="00B4603E"/>
    <w:rsid w:val="00B46512"/>
    <w:rsid w:val="00B4737D"/>
    <w:rsid w:val="00B47457"/>
    <w:rsid w:val="00B47795"/>
    <w:rsid w:val="00B477DA"/>
    <w:rsid w:val="00B47C42"/>
    <w:rsid w:val="00B47EB7"/>
    <w:rsid w:val="00B51172"/>
    <w:rsid w:val="00B5188A"/>
    <w:rsid w:val="00B526AD"/>
    <w:rsid w:val="00B52D33"/>
    <w:rsid w:val="00B533C4"/>
    <w:rsid w:val="00B53502"/>
    <w:rsid w:val="00B54E63"/>
    <w:rsid w:val="00B559FB"/>
    <w:rsid w:val="00B57410"/>
    <w:rsid w:val="00B577C4"/>
    <w:rsid w:val="00B57CC3"/>
    <w:rsid w:val="00B60065"/>
    <w:rsid w:val="00B611D0"/>
    <w:rsid w:val="00B6177C"/>
    <w:rsid w:val="00B61B18"/>
    <w:rsid w:val="00B622D3"/>
    <w:rsid w:val="00B628BA"/>
    <w:rsid w:val="00B62DB8"/>
    <w:rsid w:val="00B63118"/>
    <w:rsid w:val="00B63850"/>
    <w:rsid w:val="00B63AA2"/>
    <w:rsid w:val="00B64212"/>
    <w:rsid w:val="00B65335"/>
    <w:rsid w:val="00B65B5E"/>
    <w:rsid w:val="00B66182"/>
    <w:rsid w:val="00B663BB"/>
    <w:rsid w:val="00B674E5"/>
    <w:rsid w:val="00B6777D"/>
    <w:rsid w:val="00B67C2B"/>
    <w:rsid w:val="00B70CFE"/>
    <w:rsid w:val="00B70F28"/>
    <w:rsid w:val="00B71020"/>
    <w:rsid w:val="00B7112C"/>
    <w:rsid w:val="00B713C4"/>
    <w:rsid w:val="00B71BDD"/>
    <w:rsid w:val="00B71D2E"/>
    <w:rsid w:val="00B72507"/>
    <w:rsid w:val="00B7353D"/>
    <w:rsid w:val="00B73882"/>
    <w:rsid w:val="00B738F3"/>
    <w:rsid w:val="00B74806"/>
    <w:rsid w:val="00B75C2D"/>
    <w:rsid w:val="00B75DE4"/>
    <w:rsid w:val="00B77D4A"/>
    <w:rsid w:val="00B800A2"/>
    <w:rsid w:val="00B800DF"/>
    <w:rsid w:val="00B803BC"/>
    <w:rsid w:val="00B81620"/>
    <w:rsid w:val="00B819EC"/>
    <w:rsid w:val="00B821B8"/>
    <w:rsid w:val="00B83B55"/>
    <w:rsid w:val="00B8465A"/>
    <w:rsid w:val="00B85034"/>
    <w:rsid w:val="00B854E0"/>
    <w:rsid w:val="00B85755"/>
    <w:rsid w:val="00B85CBE"/>
    <w:rsid w:val="00B8626A"/>
    <w:rsid w:val="00B86D13"/>
    <w:rsid w:val="00B871EA"/>
    <w:rsid w:val="00B874D1"/>
    <w:rsid w:val="00B878FD"/>
    <w:rsid w:val="00B87BF3"/>
    <w:rsid w:val="00B900D8"/>
    <w:rsid w:val="00B90237"/>
    <w:rsid w:val="00B9028B"/>
    <w:rsid w:val="00B91462"/>
    <w:rsid w:val="00B9159C"/>
    <w:rsid w:val="00B91FB8"/>
    <w:rsid w:val="00B9220C"/>
    <w:rsid w:val="00B92B41"/>
    <w:rsid w:val="00B92E76"/>
    <w:rsid w:val="00B9485C"/>
    <w:rsid w:val="00B94BCD"/>
    <w:rsid w:val="00B95A21"/>
    <w:rsid w:val="00B95AE8"/>
    <w:rsid w:val="00B9613B"/>
    <w:rsid w:val="00B9626F"/>
    <w:rsid w:val="00B963F4"/>
    <w:rsid w:val="00B96E00"/>
    <w:rsid w:val="00B972F9"/>
    <w:rsid w:val="00B9786C"/>
    <w:rsid w:val="00BA01F3"/>
    <w:rsid w:val="00BA06D0"/>
    <w:rsid w:val="00BA0881"/>
    <w:rsid w:val="00BA0D78"/>
    <w:rsid w:val="00BA157D"/>
    <w:rsid w:val="00BA1703"/>
    <w:rsid w:val="00BA319C"/>
    <w:rsid w:val="00BA3A1C"/>
    <w:rsid w:val="00BA42C3"/>
    <w:rsid w:val="00BA4765"/>
    <w:rsid w:val="00BA5EF5"/>
    <w:rsid w:val="00BA618A"/>
    <w:rsid w:val="00BA743B"/>
    <w:rsid w:val="00BB0517"/>
    <w:rsid w:val="00BB086C"/>
    <w:rsid w:val="00BB0A1F"/>
    <w:rsid w:val="00BB1585"/>
    <w:rsid w:val="00BB1C21"/>
    <w:rsid w:val="00BB25EE"/>
    <w:rsid w:val="00BB2C7E"/>
    <w:rsid w:val="00BB2EC0"/>
    <w:rsid w:val="00BB311A"/>
    <w:rsid w:val="00BB3238"/>
    <w:rsid w:val="00BB3B07"/>
    <w:rsid w:val="00BB3C24"/>
    <w:rsid w:val="00BB3CAA"/>
    <w:rsid w:val="00BB3D71"/>
    <w:rsid w:val="00BB4076"/>
    <w:rsid w:val="00BB4D1E"/>
    <w:rsid w:val="00BB5DC7"/>
    <w:rsid w:val="00BB6558"/>
    <w:rsid w:val="00BB6719"/>
    <w:rsid w:val="00BB6850"/>
    <w:rsid w:val="00BB70BB"/>
    <w:rsid w:val="00BB7366"/>
    <w:rsid w:val="00BB75CF"/>
    <w:rsid w:val="00BB7702"/>
    <w:rsid w:val="00BC049A"/>
    <w:rsid w:val="00BC197F"/>
    <w:rsid w:val="00BC24EB"/>
    <w:rsid w:val="00BC269F"/>
    <w:rsid w:val="00BC296F"/>
    <w:rsid w:val="00BC2E6A"/>
    <w:rsid w:val="00BC3A39"/>
    <w:rsid w:val="00BC4EE7"/>
    <w:rsid w:val="00BC5CB9"/>
    <w:rsid w:val="00BC7200"/>
    <w:rsid w:val="00BC74A2"/>
    <w:rsid w:val="00BC7EB8"/>
    <w:rsid w:val="00BD0C60"/>
    <w:rsid w:val="00BD1CA8"/>
    <w:rsid w:val="00BD23B1"/>
    <w:rsid w:val="00BD2925"/>
    <w:rsid w:val="00BD2953"/>
    <w:rsid w:val="00BD34C6"/>
    <w:rsid w:val="00BD35F6"/>
    <w:rsid w:val="00BD3906"/>
    <w:rsid w:val="00BD51B0"/>
    <w:rsid w:val="00BD5EBE"/>
    <w:rsid w:val="00BD6EF0"/>
    <w:rsid w:val="00BD722E"/>
    <w:rsid w:val="00BD7968"/>
    <w:rsid w:val="00BE070F"/>
    <w:rsid w:val="00BE0731"/>
    <w:rsid w:val="00BE138A"/>
    <w:rsid w:val="00BE1646"/>
    <w:rsid w:val="00BE2044"/>
    <w:rsid w:val="00BE2105"/>
    <w:rsid w:val="00BE27EE"/>
    <w:rsid w:val="00BE2C46"/>
    <w:rsid w:val="00BE3152"/>
    <w:rsid w:val="00BE3154"/>
    <w:rsid w:val="00BE348B"/>
    <w:rsid w:val="00BE38A6"/>
    <w:rsid w:val="00BE3AA9"/>
    <w:rsid w:val="00BE3F08"/>
    <w:rsid w:val="00BE435E"/>
    <w:rsid w:val="00BE5B2A"/>
    <w:rsid w:val="00BE5EAF"/>
    <w:rsid w:val="00BE607A"/>
    <w:rsid w:val="00BE62A7"/>
    <w:rsid w:val="00BE6306"/>
    <w:rsid w:val="00BF0069"/>
    <w:rsid w:val="00BF1269"/>
    <w:rsid w:val="00BF17E8"/>
    <w:rsid w:val="00BF2B27"/>
    <w:rsid w:val="00BF3579"/>
    <w:rsid w:val="00BF383D"/>
    <w:rsid w:val="00BF3AD8"/>
    <w:rsid w:val="00BF5B25"/>
    <w:rsid w:val="00BF67EF"/>
    <w:rsid w:val="00BF6DFB"/>
    <w:rsid w:val="00BF7456"/>
    <w:rsid w:val="00BF7478"/>
    <w:rsid w:val="00C00B47"/>
    <w:rsid w:val="00C01258"/>
    <w:rsid w:val="00C020B6"/>
    <w:rsid w:val="00C0260B"/>
    <w:rsid w:val="00C027CC"/>
    <w:rsid w:val="00C02C53"/>
    <w:rsid w:val="00C02E81"/>
    <w:rsid w:val="00C03345"/>
    <w:rsid w:val="00C03405"/>
    <w:rsid w:val="00C0389E"/>
    <w:rsid w:val="00C03B75"/>
    <w:rsid w:val="00C044D9"/>
    <w:rsid w:val="00C047E4"/>
    <w:rsid w:val="00C04B53"/>
    <w:rsid w:val="00C05672"/>
    <w:rsid w:val="00C05FC2"/>
    <w:rsid w:val="00C06F47"/>
    <w:rsid w:val="00C07263"/>
    <w:rsid w:val="00C07B65"/>
    <w:rsid w:val="00C07BB2"/>
    <w:rsid w:val="00C07F68"/>
    <w:rsid w:val="00C1017A"/>
    <w:rsid w:val="00C1093E"/>
    <w:rsid w:val="00C10D80"/>
    <w:rsid w:val="00C10EA9"/>
    <w:rsid w:val="00C11227"/>
    <w:rsid w:val="00C1149C"/>
    <w:rsid w:val="00C115C9"/>
    <w:rsid w:val="00C1193A"/>
    <w:rsid w:val="00C11C13"/>
    <w:rsid w:val="00C11C5B"/>
    <w:rsid w:val="00C120EC"/>
    <w:rsid w:val="00C12C30"/>
    <w:rsid w:val="00C12CB2"/>
    <w:rsid w:val="00C13674"/>
    <w:rsid w:val="00C13820"/>
    <w:rsid w:val="00C13A0A"/>
    <w:rsid w:val="00C14DDF"/>
    <w:rsid w:val="00C14FF0"/>
    <w:rsid w:val="00C15B03"/>
    <w:rsid w:val="00C15CD7"/>
    <w:rsid w:val="00C15CF3"/>
    <w:rsid w:val="00C161A4"/>
    <w:rsid w:val="00C161C3"/>
    <w:rsid w:val="00C16CBE"/>
    <w:rsid w:val="00C16F49"/>
    <w:rsid w:val="00C17028"/>
    <w:rsid w:val="00C17A33"/>
    <w:rsid w:val="00C17D0E"/>
    <w:rsid w:val="00C18799"/>
    <w:rsid w:val="00C20710"/>
    <w:rsid w:val="00C20E72"/>
    <w:rsid w:val="00C21008"/>
    <w:rsid w:val="00C24365"/>
    <w:rsid w:val="00C2530D"/>
    <w:rsid w:val="00C257D8"/>
    <w:rsid w:val="00C25B14"/>
    <w:rsid w:val="00C2639D"/>
    <w:rsid w:val="00C26605"/>
    <w:rsid w:val="00C274BD"/>
    <w:rsid w:val="00C276A0"/>
    <w:rsid w:val="00C27DBC"/>
    <w:rsid w:val="00C27EEF"/>
    <w:rsid w:val="00C30924"/>
    <w:rsid w:val="00C313DE"/>
    <w:rsid w:val="00C318AA"/>
    <w:rsid w:val="00C31EEE"/>
    <w:rsid w:val="00C3298B"/>
    <w:rsid w:val="00C32F43"/>
    <w:rsid w:val="00C33371"/>
    <w:rsid w:val="00C33400"/>
    <w:rsid w:val="00C3389B"/>
    <w:rsid w:val="00C350B0"/>
    <w:rsid w:val="00C36030"/>
    <w:rsid w:val="00C36311"/>
    <w:rsid w:val="00C363BF"/>
    <w:rsid w:val="00C368A8"/>
    <w:rsid w:val="00C37670"/>
    <w:rsid w:val="00C37B0B"/>
    <w:rsid w:val="00C37D8D"/>
    <w:rsid w:val="00C40029"/>
    <w:rsid w:val="00C40549"/>
    <w:rsid w:val="00C40662"/>
    <w:rsid w:val="00C406F2"/>
    <w:rsid w:val="00C408B4"/>
    <w:rsid w:val="00C4106A"/>
    <w:rsid w:val="00C41210"/>
    <w:rsid w:val="00C4215F"/>
    <w:rsid w:val="00C43428"/>
    <w:rsid w:val="00C43F1C"/>
    <w:rsid w:val="00C444D8"/>
    <w:rsid w:val="00C44F93"/>
    <w:rsid w:val="00C4535E"/>
    <w:rsid w:val="00C45C51"/>
    <w:rsid w:val="00C45ED3"/>
    <w:rsid w:val="00C464CC"/>
    <w:rsid w:val="00C46AED"/>
    <w:rsid w:val="00C47B1B"/>
    <w:rsid w:val="00C47CFB"/>
    <w:rsid w:val="00C47F5B"/>
    <w:rsid w:val="00C512B5"/>
    <w:rsid w:val="00C51633"/>
    <w:rsid w:val="00C51685"/>
    <w:rsid w:val="00C5169E"/>
    <w:rsid w:val="00C524DE"/>
    <w:rsid w:val="00C52F89"/>
    <w:rsid w:val="00C531AC"/>
    <w:rsid w:val="00C535A7"/>
    <w:rsid w:val="00C53C93"/>
    <w:rsid w:val="00C53FD8"/>
    <w:rsid w:val="00C54106"/>
    <w:rsid w:val="00C54119"/>
    <w:rsid w:val="00C546B1"/>
    <w:rsid w:val="00C54B65"/>
    <w:rsid w:val="00C55E35"/>
    <w:rsid w:val="00C57404"/>
    <w:rsid w:val="00C61D83"/>
    <w:rsid w:val="00C624C2"/>
    <w:rsid w:val="00C6264E"/>
    <w:rsid w:val="00C629CC"/>
    <w:rsid w:val="00C635C2"/>
    <w:rsid w:val="00C6403F"/>
    <w:rsid w:val="00C6491C"/>
    <w:rsid w:val="00C64C1B"/>
    <w:rsid w:val="00C65107"/>
    <w:rsid w:val="00C66EE1"/>
    <w:rsid w:val="00C67C46"/>
    <w:rsid w:val="00C7028A"/>
    <w:rsid w:val="00C708B0"/>
    <w:rsid w:val="00C70903"/>
    <w:rsid w:val="00C7646C"/>
    <w:rsid w:val="00C77226"/>
    <w:rsid w:val="00C80BAE"/>
    <w:rsid w:val="00C80CC9"/>
    <w:rsid w:val="00C814B6"/>
    <w:rsid w:val="00C83427"/>
    <w:rsid w:val="00C837BD"/>
    <w:rsid w:val="00C83A45"/>
    <w:rsid w:val="00C85071"/>
    <w:rsid w:val="00C856D8"/>
    <w:rsid w:val="00C859FC"/>
    <w:rsid w:val="00C87861"/>
    <w:rsid w:val="00C87BDA"/>
    <w:rsid w:val="00C90917"/>
    <w:rsid w:val="00C91FA4"/>
    <w:rsid w:val="00C920F6"/>
    <w:rsid w:val="00C9243C"/>
    <w:rsid w:val="00C924BB"/>
    <w:rsid w:val="00C92C18"/>
    <w:rsid w:val="00C92D47"/>
    <w:rsid w:val="00C93677"/>
    <w:rsid w:val="00C93D06"/>
    <w:rsid w:val="00C93FE3"/>
    <w:rsid w:val="00C947D1"/>
    <w:rsid w:val="00C94952"/>
    <w:rsid w:val="00C95273"/>
    <w:rsid w:val="00C95393"/>
    <w:rsid w:val="00C95A2A"/>
    <w:rsid w:val="00C95FD7"/>
    <w:rsid w:val="00C96516"/>
    <w:rsid w:val="00C97411"/>
    <w:rsid w:val="00C975D7"/>
    <w:rsid w:val="00C976AA"/>
    <w:rsid w:val="00C97917"/>
    <w:rsid w:val="00C97AFF"/>
    <w:rsid w:val="00CA0122"/>
    <w:rsid w:val="00CA031B"/>
    <w:rsid w:val="00CA0CA7"/>
    <w:rsid w:val="00CA1CAB"/>
    <w:rsid w:val="00CA21A5"/>
    <w:rsid w:val="00CA26AF"/>
    <w:rsid w:val="00CA26F7"/>
    <w:rsid w:val="00CA2BBC"/>
    <w:rsid w:val="00CA2CF7"/>
    <w:rsid w:val="00CA3229"/>
    <w:rsid w:val="00CA35F5"/>
    <w:rsid w:val="00CA3614"/>
    <w:rsid w:val="00CA38E2"/>
    <w:rsid w:val="00CA3E7D"/>
    <w:rsid w:val="00CA41A8"/>
    <w:rsid w:val="00CA4EDA"/>
    <w:rsid w:val="00CA55DF"/>
    <w:rsid w:val="00CA58C8"/>
    <w:rsid w:val="00CA73C3"/>
    <w:rsid w:val="00CA7821"/>
    <w:rsid w:val="00CA7F86"/>
    <w:rsid w:val="00CB025D"/>
    <w:rsid w:val="00CB0521"/>
    <w:rsid w:val="00CB2CBE"/>
    <w:rsid w:val="00CB4397"/>
    <w:rsid w:val="00CB4650"/>
    <w:rsid w:val="00CB53F2"/>
    <w:rsid w:val="00CB655F"/>
    <w:rsid w:val="00CB6EDF"/>
    <w:rsid w:val="00CB741D"/>
    <w:rsid w:val="00CC0F4B"/>
    <w:rsid w:val="00CC1119"/>
    <w:rsid w:val="00CC203C"/>
    <w:rsid w:val="00CC26CC"/>
    <w:rsid w:val="00CC30A4"/>
    <w:rsid w:val="00CC35E8"/>
    <w:rsid w:val="00CC3BB4"/>
    <w:rsid w:val="00CC3F1C"/>
    <w:rsid w:val="00CC45EA"/>
    <w:rsid w:val="00CC4965"/>
    <w:rsid w:val="00CC4AD8"/>
    <w:rsid w:val="00CC4B84"/>
    <w:rsid w:val="00CC602B"/>
    <w:rsid w:val="00CC638F"/>
    <w:rsid w:val="00CC66B0"/>
    <w:rsid w:val="00CC67E5"/>
    <w:rsid w:val="00CC784F"/>
    <w:rsid w:val="00CD0572"/>
    <w:rsid w:val="00CD0E92"/>
    <w:rsid w:val="00CD2408"/>
    <w:rsid w:val="00CD3377"/>
    <w:rsid w:val="00CD3583"/>
    <w:rsid w:val="00CD3789"/>
    <w:rsid w:val="00CD3920"/>
    <w:rsid w:val="00CD3E5F"/>
    <w:rsid w:val="00CD4407"/>
    <w:rsid w:val="00CD4B91"/>
    <w:rsid w:val="00CD4D7A"/>
    <w:rsid w:val="00CD6A58"/>
    <w:rsid w:val="00CD6FE4"/>
    <w:rsid w:val="00CD7C80"/>
    <w:rsid w:val="00CE0324"/>
    <w:rsid w:val="00CE043E"/>
    <w:rsid w:val="00CE04E8"/>
    <w:rsid w:val="00CE0DDF"/>
    <w:rsid w:val="00CE15CE"/>
    <w:rsid w:val="00CE184B"/>
    <w:rsid w:val="00CE23F1"/>
    <w:rsid w:val="00CE2571"/>
    <w:rsid w:val="00CE305B"/>
    <w:rsid w:val="00CE31BE"/>
    <w:rsid w:val="00CE3256"/>
    <w:rsid w:val="00CE33C3"/>
    <w:rsid w:val="00CE4086"/>
    <w:rsid w:val="00CE48E6"/>
    <w:rsid w:val="00CE4E6F"/>
    <w:rsid w:val="00CE5A83"/>
    <w:rsid w:val="00CE6449"/>
    <w:rsid w:val="00CE64C2"/>
    <w:rsid w:val="00CE7652"/>
    <w:rsid w:val="00CE789A"/>
    <w:rsid w:val="00CE7EED"/>
    <w:rsid w:val="00CED88D"/>
    <w:rsid w:val="00CF0587"/>
    <w:rsid w:val="00CF082F"/>
    <w:rsid w:val="00CF093B"/>
    <w:rsid w:val="00CF09EA"/>
    <w:rsid w:val="00CF0FC4"/>
    <w:rsid w:val="00CF1BF6"/>
    <w:rsid w:val="00CF22DA"/>
    <w:rsid w:val="00CF2C8A"/>
    <w:rsid w:val="00CF2ED6"/>
    <w:rsid w:val="00CF3361"/>
    <w:rsid w:val="00CF345B"/>
    <w:rsid w:val="00CF3FC2"/>
    <w:rsid w:val="00CF465B"/>
    <w:rsid w:val="00CF5501"/>
    <w:rsid w:val="00CF6EA9"/>
    <w:rsid w:val="00CF759D"/>
    <w:rsid w:val="00CF7ACF"/>
    <w:rsid w:val="00D003C9"/>
    <w:rsid w:val="00D0050A"/>
    <w:rsid w:val="00D00D75"/>
    <w:rsid w:val="00D014E1"/>
    <w:rsid w:val="00D0223B"/>
    <w:rsid w:val="00D025D8"/>
    <w:rsid w:val="00D02993"/>
    <w:rsid w:val="00D030A0"/>
    <w:rsid w:val="00D035C8"/>
    <w:rsid w:val="00D03919"/>
    <w:rsid w:val="00D049EC"/>
    <w:rsid w:val="00D04BC3"/>
    <w:rsid w:val="00D073F2"/>
    <w:rsid w:val="00D1062A"/>
    <w:rsid w:val="00D107AE"/>
    <w:rsid w:val="00D113F6"/>
    <w:rsid w:val="00D12CEF"/>
    <w:rsid w:val="00D13337"/>
    <w:rsid w:val="00D14199"/>
    <w:rsid w:val="00D14C31"/>
    <w:rsid w:val="00D15319"/>
    <w:rsid w:val="00D15D62"/>
    <w:rsid w:val="00D16413"/>
    <w:rsid w:val="00D171BA"/>
    <w:rsid w:val="00D172DB"/>
    <w:rsid w:val="00D17D42"/>
    <w:rsid w:val="00D209F1"/>
    <w:rsid w:val="00D20F0C"/>
    <w:rsid w:val="00D21EA0"/>
    <w:rsid w:val="00D222E8"/>
    <w:rsid w:val="00D22330"/>
    <w:rsid w:val="00D22EA1"/>
    <w:rsid w:val="00D234BF"/>
    <w:rsid w:val="00D24419"/>
    <w:rsid w:val="00D25177"/>
    <w:rsid w:val="00D25633"/>
    <w:rsid w:val="00D25925"/>
    <w:rsid w:val="00D25F20"/>
    <w:rsid w:val="00D267C8"/>
    <w:rsid w:val="00D26952"/>
    <w:rsid w:val="00D26BF8"/>
    <w:rsid w:val="00D276E5"/>
    <w:rsid w:val="00D27AA0"/>
    <w:rsid w:val="00D306A3"/>
    <w:rsid w:val="00D307B6"/>
    <w:rsid w:val="00D30CF5"/>
    <w:rsid w:val="00D3124B"/>
    <w:rsid w:val="00D3158D"/>
    <w:rsid w:val="00D3221B"/>
    <w:rsid w:val="00D32DCF"/>
    <w:rsid w:val="00D3334F"/>
    <w:rsid w:val="00D33E2A"/>
    <w:rsid w:val="00D34111"/>
    <w:rsid w:val="00D3414C"/>
    <w:rsid w:val="00D34692"/>
    <w:rsid w:val="00D35710"/>
    <w:rsid w:val="00D35E1A"/>
    <w:rsid w:val="00D35EAB"/>
    <w:rsid w:val="00D367F4"/>
    <w:rsid w:val="00D36A04"/>
    <w:rsid w:val="00D36B85"/>
    <w:rsid w:val="00D36D8E"/>
    <w:rsid w:val="00D370AD"/>
    <w:rsid w:val="00D42B70"/>
    <w:rsid w:val="00D42E0E"/>
    <w:rsid w:val="00D4300A"/>
    <w:rsid w:val="00D4313E"/>
    <w:rsid w:val="00D4415C"/>
    <w:rsid w:val="00D448FF"/>
    <w:rsid w:val="00D4539E"/>
    <w:rsid w:val="00D45EB7"/>
    <w:rsid w:val="00D465BF"/>
    <w:rsid w:val="00D46BAE"/>
    <w:rsid w:val="00D50AE4"/>
    <w:rsid w:val="00D52484"/>
    <w:rsid w:val="00D52C19"/>
    <w:rsid w:val="00D5332F"/>
    <w:rsid w:val="00D534DB"/>
    <w:rsid w:val="00D537A2"/>
    <w:rsid w:val="00D53A6A"/>
    <w:rsid w:val="00D53B57"/>
    <w:rsid w:val="00D543BD"/>
    <w:rsid w:val="00D5503A"/>
    <w:rsid w:val="00D557A6"/>
    <w:rsid w:val="00D56538"/>
    <w:rsid w:val="00D56853"/>
    <w:rsid w:val="00D572D2"/>
    <w:rsid w:val="00D57621"/>
    <w:rsid w:val="00D6157C"/>
    <w:rsid w:val="00D61788"/>
    <w:rsid w:val="00D623FF"/>
    <w:rsid w:val="00D62625"/>
    <w:rsid w:val="00D62812"/>
    <w:rsid w:val="00D63360"/>
    <w:rsid w:val="00D64182"/>
    <w:rsid w:val="00D6427A"/>
    <w:rsid w:val="00D644AD"/>
    <w:rsid w:val="00D647CA"/>
    <w:rsid w:val="00D6579C"/>
    <w:rsid w:val="00D673C7"/>
    <w:rsid w:val="00D673D3"/>
    <w:rsid w:val="00D67661"/>
    <w:rsid w:val="00D67B2D"/>
    <w:rsid w:val="00D70023"/>
    <w:rsid w:val="00D707AF"/>
    <w:rsid w:val="00D70B75"/>
    <w:rsid w:val="00D72BE5"/>
    <w:rsid w:val="00D73311"/>
    <w:rsid w:val="00D73CF3"/>
    <w:rsid w:val="00D741BD"/>
    <w:rsid w:val="00D742A1"/>
    <w:rsid w:val="00D744CA"/>
    <w:rsid w:val="00D75045"/>
    <w:rsid w:val="00D7592E"/>
    <w:rsid w:val="00D75B76"/>
    <w:rsid w:val="00D761D7"/>
    <w:rsid w:val="00D7630B"/>
    <w:rsid w:val="00D76816"/>
    <w:rsid w:val="00D76E24"/>
    <w:rsid w:val="00D76EB8"/>
    <w:rsid w:val="00D77AEF"/>
    <w:rsid w:val="00D80388"/>
    <w:rsid w:val="00D80435"/>
    <w:rsid w:val="00D80803"/>
    <w:rsid w:val="00D832C6"/>
    <w:rsid w:val="00D8372B"/>
    <w:rsid w:val="00D84013"/>
    <w:rsid w:val="00D845E9"/>
    <w:rsid w:val="00D84BF1"/>
    <w:rsid w:val="00D853ED"/>
    <w:rsid w:val="00D85978"/>
    <w:rsid w:val="00D85EA1"/>
    <w:rsid w:val="00D85F54"/>
    <w:rsid w:val="00D87239"/>
    <w:rsid w:val="00D87880"/>
    <w:rsid w:val="00D878D6"/>
    <w:rsid w:val="00D878E3"/>
    <w:rsid w:val="00D90787"/>
    <w:rsid w:val="00D90B66"/>
    <w:rsid w:val="00D91232"/>
    <w:rsid w:val="00D91506"/>
    <w:rsid w:val="00D91531"/>
    <w:rsid w:val="00D91827"/>
    <w:rsid w:val="00D92B62"/>
    <w:rsid w:val="00D934B5"/>
    <w:rsid w:val="00D9370D"/>
    <w:rsid w:val="00D95422"/>
    <w:rsid w:val="00D95949"/>
    <w:rsid w:val="00D95CC1"/>
    <w:rsid w:val="00D96DE1"/>
    <w:rsid w:val="00D96F65"/>
    <w:rsid w:val="00D97493"/>
    <w:rsid w:val="00D97A15"/>
    <w:rsid w:val="00D97A95"/>
    <w:rsid w:val="00DA0F0B"/>
    <w:rsid w:val="00DA0F98"/>
    <w:rsid w:val="00DA10A4"/>
    <w:rsid w:val="00DA1183"/>
    <w:rsid w:val="00DA186C"/>
    <w:rsid w:val="00DA3749"/>
    <w:rsid w:val="00DA3E6B"/>
    <w:rsid w:val="00DA4116"/>
    <w:rsid w:val="00DA4DED"/>
    <w:rsid w:val="00DA5B97"/>
    <w:rsid w:val="00DA716B"/>
    <w:rsid w:val="00DA76BE"/>
    <w:rsid w:val="00DA7962"/>
    <w:rsid w:val="00DA7CB0"/>
    <w:rsid w:val="00DB0CAA"/>
    <w:rsid w:val="00DB1564"/>
    <w:rsid w:val="00DB200A"/>
    <w:rsid w:val="00DB211E"/>
    <w:rsid w:val="00DB3A06"/>
    <w:rsid w:val="00DB3ABE"/>
    <w:rsid w:val="00DB41AF"/>
    <w:rsid w:val="00DB43BB"/>
    <w:rsid w:val="00DB4B5A"/>
    <w:rsid w:val="00DB5829"/>
    <w:rsid w:val="00DB5C5D"/>
    <w:rsid w:val="00DB7B6C"/>
    <w:rsid w:val="00DB7C1D"/>
    <w:rsid w:val="00DC0597"/>
    <w:rsid w:val="00DC0894"/>
    <w:rsid w:val="00DC0B6D"/>
    <w:rsid w:val="00DC0E88"/>
    <w:rsid w:val="00DC1846"/>
    <w:rsid w:val="00DC1C14"/>
    <w:rsid w:val="00DC25D1"/>
    <w:rsid w:val="00DC2625"/>
    <w:rsid w:val="00DC28B1"/>
    <w:rsid w:val="00DC3E72"/>
    <w:rsid w:val="00DC3EBA"/>
    <w:rsid w:val="00DC4761"/>
    <w:rsid w:val="00DC535A"/>
    <w:rsid w:val="00DC592E"/>
    <w:rsid w:val="00DC640F"/>
    <w:rsid w:val="00DC766D"/>
    <w:rsid w:val="00DD06E4"/>
    <w:rsid w:val="00DD1B09"/>
    <w:rsid w:val="00DD204E"/>
    <w:rsid w:val="00DD3415"/>
    <w:rsid w:val="00DD3762"/>
    <w:rsid w:val="00DD3A4B"/>
    <w:rsid w:val="00DD487E"/>
    <w:rsid w:val="00DD4C9B"/>
    <w:rsid w:val="00DD5BA7"/>
    <w:rsid w:val="00DD6238"/>
    <w:rsid w:val="00DD63A6"/>
    <w:rsid w:val="00DD6881"/>
    <w:rsid w:val="00DD6C3D"/>
    <w:rsid w:val="00DD7313"/>
    <w:rsid w:val="00DD7501"/>
    <w:rsid w:val="00DE0479"/>
    <w:rsid w:val="00DE1548"/>
    <w:rsid w:val="00DE19E9"/>
    <w:rsid w:val="00DE21B5"/>
    <w:rsid w:val="00DE3D63"/>
    <w:rsid w:val="00DE42DB"/>
    <w:rsid w:val="00DE47B9"/>
    <w:rsid w:val="00DE58BB"/>
    <w:rsid w:val="00DE5B8E"/>
    <w:rsid w:val="00DE70D4"/>
    <w:rsid w:val="00DE7495"/>
    <w:rsid w:val="00DE7B48"/>
    <w:rsid w:val="00DF07F8"/>
    <w:rsid w:val="00DF104F"/>
    <w:rsid w:val="00DF162E"/>
    <w:rsid w:val="00DF16DE"/>
    <w:rsid w:val="00DF1E29"/>
    <w:rsid w:val="00DF21C4"/>
    <w:rsid w:val="00DF3BDB"/>
    <w:rsid w:val="00DF3C5A"/>
    <w:rsid w:val="00DF6A22"/>
    <w:rsid w:val="00DF6A32"/>
    <w:rsid w:val="00DF6BE0"/>
    <w:rsid w:val="00DF6F2C"/>
    <w:rsid w:val="00DF7380"/>
    <w:rsid w:val="00DF7C0E"/>
    <w:rsid w:val="00DF7F0F"/>
    <w:rsid w:val="00DF7F6A"/>
    <w:rsid w:val="00E021D1"/>
    <w:rsid w:val="00E02AB2"/>
    <w:rsid w:val="00E037FE"/>
    <w:rsid w:val="00E04488"/>
    <w:rsid w:val="00E04770"/>
    <w:rsid w:val="00E04F96"/>
    <w:rsid w:val="00E0706F"/>
    <w:rsid w:val="00E076AE"/>
    <w:rsid w:val="00E07711"/>
    <w:rsid w:val="00E10044"/>
    <w:rsid w:val="00E10D71"/>
    <w:rsid w:val="00E11702"/>
    <w:rsid w:val="00E1345C"/>
    <w:rsid w:val="00E13849"/>
    <w:rsid w:val="00E13E3C"/>
    <w:rsid w:val="00E1401A"/>
    <w:rsid w:val="00E145E4"/>
    <w:rsid w:val="00E15273"/>
    <w:rsid w:val="00E16610"/>
    <w:rsid w:val="00E207A4"/>
    <w:rsid w:val="00E2098F"/>
    <w:rsid w:val="00E20DCC"/>
    <w:rsid w:val="00E22792"/>
    <w:rsid w:val="00E22F6F"/>
    <w:rsid w:val="00E23522"/>
    <w:rsid w:val="00E248E8"/>
    <w:rsid w:val="00E248F8"/>
    <w:rsid w:val="00E257E8"/>
    <w:rsid w:val="00E25BC4"/>
    <w:rsid w:val="00E25E6A"/>
    <w:rsid w:val="00E26AB9"/>
    <w:rsid w:val="00E26E25"/>
    <w:rsid w:val="00E26E9F"/>
    <w:rsid w:val="00E279F2"/>
    <w:rsid w:val="00E27E1D"/>
    <w:rsid w:val="00E308F7"/>
    <w:rsid w:val="00E31C07"/>
    <w:rsid w:val="00E320D2"/>
    <w:rsid w:val="00E32B50"/>
    <w:rsid w:val="00E33165"/>
    <w:rsid w:val="00E331B4"/>
    <w:rsid w:val="00E3449F"/>
    <w:rsid w:val="00E34C63"/>
    <w:rsid w:val="00E34DF7"/>
    <w:rsid w:val="00E357D6"/>
    <w:rsid w:val="00E36164"/>
    <w:rsid w:val="00E3625A"/>
    <w:rsid w:val="00E3650B"/>
    <w:rsid w:val="00E365EF"/>
    <w:rsid w:val="00E36937"/>
    <w:rsid w:val="00E36B1B"/>
    <w:rsid w:val="00E37980"/>
    <w:rsid w:val="00E4056D"/>
    <w:rsid w:val="00E40BA1"/>
    <w:rsid w:val="00E40F1A"/>
    <w:rsid w:val="00E4101A"/>
    <w:rsid w:val="00E41024"/>
    <w:rsid w:val="00E410E4"/>
    <w:rsid w:val="00E41464"/>
    <w:rsid w:val="00E4165B"/>
    <w:rsid w:val="00E419DD"/>
    <w:rsid w:val="00E41F7D"/>
    <w:rsid w:val="00E42CA6"/>
    <w:rsid w:val="00E42CDB"/>
    <w:rsid w:val="00E440FC"/>
    <w:rsid w:val="00E44209"/>
    <w:rsid w:val="00E4451C"/>
    <w:rsid w:val="00E45100"/>
    <w:rsid w:val="00E45436"/>
    <w:rsid w:val="00E45E90"/>
    <w:rsid w:val="00E45FFC"/>
    <w:rsid w:val="00E466DE"/>
    <w:rsid w:val="00E46E26"/>
    <w:rsid w:val="00E475A5"/>
    <w:rsid w:val="00E47F3D"/>
    <w:rsid w:val="00E50356"/>
    <w:rsid w:val="00E51717"/>
    <w:rsid w:val="00E52022"/>
    <w:rsid w:val="00E5202A"/>
    <w:rsid w:val="00E52A66"/>
    <w:rsid w:val="00E52ED4"/>
    <w:rsid w:val="00E536C1"/>
    <w:rsid w:val="00E53979"/>
    <w:rsid w:val="00E53BC3"/>
    <w:rsid w:val="00E53E7E"/>
    <w:rsid w:val="00E53EF4"/>
    <w:rsid w:val="00E5447A"/>
    <w:rsid w:val="00E5457B"/>
    <w:rsid w:val="00E545BB"/>
    <w:rsid w:val="00E55875"/>
    <w:rsid w:val="00E55E85"/>
    <w:rsid w:val="00E566A3"/>
    <w:rsid w:val="00E575F3"/>
    <w:rsid w:val="00E5792D"/>
    <w:rsid w:val="00E6193D"/>
    <w:rsid w:val="00E61FD2"/>
    <w:rsid w:val="00E623DC"/>
    <w:rsid w:val="00E63021"/>
    <w:rsid w:val="00E63460"/>
    <w:rsid w:val="00E646F0"/>
    <w:rsid w:val="00E65141"/>
    <w:rsid w:val="00E65319"/>
    <w:rsid w:val="00E6584E"/>
    <w:rsid w:val="00E65F27"/>
    <w:rsid w:val="00E6603E"/>
    <w:rsid w:val="00E6700F"/>
    <w:rsid w:val="00E67160"/>
    <w:rsid w:val="00E67368"/>
    <w:rsid w:val="00E676B9"/>
    <w:rsid w:val="00E67D7C"/>
    <w:rsid w:val="00E7025D"/>
    <w:rsid w:val="00E71672"/>
    <w:rsid w:val="00E717DF"/>
    <w:rsid w:val="00E71963"/>
    <w:rsid w:val="00E71BA0"/>
    <w:rsid w:val="00E71E30"/>
    <w:rsid w:val="00E71FC7"/>
    <w:rsid w:val="00E7200A"/>
    <w:rsid w:val="00E725B6"/>
    <w:rsid w:val="00E72A11"/>
    <w:rsid w:val="00E73487"/>
    <w:rsid w:val="00E7542A"/>
    <w:rsid w:val="00E75DBD"/>
    <w:rsid w:val="00E767AB"/>
    <w:rsid w:val="00E7710A"/>
    <w:rsid w:val="00E77B0F"/>
    <w:rsid w:val="00E8008D"/>
    <w:rsid w:val="00E8010E"/>
    <w:rsid w:val="00E81EBD"/>
    <w:rsid w:val="00E82943"/>
    <w:rsid w:val="00E82C01"/>
    <w:rsid w:val="00E83333"/>
    <w:rsid w:val="00E839F9"/>
    <w:rsid w:val="00E83AFA"/>
    <w:rsid w:val="00E83E61"/>
    <w:rsid w:val="00E83F5F"/>
    <w:rsid w:val="00E8459D"/>
    <w:rsid w:val="00E8481F"/>
    <w:rsid w:val="00E85D78"/>
    <w:rsid w:val="00E86ADA"/>
    <w:rsid w:val="00E90934"/>
    <w:rsid w:val="00E90A55"/>
    <w:rsid w:val="00E91031"/>
    <w:rsid w:val="00E91CFA"/>
    <w:rsid w:val="00E92B20"/>
    <w:rsid w:val="00E92BF1"/>
    <w:rsid w:val="00E92EE0"/>
    <w:rsid w:val="00E945DC"/>
    <w:rsid w:val="00E9460A"/>
    <w:rsid w:val="00E94A5C"/>
    <w:rsid w:val="00E95CA3"/>
    <w:rsid w:val="00E95CA7"/>
    <w:rsid w:val="00E96188"/>
    <w:rsid w:val="00E963AF"/>
    <w:rsid w:val="00E97072"/>
    <w:rsid w:val="00E975B8"/>
    <w:rsid w:val="00EA0661"/>
    <w:rsid w:val="00EA0DA6"/>
    <w:rsid w:val="00EA1263"/>
    <w:rsid w:val="00EA1CD1"/>
    <w:rsid w:val="00EA1D71"/>
    <w:rsid w:val="00EA2927"/>
    <w:rsid w:val="00EA2AA9"/>
    <w:rsid w:val="00EA3351"/>
    <w:rsid w:val="00EA393C"/>
    <w:rsid w:val="00EA46D8"/>
    <w:rsid w:val="00EA53B1"/>
    <w:rsid w:val="00EA54AA"/>
    <w:rsid w:val="00EA56A0"/>
    <w:rsid w:val="00EA651A"/>
    <w:rsid w:val="00EA6551"/>
    <w:rsid w:val="00EA685F"/>
    <w:rsid w:val="00EA6C71"/>
    <w:rsid w:val="00EB09F0"/>
    <w:rsid w:val="00EB1B80"/>
    <w:rsid w:val="00EB1F62"/>
    <w:rsid w:val="00EB1FEF"/>
    <w:rsid w:val="00EB20E2"/>
    <w:rsid w:val="00EB2765"/>
    <w:rsid w:val="00EB4529"/>
    <w:rsid w:val="00EB471F"/>
    <w:rsid w:val="00EB51C2"/>
    <w:rsid w:val="00EB54B1"/>
    <w:rsid w:val="00EB5CCE"/>
    <w:rsid w:val="00EB72DD"/>
    <w:rsid w:val="00EB76AC"/>
    <w:rsid w:val="00EB7C58"/>
    <w:rsid w:val="00EC0BF0"/>
    <w:rsid w:val="00EC0D10"/>
    <w:rsid w:val="00EC1382"/>
    <w:rsid w:val="00EC186B"/>
    <w:rsid w:val="00EC259E"/>
    <w:rsid w:val="00EC2D13"/>
    <w:rsid w:val="00EC3474"/>
    <w:rsid w:val="00EC35D2"/>
    <w:rsid w:val="00EC38EB"/>
    <w:rsid w:val="00EC6907"/>
    <w:rsid w:val="00EC6C4A"/>
    <w:rsid w:val="00EC6CA3"/>
    <w:rsid w:val="00EC72B3"/>
    <w:rsid w:val="00EC7B20"/>
    <w:rsid w:val="00ED03E9"/>
    <w:rsid w:val="00ED062B"/>
    <w:rsid w:val="00ED0D2D"/>
    <w:rsid w:val="00ED0D4A"/>
    <w:rsid w:val="00ED10B3"/>
    <w:rsid w:val="00ED16C7"/>
    <w:rsid w:val="00ED2535"/>
    <w:rsid w:val="00ED6611"/>
    <w:rsid w:val="00ED6A8A"/>
    <w:rsid w:val="00ED6F0F"/>
    <w:rsid w:val="00ED7533"/>
    <w:rsid w:val="00ED7704"/>
    <w:rsid w:val="00ED7A4C"/>
    <w:rsid w:val="00EE0D2A"/>
    <w:rsid w:val="00EE0EB3"/>
    <w:rsid w:val="00EE1263"/>
    <w:rsid w:val="00EE29F3"/>
    <w:rsid w:val="00EE2C9A"/>
    <w:rsid w:val="00EE3E1C"/>
    <w:rsid w:val="00EE4427"/>
    <w:rsid w:val="00EE4462"/>
    <w:rsid w:val="00EE4F51"/>
    <w:rsid w:val="00EE5345"/>
    <w:rsid w:val="00EE5B2E"/>
    <w:rsid w:val="00EE6A9D"/>
    <w:rsid w:val="00EE6B3A"/>
    <w:rsid w:val="00EE6F1D"/>
    <w:rsid w:val="00EE76F4"/>
    <w:rsid w:val="00EF0E1A"/>
    <w:rsid w:val="00EF0E2C"/>
    <w:rsid w:val="00EF0F1F"/>
    <w:rsid w:val="00EF1F2D"/>
    <w:rsid w:val="00EF226A"/>
    <w:rsid w:val="00EF2522"/>
    <w:rsid w:val="00EF2E3C"/>
    <w:rsid w:val="00EF3037"/>
    <w:rsid w:val="00EF32D2"/>
    <w:rsid w:val="00EF3558"/>
    <w:rsid w:val="00EF4E6A"/>
    <w:rsid w:val="00EF538D"/>
    <w:rsid w:val="00EF56CE"/>
    <w:rsid w:val="00EF57D8"/>
    <w:rsid w:val="00EF5C85"/>
    <w:rsid w:val="00EF6425"/>
    <w:rsid w:val="00EF6B80"/>
    <w:rsid w:val="00EF7209"/>
    <w:rsid w:val="00EF73B8"/>
    <w:rsid w:val="00EF7C61"/>
    <w:rsid w:val="00EF7E71"/>
    <w:rsid w:val="00F00432"/>
    <w:rsid w:val="00F02396"/>
    <w:rsid w:val="00F024F1"/>
    <w:rsid w:val="00F0394B"/>
    <w:rsid w:val="00F03F11"/>
    <w:rsid w:val="00F03F26"/>
    <w:rsid w:val="00F03F96"/>
    <w:rsid w:val="00F04110"/>
    <w:rsid w:val="00F04620"/>
    <w:rsid w:val="00F05456"/>
    <w:rsid w:val="00F06F9B"/>
    <w:rsid w:val="00F07094"/>
    <w:rsid w:val="00F07809"/>
    <w:rsid w:val="00F07B0D"/>
    <w:rsid w:val="00F10994"/>
    <w:rsid w:val="00F10ACD"/>
    <w:rsid w:val="00F10B8C"/>
    <w:rsid w:val="00F11461"/>
    <w:rsid w:val="00F116E5"/>
    <w:rsid w:val="00F1295A"/>
    <w:rsid w:val="00F13F30"/>
    <w:rsid w:val="00F13F9F"/>
    <w:rsid w:val="00F147D4"/>
    <w:rsid w:val="00F14DD4"/>
    <w:rsid w:val="00F1761E"/>
    <w:rsid w:val="00F1EDE7"/>
    <w:rsid w:val="00F213B4"/>
    <w:rsid w:val="00F21A36"/>
    <w:rsid w:val="00F21FC3"/>
    <w:rsid w:val="00F22D06"/>
    <w:rsid w:val="00F249F9"/>
    <w:rsid w:val="00F24C1A"/>
    <w:rsid w:val="00F259A4"/>
    <w:rsid w:val="00F26DF4"/>
    <w:rsid w:val="00F27449"/>
    <w:rsid w:val="00F30218"/>
    <w:rsid w:val="00F30963"/>
    <w:rsid w:val="00F30D2C"/>
    <w:rsid w:val="00F311BB"/>
    <w:rsid w:val="00F31588"/>
    <w:rsid w:val="00F319BF"/>
    <w:rsid w:val="00F32859"/>
    <w:rsid w:val="00F32A3D"/>
    <w:rsid w:val="00F33A39"/>
    <w:rsid w:val="00F33FA7"/>
    <w:rsid w:val="00F33FB7"/>
    <w:rsid w:val="00F34ACD"/>
    <w:rsid w:val="00F35CAF"/>
    <w:rsid w:val="00F35D6B"/>
    <w:rsid w:val="00F361B4"/>
    <w:rsid w:val="00F36864"/>
    <w:rsid w:val="00F37346"/>
    <w:rsid w:val="00F37841"/>
    <w:rsid w:val="00F37A57"/>
    <w:rsid w:val="00F37C5E"/>
    <w:rsid w:val="00F40AB3"/>
    <w:rsid w:val="00F41BE7"/>
    <w:rsid w:val="00F41D37"/>
    <w:rsid w:val="00F4226D"/>
    <w:rsid w:val="00F432DE"/>
    <w:rsid w:val="00F43C90"/>
    <w:rsid w:val="00F4493C"/>
    <w:rsid w:val="00F45281"/>
    <w:rsid w:val="00F45FF9"/>
    <w:rsid w:val="00F4609D"/>
    <w:rsid w:val="00F46663"/>
    <w:rsid w:val="00F46EB3"/>
    <w:rsid w:val="00F4729B"/>
    <w:rsid w:val="00F47409"/>
    <w:rsid w:val="00F50980"/>
    <w:rsid w:val="00F50A83"/>
    <w:rsid w:val="00F517BA"/>
    <w:rsid w:val="00F51882"/>
    <w:rsid w:val="00F51EFA"/>
    <w:rsid w:val="00F526EE"/>
    <w:rsid w:val="00F52B1F"/>
    <w:rsid w:val="00F52CED"/>
    <w:rsid w:val="00F54868"/>
    <w:rsid w:val="00F54ABC"/>
    <w:rsid w:val="00F54B40"/>
    <w:rsid w:val="00F557ED"/>
    <w:rsid w:val="00F56055"/>
    <w:rsid w:val="00F5657C"/>
    <w:rsid w:val="00F56D69"/>
    <w:rsid w:val="00F5765A"/>
    <w:rsid w:val="00F57C46"/>
    <w:rsid w:val="00F57EBC"/>
    <w:rsid w:val="00F6032C"/>
    <w:rsid w:val="00F60336"/>
    <w:rsid w:val="00F62783"/>
    <w:rsid w:val="00F637B1"/>
    <w:rsid w:val="00F63D47"/>
    <w:rsid w:val="00F642F8"/>
    <w:rsid w:val="00F64440"/>
    <w:rsid w:val="00F64C42"/>
    <w:rsid w:val="00F64C8E"/>
    <w:rsid w:val="00F65D75"/>
    <w:rsid w:val="00F65F2F"/>
    <w:rsid w:val="00F67740"/>
    <w:rsid w:val="00F70A63"/>
    <w:rsid w:val="00F72D10"/>
    <w:rsid w:val="00F72D2A"/>
    <w:rsid w:val="00F72D82"/>
    <w:rsid w:val="00F7341A"/>
    <w:rsid w:val="00F7345F"/>
    <w:rsid w:val="00F73A98"/>
    <w:rsid w:val="00F73FA9"/>
    <w:rsid w:val="00F7493C"/>
    <w:rsid w:val="00F74D23"/>
    <w:rsid w:val="00F7516A"/>
    <w:rsid w:val="00F7593F"/>
    <w:rsid w:val="00F75B59"/>
    <w:rsid w:val="00F75EEA"/>
    <w:rsid w:val="00F77B8A"/>
    <w:rsid w:val="00F77E3B"/>
    <w:rsid w:val="00F8064D"/>
    <w:rsid w:val="00F80653"/>
    <w:rsid w:val="00F81CDC"/>
    <w:rsid w:val="00F8302A"/>
    <w:rsid w:val="00F83467"/>
    <w:rsid w:val="00F840FC"/>
    <w:rsid w:val="00F84D62"/>
    <w:rsid w:val="00F86C73"/>
    <w:rsid w:val="00F8709D"/>
    <w:rsid w:val="00F9031E"/>
    <w:rsid w:val="00F90D46"/>
    <w:rsid w:val="00F919DD"/>
    <w:rsid w:val="00F92204"/>
    <w:rsid w:val="00F9230A"/>
    <w:rsid w:val="00F92A1C"/>
    <w:rsid w:val="00F92C25"/>
    <w:rsid w:val="00F93932"/>
    <w:rsid w:val="00F93FBF"/>
    <w:rsid w:val="00F93FE3"/>
    <w:rsid w:val="00F943F9"/>
    <w:rsid w:val="00F9505D"/>
    <w:rsid w:val="00F951C5"/>
    <w:rsid w:val="00F9527A"/>
    <w:rsid w:val="00F952DB"/>
    <w:rsid w:val="00F952F7"/>
    <w:rsid w:val="00F95AD6"/>
    <w:rsid w:val="00F95D10"/>
    <w:rsid w:val="00F972DF"/>
    <w:rsid w:val="00F977D9"/>
    <w:rsid w:val="00F97C81"/>
    <w:rsid w:val="00FA04E7"/>
    <w:rsid w:val="00FA082C"/>
    <w:rsid w:val="00FA1C7A"/>
    <w:rsid w:val="00FA239F"/>
    <w:rsid w:val="00FA260B"/>
    <w:rsid w:val="00FA2EF2"/>
    <w:rsid w:val="00FA38D3"/>
    <w:rsid w:val="00FA4A9F"/>
    <w:rsid w:val="00FA4E70"/>
    <w:rsid w:val="00FA50F3"/>
    <w:rsid w:val="00FA5679"/>
    <w:rsid w:val="00FA671F"/>
    <w:rsid w:val="00FA79F2"/>
    <w:rsid w:val="00FA7B1C"/>
    <w:rsid w:val="00FB0235"/>
    <w:rsid w:val="00FB0BF7"/>
    <w:rsid w:val="00FB1136"/>
    <w:rsid w:val="00FB1791"/>
    <w:rsid w:val="00FB2667"/>
    <w:rsid w:val="00FB4123"/>
    <w:rsid w:val="00FB46EA"/>
    <w:rsid w:val="00FB47AB"/>
    <w:rsid w:val="00FB47C7"/>
    <w:rsid w:val="00FB489F"/>
    <w:rsid w:val="00FB49DC"/>
    <w:rsid w:val="00FB6A11"/>
    <w:rsid w:val="00FB70B9"/>
    <w:rsid w:val="00FB71A4"/>
    <w:rsid w:val="00FB79F8"/>
    <w:rsid w:val="00FC00CE"/>
    <w:rsid w:val="00FC03D2"/>
    <w:rsid w:val="00FC1A29"/>
    <w:rsid w:val="00FC1D62"/>
    <w:rsid w:val="00FC2444"/>
    <w:rsid w:val="00FC3E18"/>
    <w:rsid w:val="00FC4557"/>
    <w:rsid w:val="00FC472F"/>
    <w:rsid w:val="00FC4884"/>
    <w:rsid w:val="00FC4AFA"/>
    <w:rsid w:val="00FC4B45"/>
    <w:rsid w:val="00FC4F09"/>
    <w:rsid w:val="00FC5186"/>
    <w:rsid w:val="00FC666F"/>
    <w:rsid w:val="00FD0A41"/>
    <w:rsid w:val="00FD13FA"/>
    <w:rsid w:val="00FD18BA"/>
    <w:rsid w:val="00FD299D"/>
    <w:rsid w:val="00FD2F7A"/>
    <w:rsid w:val="00FD3309"/>
    <w:rsid w:val="00FD3728"/>
    <w:rsid w:val="00FD3BD5"/>
    <w:rsid w:val="00FD459C"/>
    <w:rsid w:val="00FD480F"/>
    <w:rsid w:val="00FD4A9D"/>
    <w:rsid w:val="00FD4D4C"/>
    <w:rsid w:val="00FD6510"/>
    <w:rsid w:val="00FD6E1B"/>
    <w:rsid w:val="00FD6FB7"/>
    <w:rsid w:val="00FD7116"/>
    <w:rsid w:val="00FD71ED"/>
    <w:rsid w:val="00FDB3FA"/>
    <w:rsid w:val="00FE07D2"/>
    <w:rsid w:val="00FE0A34"/>
    <w:rsid w:val="00FE1066"/>
    <w:rsid w:val="00FE139E"/>
    <w:rsid w:val="00FE14A9"/>
    <w:rsid w:val="00FE2226"/>
    <w:rsid w:val="00FE22E2"/>
    <w:rsid w:val="00FE2AEE"/>
    <w:rsid w:val="00FE3518"/>
    <w:rsid w:val="00FE3D3E"/>
    <w:rsid w:val="00FE3DE1"/>
    <w:rsid w:val="00FE4A82"/>
    <w:rsid w:val="00FE5555"/>
    <w:rsid w:val="00FE58B5"/>
    <w:rsid w:val="00FE75C3"/>
    <w:rsid w:val="00FE7ABC"/>
    <w:rsid w:val="00FE7D48"/>
    <w:rsid w:val="00FF034F"/>
    <w:rsid w:val="00FF0BAC"/>
    <w:rsid w:val="00FF1BC1"/>
    <w:rsid w:val="00FF1C1D"/>
    <w:rsid w:val="00FF2597"/>
    <w:rsid w:val="00FF3520"/>
    <w:rsid w:val="00FF375E"/>
    <w:rsid w:val="00FF4887"/>
    <w:rsid w:val="00FF4D39"/>
    <w:rsid w:val="00FF6916"/>
    <w:rsid w:val="00FF6C92"/>
    <w:rsid w:val="00FF6F88"/>
    <w:rsid w:val="00FF7BC9"/>
    <w:rsid w:val="01087E4D"/>
    <w:rsid w:val="010CCDC6"/>
    <w:rsid w:val="0122E78F"/>
    <w:rsid w:val="0137EAD6"/>
    <w:rsid w:val="0159DF0F"/>
    <w:rsid w:val="015B27D5"/>
    <w:rsid w:val="016AF91F"/>
    <w:rsid w:val="016CCDA3"/>
    <w:rsid w:val="017C4CDC"/>
    <w:rsid w:val="0187F22C"/>
    <w:rsid w:val="01884D90"/>
    <w:rsid w:val="018EC638"/>
    <w:rsid w:val="018F0D00"/>
    <w:rsid w:val="01A72B40"/>
    <w:rsid w:val="01B09140"/>
    <w:rsid w:val="01B4EE8C"/>
    <w:rsid w:val="01B59F92"/>
    <w:rsid w:val="01C5CD3C"/>
    <w:rsid w:val="01D198AE"/>
    <w:rsid w:val="01DC9DBB"/>
    <w:rsid w:val="01DCB330"/>
    <w:rsid w:val="02242BAC"/>
    <w:rsid w:val="0226DADC"/>
    <w:rsid w:val="023A6450"/>
    <w:rsid w:val="02440C01"/>
    <w:rsid w:val="02475A21"/>
    <w:rsid w:val="025FBDF7"/>
    <w:rsid w:val="026003B6"/>
    <w:rsid w:val="02655109"/>
    <w:rsid w:val="02698E8D"/>
    <w:rsid w:val="0285F055"/>
    <w:rsid w:val="02C16FF8"/>
    <w:rsid w:val="02C361E0"/>
    <w:rsid w:val="02D040F5"/>
    <w:rsid w:val="02EBE301"/>
    <w:rsid w:val="02F37BF8"/>
    <w:rsid w:val="031819A4"/>
    <w:rsid w:val="03201982"/>
    <w:rsid w:val="0324C001"/>
    <w:rsid w:val="0332F7F0"/>
    <w:rsid w:val="036F719C"/>
    <w:rsid w:val="0373F0AC"/>
    <w:rsid w:val="03813314"/>
    <w:rsid w:val="03878852"/>
    <w:rsid w:val="039E9337"/>
    <w:rsid w:val="03DB4C3D"/>
    <w:rsid w:val="03EFB86D"/>
    <w:rsid w:val="040502DD"/>
    <w:rsid w:val="0407AEC6"/>
    <w:rsid w:val="040C0876"/>
    <w:rsid w:val="0411395F"/>
    <w:rsid w:val="041D7FA0"/>
    <w:rsid w:val="041F2C4F"/>
    <w:rsid w:val="0468F483"/>
    <w:rsid w:val="046B989F"/>
    <w:rsid w:val="046DF8C9"/>
    <w:rsid w:val="0481C184"/>
    <w:rsid w:val="048B0B21"/>
    <w:rsid w:val="0498F9FD"/>
    <w:rsid w:val="049AC8AC"/>
    <w:rsid w:val="04A2B9C7"/>
    <w:rsid w:val="04A7B839"/>
    <w:rsid w:val="04CECAC3"/>
    <w:rsid w:val="04D52538"/>
    <w:rsid w:val="04D552C4"/>
    <w:rsid w:val="04DA6149"/>
    <w:rsid w:val="04ECEB4E"/>
    <w:rsid w:val="04F17D47"/>
    <w:rsid w:val="051D5267"/>
    <w:rsid w:val="05254893"/>
    <w:rsid w:val="054D48E8"/>
    <w:rsid w:val="0558F75B"/>
    <w:rsid w:val="055C65A8"/>
    <w:rsid w:val="05634D68"/>
    <w:rsid w:val="058EFB4A"/>
    <w:rsid w:val="05AA3944"/>
    <w:rsid w:val="05BC8B64"/>
    <w:rsid w:val="05D25701"/>
    <w:rsid w:val="05D5B53D"/>
    <w:rsid w:val="061C8161"/>
    <w:rsid w:val="062E2065"/>
    <w:rsid w:val="0642A7A5"/>
    <w:rsid w:val="064437EB"/>
    <w:rsid w:val="064E01AE"/>
    <w:rsid w:val="066A9B24"/>
    <w:rsid w:val="066DE71E"/>
    <w:rsid w:val="06718E04"/>
    <w:rsid w:val="0685B44E"/>
    <w:rsid w:val="0686A0B4"/>
    <w:rsid w:val="068FE85C"/>
    <w:rsid w:val="06925457"/>
    <w:rsid w:val="069CDB73"/>
    <w:rsid w:val="06AB7EE3"/>
    <w:rsid w:val="06ACF310"/>
    <w:rsid w:val="06C85FAF"/>
    <w:rsid w:val="06D1607D"/>
    <w:rsid w:val="06E4BF9D"/>
    <w:rsid w:val="06E8444E"/>
    <w:rsid w:val="06F2A79A"/>
    <w:rsid w:val="0701A2E7"/>
    <w:rsid w:val="070552A9"/>
    <w:rsid w:val="071C6DF0"/>
    <w:rsid w:val="071D74C9"/>
    <w:rsid w:val="071F73FB"/>
    <w:rsid w:val="072C5DB7"/>
    <w:rsid w:val="073B8448"/>
    <w:rsid w:val="073C5BF4"/>
    <w:rsid w:val="0741D266"/>
    <w:rsid w:val="074609A5"/>
    <w:rsid w:val="074CCEDD"/>
    <w:rsid w:val="0760D857"/>
    <w:rsid w:val="0761B4ED"/>
    <w:rsid w:val="076CF57E"/>
    <w:rsid w:val="07711A0D"/>
    <w:rsid w:val="07831409"/>
    <w:rsid w:val="07887CE3"/>
    <w:rsid w:val="078D94C3"/>
    <w:rsid w:val="079EE7C7"/>
    <w:rsid w:val="07CB85E7"/>
    <w:rsid w:val="07DE66B7"/>
    <w:rsid w:val="07FF3DAB"/>
    <w:rsid w:val="080A1794"/>
    <w:rsid w:val="081A4683"/>
    <w:rsid w:val="08218E94"/>
    <w:rsid w:val="0822BC1C"/>
    <w:rsid w:val="082DF3D8"/>
    <w:rsid w:val="083699D7"/>
    <w:rsid w:val="084DCB0A"/>
    <w:rsid w:val="085BBCBD"/>
    <w:rsid w:val="085F47AC"/>
    <w:rsid w:val="0881407C"/>
    <w:rsid w:val="089D7348"/>
    <w:rsid w:val="08A143CD"/>
    <w:rsid w:val="08A2700C"/>
    <w:rsid w:val="08A891B2"/>
    <w:rsid w:val="08ACEB23"/>
    <w:rsid w:val="08B6BC90"/>
    <w:rsid w:val="08CC0BA8"/>
    <w:rsid w:val="08FBD606"/>
    <w:rsid w:val="0913DC3B"/>
    <w:rsid w:val="092D7811"/>
    <w:rsid w:val="095B3011"/>
    <w:rsid w:val="0966C1FB"/>
    <w:rsid w:val="096DB532"/>
    <w:rsid w:val="097A3718"/>
    <w:rsid w:val="0982EDEC"/>
    <w:rsid w:val="0984EC07"/>
    <w:rsid w:val="09A15943"/>
    <w:rsid w:val="09AA7F56"/>
    <w:rsid w:val="09B1166B"/>
    <w:rsid w:val="09C23ED4"/>
    <w:rsid w:val="09C953F7"/>
    <w:rsid w:val="09C9F519"/>
    <w:rsid w:val="09CB03AD"/>
    <w:rsid w:val="09FAF7C9"/>
    <w:rsid w:val="09FFB000"/>
    <w:rsid w:val="0A13301B"/>
    <w:rsid w:val="0A308A3E"/>
    <w:rsid w:val="0A30E80A"/>
    <w:rsid w:val="0A53625D"/>
    <w:rsid w:val="0A6459D3"/>
    <w:rsid w:val="0A9ECE33"/>
    <w:rsid w:val="0AAD0D83"/>
    <w:rsid w:val="0AB42FA8"/>
    <w:rsid w:val="0AC67465"/>
    <w:rsid w:val="0AC7B494"/>
    <w:rsid w:val="0AD72368"/>
    <w:rsid w:val="0AD99B04"/>
    <w:rsid w:val="0AE7D41E"/>
    <w:rsid w:val="0AE906E7"/>
    <w:rsid w:val="0AF43E18"/>
    <w:rsid w:val="0B020A1B"/>
    <w:rsid w:val="0B0E9787"/>
    <w:rsid w:val="0B115BD7"/>
    <w:rsid w:val="0B137A06"/>
    <w:rsid w:val="0B1506A4"/>
    <w:rsid w:val="0B1EBE4D"/>
    <w:rsid w:val="0B2631F1"/>
    <w:rsid w:val="0B26E4AA"/>
    <w:rsid w:val="0B28478B"/>
    <w:rsid w:val="0B31BE24"/>
    <w:rsid w:val="0B347F9C"/>
    <w:rsid w:val="0B40F7AD"/>
    <w:rsid w:val="0B4365CB"/>
    <w:rsid w:val="0B4AD7B0"/>
    <w:rsid w:val="0B4D6FCB"/>
    <w:rsid w:val="0B50E754"/>
    <w:rsid w:val="0B5867AB"/>
    <w:rsid w:val="0B66AC10"/>
    <w:rsid w:val="0B71DE66"/>
    <w:rsid w:val="0B94DC81"/>
    <w:rsid w:val="0BB84959"/>
    <w:rsid w:val="0BC0A68B"/>
    <w:rsid w:val="0BC1C9C5"/>
    <w:rsid w:val="0BD14236"/>
    <w:rsid w:val="0BE717DB"/>
    <w:rsid w:val="0BF4FA1B"/>
    <w:rsid w:val="0C0013EF"/>
    <w:rsid w:val="0C28CAD1"/>
    <w:rsid w:val="0C35D4EB"/>
    <w:rsid w:val="0C3EDA3B"/>
    <w:rsid w:val="0C494EC9"/>
    <w:rsid w:val="0C56852C"/>
    <w:rsid w:val="0C618CDF"/>
    <w:rsid w:val="0C63AACC"/>
    <w:rsid w:val="0C662C6C"/>
    <w:rsid w:val="0C6A96D1"/>
    <w:rsid w:val="0C6B1C40"/>
    <w:rsid w:val="0C6EB1EB"/>
    <w:rsid w:val="0C7721B1"/>
    <w:rsid w:val="0C8AF669"/>
    <w:rsid w:val="0C8DC5DB"/>
    <w:rsid w:val="0CA4001E"/>
    <w:rsid w:val="0CB6284A"/>
    <w:rsid w:val="0CBBF4EF"/>
    <w:rsid w:val="0D0DFF6F"/>
    <w:rsid w:val="0D15C0E3"/>
    <w:rsid w:val="0D22EC01"/>
    <w:rsid w:val="0D25B29F"/>
    <w:rsid w:val="0D2816C2"/>
    <w:rsid w:val="0D29323C"/>
    <w:rsid w:val="0D32738F"/>
    <w:rsid w:val="0D349E36"/>
    <w:rsid w:val="0D35FFAB"/>
    <w:rsid w:val="0D44AA2F"/>
    <w:rsid w:val="0D491106"/>
    <w:rsid w:val="0D51F4CA"/>
    <w:rsid w:val="0D5CBC7E"/>
    <w:rsid w:val="0D8076FB"/>
    <w:rsid w:val="0D81A321"/>
    <w:rsid w:val="0D915DA5"/>
    <w:rsid w:val="0D9C0D9C"/>
    <w:rsid w:val="0DAC9997"/>
    <w:rsid w:val="0DC1E23A"/>
    <w:rsid w:val="0DCCDA58"/>
    <w:rsid w:val="0E286B57"/>
    <w:rsid w:val="0E40265B"/>
    <w:rsid w:val="0E474CD0"/>
    <w:rsid w:val="0E56A305"/>
    <w:rsid w:val="0E5CDDC5"/>
    <w:rsid w:val="0E67747D"/>
    <w:rsid w:val="0E6D5169"/>
    <w:rsid w:val="0E77FF62"/>
    <w:rsid w:val="0E78AC9C"/>
    <w:rsid w:val="0E79A0A3"/>
    <w:rsid w:val="0E81ABF0"/>
    <w:rsid w:val="0E907B98"/>
    <w:rsid w:val="0E9CABC4"/>
    <w:rsid w:val="0EAB381D"/>
    <w:rsid w:val="0EB9D38D"/>
    <w:rsid w:val="0EC1C841"/>
    <w:rsid w:val="0EDA2040"/>
    <w:rsid w:val="0EDADD4D"/>
    <w:rsid w:val="0EE31F5A"/>
    <w:rsid w:val="0EEFEA1B"/>
    <w:rsid w:val="0F0759A1"/>
    <w:rsid w:val="0F16C1E4"/>
    <w:rsid w:val="0F1F953E"/>
    <w:rsid w:val="0F3396C3"/>
    <w:rsid w:val="0F722A8C"/>
    <w:rsid w:val="0F86253A"/>
    <w:rsid w:val="0F881E34"/>
    <w:rsid w:val="0F8EB011"/>
    <w:rsid w:val="0FBA9EDD"/>
    <w:rsid w:val="0FC6A7BB"/>
    <w:rsid w:val="0FCE0504"/>
    <w:rsid w:val="0FD1FF00"/>
    <w:rsid w:val="0FDC7F53"/>
    <w:rsid w:val="0FEC443F"/>
    <w:rsid w:val="1006347A"/>
    <w:rsid w:val="10134C4C"/>
    <w:rsid w:val="101CDB37"/>
    <w:rsid w:val="102AC94E"/>
    <w:rsid w:val="102D1AEE"/>
    <w:rsid w:val="102DF53F"/>
    <w:rsid w:val="10357065"/>
    <w:rsid w:val="103DA615"/>
    <w:rsid w:val="10570BA1"/>
    <w:rsid w:val="10587B8D"/>
    <w:rsid w:val="1060BF52"/>
    <w:rsid w:val="106FEA63"/>
    <w:rsid w:val="108283AA"/>
    <w:rsid w:val="108FE3F7"/>
    <w:rsid w:val="109B7854"/>
    <w:rsid w:val="109FCB08"/>
    <w:rsid w:val="10A5356B"/>
    <w:rsid w:val="10A8C849"/>
    <w:rsid w:val="10AB4914"/>
    <w:rsid w:val="10AE21D3"/>
    <w:rsid w:val="10B944C3"/>
    <w:rsid w:val="10BA60C5"/>
    <w:rsid w:val="10BBE0FA"/>
    <w:rsid w:val="10BBFF46"/>
    <w:rsid w:val="10C094C5"/>
    <w:rsid w:val="10CF6724"/>
    <w:rsid w:val="10D12725"/>
    <w:rsid w:val="10D9CA2C"/>
    <w:rsid w:val="10ECB8A9"/>
    <w:rsid w:val="10FD235C"/>
    <w:rsid w:val="1100F373"/>
    <w:rsid w:val="1113C5B9"/>
    <w:rsid w:val="111EA79C"/>
    <w:rsid w:val="112B4EEC"/>
    <w:rsid w:val="112F4A08"/>
    <w:rsid w:val="11461CEC"/>
    <w:rsid w:val="11646798"/>
    <w:rsid w:val="116CE097"/>
    <w:rsid w:val="1180B7BD"/>
    <w:rsid w:val="119C4820"/>
    <w:rsid w:val="11A07138"/>
    <w:rsid w:val="11A3282C"/>
    <w:rsid w:val="11A87AAC"/>
    <w:rsid w:val="11BFA70E"/>
    <w:rsid w:val="11C6B50A"/>
    <w:rsid w:val="11F5F890"/>
    <w:rsid w:val="120E1576"/>
    <w:rsid w:val="1229CB15"/>
    <w:rsid w:val="12383A3C"/>
    <w:rsid w:val="124BD1A8"/>
    <w:rsid w:val="12770D6F"/>
    <w:rsid w:val="1281E60F"/>
    <w:rsid w:val="129E5931"/>
    <w:rsid w:val="12C981B8"/>
    <w:rsid w:val="12CA4130"/>
    <w:rsid w:val="12EA58DB"/>
    <w:rsid w:val="12EB005C"/>
    <w:rsid w:val="12FCBB09"/>
    <w:rsid w:val="13006A18"/>
    <w:rsid w:val="131D5A75"/>
    <w:rsid w:val="131EF024"/>
    <w:rsid w:val="133D02DA"/>
    <w:rsid w:val="1343859F"/>
    <w:rsid w:val="1359F123"/>
    <w:rsid w:val="135D58F3"/>
    <w:rsid w:val="1378FA0C"/>
    <w:rsid w:val="137907E4"/>
    <w:rsid w:val="138268F4"/>
    <w:rsid w:val="138C059B"/>
    <w:rsid w:val="13907E57"/>
    <w:rsid w:val="139FD191"/>
    <w:rsid w:val="13AAD17B"/>
    <w:rsid w:val="13B9817A"/>
    <w:rsid w:val="13CCAAAA"/>
    <w:rsid w:val="13CDE7DF"/>
    <w:rsid w:val="13EA3307"/>
    <w:rsid w:val="13F059B5"/>
    <w:rsid w:val="13FA4989"/>
    <w:rsid w:val="13FC744A"/>
    <w:rsid w:val="13FEFF2B"/>
    <w:rsid w:val="142B339C"/>
    <w:rsid w:val="143FB7E0"/>
    <w:rsid w:val="14435E2C"/>
    <w:rsid w:val="144ACFE5"/>
    <w:rsid w:val="148EAA67"/>
    <w:rsid w:val="1494434E"/>
    <w:rsid w:val="149EAB12"/>
    <w:rsid w:val="14B8C2DB"/>
    <w:rsid w:val="14E0703B"/>
    <w:rsid w:val="14E4BF12"/>
    <w:rsid w:val="14F1477F"/>
    <w:rsid w:val="14F89186"/>
    <w:rsid w:val="150252EA"/>
    <w:rsid w:val="152F18AA"/>
    <w:rsid w:val="1538E120"/>
    <w:rsid w:val="15556B17"/>
    <w:rsid w:val="15641BAC"/>
    <w:rsid w:val="157B3EAC"/>
    <w:rsid w:val="1585D09A"/>
    <w:rsid w:val="158E5F35"/>
    <w:rsid w:val="159619EA"/>
    <w:rsid w:val="159CF1BC"/>
    <w:rsid w:val="15A212AF"/>
    <w:rsid w:val="15AF2237"/>
    <w:rsid w:val="15C0904A"/>
    <w:rsid w:val="15D3DDF4"/>
    <w:rsid w:val="15E86047"/>
    <w:rsid w:val="15F134D7"/>
    <w:rsid w:val="160B411C"/>
    <w:rsid w:val="16271F72"/>
    <w:rsid w:val="162F6C66"/>
    <w:rsid w:val="1634D2D7"/>
    <w:rsid w:val="16412F71"/>
    <w:rsid w:val="164C57CF"/>
    <w:rsid w:val="165690E6"/>
    <w:rsid w:val="166BC02F"/>
    <w:rsid w:val="166E44B6"/>
    <w:rsid w:val="167B49BF"/>
    <w:rsid w:val="1687ACF5"/>
    <w:rsid w:val="1698ACCF"/>
    <w:rsid w:val="1699B10D"/>
    <w:rsid w:val="169FB26A"/>
    <w:rsid w:val="16C127CF"/>
    <w:rsid w:val="16C1335B"/>
    <w:rsid w:val="16E14F45"/>
    <w:rsid w:val="16F5C82E"/>
    <w:rsid w:val="16FFF72E"/>
    <w:rsid w:val="170D9902"/>
    <w:rsid w:val="1721B528"/>
    <w:rsid w:val="1722A745"/>
    <w:rsid w:val="176428DE"/>
    <w:rsid w:val="17680AED"/>
    <w:rsid w:val="177E2757"/>
    <w:rsid w:val="1780DA2B"/>
    <w:rsid w:val="17AC9691"/>
    <w:rsid w:val="17B1C7BD"/>
    <w:rsid w:val="17B7D56E"/>
    <w:rsid w:val="17C23E88"/>
    <w:rsid w:val="17D3B7E4"/>
    <w:rsid w:val="17F26147"/>
    <w:rsid w:val="17F85429"/>
    <w:rsid w:val="18206D4A"/>
    <w:rsid w:val="182D03AA"/>
    <w:rsid w:val="184647C2"/>
    <w:rsid w:val="18618405"/>
    <w:rsid w:val="1875036B"/>
    <w:rsid w:val="189A58A3"/>
    <w:rsid w:val="18A876AF"/>
    <w:rsid w:val="18C08FF6"/>
    <w:rsid w:val="18CF8A92"/>
    <w:rsid w:val="18D24031"/>
    <w:rsid w:val="18E7DAEC"/>
    <w:rsid w:val="18F1FC83"/>
    <w:rsid w:val="18F92119"/>
    <w:rsid w:val="18FDB1E6"/>
    <w:rsid w:val="19016C29"/>
    <w:rsid w:val="1908EE72"/>
    <w:rsid w:val="190F6EA9"/>
    <w:rsid w:val="19360423"/>
    <w:rsid w:val="19403BFA"/>
    <w:rsid w:val="198FD912"/>
    <w:rsid w:val="19B83035"/>
    <w:rsid w:val="19C18059"/>
    <w:rsid w:val="19C35ADD"/>
    <w:rsid w:val="19E58CD9"/>
    <w:rsid w:val="19EA851B"/>
    <w:rsid w:val="19EDC399"/>
    <w:rsid w:val="19FBF834"/>
    <w:rsid w:val="1A27931B"/>
    <w:rsid w:val="1A39FA6B"/>
    <w:rsid w:val="1A6E0B0B"/>
    <w:rsid w:val="1A781988"/>
    <w:rsid w:val="1A789C88"/>
    <w:rsid w:val="1A7FF695"/>
    <w:rsid w:val="1A9575D7"/>
    <w:rsid w:val="1A9ACE8F"/>
    <w:rsid w:val="1A9DB889"/>
    <w:rsid w:val="1A9F3D6B"/>
    <w:rsid w:val="1AA8F7F8"/>
    <w:rsid w:val="1AADDB06"/>
    <w:rsid w:val="1AAF183C"/>
    <w:rsid w:val="1AC9DA64"/>
    <w:rsid w:val="1ADC0C5B"/>
    <w:rsid w:val="1AE3DC71"/>
    <w:rsid w:val="1AE4575B"/>
    <w:rsid w:val="1AEFF329"/>
    <w:rsid w:val="1B0D32BA"/>
    <w:rsid w:val="1B1658D4"/>
    <w:rsid w:val="1B170F87"/>
    <w:rsid w:val="1B22D617"/>
    <w:rsid w:val="1B272ECB"/>
    <w:rsid w:val="1B29FF37"/>
    <w:rsid w:val="1B334A5E"/>
    <w:rsid w:val="1B3B5933"/>
    <w:rsid w:val="1B47D31D"/>
    <w:rsid w:val="1B4F17B3"/>
    <w:rsid w:val="1B74E634"/>
    <w:rsid w:val="1B8AC2EA"/>
    <w:rsid w:val="1BE80110"/>
    <w:rsid w:val="1BF6AED1"/>
    <w:rsid w:val="1BFA0566"/>
    <w:rsid w:val="1C02830A"/>
    <w:rsid w:val="1C055B6E"/>
    <w:rsid w:val="1C1E63BB"/>
    <w:rsid w:val="1C1FEE36"/>
    <w:rsid w:val="1C31B7EF"/>
    <w:rsid w:val="1C31E47F"/>
    <w:rsid w:val="1C3BB18A"/>
    <w:rsid w:val="1C3EAE49"/>
    <w:rsid w:val="1C4B1570"/>
    <w:rsid w:val="1C4FAF4B"/>
    <w:rsid w:val="1C6FAC37"/>
    <w:rsid w:val="1C71C039"/>
    <w:rsid w:val="1C7DB575"/>
    <w:rsid w:val="1CA52B86"/>
    <w:rsid w:val="1CAE47A0"/>
    <w:rsid w:val="1CBB6610"/>
    <w:rsid w:val="1CE2CB4C"/>
    <w:rsid w:val="1CF02216"/>
    <w:rsid w:val="1CF09765"/>
    <w:rsid w:val="1CF9620F"/>
    <w:rsid w:val="1D0419A7"/>
    <w:rsid w:val="1D0E19D7"/>
    <w:rsid w:val="1D21E38F"/>
    <w:rsid w:val="1D4F5027"/>
    <w:rsid w:val="1D50F67F"/>
    <w:rsid w:val="1D625894"/>
    <w:rsid w:val="1D6B6246"/>
    <w:rsid w:val="1D719B2D"/>
    <w:rsid w:val="1D78FBD3"/>
    <w:rsid w:val="1D8B1C9E"/>
    <w:rsid w:val="1D8E4952"/>
    <w:rsid w:val="1D9614AC"/>
    <w:rsid w:val="1D9D72C6"/>
    <w:rsid w:val="1D9E2646"/>
    <w:rsid w:val="1DB00C51"/>
    <w:rsid w:val="1DB49A61"/>
    <w:rsid w:val="1DC402D5"/>
    <w:rsid w:val="1DF2235B"/>
    <w:rsid w:val="1DFD6FED"/>
    <w:rsid w:val="1E07D50F"/>
    <w:rsid w:val="1E0D1DF1"/>
    <w:rsid w:val="1E17A20F"/>
    <w:rsid w:val="1E20410A"/>
    <w:rsid w:val="1E24E7F4"/>
    <w:rsid w:val="1E310362"/>
    <w:rsid w:val="1E6DD557"/>
    <w:rsid w:val="1E750D8E"/>
    <w:rsid w:val="1E7D3FC7"/>
    <w:rsid w:val="1E8981A9"/>
    <w:rsid w:val="1E8C2DAA"/>
    <w:rsid w:val="1E8C7E52"/>
    <w:rsid w:val="1E90B207"/>
    <w:rsid w:val="1E94CD97"/>
    <w:rsid w:val="1EAECF41"/>
    <w:rsid w:val="1EB06E86"/>
    <w:rsid w:val="1ED2986C"/>
    <w:rsid w:val="1EEE47B3"/>
    <w:rsid w:val="1F237726"/>
    <w:rsid w:val="1F43919A"/>
    <w:rsid w:val="1F52707F"/>
    <w:rsid w:val="1F53D96E"/>
    <w:rsid w:val="1F647D3D"/>
    <w:rsid w:val="1F6778C7"/>
    <w:rsid w:val="1FDCB435"/>
    <w:rsid w:val="1FF30814"/>
    <w:rsid w:val="1FFC3119"/>
    <w:rsid w:val="1FFD3D7E"/>
    <w:rsid w:val="2003BE37"/>
    <w:rsid w:val="200D8B73"/>
    <w:rsid w:val="201AF677"/>
    <w:rsid w:val="2028EE43"/>
    <w:rsid w:val="202D27B8"/>
    <w:rsid w:val="203B898C"/>
    <w:rsid w:val="20421E2C"/>
    <w:rsid w:val="204AC38F"/>
    <w:rsid w:val="204CC023"/>
    <w:rsid w:val="204F63FE"/>
    <w:rsid w:val="205F7B59"/>
    <w:rsid w:val="207BDA6A"/>
    <w:rsid w:val="2087758E"/>
    <w:rsid w:val="208C15DD"/>
    <w:rsid w:val="208F4151"/>
    <w:rsid w:val="20932E89"/>
    <w:rsid w:val="20A1CFC1"/>
    <w:rsid w:val="20B72586"/>
    <w:rsid w:val="20C40125"/>
    <w:rsid w:val="20D44BCB"/>
    <w:rsid w:val="20D6DF5F"/>
    <w:rsid w:val="20DB91BE"/>
    <w:rsid w:val="20DDC155"/>
    <w:rsid w:val="20ECDCB0"/>
    <w:rsid w:val="20F08E47"/>
    <w:rsid w:val="20F36B8F"/>
    <w:rsid w:val="20F8153C"/>
    <w:rsid w:val="21084111"/>
    <w:rsid w:val="2126286E"/>
    <w:rsid w:val="21271BF7"/>
    <w:rsid w:val="212BB6A0"/>
    <w:rsid w:val="212BFDFA"/>
    <w:rsid w:val="21332B5F"/>
    <w:rsid w:val="213A1308"/>
    <w:rsid w:val="21562E5D"/>
    <w:rsid w:val="218A4FB6"/>
    <w:rsid w:val="219BD214"/>
    <w:rsid w:val="21A350A5"/>
    <w:rsid w:val="21A84062"/>
    <w:rsid w:val="21A84874"/>
    <w:rsid w:val="21AA0243"/>
    <w:rsid w:val="21B3FDF3"/>
    <w:rsid w:val="21B8BEBF"/>
    <w:rsid w:val="21BD8A8F"/>
    <w:rsid w:val="21C2DF8F"/>
    <w:rsid w:val="21CCB18B"/>
    <w:rsid w:val="21D7AC5C"/>
    <w:rsid w:val="21F35B4D"/>
    <w:rsid w:val="2201C465"/>
    <w:rsid w:val="223D1EB8"/>
    <w:rsid w:val="2243F712"/>
    <w:rsid w:val="224B7715"/>
    <w:rsid w:val="22504BA9"/>
    <w:rsid w:val="22543F3E"/>
    <w:rsid w:val="225E8DC1"/>
    <w:rsid w:val="226D2E3D"/>
    <w:rsid w:val="228DA53F"/>
    <w:rsid w:val="229EDE31"/>
    <w:rsid w:val="22ABA3B9"/>
    <w:rsid w:val="22C2C007"/>
    <w:rsid w:val="22CD045F"/>
    <w:rsid w:val="22D5C679"/>
    <w:rsid w:val="22D80D80"/>
    <w:rsid w:val="230134EA"/>
    <w:rsid w:val="2302DF9F"/>
    <w:rsid w:val="23043E4A"/>
    <w:rsid w:val="23585953"/>
    <w:rsid w:val="235E37D2"/>
    <w:rsid w:val="2365E377"/>
    <w:rsid w:val="23787280"/>
    <w:rsid w:val="237BDFF8"/>
    <w:rsid w:val="237DD346"/>
    <w:rsid w:val="238F2BAE"/>
    <w:rsid w:val="239BC0CC"/>
    <w:rsid w:val="239F0835"/>
    <w:rsid w:val="23A7FF3B"/>
    <w:rsid w:val="23B9EDCE"/>
    <w:rsid w:val="23BB444E"/>
    <w:rsid w:val="23C1E204"/>
    <w:rsid w:val="23C45EBA"/>
    <w:rsid w:val="23E42E84"/>
    <w:rsid w:val="23EF3134"/>
    <w:rsid w:val="23F43F6D"/>
    <w:rsid w:val="23F925BC"/>
    <w:rsid w:val="24091663"/>
    <w:rsid w:val="2411D7BE"/>
    <w:rsid w:val="241F9A34"/>
    <w:rsid w:val="244B3493"/>
    <w:rsid w:val="244DF813"/>
    <w:rsid w:val="246F6A2A"/>
    <w:rsid w:val="2491ECC1"/>
    <w:rsid w:val="249750A6"/>
    <w:rsid w:val="249DB86E"/>
    <w:rsid w:val="24A13C62"/>
    <w:rsid w:val="24BF972E"/>
    <w:rsid w:val="24D5ABA7"/>
    <w:rsid w:val="24E560CB"/>
    <w:rsid w:val="24FFE385"/>
    <w:rsid w:val="25121EA2"/>
    <w:rsid w:val="25328ECE"/>
    <w:rsid w:val="255E8867"/>
    <w:rsid w:val="257C907E"/>
    <w:rsid w:val="25858141"/>
    <w:rsid w:val="2586C48A"/>
    <w:rsid w:val="2594F61D"/>
    <w:rsid w:val="25962E83"/>
    <w:rsid w:val="2596B839"/>
    <w:rsid w:val="25B8779A"/>
    <w:rsid w:val="25C8E465"/>
    <w:rsid w:val="25D9408A"/>
    <w:rsid w:val="25E164BD"/>
    <w:rsid w:val="25EC5256"/>
    <w:rsid w:val="25FF0779"/>
    <w:rsid w:val="260E1AAB"/>
    <w:rsid w:val="260EE18A"/>
    <w:rsid w:val="2615C625"/>
    <w:rsid w:val="2620F623"/>
    <w:rsid w:val="2658BE99"/>
    <w:rsid w:val="2677A253"/>
    <w:rsid w:val="268F3FD8"/>
    <w:rsid w:val="269A249E"/>
    <w:rsid w:val="26B570F5"/>
    <w:rsid w:val="26B59199"/>
    <w:rsid w:val="26CAA319"/>
    <w:rsid w:val="26F83A84"/>
    <w:rsid w:val="27285E35"/>
    <w:rsid w:val="274520E6"/>
    <w:rsid w:val="2751B5CB"/>
    <w:rsid w:val="275920BB"/>
    <w:rsid w:val="27601C14"/>
    <w:rsid w:val="276B5A16"/>
    <w:rsid w:val="2779A000"/>
    <w:rsid w:val="277C2277"/>
    <w:rsid w:val="278318E3"/>
    <w:rsid w:val="278B9CE5"/>
    <w:rsid w:val="27AA007D"/>
    <w:rsid w:val="27CB4513"/>
    <w:rsid w:val="27E6F931"/>
    <w:rsid w:val="27F69A88"/>
    <w:rsid w:val="27FCBF4C"/>
    <w:rsid w:val="28183E2D"/>
    <w:rsid w:val="282285A0"/>
    <w:rsid w:val="283E2464"/>
    <w:rsid w:val="283F41A2"/>
    <w:rsid w:val="284C0006"/>
    <w:rsid w:val="285EC887"/>
    <w:rsid w:val="28629CD1"/>
    <w:rsid w:val="286BDFC6"/>
    <w:rsid w:val="2897CFDD"/>
    <w:rsid w:val="28ADD011"/>
    <w:rsid w:val="28AFF9A3"/>
    <w:rsid w:val="28C82FCB"/>
    <w:rsid w:val="28D5BCCB"/>
    <w:rsid w:val="28DD90FC"/>
    <w:rsid w:val="28EC533E"/>
    <w:rsid w:val="28F33FE6"/>
    <w:rsid w:val="28F4C4BA"/>
    <w:rsid w:val="293AE51D"/>
    <w:rsid w:val="29477C4B"/>
    <w:rsid w:val="294CF0E1"/>
    <w:rsid w:val="2967328D"/>
    <w:rsid w:val="296BA96E"/>
    <w:rsid w:val="296FF3F9"/>
    <w:rsid w:val="2983BE86"/>
    <w:rsid w:val="29A8FC09"/>
    <w:rsid w:val="29BABB61"/>
    <w:rsid w:val="29EF4C41"/>
    <w:rsid w:val="29FDFCF7"/>
    <w:rsid w:val="2A03BA6E"/>
    <w:rsid w:val="2A0A6B3B"/>
    <w:rsid w:val="2A2B3343"/>
    <w:rsid w:val="2A543A54"/>
    <w:rsid w:val="2A55C798"/>
    <w:rsid w:val="2A691DA5"/>
    <w:rsid w:val="2A8D6871"/>
    <w:rsid w:val="2A8F8197"/>
    <w:rsid w:val="2A9FF08C"/>
    <w:rsid w:val="2AABC7B4"/>
    <w:rsid w:val="2AB77E06"/>
    <w:rsid w:val="2ADD3D93"/>
    <w:rsid w:val="2AE36D18"/>
    <w:rsid w:val="2AEA8CD2"/>
    <w:rsid w:val="2B0318E8"/>
    <w:rsid w:val="2B0779CF"/>
    <w:rsid w:val="2B089981"/>
    <w:rsid w:val="2B0A32C5"/>
    <w:rsid w:val="2B224370"/>
    <w:rsid w:val="2B2945C1"/>
    <w:rsid w:val="2B572C85"/>
    <w:rsid w:val="2B5D93A9"/>
    <w:rsid w:val="2B64D0D4"/>
    <w:rsid w:val="2B6E85C8"/>
    <w:rsid w:val="2BA0093D"/>
    <w:rsid w:val="2BA77CE5"/>
    <w:rsid w:val="2BB94584"/>
    <w:rsid w:val="2BB9D03C"/>
    <w:rsid w:val="2BBD4AB9"/>
    <w:rsid w:val="2BC3603F"/>
    <w:rsid w:val="2BCEFFEF"/>
    <w:rsid w:val="2BE5B5AF"/>
    <w:rsid w:val="2BED175F"/>
    <w:rsid w:val="2BEE219E"/>
    <w:rsid w:val="2BF93BB8"/>
    <w:rsid w:val="2C0FD5B9"/>
    <w:rsid w:val="2C1000F7"/>
    <w:rsid w:val="2C37A41B"/>
    <w:rsid w:val="2C4E1489"/>
    <w:rsid w:val="2C8BE535"/>
    <w:rsid w:val="2C8E0086"/>
    <w:rsid w:val="2CB08346"/>
    <w:rsid w:val="2CB3ABCF"/>
    <w:rsid w:val="2CB64DDE"/>
    <w:rsid w:val="2CB8F921"/>
    <w:rsid w:val="2CD29133"/>
    <w:rsid w:val="2CD36044"/>
    <w:rsid w:val="2CDDC1C8"/>
    <w:rsid w:val="2CE0B193"/>
    <w:rsid w:val="2CE5D07E"/>
    <w:rsid w:val="2CF1A299"/>
    <w:rsid w:val="2CFF1EB3"/>
    <w:rsid w:val="2D10C9C2"/>
    <w:rsid w:val="2D3B8D59"/>
    <w:rsid w:val="2D4E34FF"/>
    <w:rsid w:val="2D5EEA2A"/>
    <w:rsid w:val="2D71E814"/>
    <w:rsid w:val="2D75606C"/>
    <w:rsid w:val="2D786B72"/>
    <w:rsid w:val="2D7B72D6"/>
    <w:rsid w:val="2D7E97F0"/>
    <w:rsid w:val="2D8C64BF"/>
    <w:rsid w:val="2D92FE50"/>
    <w:rsid w:val="2D93F90A"/>
    <w:rsid w:val="2D94753B"/>
    <w:rsid w:val="2D9BDB6C"/>
    <w:rsid w:val="2D9C0A92"/>
    <w:rsid w:val="2DD057E6"/>
    <w:rsid w:val="2DD2AC35"/>
    <w:rsid w:val="2DE000F6"/>
    <w:rsid w:val="2DE17F8F"/>
    <w:rsid w:val="2DF54BDF"/>
    <w:rsid w:val="2DF58259"/>
    <w:rsid w:val="2E087805"/>
    <w:rsid w:val="2E17FE20"/>
    <w:rsid w:val="2E41D387"/>
    <w:rsid w:val="2E4B5650"/>
    <w:rsid w:val="2E64A009"/>
    <w:rsid w:val="2E74B58E"/>
    <w:rsid w:val="2E7825C3"/>
    <w:rsid w:val="2E7FB41B"/>
    <w:rsid w:val="2E80D159"/>
    <w:rsid w:val="2E8FD62D"/>
    <w:rsid w:val="2E940D77"/>
    <w:rsid w:val="2E9C872D"/>
    <w:rsid w:val="2EAA5998"/>
    <w:rsid w:val="2EAD090B"/>
    <w:rsid w:val="2ECABEDB"/>
    <w:rsid w:val="2ECB0DA6"/>
    <w:rsid w:val="2ED0C34F"/>
    <w:rsid w:val="2ED39E2C"/>
    <w:rsid w:val="2F1AB3B9"/>
    <w:rsid w:val="2F245235"/>
    <w:rsid w:val="2F32B12D"/>
    <w:rsid w:val="2F4896D4"/>
    <w:rsid w:val="2F496315"/>
    <w:rsid w:val="2F4E46FD"/>
    <w:rsid w:val="2F72050E"/>
    <w:rsid w:val="2F73916A"/>
    <w:rsid w:val="2F82488B"/>
    <w:rsid w:val="2F8768B0"/>
    <w:rsid w:val="2F907EF4"/>
    <w:rsid w:val="2F90ACC1"/>
    <w:rsid w:val="2F988142"/>
    <w:rsid w:val="2F9AF419"/>
    <w:rsid w:val="2FA5E618"/>
    <w:rsid w:val="2FC70C3C"/>
    <w:rsid w:val="2FD4F518"/>
    <w:rsid w:val="2FDBCAFF"/>
    <w:rsid w:val="2FEAAED8"/>
    <w:rsid w:val="2FEBCA78"/>
    <w:rsid w:val="2FF129CA"/>
    <w:rsid w:val="2FF50745"/>
    <w:rsid w:val="300F33E5"/>
    <w:rsid w:val="302BA68E"/>
    <w:rsid w:val="3047BEFC"/>
    <w:rsid w:val="3071F49C"/>
    <w:rsid w:val="309F6D05"/>
    <w:rsid w:val="30AE18A6"/>
    <w:rsid w:val="30AE45B3"/>
    <w:rsid w:val="30B70137"/>
    <w:rsid w:val="30C67C2D"/>
    <w:rsid w:val="30DA1CCD"/>
    <w:rsid w:val="30DD42DB"/>
    <w:rsid w:val="30E0EF61"/>
    <w:rsid w:val="310C2F9B"/>
    <w:rsid w:val="311E18EC"/>
    <w:rsid w:val="31273FFA"/>
    <w:rsid w:val="31313BDD"/>
    <w:rsid w:val="31371934"/>
    <w:rsid w:val="314212F6"/>
    <w:rsid w:val="315655B0"/>
    <w:rsid w:val="3159995E"/>
    <w:rsid w:val="3161C4F7"/>
    <w:rsid w:val="31730465"/>
    <w:rsid w:val="3181932E"/>
    <w:rsid w:val="319E090E"/>
    <w:rsid w:val="31B322AC"/>
    <w:rsid w:val="31B9C0F5"/>
    <w:rsid w:val="31BEB8D4"/>
    <w:rsid w:val="32328CCF"/>
    <w:rsid w:val="3235A0F2"/>
    <w:rsid w:val="32433243"/>
    <w:rsid w:val="3254F733"/>
    <w:rsid w:val="32669115"/>
    <w:rsid w:val="3274C252"/>
    <w:rsid w:val="32836DDC"/>
    <w:rsid w:val="328F3433"/>
    <w:rsid w:val="32A61D58"/>
    <w:rsid w:val="32B3C4C0"/>
    <w:rsid w:val="32BCE1DE"/>
    <w:rsid w:val="32D584BA"/>
    <w:rsid w:val="32EC0733"/>
    <w:rsid w:val="32F0CB28"/>
    <w:rsid w:val="331D00CF"/>
    <w:rsid w:val="331DCA30"/>
    <w:rsid w:val="334BE698"/>
    <w:rsid w:val="3356CF23"/>
    <w:rsid w:val="336255C9"/>
    <w:rsid w:val="336662EB"/>
    <w:rsid w:val="3371B0BC"/>
    <w:rsid w:val="3373A77E"/>
    <w:rsid w:val="337992AF"/>
    <w:rsid w:val="337E639F"/>
    <w:rsid w:val="3389DE76"/>
    <w:rsid w:val="339799E5"/>
    <w:rsid w:val="33994B97"/>
    <w:rsid w:val="33A89C94"/>
    <w:rsid w:val="33B439AF"/>
    <w:rsid w:val="33C4AAA7"/>
    <w:rsid w:val="33E825F3"/>
    <w:rsid w:val="33F0A510"/>
    <w:rsid w:val="33FC4B87"/>
    <w:rsid w:val="33FE8C76"/>
    <w:rsid w:val="34065FE1"/>
    <w:rsid w:val="34067C73"/>
    <w:rsid w:val="341BEBB0"/>
    <w:rsid w:val="34241224"/>
    <w:rsid w:val="3429FDDD"/>
    <w:rsid w:val="345267DA"/>
    <w:rsid w:val="3471BA49"/>
    <w:rsid w:val="3478B5C1"/>
    <w:rsid w:val="347B541B"/>
    <w:rsid w:val="3495C307"/>
    <w:rsid w:val="3496E9B0"/>
    <w:rsid w:val="349DA381"/>
    <w:rsid w:val="34B8D0E4"/>
    <w:rsid w:val="34D73B51"/>
    <w:rsid w:val="34E91D16"/>
    <w:rsid w:val="34F22414"/>
    <w:rsid w:val="34F4D5EE"/>
    <w:rsid w:val="34F5BEB6"/>
    <w:rsid w:val="34FB282B"/>
    <w:rsid w:val="34FF8619"/>
    <w:rsid w:val="353203D2"/>
    <w:rsid w:val="353AC580"/>
    <w:rsid w:val="353F9D33"/>
    <w:rsid w:val="355FAC3C"/>
    <w:rsid w:val="356D1DD5"/>
    <w:rsid w:val="35B1E752"/>
    <w:rsid w:val="35B30FDD"/>
    <w:rsid w:val="35C6D4F5"/>
    <w:rsid w:val="35CDD971"/>
    <w:rsid w:val="35E4A532"/>
    <w:rsid w:val="35E65B88"/>
    <w:rsid w:val="35F3BE3D"/>
    <w:rsid w:val="36325DB1"/>
    <w:rsid w:val="3633B8B9"/>
    <w:rsid w:val="3651E999"/>
    <w:rsid w:val="368DF475"/>
    <w:rsid w:val="3690D2A7"/>
    <w:rsid w:val="3696147C"/>
    <w:rsid w:val="3696DF96"/>
    <w:rsid w:val="36A90653"/>
    <w:rsid w:val="36ABFDDA"/>
    <w:rsid w:val="36ADFD2E"/>
    <w:rsid w:val="36B23246"/>
    <w:rsid w:val="36B60461"/>
    <w:rsid w:val="36B833F3"/>
    <w:rsid w:val="36CB65E7"/>
    <w:rsid w:val="36DACBDB"/>
    <w:rsid w:val="36DC64D7"/>
    <w:rsid w:val="36E257B6"/>
    <w:rsid w:val="36F1D7AC"/>
    <w:rsid w:val="3708BEF5"/>
    <w:rsid w:val="372C835F"/>
    <w:rsid w:val="3735E761"/>
    <w:rsid w:val="37383BD6"/>
    <w:rsid w:val="3755603D"/>
    <w:rsid w:val="377CD08D"/>
    <w:rsid w:val="3790BF07"/>
    <w:rsid w:val="37AC44DC"/>
    <w:rsid w:val="37C72C7A"/>
    <w:rsid w:val="37CE1DDC"/>
    <w:rsid w:val="37DEE432"/>
    <w:rsid w:val="37E54C7F"/>
    <w:rsid w:val="37FAAA92"/>
    <w:rsid w:val="38066BE9"/>
    <w:rsid w:val="38172724"/>
    <w:rsid w:val="381D9016"/>
    <w:rsid w:val="382B82C0"/>
    <w:rsid w:val="38360197"/>
    <w:rsid w:val="383D41E8"/>
    <w:rsid w:val="3843102D"/>
    <w:rsid w:val="385E04E8"/>
    <w:rsid w:val="385F157B"/>
    <w:rsid w:val="3881F952"/>
    <w:rsid w:val="3891E8F8"/>
    <w:rsid w:val="3898D5FD"/>
    <w:rsid w:val="38AFD722"/>
    <w:rsid w:val="38B2034C"/>
    <w:rsid w:val="38D40C37"/>
    <w:rsid w:val="38E76314"/>
    <w:rsid w:val="38EFFA2D"/>
    <w:rsid w:val="38F0F8EE"/>
    <w:rsid w:val="390478E8"/>
    <w:rsid w:val="392D16AA"/>
    <w:rsid w:val="3982C12E"/>
    <w:rsid w:val="398573D6"/>
    <w:rsid w:val="399253F2"/>
    <w:rsid w:val="3994B2FC"/>
    <w:rsid w:val="3996B36B"/>
    <w:rsid w:val="39D4B242"/>
    <w:rsid w:val="39D7D17B"/>
    <w:rsid w:val="39DF49A8"/>
    <w:rsid w:val="39DF7593"/>
    <w:rsid w:val="39E682F1"/>
    <w:rsid w:val="3A29786E"/>
    <w:rsid w:val="3A32E627"/>
    <w:rsid w:val="3A57D54A"/>
    <w:rsid w:val="3A617A0A"/>
    <w:rsid w:val="3A664569"/>
    <w:rsid w:val="3A6E8899"/>
    <w:rsid w:val="3A8B2D34"/>
    <w:rsid w:val="3A9D31D9"/>
    <w:rsid w:val="3AC1D700"/>
    <w:rsid w:val="3AC34286"/>
    <w:rsid w:val="3AD58F56"/>
    <w:rsid w:val="3AE021FC"/>
    <w:rsid w:val="3AE26435"/>
    <w:rsid w:val="3AF62794"/>
    <w:rsid w:val="3AFD1496"/>
    <w:rsid w:val="3AFFBEC5"/>
    <w:rsid w:val="3B04612C"/>
    <w:rsid w:val="3B1719BC"/>
    <w:rsid w:val="3B20FBCC"/>
    <w:rsid w:val="3B245E9E"/>
    <w:rsid w:val="3B250618"/>
    <w:rsid w:val="3B29FAB4"/>
    <w:rsid w:val="3B31821E"/>
    <w:rsid w:val="3B437F26"/>
    <w:rsid w:val="3B4C315C"/>
    <w:rsid w:val="3B50FC5F"/>
    <w:rsid w:val="3B57FF40"/>
    <w:rsid w:val="3B65C64E"/>
    <w:rsid w:val="3B7AA2A2"/>
    <w:rsid w:val="3B7DAB94"/>
    <w:rsid w:val="3B7F0DC0"/>
    <w:rsid w:val="3BC67D43"/>
    <w:rsid w:val="3BCB7B67"/>
    <w:rsid w:val="3BD267B4"/>
    <w:rsid w:val="3BD4AA5A"/>
    <w:rsid w:val="3BE067F1"/>
    <w:rsid w:val="3BE2B11C"/>
    <w:rsid w:val="3BE33007"/>
    <w:rsid w:val="3BF7D504"/>
    <w:rsid w:val="3BFF2293"/>
    <w:rsid w:val="3C033620"/>
    <w:rsid w:val="3C0C9CD1"/>
    <w:rsid w:val="3C26736D"/>
    <w:rsid w:val="3C289309"/>
    <w:rsid w:val="3C3182F2"/>
    <w:rsid w:val="3C38FDA6"/>
    <w:rsid w:val="3C5FF20E"/>
    <w:rsid w:val="3C6DBA06"/>
    <w:rsid w:val="3C753D8B"/>
    <w:rsid w:val="3C7C6700"/>
    <w:rsid w:val="3C8F6B7A"/>
    <w:rsid w:val="3C9DCD2C"/>
    <w:rsid w:val="3CB25555"/>
    <w:rsid w:val="3CB4F719"/>
    <w:rsid w:val="3CB75239"/>
    <w:rsid w:val="3CD9883F"/>
    <w:rsid w:val="3CFC7DBE"/>
    <w:rsid w:val="3CFD35F9"/>
    <w:rsid w:val="3D18D4A1"/>
    <w:rsid w:val="3D1FE074"/>
    <w:rsid w:val="3D2161E0"/>
    <w:rsid w:val="3D3341FA"/>
    <w:rsid w:val="3D47782A"/>
    <w:rsid w:val="3D54A4A9"/>
    <w:rsid w:val="3D5A0C17"/>
    <w:rsid w:val="3D5CE2C5"/>
    <w:rsid w:val="3D60EE5B"/>
    <w:rsid w:val="3D689EC3"/>
    <w:rsid w:val="3D7804EC"/>
    <w:rsid w:val="3D7CA69B"/>
    <w:rsid w:val="3DB37B4C"/>
    <w:rsid w:val="3DB5A0C7"/>
    <w:rsid w:val="3DBFE337"/>
    <w:rsid w:val="3DC19550"/>
    <w:rsid w:val="3DCCE4D8"/>
    <w:rsid w:val="3DD4A21A"/>
    <w:rsid w:val="3DDD31B0"/>
    <w:rsid w:val="3DE4AAB0"/>
    <w:rsid w:val="3DF19AFC"/>
    <w:rsid w:val="3DFD4EAC"/>
    <w:rsid w:val="3E22A7BB"/>
    <w:rsid w:val="3E2542EB"/>
    <w:rsid w:val="3E298E66"/>
    <w:rsid w:val="3E349293"/>
    <w:rsid w:val="3E38072B"/>
    <w:rsid w:val="3E3C15FE"/>
    <w:rsid w:val="3E3E94A1"/>
    <w:rsid w:val="3E45190E"/>
    <w:rsid w:val="3E5065C7"/>
    <w:rsid w:val="3E59597C"/>
    <w:rsid w:val="3E7C9939"/>
    <w:rsid w:val="3E838F94"/>
    <w:rsid w:val="3E99E551"/>
    <w:rsid w:val="3EA08BC7"/>
    <w:rsid w:val="3EAA367D"/>
    <w:rsid w:val="3EB93ACF"/>
    <w:rsid w:val="3EBA0D4C"/>
    <w:rsid w:val="3EE53060"/>
    <w:rsid w:val="3EE659EA"/>
    <w:rsid w:val="3EE7CED0"/>
    <w:rsid w:val="3EED6A8A"/>
    <w:rsid w:val="3EF6A703"/>
    <w:rsid w:val="3F05F337"/>
    <w:rsid w:val="3F214DDD"/>
    <w:rsid w:val="3F2B3E71"/>
    <w:rsid w:val="3F355487"/>
    <w:rsid w:val="3F3931D5"/>
    <w:rsid w:val="3F6245F2"/>
    <w:rsid w:val="3F67A87B"/>
    <w:rsid w:val="3F730A28"/>
    <w:rsid w:val="3F76BF60"/>
    <w:rsid w:val="3F795B25"/>
    <w:rsid w:val="3F85A87D"/>
    <w:rsid w:val="3FD75BB0"/>
    <w:rsid w:val="3FD9EA30"/>
    <w:rsid w:val="3FF31FBC"/>
    <w:rsid w:val="4017C2F7"/>
    <w:rsid w:val="4020D230"/>
    <w:rsid w:val="402385B9"/>
    <w:rsid w:val="40249B6D"/>
    <w:rsid w:val="404D5A3B"/>
    <w:rsid w:val="4050E168"/>
    <w:rsid w:val="4051AF2B"/>
    <w:rsid w:val="4055EFA0"/>
    <w:rsid w:val="407ED070"/>
    <w:rsid w:val="408E0656"/>
    <w:rsid w:val="409DC85F"/>
    <w:rsid w:val="40A89F7D"/>
    <w:rsid w:val="40AC6207"/>
    <w:rsid w:val="40BA7DDC"/>
    <w:rsid w:val="40E4D148"/>
    <w:rsid w:val="40FDFCB4"/>
    <w:rsid w:val="4100AD99"/>
    <w:rsid w:val="4107024A"/>
    <w:rsid w:val="410AA82B"/>
    <w:rsid w:val="411690D5"/>
    <w:rsid w:val="411ABB45"/>
    <w:rsid w:val="4126A59C"/>
    <w:rsid w:val="412C00EC"/>
    <w:rsid w:val="412D35A9"/>
    <w:rsid w:val="414501BA"/>
    <w:rsid w:val="414C6A4A"/>
    <w:rsid w:val="414F4C25"/>
    <w:rsid w:val="415B1B43"/>
    <w:rsid w:val="41620798"/>
    <w:rsid w:val="416CC048"/>
    <w:rsid w:val="4173F165"/>
    <w:rsid w:val="41763563"/>
    <w:rsid w:val="41B5E917"/>
    <w:rsid w:val="41BB3056"/>
    <w:rsid w:val="41CD9740"/>
    <w:rsid w:val="41D54575"/>
    <w:rsid w:val="41DA197C"/>
    <w:rsid w:val="41EAB56D"/>
    <w:rsid w:val="41F82A25"/>
    <w:rsid w:val="4230D727"/>
    <w:rsid w:val="4244F18F"/>
    <w:rsid w:val="425E8512"/>
    <w:rsid w:val="4261E420"/>
    <w:rsid w:val="42636AE0"/>
    <w:rsid w:val="42687456"/>
    <w:rsid w:val="427624D4"/>
    <w:rsid w:val="42C5E451"/>
    <w:rsid w:val="42C60D9A"/>
    <w:rsid w:val="42C9437C"/>
    <w:rsid w:val="42D73973"/>
    <w:rsid w:val="42DF7BED"/>
    <w:rsid w:val="42E9DD36"/>
    <w:rsid w:val="42F46AD2"/>
    <w:rsid w:val="4305B041"/>
    <w:rsid w:val="43199625"/>
    <w:rsid w:val="43215242"/>
    <w:rsid w:val="4335899F"/>
    <w:rsid w:val="433E11A7"/>
    <w:rsid w:val="433E3949"/>
    <w:rsid w:val="433F594E"/>
    <w:rsid w:val="4347510D"/>
    <w:rsid w:val="436A2ECC"/>
    <w:rsid w:val="436C3C16"/>
    <w:rsid w:val="436D68FB"/>
    <w:rsid w:val="43740C70"/>
    <w:rsid w:val="437A71D1"/>
    <w:rsid w:val="438353E0"/>
    <w:rsid w:val="43948769"/>
    <w:rsid w:val="43994E61"/>
    <w:rsid w:val="43A40ABC"/>
    <w:rsid w:val="43ABC89B"/>
    <w:rsid w:val="43AD01F3"/>
    <w:rsid w:val="43E4E99B"/>
    <w:rsid w:val="4402E8BE"/>
    <w:rsid w:val="4406CB47"/>
    <w:rsid w:val="441551A3"/>
    <w:rsid w:val="443C5D8A"/>
    <w:rsid w:val="44558126"/>
    <w:rsid w:val="44647300"/>
    <w:rsid w:val="4475D779"/>
    <w:rsid w:val="44844AB4"/>
    <w:rsid w:val="4489D4D7"/>
    <w:rsid w:val="44ACF89A"/>
    <w:rsid w:val="44AF3635"/>
    <w:rsid w:val="44C125E0"/>
    <w:rsid w:val="44C2BAF3"/>
    <w:rsid w:val="44C6739F"/>
    <w:rsid w:val="44CD279B"/>
    <w:rsid w:val="44D6DC97"/>
    <w:rsid w:val="44D8DD43"/>
    <w:rsid w:val="4504C6F7"/>
    <w:rsid w:val="451514F0"/>
    <w:rsid w:val="4520E034"/>
    <w:rsid w:val="45224B55"/>
    <w:rsid w:val="4525D26D"/>
    <w:rsid w:val="453057CA"/>
    <w:rsid w:val="453089F6"/>
    <w:rsid w:val="45568AB9"/>
    <w:rsid w:val="45697549"/>
    <w:rsid w:val="456EF929"/>
    <w:rsid w:val="4570C25C"/>
    <w:rsid w:val="45781D41"/>
    <w:rsid w:val="457E75DE"/>
    <w:rsid w:val="4580A98C"/>
    <w:rsid w:val="4586BB34"/>
    <w:rsid w:val="45A65B32"/>
    <w:rsid w:val="45A9E62D"/>
    <w:rsid w:val="45B84F10"/>
    <w:rsid w:val="45BABC11"/>
    <w:rsid w:val="45D9B2D0"/>
    <w:rsid w:val="45DB6CAB"/>
    <w:rsid w:val="45EE52DD"/>
    <w:rsid w:val="45F1E700"/>
    <w:rsid w:val="45FD8513"/>
    <w:rsid w:val="460691A3"/>
    <w:rsid w:val="4616447D"/>
    <w:rsid w:val="46171CAF"/>
    <w:rsid w:val="461ED629"/>
    <w:rsid w:val="4625D416"/>
    <w:rsid w:val="4628400C"/>
    <w:rsid w:val="465528CB"/>
    <w:rsid w:val="466FCE8C"/>
    <w:rsid w:val="46711BBF"/>
    <w:rsid w:val="46774F90"/>
    <w:rsid w:val="467A1D03"/>
    <w:rsid w:val="468AEFE2"/>
    <w:rsid w:val="46AAA6D2"/>
    <w:rsid w:val="46B8E983"/>
    <w:rsid w:val="46BD0535"/>
    <w:rsid w:val="46C00E26"/>
    <w:rsid w:val="46D2B83C"/>
    <w:rsid w:val="46EA838A"/>
    <w:rsid w:val="4709328F"/>
    <w:rsid w:val="47137CFA"/>
    <w:rsid w:val="471947DA"/>
    <w:rsid w:val="471E3F62"/>
    <w:rsid w:val="473BDECC"/>
    <w:rsid w:val="474263F4"/>
    <w:rsid w:val="474275C3"/>
    <w:rsid w:val="474A6AD8"/>
    <w:rsid w:val="474BD33B"/>
    <w:rsid w:val="4766D108"/>
    <w:rsid w:val="47676FA1"/>
    <w:rsid w:val="47A5A049"/>
    <w:rsid w:val="47A6B883"/>
    <w:rsid w:val="47AC5646"/>
    <w:rsid w:val="47AEA4B4"/>
    <w:rsid w:val="47B78215"/>
    <w:rsid w:val="47CABB9C"/>
    <w:rsid w:val="47DC4541"/>
    <w:rsid w:val="47E8FA93"/>
    <w:rsid w:val="47F0120C"/>
    <w:rsid w:val="47FBB890"/>
    <w:rsid w:val="481623FB"/>
    <w:rsid w:val="4823F74F"/>
    <w:rsid w:val="484B4A53"/>
    <w:rsid w:val="484BC6A2"/>
    <w:rsid w:val="485ACA79"/>
    <w:rsid w:val="48874A76"/>
    <w:rsid w:val="48A9235D"/>
    <w:rsid w:val="48AF5D02"/>
    <w:rsid w:val="48CE32C4"/>
    <w:rsid w:val="48D56F6F"/>
    <w:rsid w:val="48E186EF"/>
    <w:rsid w:val="48E6EC07"/>
    <w:rsid w:val="48EC7FF3"/>
    <w:rsid w:val="48EEE6CC"/>
    <w:rsid w:val="48F12329"/>
    <w:rsid w:val="48FD6024"/>
    <w:rsid w:val="490C0083"/>
    <w:rsid w:val="4914F0B4"/>
    <w:rsid w:val="491EB8B8"/>
    <w:rsid w:val="492FCBA2"/>
    <w:rsid w:val="495A2006"/>
    <w:rsid w:val="49816EFE"/>
    <w:rsid w:val="49880B5E"/>
    <w:rsid w:val="4989AA88"/>
    <w:rsid w:val="498B0420"/>
    <w:rsid w:val="4991580F"/>
    <w:rsid w:val="4991E87A"/>
    <w:rsid w:val="49BD2F9B"/>
    <w:rsid w:val="49DF4D53"/>
    <w:rsid w:val="49E01B33"/>
    <w:rsid w:val="49E7E03A"/>
    <w:rsid w:val="49E9BE26"/>
    <w:rsid w:val="49F25F6D"/>
    <w:rsid w:val="4A032A2E"/>
    <w:rsid w:val="4A22A560"/>
    <w:rsid w:val="4A40D351"/>
    <w:rsid w:val="4A436DB1"/>
    <w:rsid w:val="4A43D692"/>
    <w:rsid w:val="4A46DA49"/>
    <w:rsid w:val="4A507A91"/>
    <w:rsid w:val="4A77389B"/>
    <w:rsid w:val="4A7FE9D3"/>
    <w:rsid w:val="4A855AFC"/>
    <w:rsid w:val="4A91E0C9"/>
    <w:rsid w:val="4A99FCC5"/>
    <w:rsid w:val="4AA4B463"/>
    <w:rsid w:val="4AAA86B1"/>
    <w:rsid w:val="4ABB0A14"/>
    <w:rsid w:val="4ABB2D04"/>
    <w:rsid w:val="4AC771C8"/>
    <w:rsid w:val="4ACB235F"/>
    <w:rsid w:val="4AD4DC60"/>
    <w:rsid w:val="4AE18F2A"/>
    <w:rsid w:val="4AE30C82"/>
    <w:rsid w:val="4B13D08C"/>
    <w:rsid w:val="4B1AEFE2"/>
    <w:rsid w:val="4B261357"/>
    <w:rsid w:val="4B32CFE1"/>
    <w:rsid w:val="4B389C42"/>
    <w:rsid w:val="4B41F421"/>
    <w:rsid w:val="4B65EB60"/>
    <w:rsid w:val="4B7250A1"/>
    <w:rsid w:val="4B873A14"/>
    <w:rsid w:val="4B8B017D"/>
    <w:rsid w:val="4BA5BF6F"/>
    <w:rsid w:val="4BC47CAF"/>
    <w:rsid w:val="4BDEDF4C"/>
    <w:rsid w:val="4BE27412"/>
    <w:rsid w:val="4BE2D3B2"/>
    <w:rsid w:val="4BFD19C5"/>
    <w:rsid w:val="4BFE3BE9"/>
    <w:rsid w:val="4C0B9CDC"/>
    <w:rsid w:val="4C0F4FEF"/>
    <w:rsid w:val="4C113347"/>
    <w:rsid w:val="4C30D4F8"/>
    <w:rsid w:val="4C315138"/>
    <w:rsid w:val="4C43A015"/>
    <w:rsid w:val="4C4A2FF7"/>
    <w:rsid w:val="4C58A61B"/>
    <w:rsid w:val="4C6CC697"/>
    <w:rsid w:val="4CCC34F5"/>
    <w:rsid w:val="4CD36F7C"/>
    <w:rsid w:val="4CE9C31C"/>
    <w:rsid w:val="4CF75738"/>
    <w:rsid w:val="4D29719D"/>
    <w:rsid w:val="4D576E64"/>
    <w:rsid w:val="4D5EB8BE"/>
    <w:rsid w:val="4D5FB7D3"/>
    <w:rsid w:val="4D620FB9"/>
    <w:rsid w:val="4D7CF16F"/>
    <w:rsid w:val="4D7FF335"/>
    <w:rsid w:val="4D84DD74"/>
    <w:rsid w:val="4D8B88E9"/>
    <w:rsid w:val="4DA8F824"/>
    <w:rsid w:val="4DAE4E28"/>
    <w:rsid w:val="4DB75971"/>
    <w:rsid w:val="4DC14324"/>
    <w:rsid w:val="4DDC7BB1"/>
    <w:rsid w:val="4DF9F66F"/>
    <w:rsid w:val="4E1AAD44"/>
    <w:rsid w:val="4E2E3F67"/>
    <w:rsid w:val="4E3D6FB1"/>
    <w:rsid w:val="4E412284"/>
    <w:rsid w:val="4E4B4B5E"/>
    <w:rsid w:val="4E5CF3D8"/>
    <w:rsid w:val="4E5D8F36"/>
    <w:rsid w:val="4E622A06"/>
    <w:rsid w:val="4E76CDAE"/>
    <w:rsid w:val="4E8F77F3"/>
    <w:rsid w:val="4E932799"/>
    <w:rsid w:val="4EA82236"/>
    <w:rsid w:val="4EA9F163"/>
    <w:rsid w:val="4EB8E7AF"/>
    <w:rsid w:val="4ED3C61F"/>
    <w:rsid w:val="4EDB65BC"/>
    <w:rsid w:val="4EDC5DC1"/>
    <w:rsid w:val="4EED7930"/>
    <w:rsid w:val="4EF3E530"/>
    <w:rsid w:val="4F0392B5"/>
    <w:rsid w:val="4F0EF742"/>
    <w:rsid w:val="4F111FC3"/>
    <w:rsid w:val="4F1454DD"/>
    <w:rsid w:val="4F1F783A"/>
    <w:rsid w:val="4F2E256F"/>
    <w:rsid w:val="4F36B3C5"/>
    <w:rsid w:val="4F42E48B"/>
    <w:rsid w:val="4F4C1B70"/>
    <w:rsid w:val="4F4C9B95"/>
    <w:rsid w:val="4F557D30"/>
    <w:rsid w:val="4F561BE2"/>
    <w:rsid w:val="4F659F0E"/>
    <w:rsid w:val="4F69B775"/>
    <w:rsid w:val="4F81F3AF"/>
    <w:rsid w:val="4F868033"/>
    <w:rsid w:val="4F92C8D1"/>
    <w:rsid w:val="4F9802C9"/>
    <w:rsid w:val="4F9AC379"/>
    <w:rsid w:val="4FA1A4D2"/>
    <w:rsid w:val="4FB50BFB"/>
    <w:rsid w:val="4FB64AD1"/>
    <w:rsid w:val="4FBF51D9"/>
    <w:rsid w:val="4FC1B74D"/>
    <w:rsid w:val="4FCF05B6"/>
    <w:rsid w:val="500413B3"/>
    <w:rsid w:val="50209751"/>
    <w:rsid w:val="502FBC8E"/>
    <w:rsid w:val="5035DC11"/>
    <w:rsid w:val="5040D4DD"/>
    <w:rsid w:val="5056A22F"/>
    <w:rsid w:val="5078BE87"/>
    <w:rsid w:val="508B5EE3"/>
    <w:rsid w:val="508D0165"/>
    <w:rsid w:val="50961C9A"/>
    <w:rsid w:val="509CBCD8"/>
    <w:rsid w:val="50A5E80B"/>
    <w:rsid w:val="50BE2137"/>
    <w:rsid w:val="50C18B52"/>
    <w:rsid w:val="50D09860"/>
    <w:rsid w:val="50E064F5"/>
    <w:rsid w:val="50E2C112"/>
    <w:rsid w:val="50EBFB03"/>
    <w:rsid w:val="50FA9341"/>
    <w:rsid w:val="5117B6B2"/>
    <w:rsid w:val="5120A0B7"/>
    <w:rsid w:val="5128F2E7"/>
    <w:rsid w:val="512D8F7A"/>
    <w:rsid w:val="512EEDFF"/>
    <w:rsid w:val="5134E94D"/>
    <w:rsid w:val="513BFC99"/>
    <w:rsid w:val="514A471E"/>
    <w:rsid w:val="51552E34"/>
    <w:rsid w:val="515595DE"/>
    <w:rsid w:val="5165E029"/>
    <w:rsid w:val="516B0626"/>
    <w:rsid w:val="516FF07C"/>
    <w:rsid w:val="5182EC20"/>
    <w:rsid w:val="5187CE23"/>
    <w:rsid w:val="51B73B93"/>
    <w:rsid w:val="51B9D7FC"/>
    <w:rsid w:val="51D59D6D"/>
    <w:rsid w:val="51D8846C"/>
    <w:rsid w:val="51F08871"/>
    <w:rsid w:val="52024F97"/>
    <w:rsid w:val="520DD059"/>
    <w:rsid w:val="520E0475"/>
    <w:rsid w:val="5216C858"/>
    <w:rsid w:val="521CC53B"/>
    <w:rsid w:val="523916C8"/>
    <w:rsid w:val="5242402C"/>
    <w:rsid w:val="525457D9"/>
    <w:rsid w:val="525A9E40"/>
    <w:rsid w:val="52748BC6"/>
    <w:rsid w:val="5274EBEB"/>
    <w:rsid w:val="52889195"/>
    <w:rsid w:val="52B92584"/>
    <w:rsid w:val="52B9D3F6"/>
    <w:rsid w:val="52BDD08B"/>
    <w:rsid w:val="52C25A6D"/>
    <w:rsid w:val="52D855BB"/>
    <w:rsid w:val="52EB2BDC"/>
    <w:rsid w:val="52FB47B7"/>
    <w:rsid w:val="530067DD"/>
    <w:rsid w:val="53126DFC"/>
    <w:rsid w:val="53240E6A"/>
    <w:rsid w:val="5342B100"/>
    <w:rsid w:val="53542940"/>
    <w:rsid w:val="535518D3"/>
    <w:rsid w:val="535B867F"/>
    <w:rsid w:val="535DC734"/>
    <w:rsid w:val="5379B186"/>
    <w:rsid w:val="5379CA41"/>
    <w:rsid w:val="53842FD4"/>
    <w:rsid w:val="5385032F"/>
    <w:rsid w:val="539DC67A"/>
    <w:rsid w:val="53ABE744"/>
    <w:rsid w:val="53ACAE3B"/>
    <w:rsid w:val="53C8488A"/>
    <w:rsid w:val="53CE31F4"/>
    <w:rsid w:val="53D3944C"/>
    <w:rsid w:val="53D3E0F3"/>
    <w:rsid w:val="53D45D9A"/>
    <w:rsid w:val="53DCC417"/>
    <w:rsid w:val="53EAB8D8"/>
    <w:rsid w:val="5412BADB"/>
    <w:rsid w:val="54255BFE"/>
    <w:rsid w:val="5426FAC4"/>
    <w:rsid w:val="5432AD47"/>
    <w:rsid w:val="543E5263"/>
    <w:rsid w:val="54425596"/>
    <w:rsid w:val="544B7E7F"/>
    <w:rsid w:val="544D15CD"/>
    <w:rsid w:val="54514D43"/>
    <w:rsid w:val="5459E8D6"/>
    <w:rsid w:val="547371E7"/>
    <w:rsid w:val="54737F5F"/>
    <w:rsid w:val="5474DD55"/>
    <w:rsid w:val="547ADE4E"/>
    <w:rsid w:val="5487BD97"/>
    <w:rsid w:val="5489BBF4"/>
    <w:rsid w:val="548D36A0"/>
    <w:rsid w:val="549D0444"/>
    <w:rsid w:val="549E8CA6"/>
    <w:rsid w:val="54A3E625"/>
    <w:rsid w:val="54B528AF"/>
    <w:rsid w:val="54BDF04A"/>
    <w:rsid w:val="54D11B5E"/>
    <w:rsid w:val="54EAB80D"/>
    <w:rsid w:val="54F79DBB"/>
    <w:rsid w:val="550594C9"/>
    <w:rsid w:val="5520BA6E"/>
    <w:rsid w:val="5532EC4A"/>
    <w:rsid w:val="554AF1BF"/>
    <w:rsid w:val="5559FCE7"/>
    <w:rsid w:val="555E09C3"/>
    <w:rsid w:val="5563199B"/>
    <w:rsid w:val="55759161"/>
    <w:rsid w:val="558542CF"/>
    <w:rsid w:val="5585FE34"/>
    <w:rsid w:val="558EB9BE"/>
    <w:rsid w:val="5593EA72"/>
    <w:rsid w:val="559E9485"/>
    <w:rsid w:val="55A39CA6"/>
    <w:rsid w:val="55C03257"/>
    <w:rsid w:val="55D41813"/>
    <w:rsid w:val="55ED680B"/>
    <w:rsid w:val="55F5714D"/>
    <w:rsid w:val="55FA8080"/>
    <w:rsid w:val="560248F4"/>
    <w:rsid w:val="5617DF8C"/>
    <w:rsid w:val="5619D931"/>
    <w:rsid w:val="56291179"/>
    <w:rsid w:val="5640E0F2"/>
    <w:rsid w:val="56569081"/>
    <w:rsid w:val="56771B50"/>
    <w:rsid w:val="56818F60"/>
    <w:rsid w:val="56996B9B"/>
    <w:rsid w:val="569BD8F2"/>
    <w:rsid w:val="56A73EAA"/>
    <w:rsid w:val="56ABF58F"/>
    <w:rsid w:val="56B13AF2"/>
    <w:rsid w:val="56B7F1AF"/>
    <w:rsid w:val="56B929FE"/>
    <w:rsid w:val="56CCEFA0"/>
    <w:rsid w:val="56E651EE"/>
    <w:rsid w:val="56EA397B"/>
    <w:rsid w:val="56FA2621"/>
    <w:rsid w:val="5709313D"/>
    <w:rsid w:val="570FD657"/>
    <w:rsid w:val="5710DF96"/>
    <w:rsid w:val="5719E6EB"/>
    <w:rsid w:val="572374EE"/>
    <w:rsid w:val="572B88F8"/>
    <w:rsid w:val="575C02B8"/>
    <w:rsid w:val="5777CD8F"/>
    <w:rsid w:val="577F8CF5"/>
    <w:rsid w:val="578D169C"/>
    <w:rsid w:val="578D7AED"/>
    <w:rsid w:val="57901844"/>
    <w:rsid w:val="5797F361"/>
    <w:rsid w:val="579A3976"/>
    <w:rsid w:val="57A9D4C6"/>
    <w:rsid w:val="57AC31B9"/>
    <w:rsid w:val="57C0735B"/>
    <w:rsid w:val="57D5F0FE"/>
    <w:rsid w:val="57DFA66D"/>
    <w:rsid w:val="582BA936"/>
    <w:rsid w:val="582CD1CE"/>
    <w:rsid w:val="584B0349"/>
    <w:rsid w:val="58643A1B"/>
    <w:rsid w:val="586F0E0A"/>
    <w:rsid w:val="5871379D"/>
    <w:rsid w:val="58724931"/>
    <w:rsid w:val="58AEE762"/>
    <w:rsid w:val="58B74E9F"/>
    <w:rsid w:val="58CB8D19"/>
    <w:rsid w:val="58CD3C53"/>
    <w:rsid w:val="58CD901E"/>
    <w:rsid w:val="58F7168F"/>
    <w:rsid w:val="59180B83"/>
    <w:rsid w:val="591EB831"/>
    <w:rsid w:val="595D189D"/>
    <w:rsid w:val="5962603F"/>
    <w:rsid w:val="596D0F97"/>
    <w:rsid w:val="59845A23"/>
    <w:rsid w:val="598ABE7C"/>
    <w:rsid w:val="598F9824"/>
    <w:rsid w:val="59ABF997"/>
    <w:rsid w:val="59DE4428"/>
    <w:rsid w:val="59EBFDAE"/>
    <w:rsid w:val="5A07C4A5"/>
    <w:rsid w:val="5A0917B2"/>
    <w:rsid w:val="5A0D2D56"/>
    <w:rsid w:val="5A205B23"/>
    <w:rsid w:val="5A213B7E"/>
    <w:rsid w:val="5A243ECA"/>
    <w:rsid w:val="5A2FF362"/>
    <w:rsid w:val="5A33793A"/>
    <w:rsid w:val="5A3FFD1E"/>
    <w:rsid w:val="5A4AB7C3"/>
    <w:rsid w:val="5A59FA5C"/>
    <w:rsid w:val="5A7EEEF6"/>
    <w:rsid w:val="5AA08096"/>
    <w:rsid w:val="5AA4C9A5"/>
    <w:rsid w:val="5AADDDC2"/>
    <w:rsid w:val="5AB6E451"/>
    <w:rsid w:val="5ABCE99D"/>
    <w:rsid w:val="5AC7E544"/>
    <w:rsid w:val="5AC92E8E"/>
    <w:rsid w:val="5AE69978"/>
    <w:rsid w:val="5AF8FD78"/>
    <w:rsid w:val="5B00CE57"/>
    <w:rsid w:val="5B092C73"/>
    <w:rsid w:val="5B1E3C08"/>
    <w:rsid w:val="5B2140A4"/>
    <w:rsid w:val="5B216347"/>
    <w:rsid w:val="5B23CFEE"/>
    <w:rsid w:val="5B3F8D91"/>
    <w:rsid w:val="5B464146"/>
    <w:rsid w:val="5B682365"/>
    <w:rsid w:val="5B873ABD"/>
    <w:rsid w:val="5B8A7CB6"/>
    <w:rsid w:val="5B8D119C"/>
    <w:rsid w:val="5B93590A"/>
    <w:rsid w:val="5BC1F57B"/>
    <w:rsid w:val="5BC32783"/>
    <w:rsid w:val="5BCBA38E"/>
    <w:rsid w:val="5BCC2F84"/>
    <w:rsid w:val="5BED5F14"/>
    <w:rsid w:val="5BEF2C8C"/>
    <w:rsid w:val="5BEF664F"/>
    <w:rsid w:val="5C1AEAA0"/>
    <w:rsid w:val="5C1D398F"/>
    <w:rsid w:val="5C21AB13"/>
    <w:rsid w:val="5C240B40"/>
    <w:rsid w:val="5C269D13"/>
    <w:rsid w:val="5C2CA483"/>
    <w:rsid w:val="5C4185D8"/>
    <w:rsid w:val="5C504A98"/>
    <w:rsid w:val="5C53F320"/>
    <w:rsid w:val="5C681E36"/>
    <w:rsid w:val="5C6CF749"/>
    <w:rsid w:val="5C707520"/>
    <w:rsid w:val="5C791C64"/>
    <w:rsid w:val="5C861FD6"/>
    <w:rsid w:val="5C936D29"/>
    <w:rsid w:val="5CB2894A"/>
    <w:rsid w:val="5CB9B77C"/>
    <w:rsid w:val="5CBC20A5"/>
    <w:rsid w:val="5CBF310D"/>
    <w:rsid w:val="5CCC0C4D"/>
    <w:rsid w:val="5CD0BF62"/>
    <w:rsid w:val="5CDA0962"/>
    <w:rsid w:val="5CDE74A8"/>
    <w:rsid w:val="5CE25EF6"/>
    <w:rsid w:val="5CEDE325"/>
    <w:rsid w:val="5D19514C"/>
    <w:rsid w:val="5D239E70"/>
    <w:rsid w:val="5D47137D"/>
    <w:rsid w:val="5D4E6209"/>
    <w:rsid w:val="5D658596"/>
    <w:rsid w:val="5D7B3872"/>
    <w:rsid w:val="5D88576A"/>
    <w:rsid w:val="5D9CA43F"/>
    <w:rsid w:val="5D9CC12A"/>
    <w:rsid w:val="5D9EB8EE"/>
    <w:rsid w:val="5DBBA672"/>
    <w:rsid w:val="5DD08BB8"/>
    <w:rsid w:val="5DDF546F"/>
    <w:rsid w:val="5DE89A7E"/>
    <w:rsid w:val="5E299BC3"/>
    <w:rsid w:val="5E2FEB01"/>
    <w:rsid w:val="5E5B70B0"/>
    <w:rsid w:val="5E5EB19B"/>
    <w:rsid w:val="5E798FD0"/>
    <w:rsid w:val="5E855D51"/>
    <w:rsid w:val="5E907D35"/>
    <w:rsid w:val="5E96DBE7"/>
    <w:rsid w:val="5E9FC427"/>
    <w:rsid w:val="5EA8EB99"/>
    <w:rsid w:val="5EABF883"/>
    <w:rsid w:val="5EAE77DE"/>
    <w:rsid w:val="5EEE2420"/>
    <w:rsid w:val="5EF19605"/>
    <w:rsid w:val="5EFD7E91"/>
    <w:rsid w:val="5F1708D3"/>
    <w:rsid w:val="5F2AD1C0"/>
    <w:rsid w:val="5F2DFA12"/>
    <w:rsid w:val="5F370DDF"/>
    <w:rsid w:val="5F72F59A"/>
    <w:rsid w:val="5F775692"/>
    <w:rsid w:val="5F874D07"/>
    <w:rsid w:val="5F8DC608"/>
    <w:rsid w:val="5F9C0588"/>
    <w:rsid w:val="5FA4C486"/>
    <w:rsid w:val="5FABCEA0"/>
    <w:rsid w:val="5FBC1E34"/>
    <w:rsid w:val="5FBE325E"/>
    <w:rsid w:val="5FC676E7"/>
    <w:rsid w:val="5FC7887C"/>
    <w:rsid w:val="5FD66126"/>
    <w:rsid w:val="5FDB35D5"/>
    <w:rsid w:val="60036968"/>
    <w:rsid w:val="60363939"/>
    <w:rsid w:val="603A99CE"/>
    <w:rsid w:val="60452525"/>
    <w:rsid w:val="604AD463"/>
    <w:rsid w:val="604BFBF6"/>
    <w:rsid w:val="604E1EE6"/>
    <w:rsid w:val="607EB818"/>
    <w:rsid w:val="6081B11B"/>
    <w:rsid w:val="609525B9"/>
    <w:rsid w:val="60A73C05"/>
    <w:rsid w:val="60A8AD1E"/>
    <w:rsid w:val="60AA03FE"/>
    <w:rsid w:val="60B342ED"/>
    <w:rsid w:val="60B7C1CB"/>
    <w:rsid w:val="60BD0781"/>
    <w:rsid w:val="60C2F768"/>
    <w:rsid w:val="60C5646F"/>
    <w:rsid w:val="60C7D627"/>
    <w:rsid w:val="60DCA99F"/>
    <w:rsid w:val="60DEB02F"/>
    <w:rsid w:val="60E0A869"/>
    <w:rsid w:val="60F286E9"/>
    <w:rsid w:val="61117BED"/>
    <w:rsid w:val="612205D9"/>
    <w:rsid w:val="6127EE58"/>
    <w:rsid w:val="6152AE0A"/>
    <w:rsid w:val="61667E9F"/>
    <w:rsid w:val="6171DC04"/>
    <w:rsid w:val="617E5008"/>
    <w:rsid w:val="6190EFC5"/>
    <w:rsid w:val="6194D5E8"/>
    <w:rsid w:val="61B12E93"/>
    <w:rsid w:val="61B94437"/>
    <w:rsid w:val="61C06432"/>
    <w:rsid w:val="61C8885C"/>
    <w:rsid w:val="61CFFBC6"/>
    <w:rsid w:val="61D66A2F"/>
    <w:rsid w:val="6208DA07"/>
    <w:rsid w:val="621FAC5F"/>
    <w:rsid w:val="62273BE0"/>
    <w:rsid w:val="622A81D6"/>
    <w:rsid w:val="622DF820"/>
    <w:rsid w:val="622F4071"/>
    <w:rsid w:val="62448554"/>
    <w:rsid w:val="62466C17"/>
    <w:rsid w:val="6251447F"/>
    <w:rsid w:val="6272B6F7"/>
    <w:rsid w:val="62A78DD6"/>
    <w:rsid w:val="62C53F8C"/>
    <w:rsid w:val="62D573AC"/>
    <w:rsid w:val="62D8BBCC"/>
    <w:rsid w:val="62E0344D"/>
    <w:rsid w:val="62E3C6FB"/>
    <w:rsid w:val="62F4BAD3"/>
    <w:rsid w:val="62F513D5"/>
    <w:rsid w:val="63001A6D"/>
    <w:rsid w:val="6320EB83"/>
    <w:rsid w:val="633D6342"/>
    <w:rsid w:val="6351DF20"/>
    <w:rsid w:val="6352AC77"/>
    <w:rsid w:val="636458BD"/>
    <w:rsid w:val="6372B54D"/>
    <w:rsid w:val="6376203A"/>
    <w:rsid w:val="63853C22"/>
    <w:rsid w:val="6387B437"/>
    <w:rsid w:val="63D04AD4"/>
    <w:rsid w:val="63E34390"/>
    <w:rsid w:val="63E7B445"/>
    <w:rsid w:val="63F26EEA"/>
    <w:rsid w:val="64310152"/>
    <w:rsid w:val="644666BD"/>
    <w:rsid w:val="644726B2"/>
    <w:rsid w:val="6447C69C"/>
    <w:rsid w:val="644F6A4A"/>
    <w:rsid w:val="648DC3BB"/>
    <w:rsid w:val="649B8960"/>
    <w:rsid w:val="64A682C0"/>
    <w:rsid w:val="64AFBA85"/>
    <w:rsid w:val="64B08B49"/>
    <w:rsid w:val="64B3A009"/>
    <w:rsid w:val="64BA6FD5"/>
    <w:rsid w:val="64C50CF0"/>
    <w:rsid w:val="64D39CC8"/>
    <w:rsid w:val="64D405ED"/>
    <w:rsid w:val="64DCCDE9"/>
    <w:rsid w:val="64F754B4"/>
    <w:rsid w:val="64FA0118"/>
    <w:rsid w:val="64FCD01A"/>
    <w:rsid w:val="651F3BE6"/>
    <w:rsid w:val="6538F392"/>
    <w:rsid w:val="6548FA93"/>
    <w:rsid w:val="656184CB"/>
    <w:rsid w:val="65792FD0"/>
    <w:rsid w:val="657D2038"/>
    <w:rsid w:val="65964895"/>
    <w:rsid w:val="659A6F5A"/>
    <w:rsid w:val="65B59B25"/>
    <w:rsid w:val="65BB1B28"/>
    <w:rsid w:val="65BCD9C3"/>
    <w:rsid w:val="65E3280B"/>
    <w:rsid w:val="65E3F472"/>
    <w:rsid w:val="65E9074E"/>
    <w:rsid w:val="6609F147"/>
    <w:rsid w:val="66129674"/>
    <w:rsid w:val="6616DC27"/>
    <w:rsid w:val="661BF0FB"/>
    <w:rsid w:val="6624DBAC"/>
    <w:rsid w:val="66260841"/>
    <w:rsid w:val="662C208F"/>
    <w:rsid w:val="663D655E"/>
    <w:rsid w:val="66425321"/>
    <w:rsid w:val="66532231"/>
    <w:rsid w:val="6666EE81"/>
    <w:rsid w:val="666C4229"/>
    <w:rsid w:val="666D28B8"/>
    <w:rsid w:val="666D7108"/>
    <w:rsid w:val="66760F07"/>
    <w:rsid w:val="6683C99C"/>
    <w:rsid w:val="668E2DDA"/>
    <w:rsid w:val="66A87B42"/>
    <w:rsid w:val="66ABE992"/>
    <w:rsid w:val="66AD6A26"/>
    <w:rsid w:val="66BC84A0"/>
    <w:rsid w:val="66C311CF"/>
    <w:rsid w:val="66D2EA6B"/>
    <w:rsid w:val="6708CE36"/>
    <w:rsid w:val="674E3177"/>
    <w:rsid w:val="674EF372"/>
    <w:rsid w:val="674F1701"/>
    <w:rsid w:val="6758D5C5"/>
    <w:rsid w:val="6765E2B7"/>
    <w:rsid w:val="678475E8"/>
    <w:rsid w:val="67875156"/>
    <w:rsid w:val="6799BF92"/>
    <w:rsid w:val="67AF879F"/>
    <w:rsid w:val="67C90546"/>
    <w:rsid w:val="67E6D324"/>
    <w:rsid w:val="67EBF549"/>
    <w:rsid w:val="68082DA4"/>
    <w:rsid w:val="6821DD2F"/>
    <w:rsid w:val="6822EE65"/>
    <w:rsid w:val="6829EBAF"/>
    <w:rsid w:val="682EDAA5"/>
    <w:rsid w:val="6848D2E1"/>
    <w:rsid w:val="684F693C"/>
    <w:rsid w:val="68532DB0"/>
    <w:rsid w:val="685B2A30"/>
    <w:rsid w:val="685E89AF"/>
    <w:rsid w:val="6864CD5A"/>
    <w:rsid w:val="68772F60"/>
    <w:rsid w:val="68996295"/>
    <w:rsid w:val="68A24C9B"/>
    <w:rsid w:val="68B24DEA"/>
    <w:rsid w:val="68BAE5A4"/>
    <w:rsid w:val="68D11566"/>
    <w:rsid w:val="68E7F114"/>
    <w:rsid w:val="6914D655"/>
    <w:rsid w:val="691EF62C"/>
    <w:rsid w:val="69344E42"/>
    <w:rsid w:val="69419209"/>
    <w:rsid w:val="694E49D2"/>
    <w:rsid w:val="695D9FDF"/>
    <w:rsid w:val="696925E1"/>
    <w:rsid w:val="696B8853"/>
    <w:rsid w:val="699670CB"/>
    <w:rsid w:val="699C52AF"/>
    <w:rsid w:val="69AFD41A"/>
    <w:rsid w:val="69B1DEDF"/>
    <w:rsid w:val="69EA12DB"/>
    <w:rsid w:val="69EA1EF3"/>
    <w:rsid w:val="69EBE601"/>
    <w:rsid w:val="6A0D84DB"/>
    <w:rsid w:val="6A3F85EB"/>
    <w:rsid w:val="6A7AB1BC"/>
    <w:rsid w:val="6A968376"/>
    <w:rsid w:val="6AD89664"/>
    <w:rsid w:val="6ADBAE11"/>
    <w:rsid w:val="6B1FB8BD"/>
    <w:rsid w:val="6B529AC8"/>
    <w:rsid w:val="6B57E724"/>
    <w:rsid w:val="6B5CFCA2"/>
    <w:rsid w:val="6B6006D3"/>
    <w:rsid w:val="6B77CCC7"/>
    <w:rsid w:val="6B79325B"/>
    <w:rsid w:val="6B8CD79D"/>
    <w:rsid w:val="6BB3CEE5"/>
    <w:rsid w:val="6BB414BC"/>
    <w:rsid w:val="6BCB0461"/>
    <w:rsid w:val="6BDBC9D7"/>
    <w:rsid w:val="6BDF04CB"/>
    <w:rsid w:val="6BE0394F"/>
    <w:rsid w:val="6BE4225C"/>
    <w:rsid w:val="6BEE3E7D"/>
    <w:rsid w:val="6C058A19"/>
    <w:rsid w:val="6C07DC63"/>
    <w:rsid w:val="6C0D3940"/>
    <w:rsid w:val="6C141F0C"/>
    <w:rsid w:val="6C21D83C"/>
    <w:rsid w:val="6C26395F"/>
    <w:rsid w:val="6C4256AD"/>
    <w:rsid w:val="6C574902"/>
    <w:rsid w:val="6C632D95"/>
    <w:rsid w:val="6C681773"/>
    <w:rsid w:val="6C702512"/>
    <w:rsid w:val="6C716637"/>
    <w:rsid w:val="6C7ABE8E"/>
    <w:rsid w:val="6C7DBD9C"/>
    <w:rsid w:val="6C816ECD"/>
    <w:rsid w:val="6C989184"/>
    <w:rsid w:val="6CCB01C5"/>
    <w:rsid w:val="6CCFBF31"/>
    <w:rsid w:val="6CE94C6B"/>
    <w:rsid w:val="6CF66DC6"/>
    <w:rsid w:val="6D01B25A"/>
    <w:rsid w:val="6D0DA37E"/>
    <w:rsid w:val="6D153E23"/>
    <w:rsid w:val="6D19D696"/>
    <w:rsid w:val="6D30DE2C"/>
    <w:rsid w:val="6D390CFC"/>
    <w:rsid w:val="6D48413A"/>
    <w:rsid w:val="6D8B0660"/>
    <w:rsid w:val="6D8CEB69"/>
    <w:rsid w:val="6D97B21F"/>
    <w:rsid w:val="6DA631C2"/>
    <w:rsid w:val="6DBF98EA"/>
    <w:rsid w:val="6DC6E673"/>
    <w:rsid w:val="6DDA95BF"/>
    <w:rsid w:val="6DDD8750"/>
    <w:rsid w:val="6DE7A42D"/>
    <w:rsid w:val="6DEEC7D2"/>
    <w:rsid w:val="6E00AFC2"/>
    <w:rsid w:val="6E034D83"/>
    <w:rsid w:val="6E1A0086"/>
    <w:rsid w:val="6E37C851"/>
    <w:rsid w:val="6E460745"/>
    <w:rsid w:val="6E46AB6D"/>
    <w:rsid w:val="6E5E1C8D"/>
    <w:rsid w:val="6E5FEA61"/>
    <w:rsid w:val="6E60C313"/>
    <w:rsid w:val="6E927789"/>
    <w:rsid w:val="6EA973DF"/>
    <w:rsid w:val="6ED50299"/>
    <w:rsid w:val="6ED71204"/>
    <w:rsid w:val="6F0FF481"/>
    <w:rsid w:val="6F2EF823"/>
    <w:rsid w:val="6F49B75D"/>
    <w:rsid w:val="6F4F6B76"/>
    <w:rsid w:val="6F50329C"/>
    <w:rsid w:val="6F5066E1"/>
    <w:rsid w:val="6F67C7DF"/>
    <w:rsid w:val="6F70291A"/>
    <w:rsid w:val="6F7C4D4B"/>
    <w:rsid w:val="6F8198C2"/>
    <w:rsid w:val="6F84F3D1"/>
    <w:rsid w:val="6F8D3583"/>
    <w:rsid w:val="6FB85E9B"/>
    <w:rsid w:val="6FC623C8"/>
    <w:rsid w:val="6FCB1F47"/>
    <w:rsid w:val="6FFA4893"/>
    <w:rsid w:val="6FFE78E7"/>
    <w:rsid w:val="70063D41"/>
    <w:rsid w:val="7027CDEE"/>
    <w:rsid w:val="703AE055"/>
    <w:rsid w:val="7049FF31"/>
    <w:rsid w:val="7052E134"/>
    <w:rsid w:val="705B871E"/>
    <w:rsid w:val="70639F53"/>
    <w:rsid w:val="706A2263"/>
    <w:rsid w:val="7075A22E"/>
    <w:rsid w:val="7088F2AF"/>
    <w:rsid w:val="709565F5"/>
    <w:rsid w:val="7098946A"/>
    <w:rsid w:val="709BE2D6"/>
    <w:rsid w:val="709F84E2"/>
    <w:rsid w:val="70B6CE9C"/>
    <w:rsid w:val="70B74C64"/>
    <w:rsid w:val="70C3B856"/>
    <w:rsid w:val="70DE0330"/>
    <w:rsid w:val="70F24DCA"/>
    <w:rsid w:val="71130B14"/>
    <w:rsid w:val="712905E4"/>
    <w:rsid w:val="71312AA3"/>
    <w:rsid w:val="713345D5"/>
    <w:rsid w:val="714E3219"/>
    <w:rsid w:val="715AA9B7"/>
    <w:rsid w:val="716D26A3"/>
    <w:rsid w:val="7176E31E"/>
    <w:rsid w:val="7183D7CD"/>
    <w:rsid w:val="718F9D9D"/>
    <w:rsid w:val="7191DFD6"/>
    <w:rsid w:val="71980215"/>
    <w:rsid w:val="71C22AC5"/>
    <w:rsid w:val="71C39634"/>
    <w:rsid w:val="71C7969A"/>
    <w:rsid w:val="71DF810A"/>
    <w:rsid w:val="71E699AC"/>
    <w:rsid w:val="71F9F5B0"/>
    <w:rsid w:val="7206528B"/>
    <w:rsid w:val="72115E49"/>
    <w:rsid w:val="72208EAB"/>
    <w:rsid w:val="7269F534"/>
    <w:rsid w:val="7274AF8C"/>
    <w:rsid w:val="72ACB015"/>
    <w:rsid w:val="72B8079E"/>
    <w:rsid w:val="72C247A5"/>
    <w:rsid w:val="72C9CAC0"/>
    <w:rsid w:val="72D46226"/>
    <w:rsid w:val="72E3EE37"/>
    <w:rsid w:val="72F41553"/>
    <w:rsid w:val="72FA656D"/>
    <w:rsid w:val="73023424"/>
    <w:rsid w:val="73075CF6"/>
    <w:rsid w:val="730E1FE8"/>
    <w:rsid w:val="7313F49E"/>
    <w:rsid w:val="73278F4B"/>
    <w:rsid w:val="73350A00"/>
    <w:rsid w:val="7341A701"/>
    <w:rsid w:val="736989B4"/>
    <w:rsid w:val="737447F0"/>
    <w:rsid w:val="738DCDCA"/>
    <w:rsid w:val="73A0D098"/>
    <w:rsid w:val="73A4D9ED"/>
    <w:rsid w:val="73A60A92"/>
    <w:rsid w:val="73AFCECE"/>
    <w:rsid w:val="73B26EB0"/>
    <w:rsid w:val="73D7D5F2"/>
    <w:rsid w:val="73D93943"/>
    <w:rsid w:val="73F0D48E"/>
    <w:rsid w:val="73F87A12"/>
    <w:rsid w:val="73FE7618"/>
    <w:rsid w:val="74067E83"/>
    <w:rsid w:val="7408A992"/>
    <w:rsid w:val="741A6452"/>
    <w:rsid w:val="7431C357"/>
    <w:rsid w:val="74498E3D"/>
    <w:rsid w:val="744F918B"/>
    <w:rsid w:val="7471F000"/>
    <w:rsid w:val="74776185"/>
    <w:rsid w:val="7481FCB3"/>
    <w:rsid w:val="74898669"/>
    <w:rsid w:val="74A9F049"/>
    <w:rsid w:val="74EF1753"/>
    <w:rsid w:val="7501B90D"/>
    <w:rsid w:val="750B065E"/>
    <w:rsid w:val="751E5C6D"/>
    <w:rsid w:val="751FC07E"/>
    <w:rsid w:val="753C7BA6"/>
    <w:rsid w:val="75488B77"/>
    <w:rsid w:val="7551A712"/>
    <w:rsid w:val="7562026D"/>
    <w:rsid w:val="7562F65A"/>
    <w:rsid w:val="7568DBA1"/>
    <w:rsid w:val="7597A4B8"/>
    <w:rsid w:val="75BE070F"/>
    <w:rsid w:val="75CAB2C0"/>
    <w:rsid w:val="75DAED6A"/>
    <w:rsid w:val="75E7AE6D"/>
    <w:rsid w:val="761AF1B8"/>
    <w:rsid w:val="761D4E1F"/>
    <w:rsid w:val="76255281"/>
    <w:rsid w:val="7625BADD"/>
    <w:rsid w:val="76338B9B"/>
    <w:rsid w:val="763D11CD"/>
    <w:rsid w:val="7645C0AA"/>
    <w:rsid w:val="76550D54"/>
    <w:rsid w:val="7668B61F"/>
    <w:rsid w:val="76727D99"/>
    <w:rsid w:val="76800267"/>
    <w:rsid w:val="769751C9"/>
    <w:rsid w:val="76991670"/>
    <w:rsid w:val="76BFFF1C"/>
    <w:rsid w:val="76C501E5"/>
    <w:rsid w:val="76CEE85C"/>
    <w:rsid w:val="76D0736B"/>
    <w:rsid w:val="76DC5CC0"/>
    <w:rsid w:val="76E7C747"/>
    <w:rsid w:val="76F5DFF6"/>
    <w:rsid w:val="7716DD8D"/>
    <w:rsid w:val="77193DA5"/>
    <w:rsid w:val="7756359B"/>
    <w:rsid w:val="775C9919"/>
    <w:rsid w:val="77636CD7"/>
    <w:rsid w:val="7765372E"/>
    <w:rsid w:val="779E925A"/>
    <w:rsid w:val="77A013E3"/>
    <w:rsid w:val="77C3D2F8"/>
    <w:rsid w:val="77EC4811"/>
    <w:rsid w:val="77F44D6B"/>
    <w:rsid w:val="781534C4"/>
    <w:rsid w:val="781C0CF2"/>
    <w:rsid w:val="781C4166"/>
    <w:rsid w:val="78306A80"/>
    <w:rsid w:val="7837A5EE"/>
    <w:rsid w:val="7840BE42"/>
    <w:rsid w:val="78436B96"/>
    <w:rsid w:val="7853F5AA"/>
    <w:rsid w:val="7862FBED"/>
    <w:rsid w:val="78655622"/>
    <w:rsid w:val="7881F7C7"/>
    <w:rsid w:val="78C85222"/>
    <w:rsid w:val="78D065B5"/>
    <w:rsid w:val="78DAD811"/>
    <w:rsid w:val="78E60824"/>
    <w:rsid w:val="78FE7063"/>
    <w:rsid w:val="79065F3B"/>
    <w:rsid w:val="79251299"/>
    <w:rsid w:val="792B3DDF"/>
    <w:rsid w:val="792DEDF1"/>
    <w:rsid w:val="7940E083"/>
    <w:rsid w:val="79441918"/>
    <w:rsid w:val="7957B4D0"/>
    <w:rsid w:val="796F24DA"/>
    <w:rsid w:val="7975BC5B"/>
    <w:rsid w:val="797CF004"/>
    <w:rsid w:val="799823EC"/>
    <w:rsid w:val="799D0BFD"/>
    <w:rsid w:val="79A557EE"/>
    <w:rsid w:val="79A789E0"/>
    <w:rsid w:val="79B1C203"/>
    <w:rsid w:val="79D24B2E"/>
    <w:rsid w:val="79D4ECC7"/>
    <w:rsid w:val="79F247D2"/>
    <w:rsid w:val="79F54FC5"/>
    <w:rsid w:val="7A08A4A6"/>
    <w:rsid w:val="7A0ECFCB"/>
    <w:rsid w:val="7A327551"/>
    <w:rsid w:val="7A332874"/>
    <w:rsid w:val="7A3D7F67"/>
    <w:rsid w:val="7A4E106D"/>
    <w:rsid w:val="7A602E24"/>
    <w:rsid w:val="7A6BB44B"/>
    <w:rsid w:val="7A85336D"/>
    <w:rsid w:val="7A91B801"/>
    <w:rsid w:val="7AA81B51"/>
    <w:rsid w:val="7AAA4FCF"/>
    <w:rsid w:val="7AACD916"/>
    <w:rsid w:val="7AED6EC0"/>
    <w:rsid w:val="7AFAE08C"/>
    <w:rsid w:val="7AFDFD70"/>
    <w:rsid w:val="7B03D565"/>
    <w:rsid w:val="7B1FF4A3"/>
    <w:rsid w:val="7B244909"/>
    <w:rsid w:val="7B27B72C"/>
    <w:rsid w:val="7B2E80C6"/>
    <w:rsid w:val="7B37CB2C"/>
    <w:rsid w:val="7B381DA9"/>
    <w:rsid w:val="7B739D9F"/>
    <w:rsid w:val="7B7DF55F"/>
    <w:rsid w:val="7B8324E6"/>
    <w:rsid w:val="7B853877"/>
    <w:rsid w:val="7B88D660"/>
    <w:rsid w:val="7B8C6E83"/>
    <w:rsid w:val="7B8F5625"/>
    <w:rsid w:val="7BAC8301"/>
    <w:rsid w:val="7BB6CB1B"/>
    <w:rsid w:val="7BCC14FC"/>
    <w:rsid w:val="7BD28857"/>
    <w:rsid w:val="7BE8D752"/>
    <w:rsid w:val="7C069039"/>
    <w:rsid w:val="7C06B0FC"/>
    <w:rsid w:val="7C266423"/>
    <w:rsid w:val="7C26F103"/>
    <w:rsid w:val="7C29728C"/>
    <w:rsid w:val="7C41A3DF"/>
    <w:rsid w:val="7C4A84ED"/>
    <w:rsid w:val="7C52D5C0"/>
    <w:rsid w:val="7C6A8156"/>
    <w:rsid w:val="7C6F82E2"/>
    <w:rsid w:val="7C81E1AC"/>
    <w:rsid w:val="7C8B533F"/>
    <w:rsid w:val="7CA0DF0E"/>
    <w:rsid w:val="7CAC4E8C"/>
    <w:rsid w:val="7CB53BEE"/>
    <w:rsid w:val="7CDE5B7C"/>
    <w:rsid w:val="7CEFBB3A"/>
    <w:rsid w:val="7CF43DBF"/>
    <w:rsid w:val="7D0BE350"/>
    <w:rsid w:val="7D10CF38"/>
    <w:rsid w:val="7D197C70"/>
    <w:rsid w:val="7D262A77"/>
    <w:rsid w:val="7D32C01C"/>
    <w:rsid w:val="7D340D51"/>
    <w:rsid w:val="7D3D9C59"/>
    <w:rsid w:val="7D4EC578"/>
    <w:rsid w:val="7D7539E6"/>
    <w:rsid w:val="7D76DC0B"/>
    <w:rsid w:val="7D9CF386"/>
    <w:rsid w:val="7D9E3A23"/>
    <w:rsid w:val="7DA7E70F"/>
    <w:rsid w:val="7DD46E77"/>
    <w:rsid w:val="7DE80431"/>
    <w:rsid w:val="7DF11BDD"/>
    <w:rsid w:val="7DF8E7FA"/>
    <w:rsid w:val="7E02B7FC"/>
    <w:rsid w:val="7E068963"/>
    <w:rsid w:val="7E0C7C6F"/>
    <w:rsid w:val="7E1C3213"/>
    <w:rsid w:val="7E2B3471"/>
    <w:rsid w:val="7E641F20"/>
    <w:rsid w:val="7E731430"/>
    <w:rsid w:val="7E879C80"/>
    <w:rsid w:val="7E9A518D"/>
    <w:rsid w:val="7EB6EFD5"/>
    <w:rsid w:val="7EBABFF2"/>
    <w:rsid w:val="7EE53676"/>
    <w:rsid w:val="7EE9B0DA"/>
    <w:rsid w:val="7EEE6BDD"/>
    <w:rsid w:val="7EF3163A"/>
    <w:rsid w:val="7EF5DBEA"/>
    <w:rsid w:val="7EF809C1"/>
    <w:rsid w:val="7EFC4DAE"/>
    <w:rsid w:val="7F1088EC"/>
    <w:rsid w:val="7F16996A"/>
    <w:rsid w:val="7F22D2F7"/>
    <w:rsid w:val="7F23B013"/>
    <w:rsid w:val="7F275C38"/>
    <w:rsid w:val="7F2DEE03"/>
    <w:rsid w:val="7F2F7593"/>
    <w:rsid w:val="7F3B99CF"/>
    <w:rsid w:val="7F471CF9"/>
    <w:rsid w:val="7F4D8F43"/>
    <w:rsid w:val="7F6506C7"/>
    <w:rsid w:val="7F757600"/>
    <w:rsid w:val="7F800EBE"/>
    <w:rsid w:val="7F9462E8"/>
    <w:rsid w:val="7F95140A"/>
    <w:rsid w:val="7FB0E72C"/>
    <w:rsid w:val="7FCDF8EF"/>
    <w:rsid w:val="7FD1EA66"/>
    <w:rsid w:val="7FD37ACF"/>
    <w:rsid w:val="7FD3CF71"/>
    <w:rsid w:val="7FEBB028"/>
    <w:rsid w:val="7FEF0C27"/>
    <w:rsid w:val="7FF9BD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6C40E"/>
  <w15:docId w15:val="{AF1545D1-EBCA-414A-8F39-0C99D7E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CBE"/>
    <w:pPr>
      <w:widowControl w:val="0"/>
      <w:adjustRightInd w:val="0"/>
      <w:spacing w:after="0" w:line="360" w:lineRule="atLeast"/>
      <w:jc w:val="both"/>
      <w:textAlignment w:val="baseline"/>
    </w:pPr>
    <w:rPr>
      <w:rFonts w:ascii="Arial" w:eastAsia="Times New Roman" w:hAnsi="Arial" w:cs="Times New Roman"/>
      <w:szCs w:val="20"/>
    </w:rPr>
  </w:style>
  <w:style w:type="paragraph" w:styleId="Ttulo1">
    <w:name w:val="heading 1"/>
    <w:basedOn w:val="Ttulo2"/>
    <w:next w:val="Normal"/>
    <w:link w:val="Ttulo1Car"/>
    <w:qFormat/>
    <w:rsid w:val="002865C5"/>
    <w:pPr>
      <w:spacing w:line="276" w:lineRule="auto"/>
      <w:jc w:val="left"/>
      <w:outlineLvl w:val="0"/>
    </w:pPr>
    <w:rPr>
      <w:bCs w:val="0"/>
      <w:szCs w:val="22"/>
    </w:rPr>
  </w:style>
  <w:style w:type="paragraph" w:styleId="Ttulo2">
    <w:name w:val="heading 2"/>
    <w:basedOn w:val="Normal"/>
    <w:next w:val="Normal"/>
    <w:link w:val="Ttulo2Car"/>
    <w:autoRedefine/>
    <w:unhideWhenUsed/>
    <w:qFormat/>
    <w:rsid w:val="005A67C6"/>
    <w:pPr>
      <w:keepNext/>
      <w:keepLines/>
      <w:spacing w:before="200"/>
      <w:outlineLvl w:val="1"/>
    </w:pPr>
    <w:rPr>
      <w:rFonts w:eastAsia="Arial" w:cstheme="majorBidi"/>
      <w:b/>
      <w:bCs/>
      <w:szCs w:val="26"/>
      <w:bdr w:val="none" w:sz="0" w:space="0" w:color="auto" w:frame="1"/>
    </w:rPr>
  </w:style>
  <w:style w:type="paragraph" w:styleId="Ttulo3">
    <w:name w:val="heading 3"/>
    <w:basedOn w:val="Normal"/>
    <w:next w:val="Normal"/>
    <w:link w:val="Ttulo3Car"/>
    <w:unhideWhenUsed/>
    <w:qFormat/>
    <w:rsid w:val="002865C5"/>
    <w:pPr>
      <w:keepNext/>
      <w:keepLines/>
      <w:spacing w:before="200"/>
      <w:outlineLvl w:val="2"/>
    </w:pPr>
    <w:rPr>
      <w:rFonts w:eastAsiaTheme="majorEastAsia" w:cstheme="majorBidi"/>
      <w:b/>
      <w:bCs/>
    </w:rPr>
  </w:style>
  <w:style w:type="paragraph" w:styleId="Ttulo4">
    <w:name w:val="heading 4"/>
    <w:basedOn w:val="Normal"/>
    <w:next w:val="Normal"/>
    <w:link w:val="Ttulo4Car"/>
    <w:unhideWhenUsed/>
    <w:qFormat/>
    <w:rsid w:val="002865C5"/>
    <w:pPr>
      <w:keepNext/>
      <w:keepLines/>
      <w:spacing w:before="40"/>
      <w:outlineLvl w:val="3"/>
    </w:pPr>
    <w:rPr>
      <w:rFonts w:eastAsiaTheme="majorEastAsia" w:cstheme="majorBidi"/>
      <w:b/>
      <w:iCs/>
    </w:rPr>
  </w:style>
  <w:style w:type="paragraph" w:styleId="Ttulo5">
    <w:name w:val="heading 5"/>
    <w:basedOn w:val="Normal"/>
    <w:next w:val="Normal"/>
    <w:link w:val="Ttulo5Car"/>
    <w:qFormat/>
    <w:rsid w:val="00873823"/>
    <w:pPr>
      <w:keepNext/>
      <w:keepLines/>
      <w:widowControl/>
      <w:adjustRightInd/>
      <w:spacing w:before="220" w:after="40" w:line="276" w:lineRule="auto"/>
      <w:jc w:val="left"/>
      <w:textAlignment w:val="auto"/>
      <w:outlineLvl w:val="4"/>
    </w:pPr>
    <w:rPr>
      <w:rFonts w:eastAsia="Calibri" w:cs="Calibri"/>
      <w:b/>
      <w:szCs w:val="22"/>
      <w:lang w:eastAsia="es-ES"/>
    </w:rPr>
  </w:style>
  <w:style w:type="paragraph" w:styleId="Ttulo6">
    <w:name w:val="heading 6"/>
    <w:basedOn w:val="Normal"/>
    <w:next w:val="Normal"/>
    <w:link w:val="Ttulo6Car"/>
    <w:qFormat/>
    <w:rsid w:val="0064400C"/>
    <w:pPr>
      <w:keepNext/>
      <w:keepLines/>
      <w:widowControl/>
      <w:adjustRightInd/>
      <w:spacing w:before="200" w:after="40" w:line="276" w:lineRule="auto"/>
      <w:jc w:val="left"/>
      <w:textAlignment w:val="auto"/>
      <w:outlineLvl w:val="5"/>
    </w:pPr>
    <w:rPr>
      <w:rFonts w:ascii="Calibri" w:eastAsia="Calibri" w:hAnsi="Calibri" w:cs="Calibri"/>
      <w:b/>
      <w:sz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Resume Title,Chulito,Texto,List,l"/>
    <w:basedOn w:val="Normal"/>
    <w:link w:val="PrrafodelistaCar"/>
    <w:uiPriority w:val="34"/>
    <w:qFormat/>
    <w:rsid w:val="00296C4C"/>
    <w:pPr>
      <w:ind w:left="720"/>
      <w:contextualSpacing/>
    </w:pPr>
  </w:style>
  <w:style w:type="table" w:styleId="Tablaconcuadrcula">
    <w:name w:val="Table Grid"/>
    <w:basedOn w:val="Tablanormal"/>
    <w:uiPriority w:val="39"/>
    <w:rsid w:val="00CE789A"/>
    <w:pPr>
      <w:spacing w:after="0" w:line="240" w:lineRule="auto"/>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styleId="Encabezado">
    <w:name w:val="header"/>
    <w:aliases w:val="Encabezado 1"/>
    <w:basedOn w:val="Normal"/>
    <w:link w:val="EncabezadoCar"/>
    <w:uiPriority w:val="99"/>
    <w:unhideWhenUsed/>
    <w:rsid w:val="00AF746B"/>
    <w:pPr>
      <w:tabs>
        <w:tab w:val="center" w:pos="4419"/>
        <w:tab w:val="right" w:pos="8838"/>
      </w:tabs>
      <w:spacing w:line="240" w:lineRule="auto"/>
    </w:pPr>
  </w:style>
  <w:style w:type="character" w:customStyle="1" w:styleId="EncabezadoCar">
    <w:name w:val="Encabezado Car"/>
    <w:aliases w:val="Encabezado 1 Car"/>
    <w:basedOn w:val="Fuentedeprrafopredeter"/>
    <w:link w:val="Encabezado"/>
    <w:uiPriority w:val="99"/>
    <w:rsid w:val="00AF746B"/>
  </w:style>
  <w:style w:type="paragraph" w:styleId="Piedepgina">
    <w:name w:val="footer"/>
    <w:basedOn w:val="Normal"/>
    <w:link w:val="PiedepginaCar"/>
    <w:uiPriority w:val="99"/>
    <w:unhideWhenUsed/>
    <w:rsid w:val="00AF746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746B"/>
  </w:style>
  <w:style w:type="paragraph" w:styleId="Textodeglobo">
    <w:name w:val="Balloon Text"/>
    <w:basedOn w:val="Normal"/>
    <w:link w:val="TextodegloboCar"/>
    <w:uiPriority w:val="99"/>
    <w:semiHidden/>
    <w:unhideWhenUsed/>
    <w:rsid w:val="00AF74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46B"/>
    <w:rPr>
      <w:rFonts w:ascii="Tahoma" w:hAnsi="Tahoma" w:cs="Tahoma"/>
      <w:sz w:val="16"/>
      <w:szCs w:val="16"/>
    </w:rPr>
  </w:style>
  <w:style w:type="paragraph" w:customStyle="1" w:styleId="Default">
    <w:name w:val="Default"/>
    <w:link w:val="DefaultCar"/>
    <w:uiPriority w:val="1"/>
    <w:qFormat/>
    <w:rsid w:val="00966DC6"/>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lang w:eastAsia="zh-CN"/>
    </w:rPr>
  </w:style>
  <w:style w:type="character" w:customStyle="1" w:styleId="Ttulo1Car">
    <w:name w:val="Título 1 Car"/>
    <w:basedOn w:val="Fuentedeprrafopredeter"/>
    <w:link w:val="Ttulo1"/>
    <w:rsid w:val="002865C5"/>
    <w:rPr>
      <w:rFonts w:ascii="Arial" w:eastAsia="Arial" w:hAnsi="Arial" w:cstheme="majorBidi"/>
      <w:b/>
      <w:bdr w:val="none" w:sz="0" w:space="0" w:color="auto" w:frame="1"/>
    </w:rPr>
  </w:style>
  <w:style w:type="paragraph" w:styleId="TtuloTDC">
    <w:name w:val="TOC Heading"/>
    <w:basedOn w:val="Ttulo1"/>
    <w:next w:val="Normal"/>
    <w:uiPriority w:val="39"/>
    <w:unhideWhenUsed/>
    <w:qFormat/>
    <w:rsid w:val="0089096D"/>
    <w:pPr>
      <w:outlineLvl w:val="9"/>
    </w:pPr>
    <w:rPr>
      <w:lang w:val="es-ES"/>
    </w:rPr>
  </w:style>
  <w:style w:type="paragraph" w:styleId="TDC1">
    <w:name w:val="toc 1"/>
    <w:basedOn w:val="Normal"/>
    <w:next w:val="Normal"/>
    <w:autoRedefine/>
    <w:uiPriority w:val="39"/>
    <w:unhideWhenUsed/>
    <w:qFormat/>
    <w:rsid w:val="00E320D2"/>
    <w:pPr>
      <w:tabs>
        <w:tab w:val="right" w:leader="dot" w:pos="1701"/>
      </w:tabs>
      <w:spacing w:after="100" w:line="240" w:lineRule="auto"/>
    </w:pPr>
  </w:style>
  <w:style w:type="character" w:styleId="Hipervnculo">
    <w:name w:val="Hyperlink"/>
    <w:basedOn w:val="Fuentedeprrafopredeter"/>
    <w:uiPriority w:val="99"/>
    <w:unhideWhenUsed/>
    <w:rsid w:val="0089096D"/>
    <w:rPr>
      <w:color w:val="0000FF" w:themeColor="hyperlink"/>
      <w:u w:val="single"/>
    </w:rPr>
  </w:style>
  <w:style w:type="paragraph" w:styleId="TDC2">
    <w:name w:val="toc 2"/>
    <w:basedOn w:val="Normal"/>
    <w:next w:val="Normal"/>
    <w:autoRedefine/>
    <w:uiPriority w:val="39"/>
    <w:unhideWhenUsed/>
    <w:qFormat/>
    <w:rsid w:val="001C49D5"/>
    <w:pPr>
      <w:tabs>
        <w:tab w:val="left" w:pos="1276"/>
        <w:tab w:val="right" w:leader="dot" w:pos="10076"/>
      </w:tabs>
      <w:spacing w:line="240" w:lineRule="auto"/>
      <w:ind w:left="142"/>
    </w:pPr>
  </w:style>
  <w:style w:type="character" w:customStyle="1" w:styleId="Ttulo2Car">
    <w:name w:val="Título 2 Car"/>
    <w:basedOn w:val="Fuentedeprrafopredeter"/>
    <w:link w:val="Ttulo2"/>
    <w:rsid w:val="005A67C6"/>
    <w:rPr>
      <w:rFonts w:ascii="Arial" w:eastAsia="Arial" w:hAnsi="Arial" w:cstheme="majorBidi"/>
      <w:b/>
      <w:bCs/>
      <w:szCs w:val="26"/>
      <w:bdr w:val="none" w:sz="0" w:space="0" w:color="auto" w:frame="1"/>
    </w:rPr>
  </w:style>
  <w:style w:type="paragraph" w:styleId="TDC3">
    <w:name w:val="toc 3"/>
    <w:basedOn w:val="Normal"/>
    <w:next w:val="Normal"/>
    <w:autoRedefine/>
    <w:uiPriority w:val="39"/>
    <w:unhideWhenUsed/>
    <w:qFormat/>
    <w:rsid w:val="00E46E26"/>
    <w:pPr>
      <w:tabs>
        <w:tab w:val="left" w:pos="1134"/>
        <w:tab w:val="right" w:leader="dot" w:pos="10070"/>
      </w:tabs>
      <w:spacing w:after="100" w:line="240" w:lineRule="auto"/>
      <w:ind w:left="440"/>
    </w:pPr>
  </w:style>
  <w:style w:type="character" w:customStyle="1" w:styleId="Ttulo3Car">
    <w:name w:val="Título 3 Car"/>
    <w:basedOn w:val="Fuentedeprrafopredeter"/>
    <w:link w:val="Ttulo3"/>
    <w:rsid w:val="002865C5"/>
    <w:rPr>
      <w:rFonts w:ascii="Arial" w:eastAsiaTheme="majorEastAsia" w:hAnsi="Arial" w:cstheme="majorBidi"/>
      <w:b/>
      <w:bCs/>
      <w:szCs w:val="20"/>
    </w:rPr>
  </w:style>
  <w:style w:type="character" w:styleId="Refdecomentario">
    <w:name w:val="annotation reference"/>
    <w:basedOn w:val="Fuentedeprrafopredeter"/>
    <w:uiPriority w:val="99"/>
    <w:semiHidden/>
    <w:unhideWhenUsed/>
    <w:rsid w:val="00AE0362"/>
    <w:rPr>
      <w:sz w:val="16"/>
      <w:szCs w:val="16"/>
    </w:rPr>
  </w:style>
  <w:style w:type="paragraph" w:styleId="Textocomentario">
    <w:name w:val="annotation text"/>
    <w:basedOn w:val="Normal"/>
    <w:link w:val="TextocomentarioCar"/>
    <w:uiPriority w:val="99"/>
    <w:semiHidden/>
    <w:unhideWhenUsed/>
    <w:rsid w:val="00AE0362"/>
    <w:pPr>
      <w:spacing w:line="240" w:lineRule="auto"/>
    </w:pPr>
  </w:style>
  <w:style w:type="character" w:customStyle="1" w:styleId="TextocomentarioCar">
    <w:name w:val="Texto comentario Car"/>
    <w:basedOn w:val="Fuentedeprrafopredeter"/>
    <w:link w:val="Textocomentario"/>
    <w:uiPriority w:val="99"/>
    <w:semiHidden/>
    <w:rsid w:val="00AE0362"/>
    <w:rPr>
      <w:sz w:val="20"/>
      <w:szCs w:val="20"/>
    </w:rPr>
  </w:style>
  <w:style w:type="paragraph" w:styleId="Asuntodelcomentario">
    <w:name w:val="annotation subject"/>
    <w:basedOn w:val="Textocomentario"/>
    <w:next w:val="Textocomentario"/>
    <w:link w:val="AsuntodelcomentarioCar"/>
    <w:uiPriority w:val="99"/>
    <w:semiHidden/>
    <w:unhideWhenUsed/>
    <w:rsid w:val="00AE0362"/>
    <w:rPr>
      <w:b/>
      <w:bCs/>
    </w:rPr>
  </w:style>
  <w:style w:type="character" w:customStyle="1" w:styleId="AsuntodelcomentarioCar">
    <w:name w:val="Asunto del comentario Car"/>
    <w:basedOn w:val="TextocomentarioCar"/>
    <w:link w:val="Asuntodelcomentario"/>
    <w:uiPriority w:val="99"/>
    <w:semiHidden/>
    <w:rsid w:val="00AE0362"/>
    <w:rPr>
      <w:b/>
      <w:bCs/>
      <w:sz w:val="20"/>
      <w:szCs w:val="20"/>
    </w:rPr>
  </w:style>
  <w:style w:type="paragraph" w:styleId="Textoindependiente">
    <w:name w:val="Body Text"/>
    <w:basedOn w:val="Normal"/>
    <w:link w:val="TextoindependienteCar"/>
    <w:uiPriority w:val="1"/>
    <w:unhideWhenUsed/>
    <w:qFormat/>
    <w:rsid w:val="001E0B4E"/>
    <w:pPr>
      <w:spacing w:after="120"/>
    </w:pPr>
  </w:style>
  <w:style w:type="character" w:customStyle="1" w:styleId="TextoindependienteCar">
    <w:name w:val="Texto independiente Car"/>
    <w:basedOn w:val="Fuentedeprrafopredeter"/>
    <w:link w:val="Textoindependiente"/>
    <w:uiPriority w:val="1"/>
    <w:rsid w:val="001E0B4E"/>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qFormat/>
    <w:locked/>
    <w:rsid w:val="00F4226D"/>
  </w:style>
  <w:style w:type="paragraph" w:styleId="Continuarlista">
    <w:name w:val="List Continue"/>
    <w:basedOn w:val="Normal"/>
    <w:uiPriority w:val="99"/>
    <w:unhideWhenUsed/>
    <w:rsid w:val="0021481E"/>
    <w:pPr>
      <w:spacing w:after="120"/>
      <w:ind w:left="283"/>
      <w:contextualSpacing/>
    </w:pPr>
  </w:style>
  <w:style w:type="paragraph" w:styleId="Lista2">
    <w:name w:val="List 2"/>
    <w:basedOn w:val="Normal"/>
    <w:uiPriority w:val="99"/>
    <w:unhideWhenUsed/>
    <w:rsid w:val="00343C11"/>
    <w:pPr>
      <w:ind w:left="566" w:hanging="283"/>
      <w:contextualSpacing/>
    </w:p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343C11"/>
    <w:pPr>
      <w:spacing w:before="100" w:beforeAutospacing="1" w:after="100" w:afterAutospacing="1" w:line="240" w:lineRule="auto"/>
    </w:pPr>
    <w:rPr>
      <w:sz w:val="24"/>
      <w:szCs w:val="24"/>
      <w:lang w:val="es-MX" w:eastAsia="es-MX"/>
    </w:rPr>
  </w:style>
  <w:style w:type="character" w:styleId="nfasis">
    <w:name w:val="Emphasis"/>
    <w:basedOn w:val="Fuentedeprrafopredeter"/>
    <w:uiPriority w:val="20"/>
    <w:qFormat/>
    <w:rsid w:val="00743FDF"/>
    <w:rPr>
      <w:i/>
      <w:i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semiHidden/>
    <w:unhideWhenUsed/>
    <w:qFormat/>
    <w:rsid w:val="009204EE"/>
    <w:pPr>
      <w:spacing w:line="240" w:lineRule="auto"/>
    </w:p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semiHidden/>
    <w:rsid w:val="009204EE"/>
    <w:rPr>
      <w:sz w:val="20"/>
      <w:szCs w:val="20"/>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basedOn w:val="Fuentedeprrafopredeter"/>
    <w:uiPriority w:val="99"/>
    <w:unhideWhenUsed/>
    <w:rsid w:val="009204EE"/>
    <w:rPr>
      <w:vertAlign w:val="superscript"/>
    </w:rPr>
  </w:style>
  <w:style w:type="paragraph" w:styleId="Descripcin">
    <w:name w:val="caption"/>
    <w:aliases w:val="Figura"/>
    <w:basedOn w:val="Normal"/>
    <w:next w:val="Normal"/>
    <w:link w:val="DescripcinCar"/>
    <w:uiPriority w:val="35"/>
    <w:unhideWhenUsed/>
    <w:qFormat/>
    <w:rsid w:val="001E593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A66A6"/>
  </w:style>
  <w:style w:type="table" w:customStyle="1" w:styleId="NormalTable0">
    <w:name w:val="Normal Table0"/>
    <w:uiPriority w:val="2"/>
    <w:semiHidden/>
    <w:unhideWhenUsed/>
    <w:qFormat/>
    <w:rsid w:val="001F20B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0CBE"/>
    <w:pPr>
      <w:autoSpaceDE w:val="0"/>
      <w:autoSpaceDN w:val="0"/>
      <w:spacing w:line="240" w:lineRule="auto"/>
    </w:pPr>
    <w:rPr>
      <w:rFonts w:eastAsia="Calibri" w:cs="Calibri"/>
      <w:lang w:val="en-US" w:eastAsia="en-US"/>
    </w:rPr>
  </w:style>
  <w:style w:type="table" w:styleId="Tablaconcuadrcula5oscura-nfasis5">
    <w:name w:val="Grid Table 5 Dark Accent 5"/>
    <w:basedOn w:val="Tablanormal"/>
    <w:uiPriority w:val="50"/>
    <w:rsid w:val="009D1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1131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923E4C"/>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26">
    <w:name w:val="Pa26"/>
    <w:basedOn w:val="Default"/>
    <w:next w:val="Default"/>
    <w:uiPriority w:val="99"/>
    <w:rsid w:val="00FE0A34"/>
    <w:pPr>
      <w:spacing w:line="201" w:lineRule="atLeast"/>
    </w:pPr>
    <w:rPr>
      <w:rFonts w:ascii="Flama Book" w:eastAsiaTheme="minorEastAsia" w:hAnsi="Flama Book" w:cstheme="minorBidi"/>
      <w:color w:val="auto"/>
      <w:lang w:eastAsia="es-CO"/>
    </w:rPr>
  </w:style>
  <w:style w:type="paragraph" w:customStyle="1" w:styleId="Pa15">
    <w:name w:val="Pa15"/>
    <w:basedOn w:val="Default"/>
    <w:next w:val="Default"/>
    <w:uiPriority w:val="99"/>
    <w:rsid w:val="0090363E"/>
    <w:pPr>
      <w:spacing w:line="201" w:lineRule="atLeast"/>
    </w:pPr>
    <w:rPr>
      <w:rFonts w:ascii="Flama Book" w:eastAsiaTheme="minorEastAsia" w:hAnsi="Flama Book" w:cstheme="minorBidi"/>
      <w:color w:val="auto"/>
      <w:lang w:eastAsia="es-CO"/>
    </w:rPr>
  </w:style>
  <w:style w:type="paragraph" w:customStyle="1" w:styleId="Pa24">
    <w:name w:val="Pa24"/>
    <w:basedOn w:val="Default"/>
    <w:next w:val="Default"/>
    <w:uiPriority w:val="99"/>
    <w:rsid w:val="002C07B6"/>
    <w:pPr>
      <w:spacing w:line="201" w:lineRule="atLeast"/>
    </w:pPr>
    <w:rPr>
      <w:rFonts w:ascii="Flama Book" w:eastAsiaTheme="minorEastAsia" w:hAnsi="Flama Book" w:cstheme="minorBidi"/>
      <w:color w:val="auto"/>
      <w:lang w:eastAsia="es-CO"/>
    </w:rPr>
  </w:style>
  <w:style w:type="paragraph" w:customStyle="1" w:styleId="Pa4">
    <w:name w:val="Pa4"/>
    <w:basedOn w:val="Default"/>
    <w:next w:val="Default"/>
    <w:uiPriority w:val="99"/>
    <w:rsid w:val="000A7C76"/>
    <w:pPr>
      <w:spacing w:line="221" w:lineRule="atLeast"/>
    </w:pPr>
    <w:rPr>
      <w:rFonts w:ascii="Flama Semibold" w:eastAsiaTheme="minorEastAsia" w:hAnsi="Flama Semibold" w:cstheme="minorBidi"/>
      <w:color w:val="auto"/>
      <w:lang w:eastAsia="es-CO"/>
    </w:rPr>
  </w:style>
  <w:style w:type="character" w:customStyle="1" w:styleId="A7">
    <w:name w:val="A7"/>
    <w:uiPriority w:val="99"/>
    <w:rsid w:val="000A7C76"/>
    <w:rPr>
      <w:rFonts w:cs="Flama Semibold"/>
      <w:b/>
      <w:bCs/>
      <w:color w:val="000000"/>
      <w:sz w:val="22"/>
      <w:szCs w:val="22"/>
      <w:u w:val="single"/>
    </w:rPr>
  </w:style>
  <w:style w:type="paragraph" w:customStyle="1" w:styleId="Pa17">
    <w:name w:val="Pa17"/>
    <w:basedOn w:val="Default"/>
    <w:next w:val="Default"/>
    <w:uiPriority w:val="99"/>
    <w:rsid w:val="00A35738"/>
    <w:pPr>
      <w:spacing w:line="221" w:lineRule="atLeast"/>
    </w:pPr>
    <w:rPr>
      <w:rFonts w:ascii="Flama Book" w:eastAsiaTheme="minorEastAsia" w:hAnsi="Flama Book" w:cstheme="minorBidi"/>
      <w:color w:val="auto"/>
      <w:lang w:eastAsia="es-CO"/>
    </w:rPr>
  </w:style>
  <w:style w:type="character" w:customStyle="1" w:styleId="A1">
    <w:name w:val="A1"/>
    <w:uiPriority w:val="99"/>
    <w:rsid w:val="007F7051"/>
    <w:rPr>
      <w:rFonts w:cs="Flama Book"/>
      <w:color w:val="000000"/>
      <w:sz w:val="22"/>
      <w:szCs w:val="22"/>
    </w:rPr>
  </w:style>
  <w:style w:type="character" w:customStyle="1" w:styleId="A10">
    <w:name w:val="A10"/>
    <w:uiPriority w:val="99"/>
    <w:rsid w:val="006D0EBB"/>
    <w:rPr>
      <w:rFonts w:cs="Flama Book"/>
      <w:color w:val="000000"/>
      <w:sz w:val="20"/>
      <w:szCs w:val="20"/>
    </w:rPr>
  </w:style>
  <w:style w:type="paragraph" w:customStyle="1" w:styleId="Pa28">
    <w:name w:val="Pa28"/>
    <w:basedOn w:val="Default"/>
    <w:next w:val="Default"/>
    <w:uiPriority w:val="99"/>
    <w:rsid w:val="00755924"/>
    <w:pPr>
      <w:spacing w:line="221" w:lineRule="atLeast"/>
    </w:pPr>
    <w:rPr>
      <w:rFonts w:ascii="Flama Book" w:eastAsiaTheme="minorEastAsia" w:hAnsi="Flama Book" w:cstheme="minorBidi"/>
      <w:color w:val="auto"/>
      <w:lang w:eastAsia="es-CO"/>
    </w:rPr>
  </w:style>
  <w:style w:type="paragraph" w:customStyle="1" w:styleId="Pa46">
    <w:name w:val="Pa46"/>
    <w:basedOn w:val="Default"/>
    <w:next w:val="Default"/>
    <w:uiPriority w:val="99"/>
    <w:rsid w:val="00387EE9"/>
    <w:pPr>
      <w:spacing w:line="201" w:lineRule="atLeast"/>
    </w:pPr>
    <w:rPr>
      <w:rFonts w:ascii="Dosis" w:eastAsiaTheme="minorEastAsia" w:hAnsi="Dosis" w:cstheme="minorBidi"/>
      <w:color w:val="auto"/>
      <w:lang w:eastAsia="es-CO"/>
    </w:rPr>
  </w:style>
  <w:style w:type="character" w:customStyle="1" w:styleId="A6">
    <w:name w:val="A6"/>
    <w:uiPriority w:val="99"/>
    <w:rsid w:val="007D3BF4"/>
    <w:rPr>
      <w:rFonts w:ascii="Flama Book" w:hAnsi="Flama Book" w:cs="Flama Book"/>
      <w:color w:val="000000"/>
      <w:sz w:val="22"/>
      <w:szCs w:val="22"/>
    </w:rPr>
  </w:style>
  <w:style w:type="character" w:styleId="Textoennegrita">
    <w:name w:val="Strong"/>
    <w:uiPriority w:val="22"/>
    <w:qFormat/>
    <w:rsid w:val="00922FC2"/>
    <w:rPr>
      <w:b/>
      <w:bCs/>
    </w:rPr>
  </w:style>
  <w:style w:type="paragraph" w:customStyle="1" w:styleId="Estilo2">
    <w:name w:val="Estilo2"/>
    <w:basedOn w:val="Ttulo2"/>
    <w:link w:val="Estilo2Car"/>
    <w:qFormat/>
    <w:rsid w:val="00665B8B"/>
    <w:pPr>
      <w:keepLines w:val="0"/>
      <w:spacing w:before="0" w:line="240" w:lineRule="auto"/>
      <w:ind w:left="360" w:hanging="360"/>
    </w:pPr>
    <w:rPr>
      <w:rFonts w:eastAsia="Times New Roman" w:cs="Arial"/>
      <w:bCs w:val="0"/>
      <w:color w:val="17365D" w:themeColor="text2" w:themeShade="BF"/>
      <w:szCs w:val="20"/>
      <w:lang w:val="es-US" w:eastAsia="es-ES"/>
    </w:rPr>
  </w:style>
  <w:style w:type="character" w:customStyle="1" w:styleId="Estilo2Car">
    <w:name w:val="Estilo2 Car"/>
    <w:basedOn w:val="Fuentedeprrafopredeter"/>
    <w:link w:val="Estilo2"/>
    <w:rsid w:val="00665B8B"/>
    <w:rPr>
      <w:rFonts w:ascii="Arial" w:eastAsia="Times New Roman" w:hAnsi="Arial" w:cs="Arial"/>
      <w:b/>
      <w:color w:val="17365D" w:themeColor="text2" w:themeShade="BF"/>
      <w:szCs w:val="20"/>
      <w:bdr w:val="none" w:sz="0" w:space="0" w:color="auto" w:frame="1"/>
      <w:lang w:val="es-US" w:eastAsia="es-ES"/>
    </w:rPr>
  </w:style>
  <w:style w:type="table" w:customStyle="1" w:styleId="TableNormal1">
    <w:name w:val="Table Normal1"/>
    <w:uiPriority w:val="2"/>
    <w:semiHidden/>
    <w:unhideWhenUsed/>
    <w:qFormat/>
    <w:rsid w:val="004C775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42F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CE789A"/>
  </w:style>
  <w:style w:type="paragraph" w:customStyle="1" w:styleId="paragraph">
    <w:name w:val="paragraph"/>
    <w:basedOn w:val="Normal"/>
    <w:qFormat/>
    <w:rsid w:val="00812803"/>
    <w:pPr>
      <w:spacing w:before="100" w:beforeAutospacing="1" w:after="100" w:afterAutospacing="1" w:line="240" w:lineRule="auto"/>
    </w:pPr>
    <w:rPr>
      <w:sz w:val="24"/>
      <w:szCs w:val="24"/>
    </w:rPr>
  </w:style>
  <w:style w:type="character" w:customStyle="1" w:styleId="normaltextrun">
    <w:name w:val="normaltextrun"/>
    <w:basedOn w:val="Fuentedeprrafopredeter"/>
    <w:rsid w:val="00812803"/>
  </w:style>
  <w:style w:type="character" w:customStyle="1" w:styleId="eop">
    <w:name w:val="eop"/>
    <w:basedOn w:val="Fuentedeprrafopredeter"/>
    <w:rsid w:val="00812803"/>
  </w:style>
  <w:style w:type="table" w:styleId="Tablaconcuadrcula5oscura-nfasis1">
    <w:name w:val="Grid Table 5 Dark Accent 1"/>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3">
    <w:name w:val="Grid Table 5 Dark Accent 3"/>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3">
    <w:name w:val="Pa3"/>
    <w:basedOn w:val="Default"/>
    <w:next w:val="Default"/>
    <w:uiPriority w:val="99"/>
    <w:rsid w:val="001E2F87"/>
    <w:pPr>
      <w:spacing w:line="281" w:lineRule="atLeast"/>
    </w:pPr>
    <w:rPr>
      <w:rFonts w:ascii="Flama Book" w:eastAsiaTheme="minorEastAsia" w:hAnsi="Flama Book" w:cstheme="minorBidi"/>
      <w:color w:val="auto"/>
      <w:lang w:eastAsia="es-CO"/>
    </w:rPr>
  </w:style>
  <w:style w:type="character" w:customStyle="1" w:styleId="Mencionar1">
    <w:name w:val="Mencionar1"/>
    <w:basedOn w:val="Fuentedeprrafopredeter"/>
    <w:uiPriority w:val="99"/>
    <w:unhideWhenUsed/>
    <w:rPr>
      <w:color w:val="2B579A"/>
      <w:shd w:val="clear" w:color="auto" w:fill="E6E6E6"/>
    </w:rPr>
  </w:style>
  <w:style w:type="table" w:customStyle="1" w:styleId="NormalTable1">
    <w:name w:val="Normal Table1"/>
    <w:uiPriority w:val="2"/>
    <w:semiHidden/>
    <w:unhideWhenUsed/>
    <w:qFormat/>
    <w:rsid w:val="003120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rsid w:val="002865C5"/>
    <w:rPr>
      <w:rFonts w:ascii="Arial" w:eastAsiaTheme="majorEastAsia" w:hAnsi="Arial" w:cstheme="majorBidi"/>
      <w:b/>
      <w:iCs/>
      <w:szCs w:val="20"/>
    </w:rPr>
  </w:style>
  <w:style w:type="character" w:styleId="Mencionar">
    <w:name w:val="Mention"/>
    <w:basedOn w:val="Fuentedeprrafopredeter"/>
    <w:uiPriority w:val="99"/>
    <w:unhideWhenUsed/>
    <w:rPr>
      <w:color w:val="2B579A"/>
      <w:shd w:val="clear" w:color="auto" w:fill="E6E6E6"/>
    </w:rPr>
  </w:style>
  <w:style w:type="table" w:styleId="Tablaconcuadrcula4-nfasis6">
    <w:name w:val="Grid Table 4 Accent 6"/>
    <w:basedOn w:val="Tablanormal"/>
    <w:uiPriority w:val="49"/>
    <w:rsid w:val="00C61D83"/>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inespaciado">
    <w:name w:val="No Spacing"/>
    <w:link w:val="SinespaciadoCar"/>
    <w:uiPriority w:val="1"/>
    <w:qFormat/>
    <w:rsid w:val="00C61D83"/>
    <w:pPr>
      <w:spacing w:after="0" w:line="240" w:lineRule="auto"/>
    </w:pPr>
    <w:rPr>
      <w:rFonts w:eastAsiaTheme="minorHAnsi"/>
      <w:lang w:eastAsia="en-US"/>
    </w:rPr>
  </w:style>
  <w:style w:type="table" w:styleId="Tablanormal2">
    <w:name w:val="Plain Table 2"/>
    <w:basedOn w:val="Tablanormal"/>
    <w:uiPriority w:val="42"/>
    <w:rsid w:val="00C61D83"/>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C61D83"/>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0A30CD"/>
    <w:rPr>
      <w:color w:val="605E5C"/>
      <w:shd w:val="clear" w:color="auto" w:fill="E1DFDD"/>
    </w:rPr>
  </w:style>
  <w:style w:type="paragraph" w:customStyle="1" w:styleId="xmsolistparagraph">
    <w:name w:val="x_msolistparagraph"/>
    <w:basedOn w:val="Normal"/>
    <w:rsid w:val="00245ED3"/>
    <w:pPr>
      <w:widowControl/>
      <w:adjustRightInd/>
      <w:spacing w:before="100" w:beforeAutospacing="1" w:after="100" w:afterAutospacing="1" w:line="240" w:lineRule="auto"/>
      <w:jc w:val="left"/>
      <w:textAlignment w:val="auto"/>
    </w:pPr>
    <w:rPr>
      <w:rFonts w:ascii="Times New Roman" w:hAnsi="Times New Roman"/>
      <w:sz w:val="24"/>
      <w:szCs w:val="24"/>
      <w:lang w:val="es-ES" w:eastAsia="es-ES"/>
    </w:rPr>
  </w:style>
  <w:style w:type="character" w:customStyle="1" w:styleId="ui-provider">
    <w:name w:val="ui-provider"/>
    <w:basedOn w:val="Fuentedeprrafopredeter"/>
    <w:rsid w:val="00E65141"/>
  </w:style>
  <w:style w:type="character" w:customStyle="1" w:styleId="SinespaciadoCar">
    <w:name w:val="Sin espaciado Car"/>
    <w:basedOn w:val="Fuentedeprrafopredeter"/>
    <w:link w:val="Sinespaciado"/>
    <w:uiPriority w:val="1"/>
    <w:rsid w:val="00081D22"/>
    <w:rPr>
      <w:rFonts w:eastAsiaTheme="minorHAnsi"/>
      <w:lang w:eastAsia="en-US"/>
    </w:rPr>
  </w:style>
  <w:style w:type="character" w:customStyle="1" w:styleId="Ttulo5Car">
    <w:name w:val="Título 5 Car"/>
    <w:basedOn w:val="Fuentedeprrafopredeter"/>
    <w:link w:val="Ttulo5"/>
    <w:rsid w:val="00873823"/>
    <w:rPr>
      <w:rFonts w:ascii="Arial" w:eastAsia="Calibri" w:hAnsi="Arial" w:cs="Calibri"/>
      <w:b/>
      <w:lang w:eastAsia="es-ES"/>
    </w:rPr>
  </w:style>
  <w:style w:type="character" w:customStyle="1" w:styleId="Ttulo6Car">
    <w:name w:val="Título 6 Car"/>
    <w:basedOn w:val="Fuentedeprrafopredeter"/>
    <w:link w:val="Ttulo6"/>
    <w:rsid w:val="0064400C"/>
    <w:rPr>
      <w:rFonts w:ascii="Calibri" w:eastAsia="Calibri" w:hAnsi="Calibri" w:cs="Calibri"/>
      <w:b/>
      <w:sz w:val="20"/>
      <w:szCs w:val="20"/>
      <w:lang w:eastAsia="es-ES"/>
    </w:rPr>
  </w:style>
  <w:style w:type="paragraph" w:styleId="Ttulo">
    <w:name w:val="Title"/>
    <w:basedOn w:val="Normal"/>
    <w:next w:val="Normal"/>
    <w:link w:val="TtuloCar"/>
    <w:qFormat/>
    <w:rsid w:val="002865C5"/>
    <w:pPr>
      <w:keepNext/>
      <w:keepLines/>
      <w:widowControl/>
      <w:adjustRightInd/>
      <w:spacing w:before="480" w:after="120" w:line="276" w:lineRule="auto"/>
      <w:jc w:val="left"/>
      <w:textAlignment w:val="auto"/>
    </w:pPr>
    <w:rPr>
      <w:rFonts w:eastAsia="Calibri" w:cs="Calibri"/>
      <w:b/>
      <w:szCs w:val="72"/>
      <w:lang w:eastAsia="es-ES"/>
    </w:rPr>
  </w:style>
  <w:style w:type="character" w:customStyle="1" w:styleId="TtuloCar">
    <w:name w:val="Título Car"/>
    <w:basedOn w:val="Fuentedeprrafopredeter"/>
    <w:link w:val="Ttulo"/>
    <w:rsid w:val="002865C5"/>
    <w:rPr>
      <w:rFonts w:ascii="Arial" w:eastAsia="Calibri" w:hAnsi="Arial" w:cs="Calibri"/>
      <w:b/>
      <w:szCs w:val="72"/>
      <w:lang w:eastAsia="es-ES"/>
    </w:rPr>
  </w:style>
  <w:style w:type="paragraph" w:styleId="Subttulo">
    <w:name w:val="Subtitle"/>
    <w:basedOn w:val="Normal"/>
    <w:next w:val="Normal"/>
    <w:link w:val="SubttuloCar"/>
    <w:qFormat/>
    <w:rsid w:val="0064400C"/>
    <w:pPr>
      <w:keepNext/>
      <w:keepLines/>
      <w:widowControl/>
      <w:adjustRightInd/>
      <w:spacing w:before="360" w:after="80" w:line="276" w:lineRule="auto"/>
      <w:jc w:val="left"/>
      <w:textAlignment w:val="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64400C"/>
    <w:rPr>
      <w:rFonts w:ascii="Georgia" w:eastAsia="Georgia" w:hAnsi="Georgia" w:cs="Georgia"/>
      <w:i/>
      <w:color w:val="666666"/>
      <w:sz w:val="48"/>
      <w:szCs w:val="48"/>
      <w:lang w:eastAsia="es-ES"/>
    </w:rPr>
  </w:style>
  <w:style w:type="table" w:customStyle="1" w:styleId="Tablaconcuadrcula2">
    <w:name w:val="Tabla con cuadrícula2"/>
    <w:basedOn w:val="Tablanormal"/>
    <w:next w:val="Tablaconcuadrcula"/>
    <w:uiPriority w:val="39"/>
    <w:rsid w:val="007143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714319"/>
    <w:pPr>
      <w:keepNext/>
      <w:shd w:val="clear" w:color="auto" w:fill="FFFFFF"/>
      <w:suppressAutoHyphens/>
      <w:overflowPunct w:val="0"/>
      <w:jc w:val="both"/>
      <w:textAlignment w:val="baseline"/>
    </w:pPr>
    <w:rPr>
      <w:rFonts w:ascii="Arial" w:eastAsia="Calibri" w:hAnsi="Arial" w:cs="Times New Roman"/>
      <w:sz w:val="20"/>
      <w:lang w:eastAsia="en-US"/>
    </w:rPr>
  </w:style>
  <w:style w:type="character" w:customStyle="1" w:styleId="TextodegloboCar1">
    <w:name w:val="Texto de globo Car1"/>
    <w:basedOn w:val="Fuentedeprrafopredeter"/>
    <w:uiPriority w:val="99"/>
    <w:semiHidden/>
    <w:rsid w:val="00714319"/>
    <w:rPr>
      <w:rFonts w:ascii="Segoe UI" w:eastAsia="Calibri" w:hAnsi="Segoe UI" w:cs="Segoe UI"/>
      <w:sz w:val="18"/>
      <w:szCs w:val="18"/>
    </w:rPr>
  </w:style>
  <w:style w:type="character" w:customStyle="1" w:styleId="Mencinsinresolver1">
    <w:name w:val="Mención sin resolver1"/>
    <w:basedOn w:val="Fuentedeprrafopredeter"/>
    <w:uiPriority w:val="99"/>
    <w:semiHidden/>
    <w:unhideWhenUsed/>
    <w:rsid w:val="00714319"/>
    <w:rPr>
      <w:color w:val="605E5C"/>
      <w:shd w:val="clear" w:color="auto" w:fill="E1DFDD"/>
    </w:rPr>
  </w:style>
  <w:style w:type="paragraph" w:customStyle="1" w:styleId="commentcontentpara">
    <w:name w:val="commentcontentpara"/>
    <w:basedOn w:val="Normal"/>
    <w:uiPriority w:val="99"/>
    <w:qFormat/>
    <w:rsid w:val="00714319"/>
    <w:pPr>
      <w:widowControl/>
      <w:adjustRightInd/>
      <w:spacing w:before="100" w:beforeAutospacing="1" w:after="100" w:afterAutospacing="1" w:line="240" w:lineRule="auto"/>
      <w:jc w:val="left"/>
      <w:textAlignment w:val="auto"/>
    </w:pPr>
    <w:rPr>
      <w:rFonts w:ascii="Times New Roman" w:hAnsi="Times New Roman"/>
      <w:sz w:val="24"/>
      <w:szCs w:val="24"/>
      <w:lang w:val="es-MX" w:eastAsia="es-MX"/>
    </w:rPr>
  </w:style>
  <w:style w:type="numbering" w:customStyle="1" w:styleId="Estil1">
    <w:name w:val="Estil 1"/>
    <w:uiPriority w:val="99"/>
    <w:rsid w:val="00714319"/>
    <w:pPr>
      <w:numPr>
        <w:numId w:val="47"/>
      </w:numPr>
    </w:pPr>
  </w:style>
  <w:style w:type="character" w:customStyle="1" w:styleId="DescripcinCar">
    <w:name w:val="Descripción Car"/>
    <w:aliases w:val="Figura Car"/>
    <w:link w:val="Descripcin"/>
    <w:uiPriority w:val="35"/>
    <w:locked/>
    <w:rsid w:val="00714319"/>
    <w:rPr>
      <w:rFonts w:ascii="Arial" w:eastAsia="Times New Roman" w:hAnsi="Arial" w:cs="Times New Roman"/>
      <w:b/>
      <w:bCs/>
      <w:color w:val="4F81BD" w:themeColor="accent1"/>
      <w:sz w:val="18"/>
      <w:szCs w:val="18"/>
    </w:rPr>
  </w:style>
  <w:style w:type="character" w:styleId="Hipervnculovisitado">
    <w:name w:val="FollowedHyperlink"/>
    <w:basedOn w:val="Fuentedeprrafopredeter"/>
    <w:uiPriority w:val="99"/>
    <w:semiHidden/>
    <w:unhideWhenUsed/>
    <w:rsid w:val="00714319"/>
    <w:rPr>
      <w:color w:val="800080" w:themeColor="followedHyperlink"/>
      <w:u w:val="singl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714319"/>
    <w:rPr>
      <w:rFonts w:ascii="Arial" w:eastAsia="Times New Roman" w:hAnsi="Arial" w:cs="Times New Roman"/>
      <w:sz w:val="24"/>
      <w:szCs w:val="24"/>
      <w:lang w:val="es-MX" w:eastAsia="es-MX"/>
    </w:rPr>
  </w:style>
  <w:style w:type="character" w:customStyle="1" w:styleId="TextonotapieCar1">
    <w:name w:val="Texto nota pie Car1"/>
    <w:aliases w:val="Footnote Text Char Car1,Footnote Text Char Char Char Char Car1,Footnote Text Char Char Char Char Char Char Char Char Car1,Footnote Text Char Char Char Char Char Char1 Car1,Footnote Text Char Char Char Char Char Char Char1 Car1,fn Car"/>
    <w:basedOn w:val="Fuentedeprrafopredeter"/>
    <w:uiPriority w:val="99"/>
    <w:semiHidden/>
    <w:rsid w:val="00714319"/>
    <w:rPr>
      <w:sz w:val="20"/>
      <w:szCs w:val="20"/>
    </w:rPr>
  </w:style>
  <w:style w:type="character" w:customStyle="1" w:styleId="MapadeldocumentoCar">
    <w:name w:val="Mapa del documento Car"/>
    <w:basedOn w:val="Fuentedeprrafopredeter"/>
    <w:link w:val="Mapadeldocumento"/>
    <w:uiPriority w:val="99"/>
    <w:semiHidden/>
    <w:locked/>
    <w:rsid w:val="00714319"/>
    <w:rPr>
      <w:rFonts w:ascii="Tahoma" w:eastAsia="Calibri" w:hAnsi="Tahoma" w:cs="Times New Roman"/>
      <w:sz w:val="16"/>
      <w:szCs w:val="16"/>
      <w:lang w:val="x-none" w:eastAsia="x-none"/>
    </w:rPr>
  </w:style>
  <w:style w:type="character" w:customStyle="1" w:styleId="TextocomentarioCar1">
    <w:name w:val="Texto comentario Car1"/>
    <w:basedOn w:val="Fuentedeprrafopredeter"/>
    <w:uiPriority w:val="99"/>
    <w:semiHidden/>
    <w:rsid w:val="00714319"/>
    <w:rPr>
      <w:rFonts w:ascii="Arial" w:eastAsia="Calibri" w:hAnsi="Arial" w:cs="Times New Roman"/>
      <w:sz w:val="20"/>
      <w:szCs w:val="20"/>
    </w:rPr>
  </w:style>
  <w:style w:type="character" w:customStyle="1" w:styleId="DefaultCar">
    <w:name w:val="Default Car"/>
    <w:basedOn w:val="Fuentedeprrafopredeter"/>
    <w:link w:val="Default"/>
    <w:uiPriority w:val="1"/>
    <w:locked/>
    <w:rsid w:val="00714319"/>
    <w:rPr>
      <w:rFonts w:ascii="Arial" w:eastAsia="Times New Roman" w:hAnsi="Arial" w:cs="Times New Roman"/>
      <w:color w:val="000000"/>
      <w:sz w:val="24"/>
      <w:szCs w:val="24"/>
      <w:lang w:eastAsia="zh-CN"/>
    </w:rPr>
  </w:style>
  <w:style w:type="character" w:customStyle="1" w:styleId="TextoindependienteCar1">
    <w:name w:val="Texto independiente Car1"/>
    <w:basedOn w:val="Fuentedeprrafopredeter"/>
    <w:uiPriority w:val="1"/>
    <w:semiHidden/>
    <w:rsid w:val="00714319"/>
    <w:rPr>
      <w:rFonts w:ascii="Arial MT" w:eastAsia="Arial MT" w:hAnsi="Arial MT" w:cs="Arial MT"/>
      <w:lang w:val="es-ES"/>
    </w:rPr>
  </w:style>
  <w:style w:type="character" w:customStyle="1" w:styleId="TtuloCar1">
    <w:name w:val="Título Car1"/>
    <w:basedOn w:val="Fuentedeprrafopredeter"/>
    <w:rsid w:val="00714319"/>
    <w:rPr>
      <w:rFonts w:asciiTheme="majorHAnsi" w:eastAsiaTheme="majorEastAsia" w:hAnsiTheme="majorHAnsi" w:cstheme="majorBidi"/>
      <w:spacing w:val="-10"/>
      <w:kern w:val="28"/>
      <w:sz w:val="56"/>
      <w:szCs w:val="56"/>
    </w:rPr>
  </w:style>
  <w:style w:type="character" w:customStyle="1" w:styleId="EncabezadoCar1">
    <w:name w:val="Encabezado Car1"/>
    <w:basedOn w:val="Fuentedeprrafopredeter"/>
    <w:uiPriority w:val="99"/>
    <w:semiHidden/>
    <w:rsid w:val="00714319"/>
    <w:rPr>
      <w:rFonts w:ascii="Arial MT" w:eastAsia="Arial MT" w:hAnsi="Arial MT" w:cs="Arial MT"/>
      <w:lang w:val="es-ES"/>
    </w:rPr>
  </w:style>
  <w:style w:type="character" w:customStyle="1" w:styleId="PiedepginaCar1">
    <w:name w:val="Pie de página Car1"/>
    <w:basedOn w:val="Fuentedeprrafopredeter"/>
    <w:uiPriority w:val="99"/>
    <w:semiHidden/>
    <w:rsid w:val="00714319"/>
    <w:rPr>
      <w:rFonts w:ascii="Arial MT" w:eastAsia="Arial MT" w:hAnsi="Arial MT" w:cs="Arial MT"/>
      <w:lang w:val="es-ES"/>
    </w:rPr>
  </w:style>
  <w:style w:type="character" w:customStyle="1" w:styleId="Mention1">
    <w:name w:val="Mention1"/>
    <w:basedOn w:val="Fuentedeprrafopredeter"/>
    <w:uiPriority w:val="99"/>
    <w:rsid w:val="00714319"/>
    <w:rPr>
      <w:color w:val="2B579A"/>
      <w:shd w:val="clear" w:color="auto" w:fill="E6E6E6"/>
    </w:rPr>
  </w:style>
  <w:style w:type="character" w:customStyle="1" w:styleId="AsuntodelcomentarioCar1">
    <w:name w:val="Asunto del comentario Car1"/>
    <w:basedOn w:val="TextocomentarioCar1"/>
    <w:uiPriority w:val="99"/>
    <w:semiHidden/>
    <w:rsid w:val="00714319"/>
    <w:rPr>
      <w:rFonts w:ascii="Arial" w:eastAsia="Calibri" w:hAnsi="Arial" w:cs="Times New Roman"/>
      <w:b/>
      <w:bCs/>
      <w:sz w:val="20"/>
      <w:szCs w:val="20"/>
    </w:rPr>
  </w:style>
  <w:style w:type="paragraph" w:styleId="Mapadeldocumento">
    <w:name w:val="Document Map"/>
    <w:basedOn w:val="Normal"/>
    <w:link w:val="MapadeldocumentoCar"/>
    <w:uiPriority w:val="99"/>
    <w:semiHidden/>
    <w:unhideWhenUsed/>
    <w:rsid w:val="00714319"/>
    <w:pPr>
      <w:adjustRightInd/>
      <w:spacing w:line="240" w:lineRule="auto"/>
      <w:textAlignment w:val="auto"/>
    </w:pPr>
    <w:rPr>
      <w:rFonts w:ascii="Tahoma" w:eastAsia="Calibri" w:hAnsi="Tahoma"/>
      <w:sz w:val="16"/>
      <w:szCs w:val="16"/>
      <w:lang w:val="x-none" w:eastAsia="x-none"/>
    </w:rPr>
  </w:style>
  <w:style w:type="character" w:customStyle="1" w:styleId="MapadeldocumentoCar1">
    <w:name w:val="Mapa del documento Car1"/>
    <w:basedOn w:val="Fuentedeprrafopredeter"/>
    <w:uiPriority w:val="99"/>
    <w:semiHidden/>
    <w:rsid w:val="00714319"/>
    <w:rPr>
      <w:rFonts w:ascii="Segoe UI" w:eastAsia="Times New Roman" w:hAnsi="Segoe UI" w:cs="Segoe UI"/>
      <w:sz w:val="16"/>
      <w:szCs w:val="16"/>
    </w:rPr>
  </w:style>
  <w:style w:type="character" w:customStyle="1" w:styleId="SubttuloCar1">
    <w:name w:val="Subtítulo Car1"/>
    <w:basedOn w:val="Fuentedeprrafopredeter"/>
    <w:rsid w:val="00714319"/>
    <w:rPr>
      <w:rFonts w:eastAsiaTheme="minorEastAsia"/>
      <w:color w:val="5A5A5A" w:themeColor="text1" w:themeTint="A5"/>
      <w:spacing w:val="15"/>
    </w:rPr>
  </w:style>
  <w:style w:type="paragraph" w:styleId="TDC4">
    <w:name w:val="toc 4"/>
    <w:basedOn w:val="Normal"/>
    <w:autoRedefine/>
    <w:uiPriority w:val="39"/>
    <w:unhideWhenUsed/>
    <w:qFormat/>
    <w:rsid w:val="00714319"/>
    <w:pPr>
      <w:autoSpaceDE w:val="0"/>
      <w:autoSpaceDN w:val="0"/>
      <w:adjustRightInd/>
      <w:spacing w:before="132" w:line="240" w:lineRule="auto"/>
      <w:ind w:left="1728"/>
      <w:jc w:val="left"/>
      <w:textAlignment w:val="auto"/>
    </w:pPr>
    <w:rPr>
      <w:rFonts w:ascii="Calibri" w:eastAsia="Calibri" w:hAnsi="Calibri" w:cs="Calibri"/>
      <w:sz w:val="21"/>
      <w:szCs w:val="21"/>
      <w:lang w:val="es-ES" w:eastAsia="en-US"/>
    </w:rPr>
  </w:style>
  <w:style w:type="numbering" w:customStyle="1" w:styleId="Estilo1">
    <w:name w:val="Estilo1"/>
    <w:uiPriority w:val="99"/>
    <w:rsid w:val="00714319"/>
    <w:pPr>
      <w:numPr>
        <w:numId w:val="48"/>
      </w:numPr>
    </w:pPr>
  </w:style>
  <w:style w:type="numbering" w:customStyle="1" w:styleId="NuevoEstilo1">
    <w:name w:val="Nuevo Estilo 1"/>
    <w:uiPriority w:val="99"/>
    <w:rsid w:val="00714319"/>
    <w:pPr>
      <w:numPr>
        <w:numId w:val="49"/>
      </w:numPr>
    </w:pPr>
  </w:style>
  <w:style w:type="character" w:customStyle="1" w:styleId="Mencionar2">
    <w:name w:val="Mencionar2"/>
    <w:basedOn w:val="Fuentedeprrafopredeter"/>
    <w:uiPriority w:val="99"/>
    <w:unhideWhenUsed/>
    <w:rsid w:val="00714319"/>
    <w:rPr>
      <w:color w:val="2B579A"/>
      <w:shd w:val="clear" w:color="auto" w:fill="E6E6E6"/>
    </w:rPr>
  </w:style>
  <w:style w:type="table" w:styleId="Tablaconcuadrcula1clara">
    <w:name w:val="Grid Table 1 Light"/>
    <w:basedOn w:val="Tablanormal"/>
    <w:uiPriority w:val="46"/>
    <w:rsid w:val="00714319"/>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5">
    <w:name w:val="toc 5"/>
    <w:basedOn w:val="Normal"/>
    <w:next w:val="Normal"/>
    <w:autoRedefine/>
    <w:uiPriority w:val="39"/>
    <w:unhideWhenUsed/>
    <w:rsid w:val="00714319"/>
    <w:pPr>
      <w:widowControl/>
      <w:adjustRightInd/>
      <w:spacing w:after="100" w:line="259" w:lineRule="auto"/>
      <w:ind w:left="880"/>
      <w:jc w:val="left"/>
      <w:textAlignment w:val="auto"/>
    </w:pPr>
    <w:rPr>
      <w:rFonts w:asciiTheme="minorHAnsi" w:eastAsiaTheme="minorEastAsia" w:hAnsiTheme="minorHAnsi" w:cstheme="minorBidi"/>
      <w:kern w:val="2"/>
      <w:szCs w:val="22"/>
      <w14:ligatures w14:val="standardContextual"/>
    </w:rPr>
  </w:style>
  <w:style w:type="paragraph" w:styleId="TDC6">
    <w:name w:val="toc 6"/>
    <w:basedOn w:val="Normal"/>
    <w:next w:val="Normal"/>
    <w:autoRedefine/>
    <w:uiPriority w:val="39"/>
    <w:unhideWhenUsed/>
    <w:rsid w:val="00714319"/>
    <w:pPr>
      <w:widowControl/>
      <w:adjustRightInd/>
      <w:spacing w:after="100" w:line="259" w:lineRule="auto"/>
      <w:ind w:left="1100"/>
      <w:jc w:val="left"/>
      <w:textAlignment w:val="auto"/>
    </w:pPr>
    <w:rPr>
      <w:rFonts w:asciiTheme="minorHAnsi" w:eastAsiaTheme="minorEastAsia" w:hAnsiTheme="minorHAnsi" w:cstheme="minorBidi"/>
      <w:kern w:val="2"/>
      <w:szCs w:val="22"/>
      <w14:ligatures w14:val="standardContextual"/>
    </w:rPr>
  </w:style>
  <w:style w:type="paragraph" w:styleId="TDC7">
    <w:name w:val="toc 7"/>
    <w:basedOn w:val="Normal"/>
    <w:next w:val="Normal"/>
    <w:autoRedefine/>
    <w:uiPriority w:val="39"/>
    <w:unhideWhenUsed/>
    <w:rsid w:val="00714319"/>
    <w:pPr>
      <w:widowControl/>
      <w:adjustRightInd/>
      <w:spacing w:after="100" w:line="259" w:lineRule="auto"/>
      <w:ind w:left="1320"/>
      <w:jc w:val="left"/>
      <w:textAlignment w:val="auto"/>
    </w:pPr>
    <w:rPr>
      <w:rFonts w:asciiTheme="minorHAnsi" w:eastAsiaTheme="minorEastAsia" w:hAnsiTheme="minorHAnsi" w:cstheme="minorBidi"/>
      <w:kern w:val="2"/>
      <w:szCs w:val="22"/>
      <w14:ligatures w14:val="standardContextual"/>
    </w:rPr>
  </w:style>
  <w:style w:type="paragraph" w:styleId="TDC8">
    <w:name w:val="toc 8"/>
    <w:basedOn w:val="Normal"/>
    <w:next w:val="Normal"/>
    <w:autoRedefine/>
    <w:uiPriority w:val="39"/>
    <w:unhideWhenUsed/>
    <w:rsid w:val="00714319"/>
    <w:pPr>
      <w:widowControl/>
      <w:adjustRightInd/>
      <w:spacing w:after="100" w:line="259" w:lineRule="auto"/>
      <w:ind w:left="1540"/>
      <w:jc w:val="left"/>
      <w:textAlignment w:val="auto"/>
    </w:pPr>
    <w:rPr>
      <w:rFonts w:asciiTheme="minorHAnsi" w:eastAsiaTheme="minorEastAsia" w:hAnsiTheme="minorHAnsi" w:cstheme="minorBidi"/>
      <w:kern w:val="2"/>
      <w:szCs w:val="22"/>
      <w14:ligatures w14:val="standardContextual"/>
    </w:rPr>
  </w:style>
  <w:style w:type="paragraph" w:styleId="TDC9">
    <w:name w:val="toc 9"/>
    <w:basedOn w:val="Normal"/>
    <w:next w:val="Normal"/>
    <w:autoRedefine/>
    <w:uiPriority w:val="39"/>
    <w:unhideWhenUsed/>
    <w:rsid w:val="00714319"/>
    <w:pPr>
      <w:widowControl/>
      <w:adjustRightInd/>
      <w:spacing w:after="100" w:line="259" w:lineRule="auto"/>
      <w:ind w:left="1760"/>
      <w:jc w:val="left"/>
      <w:textAlignment w:val="auto"/>
    </w:pPr>
    <w:rPr>
      <w:rFonts w:asciiTheme="minorHAnsi" w:eastAsiaTheme="minorEastAsia" w:hAnsiTheme="minorHAnsi" w:cstheme="minorBidi"/>
      <w:kern w:val="2"/>
      <w:szCs w:val="22"/>
      <w14:ligatures w14:val="standardContextual"/>
    </w:rPr>
  </w:style>
  <w:style w:type="character" w:customStyle="1" w:styleId="Mencinsinresolver2">
    <w:name w:val="Mención sin resolver2"/>
    <w:basedOn w:val="Fuentedeprrafopredeter"/>
    <w:uiPriority w:val="99"/>
    <w:semiHidden/>
    <w:unhideWhenUsed/>
    <w:rsid w:val="00714319"/>
    <w:rPr>
      <w:color w:val="605E5C"/>
      <w:shd w:val="clear" w:color="auto" w:fill="E1DFDD"/>
    </w:rPr>
  </w:style>
  <w:style w:type="character" w:customStyle="1" w:styleId="scxw91822533">
    <w:name w:val="scxw91822533"/>
    <w:basedOn w:val="Fuentedeprrafopredeter"/>
    <w:rsid w:val="00714319"/>
  </w:style>
  <w:style w:type="character" w:customStyle="1" w:styleId="scxw31966110">
    <w:name w:val="scxw31966110"/>
    <w:basedOn w:val="Fuentedeprrafopredeter"/>
    <w:rsid w:val="00714319"/>
  </w:style>
  <w:style w:type="character" w:styleId="nfasissutil">
    <w:name w:val="Subtle Emphasis"/>
    <w:basedOn w:val="Fuentedeprrafopredeter"/>
    <w:uiPriority w:val="19"/>
    <w:qFormat/>
    <w:rsid w:val="00714319"/>
    <w:rPr>
      <w:i/>
      <w:iCs/>
      <w:color w:val="404040" w:themeColor="text1" w:themeTint="BF"/>
    </w:rPr>
  </w:style>
  <w:style w:type="character" w:customStyle="1" w:styleId="Mencinsinresolver3">
    <w:name w:val="Mención sin resolver3"/>
    <w:basedOn w:val="Fuentedeprrafopredeter"/>
    <w:uiPriority w:val="99"/>
    <w:semiHidden/>
    <w:unhideWhenUsed/>
    <w:rsid w:val="00714319"/>
    <w:rPr>
      <w:color w:val="605E5C"/>
      <w:shd w:val="clear" w:color="auto" w:fill="E1DFDD"/>
    </w:rPr>
  </w:style>
  <w:style w:type="character" w:customStyle="1" w:styleId="scxw232237556">
    <w:name w:val="scxw232237556"/>
    <w:basedOn w:val="Fuentedeprrafopredeter"/>
    <w:rsid w:val="00714319"/>
  </w:style>
  <w:style w:type="table" w:customStyle="1" w:styleId="EstiloTablaApa">
    <w:name w:val="Estilo Tabla Apa"/>
    <w:basedOn w:val="Tablanormal"/>
    <w:uiPriority w:val="99"/>
    <w:rsid w:val="00714319"/>
    <w:pPr>
      <w:spacing w:after="0" w:line="240" w:lineRule="auto"/>
    </w:pPr>
    <w:rPr>
      <w:rFonts w:ascii="Arial" w:eastAsiaTheme="minorHAnsi" w:hAnsi="Arial"/>
      <w:lang w:eastAsia="en-US"/>
    </w:rPr>
    <w:tblPr/>
    <w:tcPr>
      <w:vAlign w:val="center"/>
    </w:tcPr>
  </w:style>
  <w:style w:type="table" w:customStyle="1" w:styleId="Estilo3">
    <w:name w:val="Estilo3"/>
    <w:basedOn w:val="Tablanormal"/>
    <w:uiPriority w:val="99"/>
    <w:rsid w:val="00714319"/>
    <w:pPr>
      <w:spacing w:after="0" w:line="240" w:lineRule="auto"/>
    </w:pPr>
    <w:rPr>
      <w:rFonts w:ascii="Arial" w:eastAsiaTheme="minorHAnsi" w:hAnsi="Arial"/>
      <w:lang w:eastAsia="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single" w:sz="4" w:space="0" w:color="auto"/>
        </w:tcBorders>
      </w:tcPr>
    </w:tblStylePr>
  </w:style>
  <w:style w:type="table" w:customStyle="1" w:styleId="EstilodeTablaAPA">
    <w:name w:val="Estilo de Tabla APA"/>
    <w:basedOn w:val="Tablanormal"/>
    <w:uiPriority w:val="99"/>
    <w:rsid w:val="00714319"/>
    <w:pPr>
      <w:spacing w:after="0" w:line="360" w:lineRule="auto"/>
    </w:pPr>
    <w:rPr>
      <w:rFonts w:ascii="Arial" w:eastAsiaTheme="minorHAnsi" w:hAnsi="Arial"/>
      <w:lang w:eastAsia="en-US"/>
    </w:rPr>
    <w:tblPr/>
  </w:style>
  <w:style w:type="table" w:customStyle="1" w:styleId="EstiloTablaAPA0">
    <w:name w:val="Estilo Tabla APA"/>
    <w:basedOn w:val="Tablanormal"/>
    <w:uiPriority w:val="99"/>
    <w:rsid w:val="00714319"/>
    <w:pPr>
      <w:spacing w:after="0" w:line="240" w:lineRule="auto"/>
    </w:pPr>
    <w:rPr>
      <w:rFonts w:ascii="Arial" w:eastAsiaTheme="minorHAnsi" w:hAnsi="Arial"/>
      <w:lang w:eastAsia="en-US"/>
    </w:rPr>
    <w:tblPr>
      <w:tblBorders>
        <w:top w:val="single" w:sz="4" w:space="0" w:color="auto"/>
        <w:bottom w:val="single" w:sz="4" w:space="0" w:color="auto"/>
      </w:tblBorders>
    </w:tblPr>
    <w:tcPr>
      <w:shd w:val="clear" w:color="auto" w:fill="auto"/>
      <w:vAlign w:val="center"/>
    </w:tcPr>
    <w:tblStylePr w:type="firstRow">
      <w:tblPr/>
      <w:tcPr>
        <w:tcBorders>
          <w:bottom w:val="single" w:sz="4" w:space="0" w:color="auto"/>
        </w:tcBorders>
        <w:shd w:val="clear" w:color="auto" w:fill="auto"/>
      </w:tcPr>
    </w:tblStylePr>
    <w:tblStylePr w:type="lastRow">
      <w:tblPr/>
      <w:tcPr>
        <w:tcBorders>
          <w:top w:val="nil"/>
        </w:tcBorders>
        <w:shd w:val="clear" w:color="auto" w:fill="auto"/>
      </w:tcPr>
    </w:tblStylePr>
  </w:style>
  <w:style w:type="paragraph" w:customStyle="1" w:styleId="EstiloNotasTablasAPA">
    <w:name w:val="EstiloNotasTablas APA"/>
    <w:basedOn w:val="Normal"/>
    <w:link w:val="EstiloNotasTablasAPACar"/>
    <w:qFormat/>
    <w:rsid w:val="00714319"/>
    <w:pPr>
      <w:widowControl/>
      <w:adjustRightInd/>
      <w:spacing w:before="240" w:line="360" w:lineRule="auto"/>
      <w:jc w:val="left"/>
      <w:textAlignment w:val="auto"/>
    </w:pPr>
    <w:rPr>
      <w:rFonts w:eastAsia="Calibri" w:cs="Arial"/>
      <w:bCs/>
      <w:i/>
      <w:iCs/>
      <w:szCs w:val="22"/>
      <w:lang w:eastAsia="en-US"/>
    </w:rPr>
  </w:style>
  <w:style w:type="character" w:customStyle="1" w:styleId="EstiloNotasTablasAPACar">
    <w:name w:val="EstiloNotasTablas APA Car"/>
    <w:basedOn w:val="Fuentedeprrafopredeter"/>
    <w:link w:val="EstiloNotasTablasAPA"/>
    <w:rsid w:val="00714319"/>
    <w:rPr>
      <w:rFonts w:ascii="Arial" w:eastAsia="Calibri" w:hAnsi="Arial" w:cs="Arial"/>
      <w:bCs/>
      <w:i/>
      <w:iCs/>
      <w:lang w:eastAsia="en-US"/>
    </w:rPr>
  </w:style>
  <w:style w:type="paragraph" w:customStyle="1" w:styleId="TablaEncabezado">
    <w:name w:val="TablaEncabezado"/>
    <w:basedOn w:val="Asuntodelcomentario"/>
    <w:link w:val="TablaEncabezadoCar"/>
    <w:qFormat/>
    <w:rsid w:val="00714319"/>
    <w:pPr>
      <w:autoSpaceDE w:val="0"/>
      <w:autoSpaceDN w:val="0"/>
      <w:adjustRightInd/>
      <w:spacing w:line="480" w:lineRule="auto"/>
      <w:jc w:val="left"/>
      <w:textAlignment w:val="auto"/>
    </w:pPr>
    <w:rPr>
      <w:rFonts w:eastAsia="Arial MT" w:cs="Arial MT"/>
      <w:color w:val="4F81BD" w:themeColor="accent1"/>
      <w:sz w:val="20"/>
      <w:lang w:val="es-ES" w:eastAsia="en-US"/>
    </w:rPr>
  </w:style>
  <w:style w:type="character" w:customStyle="1" w:styleId="TablaEncabezadoCar">
    <w:name w:val="TablaEncabezado Car"/>
    <w:basedOn w:val="DescripcinCar"/>
    <w:link w:val="TablaEncabezado"/>
    <w:rsid w:val="00714319"/>
    <w:rPr>
      <w:rFonts w:ascii="Arial" w:eastAsia="Arial MT" w:hAnsi="Arial" w:cs="Arial MT"/>
      <w:b/>
      <w:bCs/>
      <w:color w:val="4F81BD" w:themeColor="accent1"/>
      <w:sz w:val="20"/>
      <w:szCs w:val="20"/>
      <w:lang w:val="es-ES" w:eastAsia="en-US"/>
    </w:rPr>
  </w:style>
  <w:style w:type="character" w:customStyle="1" w:styleId="Mention2">
    <w:name w:val="Mention2"/>
    <w:basedOn w:val="Fuentedeprrafopredeter"/>
    <w:uiPriority w:val="99"/>
    <w:unhideWhenUsed/>
    <w:rsid w:val="00714319"/>
    <w:rPr>
      <w:color w:val="2B579A"/>
      <w:shd w:val="clear" w:color="auto" w:fill="E6E6E6"/>
    </w:rPr>
  </w:style>
  <w:style w:type="character" w:customStyle="1" w:styleId="Mencionar3">
    <w:name w:val="Mencionar3"/>
    <w:basedOn w:val="Fuentedeprrafopredeter"/>
    <w:uiPriority w:val="99"/>
    <w:unhideWhenUsed/>
    <w:rsid w:val="00714319"/>
    <w:rPr>
      <w:color w:val="2B579A"/>
      <w:shd w:val="clear" w:color="auto" w:fill="E6E6E6"/>
    </w:rPr>
  </w:style>
  <w:style w:type="table" w:customStyle="1" w:styleId="TableNormal3">
    <w:name w:val="Table Normal3"/>
    <w:rsid w:val="006721AF"/>
    <w:rPr>
      <w:rFonts w:ascii="Calibri" w:eastAsia="Calibri" w:hAnsi="Calibri" w:cs="Calibri"/>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280">
      <w:bodyDiv w:val="1"/>
      <w:marLeft w:val="0"/>
      <w:marRight w:val="0"/>
      <w:marTop w:val="0"/>
      <w:marBottom w:val="0"/>
      <w:divBdr>
        <w:top w:val="none" w:sz="0" w:space="0" w:color="auto"/>
        <w:left w:val="none" w:sz="0" w:space="0" w:color="auto"/>
        <w:bottom w:val="none" w:sz="0" w:space="0" w:color="auto"/>
        <w:right w:val="none" w:sz="0" w:space="0" w:color="auto"/>
      </w:divBdr>
    </w:div>
    <w:div w:id="23680358">
      <w:bodyDiv w:val="1"/>
      <w:marLeft w:val="0"/>
      <w:marRight w:val="0"/>
      <w:marTop w:val="0"/>
      <w:marBottom w:val="0"/>
      <w:divBdr>
        <w:top w:val="none" w:sz="0" w:space="0" w:color="auto"/>
        <w:left w:val="none" w:sz="0" w:space="0" w:color="auto"/>
        <w:bottom w:val="none" w:sz="0" w:space="0" w:color="auto"/>
        <w:right w:val="none" w:sz="0" w:space="0" w:color="auto"/>
      </w:divBdr>
    </w:div>
    <w:div w:id="63991524">
      <w:bodyDiv w:val="1"/>
      <w:marLeft w:val="0"/>
      <w:marRight w:val="0"/>
      <w:marTop w:val="0"/>
      <w:marBottom w:val="0"/>
      <w:divBdr>
        <w:top w:val="none" w:sz="0" w:space="0" w:color="auto"/>
        <w:left w:val="none" w:sz="0" w:space="0" w:color="auto"/>
        <w:bottom w:val="none" w:sz="0" w:space="0" w:color="auto"/>
        <w:right w:val="none" w:sz="0" w:space="0" w:color="auto"/>
      </w:divBdr>
    </w:div>
    <w:div w:id="65882609">
      <w:bodyDiv w:val="1"/>
      <w:marLeft w:val="0"/>
      <w:marRight w:val="0"/>
      <w:marTop w:val="0"/>
      <w:marBottom w:val="0"/>
      <w:divBdr>
        <w:top w:val="none" w:sz="0" w:space="0" w:color="auto"/>
        <w:left w:val="none" w:sz="0" w:space="0" w:color="auto"/>
        <w:bottom w:val="none" w:sz="0" w:space="0" w:color="auto"/>
        <w:right w:val="none" w:sz="0" w:space="0" w:color="auto"/>
      </w:divBdr>
    </w:div>
    <w:div w:id="102966310">
      <w:bodyDiv w:val="1"/>
      <w:marLeft w:val="0"/>
      <w:marRight w:val="0"/>
      <w:marTop w:val="0"/>
      <w:marBottom w:val="0"/>
      <w:divBdr>
        <w:top w:val="none" w:sz="0" w:space="0" w:color="auto"/>
        <w:left w:val="none" w:sz="0" w:space="0" w:color="auto"/>
        <w:bottom w:val="none" w:sz="0" w:space="0" w:color="auto"/>
        <w:right w:val="none" w:sz="0" w:space="0" w:color="auto"/>
      </w:divBdr>
    </w:div>
    <w:div w:id="284704032">
      <w:bodyDiv w:val="1"/>
      <w:marLeft w:val="0"/>
      <w:marRight w:val="0"/>
      <w:marTop w:val="0"/>
      <w:marBottom w:val="0"/>
      <w:divBdr>
        <w:top w:val="none" w:sz="0" w:space="0" w:color="auto"/>
        <w:left w:val="none" w:sz="0" w:space="0" w:color="auto"/>
        <w:bottom w:val="none" w:sz="0" w:space="0" w:color="auto"/>
        <w:right w:val="none" w:sz="0" w:space="0" w:color="auto"/>
      </w:divBdr>
      <w:divsChild>
        <w:div w:id="415786865">
          <w:marLeft w:val="0"/>
          <w:marRight w:val="0"/>
          <w:marTop w:val="0"/>
          <w:marBottom w:val="0"/>
          <w:divBdr>
            <w:top w:val="none" w:sz="0" w:space="0" w:color="auto"/>
            <w:left w:val="none" w:sz="0" w:space="0" w:color="auto"/>
            <w:bottom w:val="none" w:sz="0" w:space="0" w:color="auto"/>
            <w:right w:val="none" w:sz="0" w:space="0" w:color="auto"/>
          </w:divBdr>
        </w:div>
        <w:div w:id="1600679848">
          <w:marLeft w:val="0"/>
          <w:marRight w:val="0"/>
          <w:marTop w:val="0"/>
          <w:marBottom w:val="0"/>
          <w:divBdr>
            <w:top w:val="none" w:sz="0" w:space="0" w:color="auto"/>
            <w:left w:val="none" w:sz="0" w:space="0" w:color="auto"/>
            <w:bottom w:val="none" w:sz="0" w:space="0" w:color="auto"/>
            <w:right w:val="none" w:sz="0" w:space="0" w:color="auto"/>
          </w:divBdr>
        </w:div>
      </w:divsChild>
    </w:div>
    <w:div w:id="312102195">
      <w:bodyDiv w:val="1"/>
      <w:marLeft w:val="0"/>
      <w:marRight w:val="0"/>
      <w:marTop w:val="0"/>
      <w:marBottom w:val="0"/>
      <w:divBdr>
        <w:top w:val="none" w:sz="0" w:space="0" w:color="auto"/>
        <w:left w:val="none" w:sz="0" w:space="0" w:color="auto"/>
        <w:bottom w:val="none" w:sz="0" w:space="0" w:color="auto"/>
        <w:right w:val="none" w:sz="0" w:space="0" w:color="auto"/>
      </w:divBdr>
    </w:div>
    <w:div w:id="329598881">
      <w:bodyDiv w:val="1"/>
      <w:marLeft w:val="0"/>
      <w:marRight w:val="0"/>
      <w:marTop w:val="0"/>
      <w:marBottom w:val="0"/>
      <w:divBdr>
        <w:top w:val="none" w:sz="0" w:space="0" w:color="auto"/>
        <w:left w:val="none" w:sz="0" w:space="0" w:color="auto"/>
        <w:bottom w:val="none" w:sz="0" w:space="0" w:color="auto"/>
        <w:right w:val="none" w:sz="0" w:space="0" w:color="auto"/>
      </w:divBdr>
    </w:div>
    <w:div w:id="333722425">
      <w:bodyDiv w:val="1"/>
      <w:marLeft w:val="0"/>
      <w:marRight w:val="0"/>
      <w:marTop w:val="0"/>
      <w:marBottom w:val="0"/>
      <w:divBdr>
        <w:top w:val="none" w:sz="0" w:space="0" w:color="auto"/>
        <w:left w:val="none" w:sz="0" w:space="0" w:color="auto"/>
        <w:bottom w:val="none" w:sz="0" w:space="0" w:color="auto"/>
        <w:right w:val="none" w:sz="0" w:space="0" w:color="auto"/>
      </w:divBdr>
    </w:div>
    <w:div w:id="347294569">
      <w:bodyDiv w:val="1"/>
      <w:marLeft w:val="0"/>
      <w:marRight w:val="0"/>
      <w:marTop w:val="0"/>
      <w:marBottom w:val="0"/>
      <w:divBdr>
        <w:top w:val="none" w:sz="0" w:space="0" w:color="auto"/>
        <w:left w:val="none" w:sz="0" w:space="0" w:color="auto"/>
        <w:bottom w:val="none" w:sz="0" w:space="0" w:color="auto"/>
        <w:right w:val="none" w:sz="0" w:space="0" w:color="auto"/>
      </w:divBdr>
    </w:div>
    <w:div w:id="383676682">
      <w:bodyDiv w:val="1"/>
      <w:marLeft w:val="0"/>
      <w:marRight w:val="0"/>
      <w:marTop w:val="0"/>
      <w:marBottom w:val="0"/>
      <w:divBdr>
        <w:top w:val="none" w:sz="0" w:space="0" w:color="auto"/>
        <w:left w:val="none" w:sz="0" w:space="0" w:color="auto"/>
        <w:bottom w:val="none" w:sz="0" w:space="0" w:color="auto"/>
        <w:right w:val="none" w:sz="0" w:space="0" w:color="auto"/>
      </w:divBdr>
    </w:div>
    <w:div w:id="425921983">
      <w:bodyDiv w:val="1"/>
      <w:marLeft w:val="0"/>
      <w:marRight w:val="0"/>
      <w:marTop w:val="0"/>
      <w:marBottom w:val="0"/>
      <w:divBdr>
        <w:top w:val="none" w:sz="0" w:space="0" w:color="auto"/>
        <w:left w:val="none" w:sz="0" w:space="0" w:color="auto"/>
        <w:bottom w:val="none" w:sz="0" w:space="0" w:color="auto"/>
        <w:right w:val="none" w:sz="0" w:space="0" w:color="auto"/>
      </w:divBdr>
      <w:divsChild>
        <w:div w:id="1666517887">
          <w:marLeft w:val="0"/>
          <w:marRight w:val="0"/>
          <w:marTop w:val="0"/>
          <w:marBottom w:val="0"/>
          <w:divBdr>
            <w:top w:val="none" w:sz="0" w:space="0" w:color="auto"/>
            <w:left w:val="none" w:sz="0" w:space="0" w:color="auto"/>
            <w:bottom w:val="none" w:sz="0" w:space="0" w:color="auto"/>
            <w:right w:val="none" w:sz="0" w:space="0" w:color="auto"/>
          </w:divBdr>
        </w:div>
      </w:divsChild>
    </w:div>
    <w:div w:id="433476343">
      <w:bodyDiv w:val="1"/>
      <w:marLeft w:val="0"/>
      <w:marRight w:val="0"/>
      <w:marTop w:val="0"/>
      <w:marBottom w:val="0"/>
      <w:divBdr>
        <w:top w:val="none" w:sz="0" w:space="0" w:color="auto"/>
        <w:left w:val="none" w:sz="0" w:space="0" w:color="auto"/>
        <w:bottom w:val="none" w:sz="0" w:space="0" w:color="auto"/>
        <w:right w:val="none" w:sz="0" w:space="0" w:color="auto"/>
      </w:divBdr>
    </w:div>
    <w:div w:id="473641742">
      <w:bodyDiv w:val="1"/>
      <w:marLeft w:val="0"/>
      <w:marRight w:val="0"/>
      <w:marTop w:val="0"/>
      <w:marBottom w:val="0"/>
      <w:divBdr>
        <w:top w:val="none" w:sz="0" w:space="0" w:color="auto"/>
        <w:left w:val="none" w:sz="0" w:space="0" w:color="auto"/>
        <w:bottom w:val="none" w:sz="0" w:space="0" w:color="auto"/>
        <w:right w:val="none" w:sz="0" w:space="0" w:color="auto"/>
      </w:divBdr>
    </w:div>
    <w:div w:id="515734149">
      <w:bodyDiv w:val="1"/>
      <w:marLeft w:val="0"/>
      <w:marRight w:val="0"/>
      <w:marTop w:val="0"/>
      <w:marBottom w:val="0"/>
      <w:divBdr>
        <w:top w:val="none" w:sz="0" w:space="0" w:color="auto"/>
        <w:left w:val="none" w:sz="0" w:space="0" w:color="auto"/>
        <w:bottom w:val="none" w:sz="0" w:space="0" w:color="auto"/>
        <w:right w:val="none" w:sz="0" w:space="0" w:color="auto"/>
      </w:divBdr>
    </w:div>
    <w:div w:id="530143367">
      <w:bodyDiv w:val="1"/>
      <w:marLeft w:val="0"/>
      <w:marRight w:val="0"/>
      <w:marTop w:val="0"/>
      <w:marBottom w:val="0"/>
      <w:divBdr>
        <w:top w:val="none" w:sz="0" w:space="0" w:color="auto"/>
        <w:left w:val="none" w:sz="0" w:space="0" w:color="auto"/>
        <w:bottom w:val="none" w:sz="0" w:space="0" w:color="auto"/>
        <w:right w:val="none" w:sz="0" w:space="0" w:color="auto"/>
      </w:divBdr>
    </w:div>
    <w:div w:id="533806499">
      <w:bodyDiv w:val="1"/>
      <w:marLeft w:val="0"/>
      <w:marRight w:val="0"/>
      <w:marTop w:val="0"/>
      <w:marBottom w:val="0"/>
      <w:divBdr>
        <w:top w:val="none" w:sz="0" w:space="0" w:color="auto"/>
        <w:left w:val="none" w:sz="0" w:space="0" w:color="auto"/>
        <w:bottom w:val="none" w:sz="0" w:space="0" w:color="auto"/>
        <w:right w:val="none" w:sz="0" w:space="0" w:color="auto"/>
      </w:divBdr>
    </w:div>
    <w:div w:id="537858605">
      <w:bodyDiv w:val="1"/>
      <w:marLeft w:val="0"/>
      <w:marRight w:val="0"/>
      <w:marTop w:val="0"/>
      <w:marBottom w:val="0"/>
      <w:divBdr>
        <w:top w:val="none" w:sz="0" w:space="0" w:color="auto"/>
        <w:left w:val="none" w:sz="0" w:space="0" w:color="auto"/>
        <w:bottom w:val="none" w:sz="0" w:space="0" w:color="auto"/>
        <w:right w:val="none" w:sz="0" w:space="0" w:color="auto"/>
      </w:divBdr>
      <w:divsChild>
        <w:div w:id="92895750">
          <w:marLeft w:val="0"/>
          <w:marRight w:val="0"/>
          <w:marTop w:val="0"/>
          <w:marBottom w:val="0"/>
          <w:divBdr>
            <w:top w:val="none" w:sz="0" w:space="0" w:color="auto"/>
            <w:left w:val="none" w:sz="0" w:space="0" w:color="auto"/>
            <w:bottom w:val="none" w:sz="0" w:space="0" w:color="auto"/>
            <w:right w:val="none" w:sz="0" w:space="0" w:color="auto"/>
          </w:divBdr>
        </w:div>
        <w:div w:id="722094569">
          <w:marLeft w:val="0"/>
          <w:marRight w:val="0"/>
          <w:marTop w:val="0"/>
          <w:marBottom w:val="0"/>
          <w:divBdr>
            <w:top w:val="none" w:sz="0" w:space="0" w:color="auto"/>
            <w:left w:val="none" w:sz="0" w:space="0" w:color="auto"/>
            <w:bottom w:val="none" w:sz="0" w:space="0" w:color="auto"/>
            <w:right w:val="none" w:sz="0" w:space="0" w:color="auto"/>
          </w:divBdr>
          <w:divsChild>
            <w:div w:id="2076733142">
              <w:marLeft w:val="0"/>
              <w:marRight w:val="0"/>
              <w:marTop w:val="0"/>
              <w:marBottom w:val="0"/>
              <w:divBdr>
                <w:top w:val="none" w:sz="0" w:space="0" w:color="auto"/>
                <w:left w:val="none" w:sz="0" w:space="0" w:color="auto"/>
                <w:bottom w:val="none" w:sz="0" w:space="0" w:color="auto"/>
                <w:right w:val="none" w:sz="0" w:space="0" w:color="auto"/>
              </w:divBdr>
            </w:div>
          </w:divsChild>
        </w:div>
        <w:div w:id="1547257008">
          <w:marLeft w:val="0"/>
          <w:marRight w:val="0"/>
          <w:marTop w:val="0"/>
          <w:marBottom w:val="0"/>
          <w:divBdr>
            <w:top w:val="none" w:sz="0" w:space="0" w:color="auto"/>
            <w:left w:val="none" w:sz="0" w:space="0" w:color="auto"/>
            <w:bottom w:val="none" w:sz="0" w:space="0" w:color="auto"/>
            <w:right w:val="none" w:sz="0" w:space="0" w:color="auto"/>
          </w:divBdr>
        </w:div>
      </w:divsChild>
    </w:div>
    <w:div w:id="557741123">
      <w:bodyDiv w:val="1"/>
      <w:marLeft w:val="0"/>
      <w:marRight w:val="0"/>
      <w:marTop w:val="0"/>
      <w:marBottom w:val="0"/>
      <w:divBdr>
        <w:top w:val="none" w:sz="0" w:space="0" w:color="auto"/>
        <w:left w:val="none" w:sz="0" w:space="0" w:color="auto"/>
        <w:bottom w:val="none" w:sz="0" w:space="0" w:color="auto"/>
        <w:right w:val="none" w:sz="0" w:space="0" w:color="auto"/>
      </w:divBdr>
    </w:div>
    <w:div w:id="592670397">
      <w:bodyDiv w:val="1"/>
      <w:marLeft w:val="0"/>
      <w:marRight w:val="0"/>
      <w:marTop w:val="0"/>
      <w:marBottom w:val="0"/>
      <w:divBdr>
        <w:top w:val="none" w:sz="0" w:space="0" w:color="auto"/>
        <w:left w:val="none" w:sz="0" w:space="0" w:color="auto"/>
        <w:bottom w:val="none" w:sz="0" w:space="0" w:color="auto"/>
        <w:right w:val="none" w:sz="0" w:space="0" w:color="auto"/>
      </w:divBdr>
    </w:div>
    <w:div w:id="639727303">
      <w:bodyDiv w:val="1"/>
      <w:marLeft w:val="0"/>
      <w:marRight w:val="0"/>
      <w:marTop w:val="0"/>
      <w:marBottom w:val="0"/>
      <w:divBdr>
        <w:top w:val="none" w:sz="0" w:space="0" w:color="auto"/>
        <w:left w:val="none" w:sz="0" w:space="0" w:color="auto"/>
        <w:bottom w:val="none" w:sz="0" w:space="0" w:color="auto"/>
        <w:right w:val="none" w:sz="0" w:space="0" w:color="auto"/>
      </w:divBdr>
    </w:div>
    <w:div w:id="654651614">
      <w:bodyDiv w:val="1"/>
      <w:marLeft w:val="0"/>
      <w:marRight w:val="0"/>
      <w:marTop w:val="0"/>
      <w:marBottom w:val="0"/>
      <w:divBdr>
        <w:top w:val="none" w:sz="0" w:space="0" w:color="auto"/>
        <w:left w:val="none" w:sz="0" w:space="0" w:color="auto"/>
        <w:bottom w:val="none" w:sz="0" w:space="0" w:color="auto"/>
        <w:right w:val="none" w:sz="0" w:space="0" w:color="auto"/>
      </w:divBdr>
    </w:div>
    <w:div w:id="655962888">
      <w:bodyDiv w:val="1"/>
      <w:marLeft w:val="0"/>
      <w:marRight w:val="0"/>
      <w:marTop w:val="0"/>
      <w:marBottom w:val="0"/>
      <w:divBdr>
        <w:top w:val="none" w:sz="0" w:space="0" w:color="auto"/>
        <w:left w:val="none" w:sz="0" w:space="0" w:color="auto"/>
        <w:bottom w:val="none" w:sz="0" w:space="0" w:color="auto"/>
        <w:right w:val="none" w:sz="0" w:space="0" w:color="auto"/>
      </w:divBdr>
    </w:div>
    <w:div w:id="662859209">
      <w:bodyDiv w:val="1"/>
      <w:marLeft w:val="0"/>
      <w:marRight w:val="0"/>
      <w:marTop w:val="0"/>
      <w:marBottom w:val="0"/>
      <w:divBdr>
        <w:top w:val="none" w:sz="0" w:space="0" w:color="auto"/>
        <w:left w:val="none" w:sz="0" w:space="0" w:color="auto"/>
        <w:bottom w:val="none" w:sz="0" w:space="0" w:color="auto"/>
        <w:right w:val="none" w:sz="0" w:space="0" w:color="auto"/>
      </w:divBdr>
    </w:div>
    <w:div w:id="665520724">
      <w:bodyDiv w:val="1"/>
      <w:marLeft w:val="0"/>
      <w:marRight w:val="0"/>
      <w:marTop w:val="0"/>
      <w:marBottom w:val="0"/>
      <w:divBdr>
        <w:top w:val="none" w:sz="0" w:space="0" w:color="auto"/>
        <w:left w:val="none" w:sz="0" w:space="0" w:color="auto"/>
        <w:bottom w:val="none" w:sz="0" w:space="0" w:color="auto"/>
        <w:right w:val="none" w:sz="0" w:space="0" w:color="auto"/>
      </w:divBdr>
    </w:div>
    <w:div w:id="674042351">
      <w:bodyDiv w:val="1"/>
      <w:marLeft w:val="0"/>
      <w:marRight w:val="0"/>
      <w:marTop w:val="0"/>
      <w:marBottom w:val="0"/>
      <w:divBdr>
        <w:top w:val="none" w:sz="0" w:space="0" w:color="auto"/>
        <w:left w:val="none" w:sz="0" w:space="0" w:color="auto"/>
        <w:bottom w:val="none" w:sz="0" w:space="0" w:color="auto"/>
        <w:right w:val="none" w:sz="0" w:space="0" w:color="auto"/>
      </w:divBdr>
    </w:div>
    <w:div w:id="690881901">
      <w:bodyDiv w:val="1"/>
      <w:marLeft w:val="0"/>
      <w:marRight w:val="0"/>
      <w:marTop w:val="0"/>
      <w:marBottom w:val="0"/>
      <w:divBdr>
        <w:top w:val="none" w:sz="0" w:space="0" w:color="auto"/>
        <w:left w:val="none" w:sz="0" w:space="0" w:color="auto"/>
        <w:bottom w:val="none" w:sz="0" w:space="0" w:color="auto"/>
        <w:right w:val="none" w:sz="0" w:space="0" w:color="auto"/>
      </w:divBdr>
    </w:div>
    <w:div w:id="700715034">
      <w:bodyDiv w:val="1"/>
      <w:marLeft w:val="0"/>
      <w:marRight w:val="0"/>
      <w:marTop w:val="0"/>
      <w:marBottom w:val="0"/>
      <w:divBdr>
        <w:top w:val="none" w:sz="0" w:space="0" w:color="auto"/>
        <w:left w:val="none" w:sz="0" w:space="0" w:color="auto"/>
        <w:bottom w:val="none" w:sz="0" w:space="0" w:color="auto"/>
        <w:right w:val="none" w:sz="0" w:space="0" w:color="auto"/>
      </w:divBdr>
    </w:div>
    <w:div w:id="717124788">
      <w:bodyDiv w:val="1"/>
      <w:marLeft w:val="0"/>
      <w:marRight w:val="0"/>
      <w:marTop w:val="0"/>
      <w:marBottom w:val="0"/>
      <w:divBdr>
        <w:top w:val="none" w:sz="0" w:space="0" w:color="auto"/>
        <w:left w:val="none" w:sz="0" w:space="0" w:color="auto"/>
        <w:bottom w:val="none" w:sz="0" w:space="0" w:color="auto"/>
        <w:right w:val="none" w:sz="0" w:space="0" w:color="auto"/>
      </w:divBdr>
    </w:div>
    <w:div w:id="719011862">
      <w:bodyDiv w:val="1"/>
      <w:marLeft w:val="0"/>
      <w:marRight w:val="0"/>
      <w:marTop w:val="0"/>
      <w:marBottom w:val="0"/>
      <w:divBdr>
        <w:top w:val="none" w:sz="0" w:space="0" w:color="auto"/>
        <w:left w:val="none" w:sz="0" w:space="0" w:color="auto"/>
        <w:bottom w:val="none" w:sz="0" w:space="0" w:color="auto"/>
        <w:right w:val="none" w:sz="0" w:space="0" w:color="auto"/>
      </w:divBdr>
    </w:div>
    <w:div w:id="744185071">
      <w:bodyDiv w:val="1"/>
      <w:marLeft w:val="0"/>
      <w:marRight w:val="0"/>
      <w:marTop w:val="0"/>
      <w:marBottom w:val="0"/>
      <w:divBdr>
        <w:top w:val="none" w:sz="0" w:space="0" w:color="auto"/>
        <w:left w:val="none" w:sz="0" w:space="0" w:color="auto"/>
        <w:bottom w:val="none" w:sz="0" w:space="0" w:color="auto"/>
        <w:right w:val="none" w:sz="0" w:space="0" w:color="auto"/>
      </w:divBdr>
    </w:div>
    <w:div w:id="803693015">
      <w:bodyDiv w:val="1"/>
      <w:marLeft w:val="0"/>
      <w:marRight w:val="0"/>
      <w:marTop w:val="0"/>
      <w:marBottom w:val="0"/>
      <w:divBdr>
        <w:top w:val="none" w:sz="0" w:space="0" w:color="auto"/>
        <w:left w:val="none" w:sz="0" w:space="0" w:color="auto"/>
        <w:bottom w:val="none" w:sz="0" w:space="0" w:color="auto"/>
        <w:right w:val="none" w:sz="0" w:space="0" w:color="auto"/>
      </w:divBdr>
    </w:div>
    <w:div w:id="805782659">
      <w:bodyDiv w:val="1"/>
      <w:marLeft w:val="0"/>
      <w:marRight w:val="0"/>
      <w:marTop w:val="0"/>
      <w:marBottom w:val="0"/>
      <w:divBdr>
        <w:top w:val="none" w:sz="0" w:space="0" w:color="auto"/>
        <w:left w:val="none" w:sz="0" w:space="0" w:color="auto"/>
        <w:bottom w:val="none" w:sz="0" w:space="0" w:color="auto"/>
        <w:right w:val="none" w:sz="0" w:space="0" w:color="auto"/>
      </w:divBdr>
    </w:div>
    <w:div w:id="813716336">
      <w:bodyDiv w:val="1"/>
      <w:marLeft w:val="0"/>
      <w:marRight w:val="0"/>
      <w:marTop w:val="0"/>
      <w:marBottom w:val="0"/>
      <w:divBdr>
        <w:top w:val="none" w:sz="0" w:space="0" w:color="auto"/>
        <w:left w:val="none" w:sz="0" w:space="0" w:color="auto"/>
        <w:bottom w:val="none" w:sz="0" w:space="0" w:color="auto"/>
        <w:right w:val="none" w:sz="0" w:space="0" w:color="auto"/>
      </w:divBdr>
    </w:div>
    <w:div w:id="836841576">
      <w:bodyDiv w:val="1"/>
      <w:marLeft w:val="0"/>
      <w:marRight w:val="0"/>
      <w:marTop w:val="0"/>
      <w:marBottom w:val="0"/>
      <w:divBdr>
        <w:top w:val="none" w:sz="0" w:space="0" w:color="auto"/>
        <w:left w:val="none" w:sz="0" w:space="0" w:color="auto"/>
        <w:bottom w:val="none" w:sz="0" w:space="0" w:color="auto"/>
        <w:right w:val="none" w:sz="0" w:space="0" w:color="auto"/>
      </w:divBdr>
    </w:div>
    <w:div w:id="846864469">
      <w:bodyDiv w:val="1"/>
      <w:marLeft w:val="0"/>
      <w:marRight w:val="0"/>
      <w:marTop w:val="0"/>
      <w:marBottom w:val="0"/>
      <w:divBdr>
        <w:top w:val="none" w:sz="0" w:space="0" w:color="auto"/>
        <w:left w:val="none" w:sz="0" w:space="0" w:color="auto"/>
        <w:bottom w:val="none" w:sz="0" w:space="0" w:color="auto"/>
        <w:right w:val="none" w:sz="0" w:space="0" w:color="auto"/>
      </w:divBdr>
    </w:div>
    <w:div w:id="855535673">
      <w:bodyDiv w:val="1"/>
      <w:marLeft w:val="0"/>
      <w:marRight w:val="0"/>
      <w:marTop w:val="0"/>
      <w:marBottom w:val="0"/>
      <w:divBdr>
        <w:top w:val="none" w:sz="0" w:space="0" w:color="auto"/>
        <w:left w:val="none" w:sz="0" w:space="0" w:color="auto"/>
        <w:bottom w:val="none" w:sz="0" w:space="0" w:color="auto"/>
        <w:right w:val="none" w:sz="0" w:space="0" w:color="auto"/>
      </w:divBdr>
    </w:div>
    <w:div w:id="862476410">
      <w:bodyDiv w:val="1"/>
      <w:marLeft w:val="0"/>
      <w:marRight w:val="0"/>
      <w:marTop w:val="0"/>
      <w:marBottom w:val="0"/>
      <w:divBdr>
        <w:top w:val="none" w:sz="0" w:space="0" w:color="auto"/>
        <w:left w:val="none" w:sz="0" w:space="0" w:color="auto"/>
        <w:bottom w:val="none" w:sz="0" w:space="0" w:color="auto"/>
        <w:right w:val="none" w:sz="0" w:space="0" w:color="auto"/>
      </w:divBdr>
      <w:divsChild>
        <w:div w:id="611207132">
          <w:marLeft w:val="0"/>
          <w:marRight w:val="0"/>
          <w:marTop w:val="0"/>
          <w:marBottom w:val="0"/>
          <w:divBdr>
            <w:top w:val="none" w:sz="0" w:space="0" w:color="auto"/>
            <w:left w:val="none" w:sz="0" w:space="0" w:color="auto"/>
            <w:bottom w:val="none" w:sz="0" w:space="0" w:color="auto"/>
            <w:right w:val="none" w:sz="0" w:space="0" w:color="auto"/>
          </w:divBdr>
        </w:div>
        <w:div w:id="1880972048">
          <w:marLeft w:val="0"/>
          <w:marRight w:val="0"/>
          <w:marTop w:val="0"/>
          <w:marBottom w:val="0"/>
          <w:divBdr>
            <w:top w:val="none" w:sz="0" w:space="0" w:color="auto"/>
            <w:left w:val="none" w:sz="0" w:space="0" w:color="auto"/>
            <w:bottom w:val="none" w:sz="0" w:space="0" w:color="auto"/>
            <w:right w:val="none" w:sz="0" w:space="0" w:color="auto"/>
          </w:divBdr>
        </w:div>
        <w:div w:id="166210271">
          <w:marLeft w:val="0"/>
          <w:marRight w:val="0"/>
          <w:marTop w:val="0"/>
          <w:marBottom w:val="0"/>
          <w:divBdr>
            <w:top w:val="none" w:sz="0" w:space="0" w:color="auto"/>
            <w:left w:val="none" w:sz="0" w:space="0" w:color="auto"/>
            <w:bottom w:val="none" w:sz="0" w:space="0" w:color="auto"/>
            <w:right w:val="none" w:sz="0" w:space="0" w:color="auto"/>
          </w:divBdr>
        </w:div>
      </w:divsChild>
    </w:div>
    <w:div w:id="897858905">
      <w:bodyDiv w:val="1"/>
      <w:marLeft w:val="0"/>
      <w:marRight w:val="0"/>
      <w:marTop w:val="0"/>
      <w:marBottom w:val="0"/>
      <w:divBdr>
        <w:top w:val="none" w:sz="0" w:space="0" w:color="auto"/>
        <w:left w:val="none" w:sz="0" w:space="0" w:color="auto"/>
        <w:bottom w:val="none" w:sz="0" w:space="0" w:color="auto"/>
        <w:right w:val="none" w:sz="0" w:space="0" w:color="auto"/>
      </w:divBdr>
    </w:div>
    <w:div w:id="904947592">
      <w:bodyDiv w:val="1"/>
      <w:marLeft w:val="0"/>
      <w:marRight w:val="0"/>
      <w:marTop w:val="0"/>
      <w:marBottom w:val="0"/>
      <w:divBdr>
        <w:top w:val="none" w:sz="0" w:space="0" w:color="auto"/>
        <w:left w:val="none" w:sz="0" w:space="0" w:color="auto"/>
        <w:bottom w:val="none" w:sz="0" w:space="0" w:color="auto"/>
        <w:right w:val="none" w:sz="0" w:space="0" w:color="auto"/>
      </w:divBdr>
    </w:div>
    <w:div w:id="920529312">
      <w:bodyDiv w:val="1"/>
      <w:marLeft w:val="0"/>
      <w:marRight w:val="0"/>
      <w:marTop w:val="0"/>
      <w:marBottom w:val="0"/>
      <w:divBdr>
        <w:top w:val="none" w:sz="0" w:space="0" w:color="auto"/>
        <w:left w:val="none" w:sz="0" w:space="0" w:color="auto"/>
        <w:bottom w:val="none" w:sz="0" w:space="0" w:color="auto"/>
        <w:right w:val="none" w:sz="0" w:space="0" w:color="auto"/>
      </w:divBdr>
    </w:div>
    <w:div w:id="926814888">
      <w:bodyDiv w:val="1"/>
      <w:marLeft w:val="0"/>
      <w:marRight w:val="0"/>
      <w:marTop w:val="0"/>
      <w:marBottom w:val="0"/>
      <w:divBdr>
        <w:top w:val="none" w:sz="0" w:space="0" w:color="auto"/>
        <w:left w:val="none" w:sz="0" w:space="0" w:color="auto"/>
        <w:bottom w:val="none" w:sz="0" w:space="0" w:color="auto"/>
        <w:right w:val="none" w:sz="0" w:space="0" w:color="auto"/>
      </w:divBdr>
    </w:div>
    <w:div w:id="950862122">
      <w:bodyDiv w:val="1"/>
      <w:marLeft w:val="0"/>
      <w:marRight w:val="0"/>
      <w:marTop w:val="0"/>
      <w:marBottom w:val="0"/>
      <w:divBdr>
        <w:top w:val="none" w:sz="0" w:space="0" w:color="auto"/>
        <w:left w:val="none" w:sz="0" w:space="0" w:color="auto"/>
        <w:bottom w:val="none" w:sz="0" w:space="0" w:color="auto"/>
        <w:right w:val="none" w:sz="0" w:space="0" w:color="auto"/>
      </w:divBdr>
    </w:div>
    <w:div w:id="958299214">
      <w:bodyDiv w:val="1"/>
      <w:marLeft w:val="0"/>
      <w:marRight w:val="0"/>
      <w:marTop w:val="0"/>
      <w:marBottom w:val="0"/>
      <w:divBdr>
        <w:top w:val="none" w:sz="0" w:space="0" w:color="auto"/>
        <w:left w:val="none" w:sz="0" w:space="0" w:color="auto"/>
        <w:bottom w:val="none" w:sz="0" w:space="0" w:color="auto"/>
        <w:right w:val="none" w:sz="0" w:space="0" w:color="auto"/>
      </w:divBdr>
    </w:div>
    <w:div w:id="991524465">
      <w:bodyDiv w:val="1"/>
      <w:marLeft w:val="0"/>
      <w:marRight w:val="0"/>
      <w:marTop w:val="0"/>
      <w:marBottom w:val="0"/>
      <w:divBdr>
        <w:top w:val="none" w:sz="0" w:space="0" w:color="auto"/>
        <w:left w:val="none" w:sz="0" w:space="0" w:color="auto"/>
        <w:bottom w:val="none" w:sz="0" w:space="0" w:color="auto"/>
        <w:right w:val="none" w:sz="0" w:space="0" w:color="auto"/>
      </w:divBdr>
    </w:div>
    <w:div w:id="1011370708">
      <w:bodyDiv w:val="1"/>
      <w:marLeft w:val="0"/>
      <w:marRight w:val="0"/>
      <w:marTop w:val="0"/>
      <w:marBottom w:val="0"/>
      <w:divBdr>
        <w:top w:val="none" w:sz="0" w:space="0" w:color="auto"/>
        <w:left w:val="none" w:sz="0" w:space="0" w:color="auto"/>
        <w:bottom w:val="none" w:sz="0" w:space="0" w:color="auto"/>
        <w:right w:val="none" w:sz="0" w:space="0" w:color="auto"/>
      </w:divBdr>
    </w:div>
    <w:div w:id="1012417838">
      <w:bodyDiv w:val="1"/>
      <w:marLeft w:val="0"/>
      <w:marRight w:val="0"/>
      <w:marTop w:val="0"/>
      <w:marBottom w:val="0"/>
      <w:divBdr>
        <w:top w:val="none" w:sz="0" w:space="0" w:color="auto"/>
        <w:left w:val="none" w:sz="0" w:space="0" w:color="auto"/>
        <w:bottom w:val="none" w:sz="0" w:space="0" w:color="auto"/>
        <w:right w:val="none" w:sz="0" w:space="0" w:color="auto"/>
      </w:divBdr>
    </w:div>
    <w:div w:id="1015963670">
      <w:bodyDiv w:val="1"/>
      <w:marLeft w:val="0"/>
      <w:marRight w:val="0"/>
      <w:marTop w:val="0"/>
      <w:marBottom w:val="0"/>
      <w:divBdr>
        <w:top w:val="none" w:sz="0" w:space="0" w:color="auto"/>
        <w:left w:val="none" w:sz="0" w:space="0" w:color="auto"/>
        <w:bottom w:val="none" w:sz="0" w:space="0" w:color="auto"/>
        <w:right w:val="none" w:sz="0" w:space="0" w:color="auto"/>
      </w:divBdr>
    </w:div>
    <w:div w:id="1017804426">
      <w:bodyDiv w:val="1"/>
      <w:marLeft w:val="0"/>
      <w:marRight w:val="0"/>
      <w:marTop w:val="0"/>
      <w:marBottom w:val="0"/>
      <w:divBdr>
        <w:top w:val="none" w:sz="0" w:space="0" w:color="auto"/>
        <w:left w:val="none" w:sz="0" w:space="0" w:color="auto"/>
        <w:bottom w:val="none" w:sz="0" w:space="0" w:color="auto"/>
        <w:right w:val="none" w:sz="0" w:space="0" w:color="auto"/>
      </w:divBdr>
    </w:div>
    <w:div w:id="1029261031">
      <w:bodyDiv w:val="1"/>
      <w:marLeft w:val="0"/>
      <w:marRight w:val="0"/>
      <w:marTop w:val="0"/>
      <w:marBottom w:val="0"/>
      <w:divBdr>
        <w:top w:val="none" w:sz="0" w:space="0" w:color="auto"/>
        <w:left w:val="none" w:sz="0" w:space="0" w:color="auto"/>
        <w:bottom w:val="none" w:sz="0" w:space="0" w:color="auto"/>
        <w:right w:val="none" w:sz="0" w:space="0" w:color="auto"/>
      </w:divBdr>
    </w:div>
    <w:div w:id="1029914995">
      <w:bodyDiv w:val="1"/>
      <w:marLeft w:val="0"/>
      <w:marRight w:val="0"/>
      <w:marTop w:val="0"/>
      <w:marBottom w:val="0"/>
      <w:divBdr>
        <w:top w:val="none" w:sz="0" w:space="0" w:color="auto"/>
        <w:left w:val="none" w:sz="0" w:space="0" w:color="auto"/>
        <w:bottom w:val="none" w:sz="0" w:space="0" w:color="auto"/>
        <w:right w:val="none" w:sz="0" w:space="0" w:color="auto"/>
      </w:divBdr>
    </w:div>
    <w:div w:id="1031299576">
      <w:bodyDiv w:val="1"/>
      <w:marLeft w:val="0"/>
      <w:marRight w:val="0"/>
      <w:marTop w:val="0"/>
      <w:marBottom w:val="0"/>
      <w:divBdr>
        <w:top w:val="none" w:sz="0" w:space="0" w:color="auto"/>
        <w:left w:val="none" w:sz="0" w:space="0" w:color="auto"/>
        <w:bottom w:val="none" w:sz="0" w:space="0" w:color="auto"/>
        <w:right w:val="none" w:sz="0" w:space="0" w:color="auto"/>
      </w:divBdr>
    </w:div>
    <w:div w:id="1039401308">
      <w:bodyDiv w:val="1"/>
      <w:marLeft w:val="0"/>
      <w:marRight w:val="0"/>
      <w:marTop w:val="0"/>
      <w:marBottom w:val="0"/>
      <w:divBdr>
        <w:top w:val="none" w:sz="0" w:space="0" w:color="auto"/>
        <w:left w:val="none" w:sz="0" w:space="0" w:color="auto"/>
        <w:bottom w:val="none" w:sz="0" w:space="0" w:color="auto"/>
        <w:right w:val="none" w:sz="0" w:space="0" w:color="auto"/>
      </w:divBdr>
    </w:div>
    <w:div w:id="1048457385">
      <w:bodyDiv w:val="1"/>
      <w:marLeft w:val="0"/>
      <w:marRight w:val="0"/>
      <w:marTop w:val="0"/>
      <w:marBottom w:val="0"/>
      <w:divBdr>
        <w:top w:val="none" w:sz="0" w:space="0" w:color="auto"/>
        <w:left w:val="none" w:sz="0" w:space="0" w:color="auto"/>
        <w:bottom w:val="none" w:sz="0" w:space="0" w:color="auto"/>
        <w:right w:val="none" w:sz="0" w:space="0" w:color="auto"/>
      </w:divBdr>
    </w:div>
    <w:div w:id="1048845251">
      <w:bodyDiv w:val="1"/>
      <w:marLeft w:val="0"/>
      <w:marRight w:val="0"/>
      <w:marTop w:val="0"/>
      <w:marBottom w:val="0"/>
      <w:divBdr>
        <w:top w:val="none" w:sz="0" w:space="0" w:color="auto"/>
        <w:left w:val="none" w:sz="0" w:space="0" w:color="auto"/>
        <w:bottom w:val="none" w:sz="0" w:space="0" w:color="auto"/>
        <w:right w:val="none" w:sz="0" w:space="0" w:color="auto"/>
      </w:divBdr>
    </w:div>
    <w:div w:id="1089079317">
      <w:bodyDiv w:val="1"/>
      <w:marLeft w:val="0"/>
      <w:marRight w:val="0"/>
      <w:marTop w:val="0"/>
      <w:marBottom w:val="0"/>
      <w:divBdr>
        <w:top w:val="none" w:sz="0" w:space="0" w:color="auto"/>
        <w:left w:val="none" w:sz="0" w:space="0" w:color="auto"/>
        <w:bottom w:val="none" w:sz="0" w:space="0" w:color="auto"/>
        <w:right w:val="none" w:sz="0" w:space="0" w:color="auto"/>
      </w:divBdr>
    </w:div>
    <w:div w:id="1099984784">
      <w:bodyDiv w:val="1"/>
      <w:marLeft w:val="0"/>
      <w:marRight w:val="0"/>
      <w:marTop w:val="0"/>
      <w:marBottom w:val="0"/>
      <w:divBdr>
        <w:top w:val="none" w:sz="0" w:space="0" w:color="auto"/>
        <w:left w:val="none" w:sz="0" w:space="0" w:color="auto"/>
        <w:bottom w:val="none" w:sz="0" w:space="0" w:color="auto"/>
        <w:right w:val="none" w:sz="0" w:space="0" w:color="auto"/>
      </w:divBdr>
    </w:div>
    <w:div w:id="1138457122">
      <w:bodyDiv w:val="1"/>
      <w:marLeft w:val="0"/>
      <w:marRight w:val="0"/>
      <w:marTop w:val="0"/>
      <w:marBottom w:val="0"/>
      <w:divBdr>
        <w:top w:val="none" w:sz="0" w:space="0" w:color="auto"/>
        <w:left w:val="none" w:sz="0" w:space="0" w:color="auto"/>
        <w:bottom w:val="none" w:sz="0" w:space="0" w:color="auto"/>
        <w:right w:val="none" w:sz="0" w:space="0" w:color="auto"/>
      </w:divBdr>
    </w:div>
    <w:div w:id="1175460408">
      <w:bodyDiv w:val="1"/>
      <w:marLeft w:val="0"/>
      <w:marRight w:val="0"/>
      <w:marTop w:val="0"/>
      <w:marBottom w:val="0"/>
      <w:divBdr>
        <w:top w:val="none" w:sz="0" w:space="0" w:color="auto"/>
        <w:left w:val="none" w:sz="0" w:space="0" w:color="auto"/>
        <w:bottom w:val="none" w:sz="0" w:space="0" w:color="auto"/>
        <w:right w:val="none" w:sz="0" w:space="0" w:color="auto"/>
      </w:divBdr>
    </w:div>
    <w:div w:id="1188906545">
      <w:bodyDiv w:val="1"/>
      <w:marLeft w:val="0"/>
      <w:marRight w:val="0"/>
      <w:marTop w:val="0"/>
      <w:marBottom w:val="0"/>
      <w:divBdr>
        <w:top w:val="none" w:sz="0" w:space="0" w:color="auto"/>
        <w:left w:val="none" w:sz="0" w:space="0" w:color="auto"/>
        <w:bottom w:val="none" w:sz="0" w:space="0" w:color="auto"/>
        <w:right w:val="none" w:sz="0" w:space="0" w:color="auto"/>
      </w:divBdr>
    </w:div>
    <w:div w:id="1208838890">
      <w:bodyDiv w:val="1"/>
      <w:marLeft w:val="0"/>
      <w:marRight w:val="0"/>
      <w:marTop w:val="0"/>
      <w:marBottom w:val="0"/>
      <w:divBdr>
        <w:top w:val="none" w:sz="0" w:space="0" w:color="auto"/>
        <w:left w:val="none" w:sz="0" w:space="0" w:color="auto"/>
        <w:bottom w:val="none" w:sz="0" w:space="0" w:color="auto"/>
        <w:right w:val="none" w:sz="0" w:space="0" w:color="auto"/>
      </w:divBdr>
    </w:div>
    <w:div w:id="1242720451">
      <w:bodyDiv w:val="1"/>
      <w:marLeft w:val="0"/>
      <w:marRight w:val="0"/>
      <w:marTop w:val="0"/>
      <w:marBottom w:val="0"/>
      <w:divBdr>
        <w:top w:val="none" w:sz="0" w:space="0" w:color="auto"/>
        <w:left w:val="none" w:sz="0" w:space="0" w:color="auto"/>
        <w:bottom w:val="none" w:sz="0" w:space="0" w:color="auto"/>
        <w:right w:val="none" w:sz="0" w:space="0" w:color="auto"/>
      </w:divBdr>
    </w:div>
    <w:div w:id="1260334746">
      <w:bodyDiv w:val="1"/>
      <w:marLeft w:val="0"/>
      <w:marRight w:val="0"/>
      <w:marTop w:val="0"/>
      <w:marBottom w:val="0"/>
      <w:divBdr>
        <w:top w:val="none" w:sz="0" w:space="0" w:color="auto"/>
        <w:left w:val="none" w:sz="0" w:space="0" w:color="auto"/>
        <w:bottom w:val="none" w:sz="0" w:space="0" w:color="auto"/>
        <w:right w:val="none" w:sz="0" w:space="0" w:color="auto"/>
      </w:divBdr>
      <w:divsChild>
        <w:div w:id="1579555006">
          <w:marLeft w:val="0"/>
          <w:marRight w:val="0"/>
          <w:marTop w:val="0"/>
          <w:marBottom w:val="0"/>
          <w:divBdr>
            <w:top w:val="none" w:sz="0" w:space="0" w:color="auto"/>
            <w:left w:val="none" w:sz="0" w:space="0" w:color="auto"/>
            <w:bottom w:val="none" w:sz="0" w:space="0" w:color="auto"/>
            <w:right w:val="none" w:sz="0" w:space="0" w:color="auto"/>
          </w:divBdr>
          <w:divsChild>
            <w:div w:id="1524132134">
              <w:marLeft w:val="0"/>
              <w:marRight w:val="0"/>
              <w:marTop w:val="0"/>
              <w:marBottom w:val="0"/>
              <w:divBdr>
                <w:top w:val="none" w:sz="0" w:space="0" w:color="auto"/>
                <w:left w:val="none" w:sz="0" w:space="0" w:color="auto"/>
                <w:bottom w:val="none" w:sz="0" w:space="0" w:color="auto"/>
                <w:right w:val="none" w:sz="0" w:space="0" w:color="auto"/>
              </w:divBdr>
            </w:div>
            <w:div w:id="2001302833">
              <w:marLeft w:val="0"/>
              <w:marRight w:val="0"/>
              <w:marTop w:val="0"/>
              <w:marBottom w:val="0"/>
              <w:divBdr>
                <w:top w:val="none" w:sz="0" w:space="0" w:color="auto"/>
                <w:left w:val="none" w:sz="0" w:space="0" w:color="auto"/>
                <w:bottom w:val="none" w:sz="0" w:space="0" w:color="auto"/>
                <w:right w:val="none" w:sz="0" w:space="0" w:color="auto"/>
              </w:divBdr>
            </w:div>
            <w:div w:id="41909465">
              <w:marLeft w:val="0"/>
              <w:marRight w:val="0"/>
              <w:marTop w:val="0"/>
              <w:marBottom w:val="0"/>
              <w:divBdr>
                <w:top w:val="none" w:sz="0" w:space="0" w:color="auto"/>
                <w:left w:val="none" w:sz="0" w:space="0" w:color="auto"/>
                <w:bottom w:val="none" w:sz="0" w:space="0" w:color="auto"/>
                <w:right w:val="none" w:sz="0" w:space="0" w:color="auto"/>
              </w:divBdr>
            </w:div>
            <w:div w:id="1336148168">
              <w:marLeft w:val="0"/>
              <w:marRight w:val="0"/>
              <w:marTop w:val="0"/>
              <w:marBottom w:val="0"/>
              <w:divBdr>
                <w:top w:val="none" w:sz="0" w:space="0" w:color="auto"/>
                <w:left w:val="none" w:sz="0" w:space="0" w:color="auto"/>
                <w:bottom w:val="none" w:sz="0" w:space="0" w:color="auto"/>
                <w:right w:val="none" w:sz="0" w:space="0" w:color="auto"/>
              </w:divBdr>
            </w:div>
          </w:divsChild>
        </w:div>
        <w:div w:id="166097274">
          <w:marLeft w:val="0"/>
          <w:marRight w:val="0"/>
          <w:marTop w:val="0"/>
          <w:marBottom w:val="0"/>
          <w:divBdr>
            <w:top w:val="none" w:sz="0" w:space="0" w:color="auto"/>
            <w:left w:val="none" w:sz="0" w:space="0" w:color="auto"/>
            <w:bottom w:val="none" w:sz="0" w:space="0" w:color="auto"/>
            <w:right w:val="none" w:sz="0" w:space="0" w:color="auto"/>
          </w:divBdr>
          <w:divsChild>
            <w:div w:id="1799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6979">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428888682">
      <w:bodyDiv w:val="1"/>
      <w:marLeft w:val="0"/>
      <w:marRight w:val="0"/>
      <w:marTop w:val="0"/>
      <w:marBottom w:val="0"/>
      <w:divBdr>
        <w:top w:val="none" w:sz="0" w:space="0" w:color="auto"/>
        <w:left w:val="none" w:sz="0" w:space="0" w:color="auto"/>
        <w:bottom w:val="none" w:sz="0" w:space="0" w:color="auto"/>
        <w:right w:val="none" w:sz="0" w:space="0" w:color="auto"/>
      </w:divBdr>
    </w:div>
    <w:div w:id="1443265191">
      <w:bodyDiv w:val="1"/>
      <w:marLeft w:val="0"/>
      <w:marRight w:val="0"/>
      <w:marTop w:val="0"/>
      <w:marBottom w:val="0"/>
      <w:divBdr>
        <w:top w:val="none" w:sz="0" w:space="0" w:color="auto"/>
        <w:left w:val="none" w:sz="0" w:space="0" w:color="auto"/>
        <w:bottom w:val="none" w:sz="0" w:space="0" w:color="auto"/>
        <w:right w:val="none" w:sz="0" w:space="0" w:color="auto"/>
      </w:divBdr>
    </w:div>
    <w:div w:id="1459757541">
      <w:bodyDiv w:val="1"/>
      <w:marLeft w:val="0"/>
      <w:marRight w:val="0"/>
      <w:marTop w:val="0"/>
      <w:marBottom w:val="0"/>
      <w:divBdr>
        <w:top w:val="none" w:sz="0" w:space="0" w:color="auto"/>
        <w:left w:val="none" w:sz="0" w:space="0" w:color="auto"/>
        <w:bottom w:val="none" w:sz="0" w:space="0" w:color="auto"/>
        <w:right w:val="none" w:sz="0" w:space="0" w:color="auto"/>
      </w:divBdr>
    </w:div>
    <w:div w:id="1500273327">
      <w:bodyDiv w:val="1"/>
      <w:marLeft w:val="0"/>
      <w:marRight w:val="0"/>
      <w:marTop w:val="0"/>
      <w:marBottom w:val="0"/>
      <w:divBdr>
        <w:top w:val="none" w:sz="0" w:space="0" w:color="auto"/>
        <w:left w:val="none" w:sz="0" w:space="0" w:color="auto"/>
        <w:bottom w:val="none" w:sz="0" w:space="0" w:color="auto"/>
        <w:right w:val="none" w:sz="0" w:space="0" w:color="auto"/>
      </w:divBdr>
    </w:div>
    <w:div w:id="1505780045">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sChild>
        <w:div w:id="1186559730">
          <w:marLeft w:val="547"/>
          <w:marRight w:val="0"/>
          <w:marTop w:val="0"/>
          <w:marBottom w:val="0"/>
          <w:divBdr>
            <w:top w:val="none" w:sz="0" w:space="0" w:color="auto"/>
            <w:left w:val="none" w:sz="0" w:space="0" w:color="auto"/>
            <w:bottom w:val="none" w:sz="0" w:space="0" w:color="auto"/>
            <w:right w:val="none" w:sz="0" w:space="0" w:color="auto"/>
          </w:divBdr>
        </w:div>
        <w:div w:id="1556434155">
          <w:marLeft w:val="547"/>
          <w:marRight w:val="0"/>
          <w:marTop w:val="0"/>
          <w:marBottom w:val="0"/>
          <w:divBdr>
            <w:top w:val="none" w:sz="0" w:space="0" w:color="auto"/>
            <w:left w:val="none" w:sz="0" w:space="0" w:color="auto"/>
            <w:bottom w:val="none" w:sz="0" w:space="0" w:color="auto"/>
            <w:right w:val="none" w:sz="0" w:space="0" w:color="auto"/>
          </w:divBdr>
        </w:div>
        <w:div w:id="1842503332">
          <w:marLeft w:val="547"/>
          <w:marRight w:val="0"/>
          <w:marTop w:val="0"/>
          <w:marBottom w:val="0"/>
          <w:divBdr>
            <w:top w:val="none" w:sz="0" w:space="0" w:color="auto"/>
            <w:left w:val="none" w:sz="0" w:space="0" w:color="auto"/>
            <w:bottom w:val="none" w:sz="0" w:space="0" w:color="auto"/>
            <w:right w:val="none" w:sz="0" w:space="0" w:color="auto"/>
          </w:divBdr>
        </w:div>
        <w:div w:id="2119981381">
          <w:marLeft w:val="547"/>
          <w:marRight w:val="0"/>
          <w:marTop w:val="0"/>
          <w:marBottom w:val="0"/>
          <w:divBdr>
            <w:top w:val="none" w:sz="0" w:space="0" w:color="auto"/>
            <w:left w:val="none" w:sz="0" w:space="0" w:color="auto"/>
            <w:bottom w:val="none" w:sz="0" w:space="0" w:color="auto"/>
            <w:right w:val="none" w:sz="0" w:space="0" w:color="auto"/>
          </w:divBdr>
        </w:div>
      </w:divsChild>
    </w:div>
    <w:div w:id="1590700317">
      <w:bodyDiv w:val="1"/>
      <w:marLeft w:val="0"/>
      <w:marRight w:val="0"/>
      <w:marTop w:val="0"/>
      <w:marBottom w:val="0"/>
      <w:divBdr>
        <w:top w:val="none" w:sz="0" w:space="0" w:color="auto"/>
        <w:left w:val="none" w:sz="0" w:space="0" w:color="auto"/>
        <w:bottom w:val="none" w:sz="0" w:space="0" w:color="auto"/>
        <w:right w:val="none" w:sz="0" w:space="0" w:color="auto"/>
      </w:divBdr>
    </w:div>
    <w:div w:id="1622109937">
      <w:bodyDiv w:val="1"/>
      <w:marLeft w:val="0"/>
      <w:marRight w:val="0"/>
      <w:marTop w:val="0"/>
      <w:marBottom w:val="0"/>
      <w:divBdr>
        <w:top w:val="none" w:sz="0" w:space="0" w:color="auto"/>
        <w:left w:val="none" w:sz="0" w:space="0" w:color="auto"/>
        <w:bottom w:val="none" w:sz="0" w:space="0" w:color="auto"/>
        <w:right w:val="none" w:sz="0" w:space="0" w:color="auto"/>
      </w:divBdr>
    </w:div>
    <w:div w:id="1634671747">
      <w:bodyDiv w:val="1"/>
      <w:marLeft w:val="0"/>
      <w:marRight w:val="0"/>
      <w:marTop w:val="0"/>
      <w:marBottom w:val="0"/>
      <w:divBdr>
        <w:top w:val="none" w:sz="0" w:space="0" w:color="auto"/>
        <w:left w:val="none" w:sz="0" w:space="0" w:color="auto"/>
        <w:bottom w:val="none" w:sz="0" w:space="0" w:color="auto"/>
        <w:right w:val="none" w:sz="0" w:space="0" w:color="auto"/>
      </w:divBdr>
    </w:div>
    <w:div w:id="1636763620">
      <w:bodyDiv w:val="1"/>
      <w:marLeft w:val="0"/>
      <w:marRight w:val="0"/>
      <w:marTop w:val="0"/>
      <w:marBottom w:val="0"/>
      <w:divBdr>
        <w:top w:val="none" w:sz="0" w:space="0" w:color="auto"/>
        <w:left w:val="none" w:sz="0" w:space="0" w:color="auto"/>
        <w:bottom w:val="none" w:sz="0" w:space="0" w:color="auto"/>
        <w:right w:val="none" w:sz="0" w:space="0" w:color="auto"/>
      </w:divBdr>
    </w:div>
    <w:div w:id="1640720012">
      <w:bodyDiv w:val="1"/>
      <w:marLeft w:val="0"/>
      <w:marRight w:val="0"/>
      <w:marTop w:val="0"/>
      <w:marBottom w:val="0"/>
      <w:divBdr>
        <w:top w:val="none" w:sz="0" w:space="0" w:color="auto"/>
        <w:left w:val="none" w:sz="0" w:space="0" w:color="auto"/>
        <w:bottom w:val="none" w:sz="0" w:space="0" w:color="auto"/>
        <w:right w:val="none" w:sz="0" w:space="0" w:color="auto"/>
      </w:divBdr>
    </w:div>
    <w:div w:id="1656449754">
      <w:bodyDiv w:val="1"/>
      <w:marLeft w:val="0"/>
      <w:marRight w:val="0"/>
      <w:marTop w:val="0"/>
      <w:marBottom w:val="0"/>
      <w:divBdr>
        <w:top w:val="none" w:sz="0" w:space="0" w:color="auto"/>
        <w:left w:val="none" w:sz="0" w:space="0" w:color="auto"/>
        <w:bottom w:val="none" w:sz="0" w:space="0" w:color="auto"/>
        <w:right w:val="none" w:sz="0" w:space="0" w:color="auto"/>
      </w:divBdr>
    </w:div>
    <w:div w:id="1657025858">
      <w:bodyDiv w:val="1"/>
      <w:marLeft w:val="0"/>
      <w:marRight w:val="0"/>
      <w:marTop w:val="0"/>
      <w:marBottom w:val="0"/>
      <w:divBdr>
        <w:top w:val="none" w:sz="0" w:space="0" w:color="auto"/>
        <w:left w:val="none" w:sz="0" w:space="0" w:color="auto"/>
        <w:bottom w:val="none" w:sz="0" w:space="0" w:color="auto"/>
        <w:right w:val="none" w:sz="0" w:space="0" w:color="auto"/>
      </w:divBdr>
    </w:div>
    <w:div w:id="1657880776">
      <w:bodyDiv w:val="1"/>
      <w:marLeft w:val="0"/>
      <w:marRight w:val="0"/>
      <w:marTop w:val="0"/>
      <w:marBottom w:val="0"/>
      <w:divBdr>
        <w:top w:val="none" w:sz="0" w:space="0" w:color="auto"/>
        <w:left w:val="none" w:sz="0" w:space="0" w:color="auto"/>
        <w:bottom w:val="none" w:sz="0" w:space="0" w:color="auto"/>
        <w:right w:val="none" w:sz="0" w:space="0" w:color="auto"/>
      </w:divBdr>
    </w:div>
    <w:div w:id="1690450624">
      <w:bodyDiv w:val="1"/>
      <w:marLeft w:val="0"/>
      <w:marRight w:val="0"/>
      <w:marTop w:val="0"/>
      <w:marBottom w:val="0"/>
      <w:divBdr>
        <w:top w:val="none" w:sz="0" w:space="0" w:color="auto"/>
        <w:left w:val="none" w:sz="0" w:space="0" w:color="auto"/>
        <w:bottom w:val="none" w:sz="0" w:space="0" w:color="auto"/>
        <w:right w:val="none" w:sz="0" w:space="0" w:color="auto"/>
      </w:divBdr>
    </w:div>
    <w:div w:id="1701784390">
      <w:bodyDiv w:val="1"/>
      <w:marLeft w:val="0"/>
      <w:marRight w:val="0"/>
      <w:marTop w:val="0"/>
      <w:marBottom w:val="0"/>
      <w:divBdr>
        <w:top w:val="none" w:sz="0" w:space="0" w:color="auto"/>
        <w:left w:val="none" w:sz="0" w:space="0" w:color="auto"/>
        <w:bottom w:val="none" w:sz="0" w:space="0" w:color="auto"/>
        <w:right w:val="none" w:sz="0" w:space="0" w:color="auto"/>
      </w:divBdr>
    </w:div>
    <w:div w:id="1722632989">
      <w:bodyDiv w:val="1"/>
      <w:marLeft w:val="0"/>
      <w:marRight w:val="0"/>
      <w:marTop w:val="0"/>
      <w:marBottom w:val="0"/>
      <w:divBdr>
        <w:top w:val="none" w:sz="0" w:space="0" w:color="auto"/>
        <w:left w:val="none" w:sz="0" w:space="0" w:color="auto"/>
        <w:bottom w:val="none" w:sz="0" w:space="0" w:color="auto"/>
        <w:right w:val="none" w:sz="0" w:space="0" w:color="auto"/>
      </w:divBdr>
    </w:div>
    <w:div w:id="1725133671">
      <w:bodyDiv w:val="1"/>
      <w:marLeft w:val="0"/>
      <w:marRight w:val="0"/>
      <w:marTop w:val="0"/>
      <w:marBottom w:val="0"/>
      <w:divBdr>
        <w:top w:val="none" w:sz="0" w:space="0" w:color="auto"/>
        <w:left w:val="none" w:sz="0" w:space="0" w:color="auto"/>
        <w:bottom w:val="none" w:sz="0" w:space="0" w:color="auto"/>
        <w:right w:val="none" w:sz="0" w:space="0" w:color="auto"/>
      </w:divBdr>
    </w:div>
    <w:div w:id="1781990075">
      <w:bodyDiv w:val="1"/>
      <w:marLeft w:val="0"/>
      <w:marRight w:val="0"/>
      <w:marTop w:val="0"/>
      <w:marBottom w:val="0"/>
      <w:divBdr>
        <w:top w:val="none" w:sz="0" w:space="0" w:color="auto"/>
        <w:left w:val="none" w:sz="0" w:space="0" w:color="auto"/>
        <w:bottom w:val="none" w:sz="0" w:space="0" w:color="auto"/>
        <w:right w:val="none" w:sz="0" w:space="0" w:color="auto"/>
      </w:divBdr>
    </w:div>
    <w:div w:id="1782609300">
      <w:bodyDiv w:val="1"/>
      <w:marLeft w:val="0"/>
      <w:marRight w:val="0"/>
      <w:marTop w:val="0"/>
      <w:marBottom w:val="0"/>
      <w:divBdr>
        <w:top w:val="none" w:sz="0" w:space="0" w:color="auto"/>
        <w:left w:val="none" w:sz="0" w:space="0" w:color="auto"/>
        <w:bottom w:val="none" w:sz="0" w:space="0" w:color="auto"/>
        <w:right w:val="none" w:sz="0" w:space="0" w:color="auto"/>
      </w:divBdr>
    </w:div>
    <w:div w:id="1790123029">
      <w:bodyDiv w:val="1"/>
      <w:marLeft w:val="0"/>
      <w:marRight w:val="0"/>
      <w:marTop w:val="0"/>
      <w:marBottom w:val="0"/>
      <w:divBdr>
        <w:top w:val="none" w:sz="0" w:space="0" w:color="auto"/>
        <w:left w:val="none" w:sz="0" w:space="0" w:color="auto"/>
        <w:bottom w:val="none" w:sz="0" w:space="0" w:color="auto"/>
        <w:right w:val="none" w:sz="0" w:space="0" w:color="auto"/>
      </w:divBdr>
    </w:div>
    <w:div w:id="1818568191">
      <w:bodyDiv w:val="1"/>
      <w:marLeft w:val="0"/>
      <w:marRight w:val="0"/>
      <w:marTop w:val="0"/>
      <w:marBottom w:val="0"/>
      <w:divBdr>
        <w:top w:val="none" w:sz="0" w:space="0" w:color="auto"/>
        <w:left w:val="none" w:sz="0" w:space="0" w:color="auto"/>
        <w:bottom w:val="none" w:sz="0" w:space="0" w:color="auto"/>
        <w:right w:val="none" w:sz="0" w:space="0" w:color="auto"/>
      </w:divBdr>
      <w:divsChild>
        <w:div w:id="418675230">
          <w:marLeft w:val="0"/>
          <w:marRight w:val="0"/>
          <w:marTop w:val="0"/>
          <w:marBottom w:val="0"/>
          <w:divBdr>
            <w:top w:val="none" w:sz="0" w:space="0" w:color="auto"/>
            <w:left w:val="none" w:sz="0" w:space="0" w:color="auto"/>
            <w:bottom w:val="none" w:sz="0" w:space="0" w:color="auto"/>
            <w:right w:val="none" w:sz="0" w:space="0" w:color="auto"/>
          </w:divBdr>
          <w:divsChild>
            <w:div w:id="1387757447">
              <w:marLeft w:val="0"/>
              <w:marRight w:val="0"/>
              <w:marTop w:val="0"/>
              <w:marBottom w:val="0"/>
              <w:divBdr>
                <w:top w:val="none" w:sz="0" w:space="0" w:color="auto"/>
                <w:left w:val="none" w:sz="0" w:space="0" w:color="auto"/>
                <w:bottom w:val="none" w:sz="0" w:space="0" w:color="auto"/>
                <w:right w:val="none" w:sz="0" w:space="0" w:color="auto"/>
              </w:divBdr>
              <w:divsChild>
                <w:div w:id="535001472">
                  <w:marLeft w:val="0"/>
                  <w:marRight w:val="0"/>
                  <w:marTop w:val="0"/>
                  <w:marBottom w:val="0"/>
                  <w:divBdr>
                    <w:top w:val="none" w:sz="0" w:space="0" w:color="auto"/>
                    <w:left w:val="none" w:sz="0" w:space="0" w:color="auto"/>
                    <w:bottom w:val="none" w:sz="0" w:space="0" w:color="auto"/>
                    <w:right w:val="none" w:sz="0" w:space="0" w:color="auto"/>
                  </w:divBdr>
                  <w:divsChild>
                    <w:div w:id="1688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41997">
          <w:marLeft w:val="0"/>
          <w:marRight w:val="0"/>
          <w:marTop w:val="0"/>
          <w:marBottom w:val="0"/>
          <w:divBdr>
            <w:top w:val="none" w:sz="0" w:space="0" w:color="auto"/>
            <w:left w:val="none" w:sz="0" w:space="0" w:color="auto"/>
            <w:bottom w:val="none" w:sz="0" w:space="0" w:color="auto"/>
            <w:right w:val="none" w:sz="0" w:space="0" w:color="auto"/>
          </w:divBdr>
        </w:div>
        <w:div w:id="53698772">
          <w:marLeft w:val="0"/>
          <w:marRight w:val="0"/>
          <w:marTop w:val="0"/>
          <w:marBottom w:val="0"/>
          <w:divBdr>
            <w:top w:val="none" w:sz="0" w:space="0" w:color="auto"/>
            <w:left w:val="none" w:sz="0" w:space="0" w:color="auto"/>
            <w:bottom w:val="none" w:sz="0" w:space="0" w:color="auto"/>
            <w:right w:val="none" w:sz="0" w:space="0" w:color="auto"/>
          </w:divBdr>
        </w:div>
        <w:div w:id="61560229">
          <w:marLeft w:val="0"/>
          <w:marRight w:val="0"/>
          <w:marTop w:val="0"/>
          <w:marBottom w:val="0"/>
          <w:divBdr>
            <w:top w:val="none" w:sz="0" w:space="0" w:color="auto"/>
            <w:left w:val="none" w:sz="0" w:space="0" w:color="auto"/>
            <w:bottom w:val="none" w:sz="0" w:space="0" w:color="auto"/>
            <w:right w:val="none" w:sz="0" w:space="0" w:color="auto"/>
          </w:divBdr>
        </w:div>
        <w:div w:id="271788829">
          <w:marLeft w:val="0"/>
          <w:marRight w:val="0"/>
          <w:marTop w:val="0"/>
          <w:marBottom w:val="0"/>
          <w:divBdr>
            <w:top w:val="none" w:sz="0" w:space="0" w:color="auto"/>
            <w:left w:val="none" w:sz="0" w:space="0" w:color="auto"/>
            <w:bottom w:val="none" w:sz="0" w:space="0" w:color="auto"/>
            <w:right w:val="none" w:sz="0" w:space="0" w:color="auto"/>
          </w:divBdr>
        </w:div>
        <w:div w:id="306402330">
          <w:marLeft w:val="0"/>
          <w:marRight w:val="0"/>
          <w:marTop w:val="0"/>
          <w:marBottom w:val="0"/>
          <w:divBdr>
            <w:top w:val="none" w:sz="0" w:space="0" w:color="auto"/>
            <w:left w:val="none" w:sz="0" w:space="0" w:color="auto"/>
            <w:bottom w:val="none" w:sz="0" w:space="0" w:color="auto"/>
            <w:right w:val="none" w:sz="0" w:space="0" w:color="auto"/>
          </w:divBdr>
        </w:div>
        <w:div w:id="360862106">
          <w:marLeft w:val="0"/>
          <w:marRight w:val="0"/>
          <w:marTop w:val="0"/>
          <w:marBottom w:val="0"/>
          <w:divBdr>
            <w:top w:val="none" w:sz="0" w:space="0" w:color="auto"/>
            <w:left w:val="none" w:sz="0" w:space="0" w:color="auto"/>
            <w:bottom w:val="none" w:sz="0" w:space="0" w:color="auto"/>
            <w:right w:val="none" w:sz="0" w:space="0" w:color="auto"/>
          </w:divBdr>
        </w:div>
        <w:div w:id="363598452">
          <w:marLeft w:val="0"/>
          <w:marRight w:val="0"/>
          <w:marTop w:val="0"/>
          <w:marBottom w:val="0"/>
          <w:divBdr>
            <w:top w:val="none" w:sz="0" w:space="0" w:color="auto"/>
            <w:left w:val="none" w:sz="0" w:space="0" w:color="auto"/>
            <w:bottom w:val="none" w:sz="0" w:space="0" w:color="auto"/>
            <w:right w:val="none" w:sz="0" w:space="0" w:color="auto"/>
          </w:divBdr>
        </w:div>
        <w:div w:id="487553016">
          <w:marLeft w:val="0"/>
          <w:marRight w:val="0"/>
          <w:marTop w:val="0"/>
          <w:marBottom w:val="0"/>
          <w:divBdr>
            <w:top w:val="none" w:sz="0" w:space="0" w:color="auto"/>
            <w:left w:val="none" w:sz="0" w:space="0" w:color="auto"/>
            <w:bottom w:val="none" w:sz="0" w:space="0" w:color="auto"/>
            <w:right w:val="none" w:sz="0" w:space="0" w:color="auto"/>
          </w:divBdr>
        </w:div>
        <w:div w:id="495845585">
          <w:marLeft w:val="0"/>
          <w:marRight w:val="0"/>
          <w:marTop w:val="0"/>
          <w:marBottom w:val="0"/>
          <w:divBdr>
            <w:top w:val="none" w:sz="0" w:space="0" w:color="auto"/>
            <w:left w:val="none" w:sz="0" w:space="0" w:color="auto"/>
            <w:bottom w:val="none" w:sz="0" w:space="0" w:color="auto"/>
            <w:right w:val="none" w:sz="0" w:space="0" w:color="auto"/>
          </w:divBdr>
        </w:div>
        <w:div w:id="497696505">
          <w:marLeft w:val="0"/>
          <w:marRight w:val="0"/>
          <w:marTop w:val="0"/>
          <w:marBottom w:val="0"/>
          <w:divBdr>
            <w:top w:val="none" w:sz="0" w:space="0" w:color="auto"/>
            <w:left w:val="none" w:sz="0" w:space="0" w:color="auto"/>
            <w:bottom w:val="none" w:sz="0" w:space="0" w:color="auto"/>
            <w:right w:val="none" w:sz="0" w:space="0" w:color="auto"/>
          </w:divBdr>
        </w:div>
        <w:div w:id="586498282">
          <w:marLeft w:val="0"/>
          <w:marRight w:val="0"/>
          <w:marTop w:val="0"/>
          <w:marBottom w:val="0"/>
          <w:divBdr>
            <w:top w:val="none" w:sz="0" w:space="0" w:color="auto"/>
            <w:left w:val="none" w:sz="0" w:space="0" w:color="auto"/>
            <w:bottom w:val="none" w:sz="0" w:space="0" w:color="auto"/>
            <w:right w:val="none" w:sz="0" w:space="0" w:color="auto"/>
          </w:divBdr>
        </w:div>
        <w:div w:id="691801164">
          <w:marLeft w:val="0"/>
          <w:marRight w:val="0"/>
          <w:marTop w:val="0"/>
          <w:marBottom w:val="0"/>
          <w:divBdr>
            <w:top w:val="none" w:sz="0" w:space="0" w:color="auto"/>
            <w:left w:val="none" w:sz="0" w:space="0" w:color="auto"/>
            <w:bottom w:val="none" w:sz="0" w:space="0" w:color="auto"/>
            <w:right w:val="none" w:sz="0" w:space="0" w:color="auto"/>
          </w:divBdr>
        </w:div>
        <w:div w:id="696351565">
          <w:marLeft w:val="0"/>
          <w:marRight w:val="0"/>
          <w:marTop w:val="0"/>
          <w:marBottom w:val="0"/>
          <w:divBdr>
            <w:top w:val="none" w:sz="0" w:space="0" w:color="auto"/>
            <w:left w:val="none" w:sz="0" w:space="0" w:color="auto"/>
            <w:bottom w:val="none" w:sz="0" w:space="0" w:color="auto"/>
            <w:right w:val="none" w:sz="0" w:space="0" w:color="auto"/>
          </w:divBdr>
        </w:div>
        <w:div w:id="699479692">
          <w:marLeft w:val="0"/>
          <w:marRight w:val="0"/>
          <w:marTop w:val="0"/>
          <w:marBottom w:val="0"/>
          <w:divBdr>
            <w:top w:val="none" w:sz="0" w:space="0" w:color="auto"/>
            <w:left w:val="none" w:sz="0" w:space="0" w:color="auto"/>
            <w:bottom w:val="none" w:sz="0" w:space="0" w:color="auto"/>
            <w:right w:val="none" w:sz="0" w:space="0" w:color="auto"/>
          </w:divBdr>
        </w:div>
        <w:div w:id="718015687">
          <w:marLeft w:val="0"/>
          <w:marRight w:val="0"/>
          <w:marTop w:val="0"/>
          <w:marBottom w:val="0"/>
          <w:divBdr>
            <w:top w:val="none" w:sz="0" w:space="0" w:color="auto"/>
            <w:left w:val="none" w:sz="0" w:space="0" w:color="auto"/>
            <w:bottom w:val="none" w:sz="0" w:space="0" w:color="auto"/>
            <w:right w:val="none" w:sz="0" w:space="0" w:color="auto"/>
          </w:divBdr>
        </w:div>
        <w:div w:id="736703897">
          <w:marLeft w:val="0"/>
          <w:marRight w:val="0"/>
          <w:marTop w:val="0"/>
          <w:marBottom w:val="0"/>
          <w:divBdr>
            <w:top w:val="none" w:sz="0" w:space="0" w:color="auto"/>
            <w:left w:val="none" w:sz="0" w:space="0" w:color="auto"/>
            <w:bottom w:val="none" w:sz="0" w:space="0" w:color="auto"/>
            <w:right w:val="none" w:sz="0" w:space="0" w:color="auto"/>
          </w:divBdr>
        </w:div>
        <w:div w:id="752821982">
          <w:marLeft w:val="0"/>
          <w:marRight w:val="0"/>
          <w:marTop w:val="0"/>
          <w:marBottom w:val="0"/>
          <w:divBdr>
            <w:top w:val="none" w:sz="0" w:space="0" w:color="auto"/>
            <w:left w:val="none" w:sz="0" w:space="0" w:color="auto"/>
            <w:bottom w:val="none" w:sz="0" w:space="0" w:color="auto"/>
            <w:right w:val="none" w:sz="0" w:space="0" w:color="auto"/>
          </w:divBdr>
        </w:div>
        <w:div w:id="784420430">
          <w:marLeft w:val="0"/>
          <w:marRight w:val="0"/>
          <w:marTop w:val="0"/>
          <w:marBottom w:val="0"/>
          <w:divBdr>
            <w:top w:val="none" w:sz="0" w:space="0" w:color="auto"/>
            <w:left w:val="none" w:sz="0" w:space="0" w:color="auto"/>
            <w:bottom w:val="none" w:sz="0" w:space="0" w:color="auto"/>
            <w:right w:val="none" w:sz="0" w:space="0" w:color="auto"/>
          </w:divBdr>
        </w:div>
        <w:div w:id="1043095978">
          <w:marLeft w:val="0"/>
          <w:marRight w:val="0"/>
          <w:marTop w:val="0"/>
          <w:marBottom w:val="0"/>
          <w:divBdr>
            <w:top w:val="none" w:sz="0" w:space="0" w:color="auto"/>
            <w:left w:val="none" w:sz="0" w:space="0" w:color="auto"/>
            <w:bottom w:val="none" w:sz="0" w:space="0" w:color="auto"/>
            <w:right w:val="none" w:sz="0" w:space="0" w:color="auto"/>
          </w:divBdr>
        </w:div>
        <w:div w:id="1066026927">
          <w:marLeft w:val="0"/>
          <w:marRight w:val="0"/>
          <w:marTop w:val="0"/>
          <w:marBottom w:val="0"/>
          <w:divBdr>
            <w:top w:val="none" w:sz="0" w:space="0" w:color="auto"/>
            <w:left w:val="none" w:sz="0" w:space="0" w:color="auto"/>
            <w:bottom w:val="none" w:sz="0" w:space="0" w:color="auto"/>
            <w:right w:val="none" w:sz="0" w:space="0" w:color="auto"/>
          </w:divBdr>
        </w:div>
        <w:div w:id="1140152444">
          <w:marLeft w:val="0"/>
          <w:marRight w:val="0"/>
          <w:marTop w:val="0"/>
          <w:marBottom w:val="0"/>
          <w:divBdr>
            <w:top w:val="none" w:sz="0" w:space="0" w:color="auto"/>
            <w:left w:val="none" w:sz="0" w:space="0" w:color="auto"/>
            <w:bottom w:val="none" w:sz="0" w:space="0" w:color="auto"/>
            <w:right w:val="none" w:sz="0" w:space="0" w:color="auto"/>
          </w:divBdr>
        </w:div>
        <w:div w:id="1272474419">
          <w:marLeft w:val="0"/>
          <w:marRight w:val="0"/>
          <w:marTop w:val="0"/>
          <w:marBottom w:val="0"/>
          <w:divBdr>
            <w:top w:val="none" w:sz="0" w:space="0" w:color="auto"/>
            <w:left w:val="none" w:sz="0" w:space="0" w:color="auto"/>
            <w:bottom w:val="none" w:sz="0" w:space="0" w:color="auto"/>
            <w:right w:val="none" w:sz="0" w:space="0" w:color="auto"/>
          </w:divBdr>
        </w:div>
        <w:div w:id="1343313552">
          <w:marLeft w:val="0"/>
          <w:marRight w:val="0"/>
          <w:marTop w:val="0"/>
          <w:marBottom w:val="0"/>
          <w:divBdr>
            <w:top w:val="none" w:sz="0" w:space="0" w:color="auto"/>
            <w:left w:val="none" w:sz="0" w:space="0" w:color="auto"/>
            <w:bottom w:val="none" w:sz="0" w:space="0" w:color="auto"/>
            <w:right w:val="none" w:sz="0" w:space="0" w:color="auto"/>
          </w:divBdr>
        </w:div>
        <w:div w:id="1432163601">
          <w:marLeft w:val="0"/>
          <w:marRight w:val="0"/>
          <w:marTop w:val="0"/>
          <w:marBottom w:val="0"/>
          <w:divBdr>
            <w:top w:val="none" w:sz="0" w:space="0" w:color="auto"/>
            <w:left w:val="none" w:sz="0" w:space="0" w:color="auto"/>
            <w:bottom w:val="none" w:sz="0" w:space="0" w:color="auto"/>
            <w:right w:val="none" w:sz="0" w:space="0" w:color="auto"/>
          </w:divBdr>
        </w:div>
        <w:div w:id="1446732922">
          <w:marLeft w:val="0"/>
          <w:marRight w:val="0"/>
          <w:marTop w:val="0"/>
          <w:marBottom w:val="0"/>
          <w:divBdr>
            <w:top w:val="none" w:sz="0" w:space="0" w:color="auto"/>
            <w:left w:val="none" w:sz="0" w:space="0" w:color="auto"/>
            <w:bottom w:val="none" w:sz="0" w:space="0" w:color="auto"/>
            <w:right w:val="none" w:sz="0" w:space="0" w:color="auto"/>
          </w:divBdr>
        </w:div>
        <w:div w:id="1502509145">
          <w:marLeft w:val="0"/>
          <w:marRight w:val="0"/>
          <w:marTop w:val="0"/>
          <w:marBottom w:val="0"/>
          <w:divBdr>
            <w:top w:val="none" w:sz="0" w:space="0" w:color="auto"/>
            <w:left w:val="none" w:sz="0" w:space="0" w:color="auto"/>
            <w:bottom w:val="none" w:sz="0" w:space="0" w:color="auto"/>
            <w:right w:val="none" w:sz="0" w:space="0" w:color="auto"/>
          </w:divBdr>
        </w:div>
        <w:div w:id="1597664545">
          <w:marLeft w:val="0"/>
          <w:marRight w:val="0"/>
          <w:marTop w:val="0"/>
          <w:marBottom w:val="0"/>
          <w:divBdr>
            <w:top w:val="none" w:sz="0" w:space="0" w:color="auto"/>
            <w:left w:val="none" w:sz="0" w:space="0" w:color="auto"/>
            <w:bottom w:val="none" w:sz="0" w:space="0" w:color="auto"/>
            <w:right w:val="none" w:sz="0" w:space="0" w:color="auto"/>
          </w:divBdr>
        </w:div>
        <w:div w:id="1618096845">
          <w:marLeft w:val="0"/>
          <w:marRight w:val="0"/>
          <w:marTop w:val="0"/>
          <w:marBottom w:val="0"/>
          <w:divBdr>
            <w:top w:val="none" w:sz="0" w:space="0" w:color="auto"/>
            <w:left w:val="none" w:sz="0" w:space="0" w:color="auto"/>
            <w:bottom w:val="none" w:sz="0" w:space="0" w:color="auto"/>
            <w:right w:val="none" w:sz="0" w:space="0" w:color="auto"/>
          </w:divBdr>
        </w:div>
        <w:div w:id="1932355472">
          <w:marLeft w:val="0"/>
          <w:marRight w:val="0"/>
          <w:marTop w:val="0"/>
          <w:marBottom w:val="0"/>
          <w:divBdr>
            <w:top w:val="none" w:sz="0" w:space="0" w:color="auto"/>
            <w:left w:val="none" w:sz="0" w:space="0" w:color="auto"/>
            <w:bottom w:val="none" w:sz="0" w:space="0" w:color="auto"/>
            <w:right w:val="none" w:sz="0" w:space="0" w:color="auto"/>
          </w:divBdr>
        </w:div>
        <w:div w:id="1936130502">
          <w:marLeft w:val="0"/>
          <w:marRight w:val="0"/>
          <w:marTop w:val="0"/>
          <w:marBottom w:val="0"/>
          <w:divBdr>
            <w:top w:val="none" w:sz="0" w:space="0" w:color="auto"/>
            <w:left w:val="none" w:sz="0" w:space="0" w:color="auto"/>
            <w:bottom w:val="none" w:sz="0" w:space="0" w:color="auto"/>
            <w:right w:val="none" w:sz="0" w:space="0" w:color="auto"/>
          </w:divBdr>
        </w:div>
        <w:div w:id="1943759489">
          <w:marLeft w:val="0"/>
          <w:marRight w:val="0"/>
          <w:marTop w:val="0"/>
          <w:marBottom w:val="0"/>
          <w:divBdr>
            <w:top w:val="none" w:sz="0" w:space="0" w:color="auto"/>
            <w:left w:val="none" w:sz="0" w:space="0" w:color="auto"/>
            <w:bottom w:val="none" w:sz="0" w:space="0" w:color="auto"/>
            <w:right w:val="none" w:sz="0" w:space="0" w:color="auto"/>
          </w:divBdr>
        </w:div>
        <w:div w:id="2064938148">
          <w:marLeft w:val="0"/>
          <w:marRight w:val="0"/>
          <w:marTop w:val="0"/>
          <w:marBottom w:val="0"/>
          <w:divBdr>
            <w:top w:val="none" w:sz="0" w:space="0" w:color="auto"/>
            <w:left w:val="none" w:sz="0" w:space="0" w:color="auto"/>
            <w:bottom w:val="none" w:sz="0" w:space="0" w:color="auto"/>
            <w:right w:val="none" w:sz="0" w:space="0" w:color="auto"/>
          </w:divBdr>
        </w:div>
        <w:div w:id="2124765146">
          <w:marLeft w:val="0"/>
          <w:marRight w:val="0"/>
          <w:marTop w:val="0"/>
          <w:marBottom w:val="0"/>
          <w:divBdr>
            <w:top w:val="none" w:sz="0" w:space="0" w:color="auto"/>
            <w:left w:val="none" w:sz="0" w:space="0" w:color="auto"/>
            <w:bottom w:val="none" w:sz="0" w:space="0" w:color="auto"/>
            <w:right w:val="none" w:sz="0" w:space="0" w:color="auto"/>
          </w:divBdr>
        </w:div>
      </w:divsChild>
    </w:div>
    <w:div w:id="1886326823">
      <w:bodyDiv w:val="1"/>
      <w:marLeft w:val="0"/>
      <w:marRight w:val="0"/>
      <w:marTop w:val="0"/>
      <w:marBottom w:val="0"/>
      <w:divBdr>
        <w:top w:val="none" w:sz="0" w:space="0" w:color="auto"/>
        <w:left w:val="none" w:sz="0" w:space="0" w:color="auto"/>
        <w:bottom w:val="none" w:sz="0" w:space="0" w:color="auto"/>
        <w:right w:val="none" w:sz="0" w:space="0" w:color="auto"/>
      </w:divBdr>
    </w:div>
    <w:div w:id="1907641247">
      <w:bodyDiv w:val="1"/>
      <w:marLeft w:val="0"/>
      <w:marRight w:val="0"/>
      <w:marTop w:val="0"/>
      <w:marBottom w:val="0"/>
      <w:divBdr>
        <w:top w:val="none" w:sz="0" w:space="0" w:color="auto"/>
        <w:left w:val="none" w:sz="0" w:space="0" w:color="auto"/>
        <w:bottom w:val="none" w:sz="0" w:space="0" w:color="auto"/>
        <w:right w:val="none" w:sz="0" w:space="0" w:color="auto"/>
      </w:divBdr>
    </w:div>
    <w:div w:id="1941646878">
      <w:bodyDiv w:val="1"/>
      <w:marLeft w:val="0"/>
      <w:marRight w:val="0"/>
      <w:marTop w:val="0"/>
      <w:marBottom w:val="0"/>
      <w:divBdr>
        <w:top w:val="none" w:sz="0" w:space="0" w:color="auto"/>
        <w:left w:val="none" w:sz="0" w:space="0" w:color="auto"/>
        <w:bottom w:val="none" w:sz="0" w:space="0" w:color="auto"/>
        <w:right w:val="none" w:sz="0" w:space="0" w:color="auto"/>
      </w:divBdr>
    </w:div>
    <w:div w:id="1981110215">
      <w:bodyDiv w:val="1"/>
      <w:marLeft w:val="0"/>
      <w:marRight w:val="0"/>
      <w:marTop w:val="0"/>
      <w:marBottom w:val="0"/>
      <w:divBdr>
        <w:top w:val="none" w:sz="0" w:space="0" w:color="auto"/>
        <w:left w:val="none" w:sz="0" w:space="0" w:color="auto"/>
        <w:bottom w:val="none" w:sz="0" w:space="0" w:color="auto"/>
        <w:right w:val="none" w:sz="0" w:space="0" w:color="auto"/>
      </w:divBdr>
    </w:div>
    <w:div w:id="1995907870">
      <w:bodyDiv w:val="1"/>
      <w:marLeft w:val="0"/>
      <w:marRight w:val="0"/>
      <w:marTop w:val="0"/>
      <w:marBottom w:val="0"/>
      <w:divBdr>
        <w:top w:val="none" w:sz="0" w:space="0" w:color="auto"/>
        <w:left w:val="none" w:sz="0" w:space="0" w:color="auto"/>
        <w:bottom w:val="none" w:sz="0" w:space="0" w:color="auto"/>
        <w:right w:val="none" w:sz="0" w:space="0" w:color="auto"/>
      </w:divBdr>
    </w:div>
    <w:div w:id="2004970282">
      <w:bodyDiv w:val="1"/>
      <w:marLeft w:val="0"/>
      <w:marRight w:val="0"/>
      <w:marTop w:val="0"/>
      <w:marBottom w:val="0"/>
      <w:divBdr>
        <w:top w:val="none" w:sz="0" w:space="0" w:color="auto"/>
        <w:left w:val="none" w:sz="0" w:space="0" w:color="auto"/>
        <w:bottom w:val="none" w:sz="0" w:space="0" w:color="auto"/>
        <w:right w:val="none" w:sz="0" w:space="0" w:color="auto"/>
      </w:divBdr>
    </w:div>
    <w:div w:id="2010399130">
      <w:bodyDiv w:val="1"/>
      <w:marLeft w:val="0"/>
      <w:marRight w:val="0"/>
      <w:marTop w:val="0"/>
      <w:marBottom w:val="0"/>
      <w:divBdr>
        <w:top w:val="none" w:sz="0" w:space="0" w:color="auto"/>
        <w:left w:val="none" w:sz="0" w:space="0" w:color="auto"/>
        <w:bottom w:val="none" w:sz="0" w:space="0" w:color="auto"/>
        <w:right w:val="none" w:sz="0" w:space="0" w:color="auto"/>
      </w:divBdr>
    </w:div>
    <w:div w:id="2014213467">
      <w:bodyDiv w:val="1"/>
      <w:marLeft w:val="0"/>
      <w:marRight w:val="0"/>
      <w:marTop w:val="0"/>
      <w:marBottom w:val="0"/>
      <w:divBdr>
        <w:top w:val="none" w:sz="0" w:space="0" w:color="auto"/>
        <w:left w:val="none" w:sz="0" w:space="0" w:color="auto"/>
        <w:bottom w:val="none" w:sz="0" w:space="0" w:color="auto"/>
        <w:right w:val="none" w:sz="0" w:space="0" w:color="auto"/>
      </w:divBdr>
    </w:div>
    <w:div w:id="2035181208">
      <w:bodyDiv w:val="1"/>
      <w:marLeft w:val="0"/>
      <w:marRight w:val="0"/>
      <w:marTop w:val="0"/>
      <w:marBottom w:val="0"/>
      <w:divBdr>
        <w:top w:val="none" w:sz="0" w:space="0" w:color="auto"/>
        <w:left w:val="none" w:sz="0" w:space="0" w:color="auto"/>
        <w:bottom w:val="none" w:sz="0" w:space="0" w:color="auto"/>
        <w:right w:val="none" w:sz="0" w:space="0" w:color="auto"/>
      </w:divBdr>
    </w:div>
    <w:div w:id="2038504274">
      <w:bodyDiv w:val="1"/>
      <w:marLeft w:val="0"/>
      <w:marRight w:val="0"/>
      <w:marTop w:val="0"/>
      <w:marBottom w:val="0"/>
      <w:divBdr>
        <w:top w:val="none" w:sz="0" w:space="0" w:color="auto"/>
        <w:left w:val="none" w:sz="0" w:space="0" w:color="auto"/>
        <w:bottom w:val="none" w:sz="0" w:space="0" w:color="auto"/>
        <w:right w:val="none" w:sz="0" w:space="0" w:color="auto"/>
      </w:divBdr>
    </w:div>
    <w:div w:id="2099475110">
      <w:bodyDiv w:val="1"/>
      <w:marLeft w:val="0"/>
      <w:marRight w:val="0"/>
      <w:marTop w:val="0"/>
      <w:marBottom w:val="0"/>
      <w:divBdr>
        <w:top w:val="none" w:sz="0" w:space="0" w:color="auto"/>
        <w:left w:val="none" w:sz="0" w:space="0" w:color="auto"/>
        <w:bottom w:val="none" w:sz="0" w:space="0" w:color="auto"/>
        <w:right w:val="none" w:sz="0" w:space="0" w:color="auto"/>
      </w:divBdr>
    </w:div>
    <w:div w:id="2125728952">
      <w:bodyDiv w:val="1"/>
      <w:marLeft w:val="0"/>
      <w:marRight w:val="0"/>
      <w:marTop w:val="0"/>
      <w:marBottom w:val="0"/>
      <w:divBdr>
        <w:top w:val="none" w:sz="0" w:space="0" w:color="auto"/>
        <w:left w:val="none" w:sz="0" w:space="0" w:color="auto"/>
        <w:bottom w:val="none" w:sz="0" w:space="0" w:color="auto"/>
        <w:right w:val="none" w:sz="0" w:space="0" w:color="auto"/>
      </w:divBdr>
    </w:div>
    <w:div w:id="213505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mv.gov.co/portal/ejercicios-de-participacion-ciudadana-y-rendicion-de-cuentas-vigencia-2023/" TargetMode="External"/><Relationship Id="rId26" Type="http://schemas.openxmlformats.org/officeDocument/2006/relationships/hyperlink" Target="https://www.umv.gov.co/portal/umvsostenible/" TargetMode="External"/><Relationship Id="rId39" Type="http://schemas.openxmlformats.org/officeDocument/2006/relationships/image" Target="media/image18.png"/><Relationship Id="rId21" Type="http://schemas.openxmlformats.org/officeDocument/2006/relationships/hyperlink" Target="https://www.umv.gov.co/portal/wp-content/uploads/2024/01/0.-Mapa-de-Riesgos-Institucional-UAERMV-2023-V3-Gestion-Corrupcion-Seguridad-Digital-y-LAFT.xlsx"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chart" Target="charts/chart2.xml"/><Relationship Id="rId55" Type="http://schemas.openxmlformats.org/officeDocument/2006/relationships/chart" Target="charts/chart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www.umv.gov.co/portal/informe-de-pqrsfd-y-solicitudes-de-acceso-a-la-informacion/"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chart" Target="charts/chart5.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umv.gov.co/portal/wp-content/uploads/2023/11/DE-AYER-A-HO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umv.gov.co/portal/transparencia/" TargetMode="External"/><Relationship Id="rId27" Type="http://schemas.openxmlformats.org/officeDocument/2006/relationships/hyperlink" Target="https://www.umv.gov.co/portal/umvsostenible/" TargetMode="External"/><Relationship Id="rId30" Type="http://schemas.openxmlformats.org/officeDocument/2006/relationships/hyperlink" Target="https://www.umv.gov.co/portal/umvsostenible/" TargetMode="External"/><Relationship Id="rId35" Type="http://schemas.openxmlformats.org/officeDocument/2006/relationships/image" Target="media/image14.jpeg"/><Relationship Id="rId43" Type="http://schemas.openxmlformats.org/officeDocument/2006/relationships/chart" Target="charts/chart1.xml"/><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chart" Target="charts/chart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ord-edit.officeapps.live.com/we/wordeditorframe.aspx?ui=es%2DES&amp;rs=es%2DES&amp;actnavid=eyJjIjozNjIzMzM4ODZ9&amp;wopisrc=https%3A%2F%2Fuaermv.sharepoint.com%2Fsites%2FProcesoDESI%2F_vti_bin%2Fwopi.ashx%2Ffiles%2Fd35feb88ed054ac8b07ce394f41ca3b0&amp;wdenableroaming=1&amp;wdfr=1&amp;mscc=1&amp;hid=78A302A1-C007-4000-AC0B-365367BDFEE4&amp;wdorigin=Sharing.DirectLink&amp;jsapi=1&amp;jsapiver=v1&amp;newsession=1&amp;corrid=93968e14-0239-4f7a-8a4e-027121f5789e&amp;usid=93968e14-0239-4f7a-8a4e-027121f5789e&amp;sftc=1&amp;cac=1&amp;mtf=1&amp;sfp=1&amp;instantedit=1&amp;wopicomplete=1&amp;wdredirectionreason=Unified_SingleFlush&amp;rct=Normal&amp;ctp=LeastProtected" TargetMode="External"/><Relationship Id="rId25" Type="http://schemas.openxmlformats.org/officeDocument/2006/relationships/hyperlink" Target="https://www.umv.gov.co/portal/wp-content/uploads/2023/07/Informe-de-sostenibilidad-2022-VF23.pdf" TargetMode="External"/><Relationship Id="rId33" Type="http://schemas.openxmlformats.org/officeDocument/2006/relationships/image" Target="media/image12.png"/><Relationship Id="rId38" Type="http://schemas.openxmlformats.org/officeDocument/2006/relationships/image" Target="media/image17.jpeg"/><Relationship Id="rId46" Type="http://schemas.microsoft.com/office/2007/relationships/hdphoto" Target="media/hdphoto1.wdp"/><Relationship Id="rId59" Type="http://schemas.openxmlformats.org/officeDocument/2006/relationships/theme" Target="theme/theme1.xml"/><Relationship Id="rId20" Type="http://schemas.openxmlformats.org/officeDocument/2006/relationships/hyperlink" Target="https://www.umv.gov.co/portal/transparencia2020/plan-anticorrupcion-y-de-atencion-al-ciudadano/" TargetMode="External"/><Relationship Id="rId41" Type="http://schemas.openxmlformats.org/officeDocument/2006/relationships/image" Target="media/image20.jpeg"/><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media/image26.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chart" Target="charts/chart4.xml"/><Relationship Id="rId60"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charts/_rels/chart1.xml.rels><?xml version="1.0" encoding="UTF-8" standalone="yes"?>
<Relationships xmlns="http://schemas.openxmlformats.org/package/2006/relationships"><Relationship Id="rId3" Type="http://schemas.openxmlformats.org/officeDocument/2006/relationships/oleObject" Target="file:///D:\Laboratorio\9.%20Acreditacion\5.%20Reportes%20GLAB\2023\5.%20Informes%20de%20Gesti&#243;n%202023\Informacion%20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jonathan_molina_umv_gov_co/Documents/Doc%20Lider%20Produccion/Informes%20Gerencia/GRAFICAS%20PRESENTACI&#211;N%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jonathan_molina_umv_gov_co/Documents/Doc%20Lider%20Produccion/Informes%20Gerencia/GRAFICAS%20PRESENTACI&#211;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sd\Downloads\Informe%20Solicitudes%20y%20Entregas%20PDM_Semestre%20II%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IDY.SANABRIA\Downloads\Registro%20siniestros%20viales%202023_.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5365329844269"/>
          <c:y val="4.9815013123359585E-2"/>
          <c:w val="0.86474634670155737"/>
          <c:h val="0.67720230971128614"/>
        </c:manualLayout>
      </c:layout>
      <c:barChart>
        <c:barDir val="col"/>
        <c:grouping val="stacked"/>
        <c:varyColors val="0"/>
        <c:ser>
          <c:idx val="0"/>
          <c:order val="0"/>
          <c:tx>
            <c:strRef>
              <c:f>'CONS IND 1 (2)'!$BL$4</c:f>
              <c:strCache>
                <c:ptCount val="1"/>
                <c:pt idx="0">
                  <c:v>N° informes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 IND 1 (2)'!$BK$5:$BK$16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'CONS IND 1 (2)'!$BL$5:$BL$16</c:f>
              <c:numCache>
                <c:formatCode>General</c:formatCode>
                <c:ptCount val="12"/>
                <c:pt idx="0">
                  <c:v>1062</c:v>
                </c:pt>
                <c:pt idx="1">
                  <c:v>707</c:v>
                </c:pt>
                <c:pt idx="2">
                  <c:v>770</c:v>
                </c:pt>
                <c:pt idx="3">
                  <c:v>691</c:v>
                </c:pt>
                <c:pt idx="4">
                  <c:v>976</c:v>
                </c:pt>
                <c:pt idx="5">
                  <c:v>825</c:v>
                </c:pt>
                <c:pt idx="6">
                  <c:v>801</c:v>
                </c:pt>
                <c:pt idx="7">
                  <c:v>919</c:v>
                </c:pt>
                <c:pt idx="8">
                  <c:v>966</c:v>
                </c:pt>
                <c:pt idx="9">
                  <c:v>867</c:v>
                </c:pt>
                <c:pt idx="10">
                  <c:v>675</c:v>
                </c:pt>
                <c:pt idx="11">
                  <c:v>676</c:v>
                </c:pt>
              </c:numCache>
            </c:numRef>
          </c:val>
          <c:extLst>
            <c:ext xmlns:c16="http://schemas.microsoft.com/office/drawing/2014/chart" uri="{C3380CC4-5D6E-409C-BE32-E72D297353CC}">
              <c16:uniqueId val="{00000000-3B9D-4783-BFCD-86B30D7911C4}"/>
            </c:ext>
          </c:extLst>
        </c:ser>
        <c:ser>
          <c:idx val="1"/>
          <c:order val="1"/>
          <c:tx>
            <c:strRef>
              <c:f>'CONS IND 1 (2)'!$BM$4</c:f>
              <c:strCache>
                <c:ptCount val="1"/>
                <c:pt idx="0">
                  <c:v>N° ensayos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 IND 1 (2)'!$BK$5:$BK$16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'CONS IND 1 (2)'!$BM$5:$BM$16</c:f>
              <c:numCache>
                <c:formatCode>General</c:formatCode>
                <c:ptCount val="12"/>
                <c:pt idx="0">
                  <c:v>4249</c:v>
                </c:pt>
                <c:pt idx="1">
                  <c:v>3400</c:v>
                </c:pt>
                <c:pt idx="2">
                  <c:v>3505</c:v>
                </c:pt>
                <c:pt idx="3">
                  <c:v>3580</c:v>
                </c:pt>
                <c:pt idx="4">
                  <c:v>4107</c:v>
                </c:pt>
                <c:pt idx="5">
                  <c:v>3580</c:v>
                </c:pt>
                <c:pt idx="6">
                  <c:v>3729</c:v>
                </c:pt>
                <c:pt idx="7">
                  <c:v>3679</c:v>
                </c:pt>
                <c:pt idx="8">
                  <c:v>3822</c:v>
                </c:pt>
                <c:pt idx="9">
                  <c:v>3905</c:v>
                </c:pt>
                <c:pt idx="10">
                  <c:v>3197</c:v>
                </c:pt>
                <c:pt idx="11">
                  <c:v>2542</c:v>
                </c:pt>
              </c:numCache>
            </c:numRef>
          </c:val>
          <c:extLst>
            <c:ext xmlns:c16="http://schemas.microsoft.com/office/drawing/2014/chart" uri="{C3380CC4-5D6E-409C-BE32-E72D297353CC}">
              <c16:uniqueId val="{00000001-3B9D-4783-BFCD-86B30D7911C4}"/>
            </c:ext>
          </c:extLst>
        </c:ser>
        <c:dLbls>
          <c:showLegendKey val="0"/>
          <c:showVal val="0"/>
          <c:showCatName val="0"/>
          <c:showSerName val="0"/>
          <c:showPercent val="0"/>
          <c:showBubbleSize val="0"/>
        </c:dLbls>
        <c:gapWidth val="100"/>
        <c:overlap val="100"/>
        <c:axId val="1160693439"/>
        <c:axId val="1160683455"/>
      </c:barChart>
      <c:catAx>
        <c:axId val="11606934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60683455"/>
        <c:crosses val="autoZero"/>
        <c:auto val="1"/>
        <c:lblAlgn val="ctr"/>
        <c:lblOffset val="100"/>
        <c:noMultiLvlLbl val="0"/>
      </c:catAx>
      <c:valAx>
        <c:axId val="11606834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606934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legend>
      <c:legendPos val="b"/>
      <c:layout>
        <c:manualLayout>
          <c:xMode val="edge"/>
          <c:yMode val="edge"/>
          <c:x val="0.37946537232744082"/>
          <c:y val="0.92793700787401578"/>
          <c:w val="0.30884035007023408"/>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149139663856861E-2"/>
          <c:y val="9.0248145733375695E-2"/>
          <c:w val="0.94742123129049971"/>
          <c:h val="0.67515338185250495"/>
        </c:manualLayout>
      </c:layout>
      <c:bar3DChart>
        <c:barDir val="col"/>
        <c:grouping val="clustered"/>
        <c:varyColors val="0"/>
        <c:ser>
          <c:idx val="1"/>
          <c:order val="0"/>
          <c:tx>
            <c:strRef>
              <c:f>'DESPACHOS TOTALES'!$E$1</c:f>
              <c:strCache>
                <c:ptCount val="1"/>
                <c:pt idx="0">
                  <c:v>MD-12 </c:v>
                </c:pt>
              </c:strCache>
            </c:strRef>
          </c:tx>
          <c:spPr>
            <a:solidFill>
              <a:srgbClr val="92D050"/>
            </a:solidFill>
            <a:ln>
              <a:noFill/>
            </a:ln>
            <a:effectLst/>
            <a:scene3d>
              <a:camera prst="orthographicFront"/>
              <a:lightRig rig="threePt" dir="t"/>
            </a:scene3d>
            <a:sp3d/>
          </c:spPr>
          <c:invertIfNegative val="0"/>
          <c:cat>
            <c:numRef>
              <c:f>'DESPACHOS TOTALES'!$A$15:$A$26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TOTALES'!$G$15:$G$26</c:f>
              <c:numCache>
                <c:formatCode>General</c:formatCode>
                <c:ptCount val="12"/>
                <c:pt idx="0">
                  <c:v>5968.75</c:v>
                </c:pt>
                <c:pt idx="1">
                  <c:v>4081.33</c:v>
                </c:pt>
                <c:pt idx="2">
                  <c:v>6628.83</c:v>
                </c:pt>
                <c:pt idx="3">
                  <c:v>6078.33</c:v>
                </c:pt>
                <c:pt idx="4">
                  <c:v>7588.6500000000005</c:v>
                </c:pt>
                <c:pt idx="5">
                  <c:v>6756.25</c:v>
                </c:pt>
                <c:pt idx="6">
                  <c:v>5789.71</c:v>
                </c:pt>
                <c:pt idx="7">
                  <c:v>6460.77</c:v>
                </c:pt>
                <c:pt idx="8">
                  <c:v>6720.77</c:v>
                </c:pt>
                <c:pt idx="9">
                  <c:v>6518.2199999999993</c:v>
                </c:pt>
                <c:pt idx="10">
                  <c:v>5532.1299999999992</c:v>
                </c:pt>
                <c:pt idx="11">
                  <c:v>4404.3900000000003</c:v>
                </c:pt>
              </c:numCache>
            </c:numRef>
          </c:val>
          <c:extLst>
            <c:ext xmlns:c16="http://schemas.microsoft.com/office/drawing/2014/chart" uri="{C3380CC4-5D6E-409C-BE32-E72D297353CC}">
              <c16:uniqueId val="{00000000-69E3-4171-A95F-1E868652810D}"/>
            </c:ext>
          </c:extLst>
        </c:ser>
        <c:ser>
          <c:idx val="0"/>
          <c:order val="1"/>
          <c:tx>
            <c:strRef>
              <c:f>'DESPACHOS TOTALES'!$B$1</c:f>
              <c:strCache>
                <c:ptCount val="1"/>
                <c:pt idx="0">
                  <c:v>MD-10</c:v>
                </c:pt>
              </c:strCache>
            </c:strRef>
          </c:tx>
          <c:spPr>
            <a:solidFill>
              <a:srgbClr val="F79646"/>
            </a:solidFill>
            <a:ln>
              <a:noFill/>
            </a:ln>
            <a:effectLst/>
            <a:sp3d/>
          </c:spPr>
          <c:invertIfNegative val="0"/>
          <c:cat>
            <c:numRef>
              <c:f>'DESPACHOS TOTALES'!$A$15:$A$26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TOTALES'!$D$15:$D$26</c:f>
              <c:numCache>
                <c:formatCode>General</c:formatCode>
                <c:ptCount val="12"/>
                <c:pt idx="0">
                  <c:v>66.08</c:v>
                </c:pt>
                <c:pt idx="1">
                  <c:v>152.47</c:v>
                </c:pt>
                <c:pt idx="2">
                  <c:v>349.96000000000004</c:v>
                </c:pt>
                <c:pt idx="3">
                  <c:v>285.55</c:v>
                </c:pt>
                <c:pt idx="4">
                  <c:v>176.87</c:v>
                </c:pt>
                <c:pt idx="5">
                  <c:v>483.97999999999996</c:v>
                </c:pt>
                <c:pt idx="6">
                  <c:v>559.14</c:v>
                </c:pt>
                <c:pt idx="7">
                  <c:v>896.07</c:v>
                </c:pt>
                <c:pt idx="8">
                  <c:v>762.89</c:v>
                </c:pt>
                <c:pt idx="9">
                  <c:v>402.91</c:v>
                </c:pt>
                <c:pt idx="10">
                  <c:v>182.09</c:v>
                </c:pt>
                <c:pt idx="11">
                  <c:v>33.46</c:v>
                </c:pt>
              </c:numCache>
            </c:numRef>
          </c:val>
          <c:extLst>
            <c:ext xmlns:c16="http://schemas.microsoft.com/office/drawing/2014/chart" uri="{C3380CC4-5D6E-409C-BE32-E72D297353CC}">
              <c16:uniqueId val="{00000001-69E3-4171-A95F-1E868652810D}"/>
            </c:ext>
          </c:extLst>
        </c:ser>
        <c:ser>
          <c:idx val="2"/>
          <c:order val="2"/>
          <c:tx>
            <c:strRef>
              <c:f>'DESPACHOS TOTALES'!$H$1</c:f>
              <c:strCache>
                <c:ptCount val="1"/>
                <c:pt idx="0">
                  <c:v>GRANO CAUCHO TIPO I</c:v>
                </c:pt>
              </c:strCache>
            </c:strRef>
          </c:tx>
          <c:spPr>
            <a:solidFill>
              <a:srgbClr val="4F81BD"/>
            </a:solidFill>
            <a:ln>
              <a:noFill/>
            </a:ln>
            <a:effectLst/>
            <a:sp3d/>
          </c:spPr>
          <c:invertIfNegative val="0"/>
          <c:cat>
            <c:numRef>
              <c:f>'DESPACHOS TOTALES'!$A$15:$A$26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TOTALES'!$J$15:$J$26</c:f>
              <c:numCache>
                <c:formatCode>General</c:formatCode>
                <c:ptCount val="12"/>
                <c:pt idx="0">
                  <c:v>889.64</c:v>
                </c:pt>
                <c:pt idx="1">
                  <c:v>1021.63</c:v>
                </c:pt>
                <c:pt idx="2">
                  <c:v>0</c:v>
                </c:pt>
                <c:pt idx="3">
                  <c:v>0</c:v>
                </c:pt>
                <c:pt idx="4">
                  <c:v>289.58</c:v>
                </c:pt>
                <c:pt idx="5">
                  <c:v>163.91</c:v>
                </c:pt>
                <c:pt idx="6">
                  <c:v>299.28999999999996</c:v>
                </c:pt>
                <c:pt idx="7">
                  <c:v>0</c:v>
                </c:pt>
                <c:pt idx="8">
                  <c:v>0</c:v>
                </c:pt>
                <c:pt idx="9">
                  <c:v>0</c:v>
                </c:pt>
                <c:pt idx="10">
                  <c:v>0</c:v>
                </c:pt>
                <c:pt idx="11">
                  <c:v>222.75</c:v>
                </c:pt>
              </c:numCache>
            </c:numRef>
          </c:val>
          <c:extLst>
            <c:ext xmlns:c16="http://schemas.microsoft.com/office/drawing/2014/chart" uri="{C3380CC4-5D6E-409C-BE32-E72D297353CC}">
              <c16:uniqueId val="{00000002-69E3-4171-A95F-1E868652810D}"/>
            </c:ext>
          </c:extLst>
        </c:ser>
        <c:dLbls>
          <c:showLegendKey val="0"/>
          <c:showVal val="0"/>
          <c:showCatName val="0"/>
          <c:showSerName val="0"/>
          <c:showPercent val="0"/>
          <c:showBubbleSize val="0"/>
        </c:dLbls>
        <c:gapWidth val="150"/>
        <c:shape val="box"/>
        <c:axId val="343550511"/>
        <c:axId val="805999055"/>
        <c:axId val="0"/>
      </c:bar3DChart>
      <c:dateAx>
        <c:axId val="343550511"/>
        <c:scaling>
          <c:orientation val="minMax"/>
        </c:scaling>
        <c:delete val="0"/>
        <c:axPos val="b"/>
        <c:numFmt formatCode="mmm\-yy"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05999055"/>
        <c:crosses val="autoZero"/>
        <c:auto val="1"/>
        <c:lblOffset val="100"/>
        <c:baseTimeUnit val="months"/>
      </c:dateAx>
      <c:valAx>
        <c:axId val="80599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3550511"/>
        <c:crosses val="autoZero"/>
        <c:crossBetween val="between"/>
      </c:valAx>
      <c:spPr>
        <a:noFill/>
        <a:ln>
          <a:noFill/>
        </a:ln>
        <a:effectLst/>
      </c:spPr>
    </c:plotArea>
    <c:legend>
      <c:legendPos val="b"/>
      <c:layout>
        <c:manualLayout>
          <c:xMode val="edge"/>
          <c:yMode val="edge"/>
          <c:x val="1.1499977416780839E-2"/>
          <c:y val="0.92387770641297828"/>
          <c:w val="0.97699984442671239"/>
          <c:h val="7.27523223419598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811841516876"/>
          <c:y val="7.1991832557733504E-2"/>
          <c:w val="0.85962361446392233"/>
          <c:h val="0.57251707005259034"/>
        </c:manualLayout>
      </c:layout>
      <c:barChart>
        <c:barDir val="col"/>
        <c:grouping val="clustered"/>
        <c:varyColors val="0"/>
        <c:ser>
          <c:idx val="0"/>
          <c:order val="0"/>
          <c:tx>
            <c:strRef>
              <c:f>'DESPACHOS TOTALES'!$B$63</c:f>
              <c:strCache>
                <c:ptCount val="1"/>
                <c:pt idx="0">
                  <c:v>MR-43</c:v>
                </c:pt>
              </c:strCache>
            </c:strRef>
          </c:tx>
          <c:spPr>
            <a:solidFill>
              <a:schemeClr val="accent3"/>
            </a:solidFill>
            <a:ln>
              <a:noFill/>
            </a:ln>
            <a:effectLst/>
          </c:spPr>
          <c:invertIfNegative val="0"/>
          <c:dLbls>
            <c:delete val="1"/>
          </c:dLbls>
          <c:cat>
            <c:numRef>
              <c:f>'DESPACHOS TOTALES'!$A$77:$A$88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TOTALES'!$B$77:$B$88</c:f>
              <c:numCache>
                <c:formatCode>General</c:formatCode>
                <c:ptCount val="12"/>
                <c:pt idx="0">
                  <c:v>260</c:v>
                </c:pt>
                <c:pt idx="1">
                  <c:v>81.2</c:v>
                </c:pt>
                <c:pt idx="2">
                  <c:v>170.4</c:v>
                </c:pt>
                <c:pt idx="3">
                  <c:v>181.15</c:v>
                </c:pt>
                <c:pt idx="4">
                  <c:v>97.55</c:v>
                </c:pt>
                <c:pt idx="5">
                  <c:v>148.80000000000001</c:v>
                </c:pt>
                <c:pt idx="6">
                  <c:v>142.15</c:v>
                </c:pt>
                <c:pt idx="7">
                  <c:v>125.9</c:v>
                </c:pt>
                <c:pt idx="8">
                  <c:v>263.2</c:v>
                </c:pt>
                <c:pt idx="9">
                  <c:v>150.44999999999999</c:v>
                </c:pt>
                <c:pt idx="10">
                  <c:v>312.89999999999998</c:v>
                </c:pt>
                <c:pt idx="11">
                  <c:v>130.1</c:v>
                </c:pt>
              </c:numCache>
            </c:numRef>
          </c:val>
          <c:extLst>
            <c:ext xmlns:c16="http://schemas.microsoft.com/office/drawing/2014/chart" uri="{C3380CC4-5D6E-409C-BE32-E72D297353CC}">
              <c16:uniqueId val="{00000000-94A8-489E-B49A-DE6A3A752091}"/>
            </c:ext>
          </c:extLst>
        </c:ser>
        <c:ser>
          <c:idx val="1"/>
          <c:order val="1"/>
          <c:tx>
            <c:strRef>
              <c:f>'DESPACHOS TOTALES'!$C$63</c:f>
              <c:strCache>
                <c:ptCount val="1"/>
                <c:pt idx="0">
                  <c:v>3000 psi</c:v>
                </c:pt>
              </c:strCache>
            </c:strRef>
          </c:tx>
          <c:spPr>
            <a:solidFill>
              <a:schemeClr val="accent6"/>
            </a:solidFill>
            <a:ln>
              <a:noFill/>
            </a:ln>
            <a:effectLst/>
          </c:spPr>
          <c:invertIfNegative val="0"/>
          <c:dLbls>
            <c:delete val="1"/>
          </c:dLbls>
          <c:cat>
            <c:numRef>
              <c:f>'DESPACHOS TOTALES'!$A$77:$A$88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TOTALES'!$C$77:$C$88</c:f>
              <c:numCache>
                <c:formatCode>General</c:formatCode>
                <c:ptCount val="12"/>
                <c:pt idx="0">
                  <c:v>86.7</c:v>
                </c:pt>
                <c:pt idx="1">
                  <c:v>43</c:v>
                </c:pt>
                <c:pt idx="2">
                  <c:v>12.5</c:v>
                </c:pt>
                <c:pt idx="3">
                  <c:v>36.6</c:v>
                </c:pt>
                <c:pt idx="4">
                  <c:v>111.1</c:v>
                </c:pt>
                <c:pt idx="5">
                  <c:v>101.45</c:v>
                </c:pt>
                <c:pt idx="6">
                  <c:v>37.4</c:v>
                </c:pt>
                <c:pt idx="7">
                  <c:v>9.6999999999999993</c:v>
                </c:pt>
                <c:pt idx="8">
                  <c:v>23.9</c:v>
                </c:pt>
                <c:pt idx="9">
                  <c:v>16.5</c:v>
                </c:pt>
                <c:pt idx="10">
                  <c:v>54.7</c:v>
                </c:pt>
                <c:pt idx="11">
                  <c:v>45.1</c:v>
                </c:pt>
              </c:numCache>
            </c:numRef>
          </c:val>
          <c:extLst>
            <c:ext xmlns:c16="http://schemas.microsoft.com/office/drawing/2014/chart" uri="{C3380CC4-5D6E-409C-BE32-E72D297353CC}">
              <c16:uniqueId val="{00000001-94A8-489E-B49A-DE6A3A752091}"/>
            </c:ext>
          </c:extLst>
        </c:ser>
        <c:dLbls>
          <c:dLblPos val="inEnd"/>
          <c:showLegendKey val="0"/>
          <c:showVal val="1"/>
          <c:showCatName val="0"/>
          <c:showSerName val="0"/>
          <c:showPercent val="0"/>
          <c:showBubbleSize val="0"/>
        </c:dLbls>
        <c:gapWidth val="219"/>
        <c:overlap val="-27"/>
        <c:axId val="1585857519"/>
        <c:axId val="1585857935"/>
      </c:barChart>
      <c:dateAx>
        <c:axId val="15858575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85857935"/>
        <c:crosses val="autoZero"/>
        <c:auto val="1"/>
        <c:lblOffset val="100"/>
        <c:baseTimeUnit val="months"/>
      </c:dateAx>
      <c:valAx>
        <c:axId val="1585857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volumen (m3)</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85857519"/>
        <c:crosses val="autoZero"/>
        <c:crossBetween val="between"/>
      </c:valAx>
      <c:spPr>
        <a:noFill/>
        <a:ln>
          <a:noFill/>
        </a:ln>
        <a:effectLst/>
      </c:spPr>
    </c:plotArea>
    <c:legend>
      <c:legendPos val="b"/>
      <c:layout>
        <c:manualLayout>
          <c:xMode val="edge"/>
          <c:yMode val="edge"/>
          <c:x val="0.34952136600902417"/>
          <c:y val="0.89336742501283284"/>
          <c:w val="0.2709947211654723"/>
          <c:h val="9.31203164821788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9669872726582"/>
          <c:y val="0.11051813742405706"/>
          <c:w val="0.85926130020264324"/>
          <c:h val="0.58868731094711813"/>
        </c:manualLayout>
      </c:layout>
      <c:barChart>
        <c:barDir val="col"/>
        <c:grouping val="clustered"/>
        <c:varyColors val="0"/>
        <c:ser>
          <c:idx val="0"/>
          <c:order val="0"/>
          <c:tx>
            <c:strRef>
              <c:f>'DESPACHOS TOTALES'!$B$90</c:f>
              <c:strCache>
                <c:ptCount val="1"/>
                <c:pt idx="0">
                  <c:v>FRESADO</c:v>
                </c:pt>
              </c:strCache>
            </c:strRef>
          </c:tx>
          <c:spPr>
            <a:solidFill>
              <a:schemeClr val="accent6"/>
            </a:solidFill>
            <a:ln>
              <a:noFill/>
            </a:ln>
            <a:effectLst/>
          </c:spPr>
          <c:invertIfNegative val="0"/>
          <c:dLbls>
            <c:delete val="1"/>
          </c:dLbls>
          <c:cat>
            <c:numRef>
              <c:f>'DESPACHOS TOTALES'!$A$103:$A$114</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TOTALES'!$B$103:$B$114</c:f>
              <c:numCache>
                <c:formatCode>General</c:formatCode>
                <c:ptCount val="12"/>
                <c:pt idx="0">
                  <c:v>264.77</c:v>
                </c:pt>
                <c:pt idx="1">
                  <c:v>140.83000000000001</c:v>
                </c:pt>
                <c:pt idx="2">
                  <c:v>199.67</c:v>
                </c:pt>
                <c:pt idx="3">
                  <c:v>140.30000000000001</c:v>
                </c:pt>
                <c:pt idx="4">
                  <c:v>390.91</c:v>
                </c:pt>
                <c:pt idx="5">
                  <c:v>252.31</c:v>
                </c:pt>
                <c:pt idx="6">
                  <c:v>600.42999999999995</c:v>
                </c:pt>
                <c:pt idx="7">
                  <c:v>575.23</c:v>
                </c:pt>
                <c:pt idx="8">
                  <c:v>1015.52</c:v>
                </c:pt>
                <c:pt idx="9">
                  <c:v>453.36</c:v>
                </c:pt>
                <c:pt idx="10">
                  <c:v>80.17</c:v>
                </c:pt>
                <c:pt idx="11">
                  <c:v>18.510000000000002</c:v>
                </c:pt>
              </c:numCache>
            </c:numRef>
          </c:val>
          <c:extLst>
            <c:ext xmlns:c16="http://schemas.microsoft.com/office/drawing/2014/chart" uri="{C3380CC4-5D6E-409C-BE32-E72D297353CC}">
              <c16:uniqueId val="{00000000-A4D3-4CA4-8C24-F883F95B6C6D}"/>
            </c:ext>
          </c:extLst>
        </c:ser>
        <c:ser>
          <c:idx val="1"/>
          <c:order val="1"/>
          <c:tx>
            <c:strRef>
              <c:f>'DESPACHOS TOTALES'!$C$90</c:f>
              <c:strCache>
                <c:ptCount val="1"/>
                <c:pt idx="0">
                  <c:v>MBR</c:v>
                </c:pt>
              </c:strCache>
            </c:strRef>
          </c:tx>
          <c:spPr>
            <a:solidFill>
              <a:schemeClr val="accent3"/>
            </a:solidFill>
            <a:ln>
              <a:noFill/>
            </a:ln>
            <a:effectLst/>
          </c:spPr>
          <c:invertIfNegative val="0"/>
          <c:dLbls>
            <c:delete val="1"/>
          </c:dLbls>
          <c:cat>
            <c:numRef>
              <c:f>'DESPACHOS TOTALES'!$A$103:$A$114</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'DESPACHOS TOTALES'!$C$103:$C$114</c:f>
              <c:numCache>
                <c:formatCode>General</c:formatCode>
                <c:ptCount val="12"/>
                <c:pt idx="0">
                  <c:v>1765.13</c:v>
                </c:pt>
                <c:pt idx="1">
                  <c:v>1732.63</c:v>
                </c:pt>
                <c:pt idx="2">
                  <c:v>1495.7</c:v>
                </c:pt>
                <c:pt idx="3">
                  <c:v>1168.45</c:v>
                </c:pt>
                <c:pt idx="4">
                  <c:v>3343.67</c:v>
                </c:pt>
                <c:pt idx="5">
                  <c:v>2769.68</c:v>
                </c:pt>
                <c:pt idx="6">
                  <c:v>1894.98</c:v>
                </c:pt>
                <c:pt idx="7">
                  <c:v>1659.8</c:v>
                </c:pt>
                <c:pt idx="8">
                  <c:v>3076.79</c:v>
                </c:pt>
                <c:pt idx="9">
                  <c:v>6075.79</c:v>
                </c:pt>
                <c:pt idx="10">
                  <c:v>4524.1000000000004</c:v>
                </c:pt>
                <c:pt idx="11">
                  <c:v>4136.46</c:v>
                </c:pt>
              </c:numCache>
            </c:numRef>
          </c:val>
          <c:extLst>
            <c:ext xmlns:c16="http://schemas.microsoft.com/office/drawing/2014/chart" uri="{C3380CC4-5D6E-409C-BE32-E72D297353CC}">
              <c16:uniqueId val="{00000001-A4D3-4CA4-8C24-F883F95B6C6D}"/>
            </c:ext>
          </c:extLst>
        </c:ser>
        <c:dLbls>
          <c:dLblPos val="inEnd"/>
          <c:showLegendKey val="0"/>
          <c:showVal val="1"/>
          <c:showCatName val="0"/>
          <c:showSerName val="0"/>
          <c:showPercent val="0"/>
          <c:showBubbleSize val="0"/>
        </c:dLbls>
        <c:gapWidth val="219"/>
        <c:overlap val="-27"/>
        <c:axId val="1826419583"/>
        <c:axId val="1826432479"/>
      </c:barChart>
      <c:dateAx>
        <c:axId val="182641958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26432479"/>
        <c:crosses val="autoZero"/>
        <c:auto val="1"/>
        <c:lblOffset val="100"/>
        <c:baseTimeUnit val="months"/>
      </c:dateAx>
      <c:valAx>
        <c:axId val="1826432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Volumen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26419583"/>
        <c:crosses val="autoZero"/>
        <c:crossBetween val="between"/>
      </c:valAx>
      <c:spPr>
        <a:noFill/>
        <a:ln>
          <a:noFill/>
        </a:ln>
        <a:effectLst/>
      </c:spPr>
    </c:plotArea>
    <c:legend>
      <c:legendPos val="b"/>
      <c:layout>
        <c:manualLayout>
          <c:xMode val="edge"/>
          <c:yMode val="edge"/>
          <c:x val="0.39520986842936767"/>
          <c:y val="0.91865729788260775"/>
          <c:w val="0.20958009462300359"/>
          <c:h val="6.8788991017557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0801245177756E-2"/>
          <c:y val="9.9494692069741278E-2"/>
          <c:w val="0.89817838650208059"/>
          <c:h val="0.58619718433633294"/>
        </c:manualLayout>
      </c:layout>
      <c:bar3DChart>
        <c:barDir val="col"/>
        <c:grouping val="clustered"/>
        <c:varyColors val="0"/>
        <c:ser>
          <c:idx val="0"/>
          <c:order val="0"/>
          <c:tx>
            <c:strRef>
              <c:f>'alcaldias '!$B$2:$B$3</c:f>
              <c:strCache>
                <c:ptCount val="2"/>
                <c:pt idx="0">
                  <c:v>DESPACHOS R.A.P 
ACUERDOS INTER-INSTITUCIONALES
2023</c:v>
                </c:pt>
                <c:pt idx="1">
                  <c:v>m3</c:v>
                </c:pt>
              </c:strCache>
            </c:strRef>
          </c:tx>
          <c:spPr>
            <a:solidFill>
              <a:schemeClr val="accent3"/>
            </a:solidFill>
            <a:ln>
              <a:noFill/>
            </a:ln>
            <a:effectLst/>
            <a:sp3d/>
          </c:spPr>
          <c:invertIfNegative val="0"/>
          <c:dLbls>
            <c:dLbl>
              <c:idx val="10"/>
              <c:layout>
                <c:manualLayout>
                  <c:x val="2.1068155482987311E-2"/>
                  <c:y val="5.04032258064516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B-4A3E-8BED-3630DE2883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'alcaldias '!$A$4:$A$15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'alcaldias '!$B$4:$B$15</c:f>
              <c:numCache>
                <c:formatCode>#,##0.00</c:formatCode>
                <c:ptCount val="12"/>
                <c:pt idx="0">
                  <c:v>1305.05</c:v>
                </c:pt>
                <c:pt idx="1">
                  <c:v>1193.82</c:v>
                </c:pt>
                <c:pt idx="2">
                  <c:v>872.93</c:v>
                </c:pt>
                <c:pt idx="3">
                  <c:v>1655.52</c:v>
                </c:pt>
                <c:pt idx="4">
                  <c:v>1993.54</c:v>
                </c:pt>
                <c:pt idx="5">
                  <c:v>3540.97</c:v>
                </c:pt>
                <c:pt idx="6">
                  <c:v>2496.0299999999997</c:v>
                </c:pt>
                <c:pt idx="7">
                  <c:v>5343.7900000000009</c:v>
                </c:pt>
                <c:pt idx="8">
                  <c:v>3825.88</c:v>
                </c:pt>
                <c:pt idx="9">
                  <c:v>8739.0399999999991</c:v>
                </c:pt>
                <c:pt idx="10">
                  <c:v>8361.7860000000001</c:v>
                </c:pt>
                <c:pt idx="11">
                  <c:v>4054.0899999999997</c:v>
                </c:pt>
              </c:numCache>
            </c:numRef>
          </c:val>
          <c:extLst>
            <c:ext xmlns:c16="http://schemas.microsoft.com/office/drawing/2014/chart" uri="{C3380CC4-5D6E-409C-BE32-E72D297353CC}">
              <c16:uniqueId val="{00000001-42EB-4A3E-8BED-3630DE288311}"/>
            </c:ext>
          </c:extLst>
        </c:ser>
        <c:dLbls>
          <c:showLegendKey val="0"/>
          <c:showVal val="0"/>
          <c:showCatName val="0"/>
          <c:showSerName val="0"/>
          <c:showPercent val="0"/>
          <c:showBubbleSize val="0"/>
        </c:dLbls>
        <c:gapWidth val="150"/>
        <c:shape val="box"/>
        <c:axId val="1727697712"/>
        <c:axId val="1727698128"/>
        <c:axId val="0"/>
      </c:bar3DChart>
      <c:catAx>
        <c:axId val="1727697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7698128"/>
        <c:crosses val="autoZero"/>
        <c:auto val="1"/>
        <c:lblAlgn val="ctr"/>
        <c:lblOffset val="100"/>
        <c:noMultiLvlLbl val="0"/>
      </c:catAx>
      <c:valAx>
        <c:axId val="172769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7697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6935907205147E-2"/>
          <c:y val="7.7002676010241994E-2"/>
          <c:w val="0.93229150307405118"/>
          <c:h val="0.61412798644668187"/>
        </c:manualLayout>
      </c:layout>
      <c:barChart>
        <c:barDir val="col"/>
        <c:grouping val="clustered"/>
        <c:varyColors val="0"/>
        <c:ser>
          <c:idx val="0"/>
          <c:order val="0"/>
          <c:tx>
            <c:strRef>
              <c:f>'2023'!$D$4</c:f>
              <c:strCache>
                <c:ptCount val="1"/>
                <c:pt idx="0">
                  <c:v>CANTIDAD DE EQUIPOS SOLICITADOS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'2023'!$C$5:$C$16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'2023'!$D$5:$D$16</c:f>
              <c:numCache>
                <c:formatCode>General</c:formatCode>
                <c:ptCount val="12"/>
                <c:pt idx="0">
                  <c:v>75</c:v>
                </c:pt>
                <c:pt idx="1">
                  <c:v>44</c:v>
                </c:pt>
                <c:pt idx="2">
                  <c:v>76</c:v>
                </c:pt>
                <c:pt idx="3">
                  <c:v>35</c:v>
                </c:pt>
                <c:pt idx="4">
                  <c:v>53</c:v>
                </c:pt>
                <c:pt idx="5">
                  <c:v>41</c:v>
                </c:pt>
                <c:pt idx="6">
                  <c:v>54</c:v>
                </c:pt>
                <c:pt idx="7">
                  <c:v>28</c:v>
                </c:pt>
                <c:pt idx="8">
                  <c:v>44</c:v>
                </c:pt>
                <c:pt idx="9">
                  <c:v>28</c:v>
                </c:pt>
                <c:pt idx="10">
                  <c:v>59</c:v>
                </c:pt>
                <c:pt idx="11">
                  <c:v>43</c:v>
                </c:pt>
              </c:numCache>
              <c:extLst/>
            </c:numRef>
          </c:val>
          <c:extLst>
            <c:ext xmlns:c16="http://schemas.microsoft.com/office/drawing/2014/chart" uri="{C3380CC4-5D6E-409C-BE32-E72D297353CC}">
              <c16:uniqueId val="{00000000-D308-465C-9331-2BE14B481448}"/>
            </c:ext>
          </c:extLst>
        </c:ser>
        <c:ser>
          <c:idx val="1"/>
          <c:order val="1"/>
          <c:tx>
            <c:strRef>
              <c:f>'2023'!$E$4</c:f>
              <c:strCache>
                <c:ptCount val="1"/>
                <c:pt idx="0">
                  <c:v>CANTIDAD DE EQUIPOS ENTREGADOS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'2023'!$C$5:$C$16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'2023'!$E$5:$E$16</c:f>
              <c:numCache>
                <c:formatCode>General</c:formatCode>
                <c:ptCount val="12"/>
                <c:pt idx="0">
                  <c:v>73</c:v>
                </c:pt>
                <c:pt idx="1">
                  <c:v>42</c:v>
                </c:pt>
                <c:pt idx="2">
                  <c:v>59</c:v>
                </c:pt>
                <c:pt idx="3">
                  <c:v>28</c:v>
                </c:pt>
                <c:pt idx="4">
                  <c:v>53</c:v>
                </c:pt>
                <c:pt idx="5">
                  <c:v>41</c:v>
                </c:pt>
                <c:pt idx="6">
                  <c:v>42</c:v>
                </c:pt>
                <c:pt idx="7">
                  <c:v>23</c:v>
                </c:pt>
                <c:pt idx="8">
                  <c:v>38</c:v>
                </c:pt>
                <c:pt idx="9">
                  <c:v>23</c:v>
                </c:pt>
                <c:pt idx="10">
                  <c:v>57</c:v>
                </c:pt>
                <c:pt idx="11">
                  <c:v>42</c:v>
                </c:pt>
              </c:numCache>
              <c:extLst/>
            </c:numRef>
          </c:val>
          <c:extLst>
            <c:ext xmlns:c16="http://schemas.microsoft.com/office/drawing/2014/chart" uri="{C3380CC4-5D6E-409C-BE32-E72D297353CC}">
              <c16:uniqueId val="{00000001-D308-465C-9331-2BE14B481448}"/>
            </c:ext>
          </c:extLst>
        </c:ser>
        <c:dLbls>
          <c:dLblPos val="outEnd"/>
          <c:showLegendKey val="0"/>
          <c:showVal val="1"/>
          <c:showCatName val="0"/>
          <c:showSerName val="0"/>
          <c:showPercent val="0"/>
          <c:showBubbleSize val="0"/>
        </c:dLbls>
        <c:gapWidth val="219"/>
        <c:overlap val="-27"/>
        <c:axId val="200837296"/>
        <c:axId val="200837856"/>
      </c:barChart>
      <c:catAx>
        <c:axId val="2008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0837856"/>
        <c:crosses val="autoZero"/>
        <c:auto val="1"/>
        <c:lblAlgn val="ctr"/>
        <c:lblOffset val="100"/>
        <c:noMultiLvlLbl val="0"/>
      </c:catAx>
      <c:valAx>
        <c:axId val="200837856"/>
        <c:scaling>
          <c:orientation val="minMax"/>
          <c:max val="80"/>
          <c:min val="11"/>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0837296"/>
        <c:crosses val="autoZero"/>
        <c:crossBetween val="between"/>
        <c:majorUnit val="5"/>
      </c:valAx>
      <c:spPr>
        <a:noFill/>
        <a:ln>
          <a:noFill/>
        </a:ln>
        <a:effectLst/>
      </c:spPr>
    </c:plotArea>
    <c:legend>
      <c:legendPos val="r"/>
      <c:layout>
        <c:manualLayout>
          <c:xMode val="edge"/>
          <c:yMode val="edge"/>
          <c:x val="1.6691618421343545E-2"/>
          <c:y val="0.9145999781812113"/>
          <c:w val="0.94669183951284064"/>
          <c:h val="8.30471221659639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5081722348557E-2"/>
          <c:y val="7.2704081632653073E-2"/>
          <c:w val="0.85764468778454828"/>
          <c:h val="0.50732341220183663"/>
        </c:manualLayout>
      </c:layout>
      <c:barChart>
        <c:barDir val="col"/>
        <c:grouping val="clustered"/>
        <c:varyColors val="0"/>
        <c:ser>
          <c:idx val="0"/>
          <c:order val="0"/>
          <c:tx>
            <c:strRef>
              <c:f>Hoja1!$E$14</c:f>
              <c:strCache>
                <c:ptCount val="1"/>
                <c:pt idx="0">
                  <c:v>2022</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Hoja1!$D$15:$D$26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Hoja1!$E$15:$E$26</c:f>
              <c:numCache>
                <c:formatCode>General</c:formatCode>
                <c:ptCount val="12"/>
                <c:pt idx="0">
                  <c:v>5</c:v>
                </c:pt>
                <c:pt idx="1">
                  <c:v>6</c:v>
                </c:pt>
                <c:pt idx="2">
                  <c:v>6</c:v>
                </c:pt>
                <c:pt idx="3">
                  <c:v>5</c:v>
                </c:pt>
                <c:pt idx="4">
                  <c:v>3</c:v>
                </c:pt>
                <c:pt idx="5">
                  <c:v>1</c:v>
                </c:pt>
                <c:pt idx="6">
                  <c:v>2</c:v>
                </c:pt>
                <c:pt idx="7">
                  <c:v>4</c:v>
                </c:pt>
                <c:pt idx="8">
                  <c:v>3</c:v>
                </c:pt>
                <c:pt idx="9">
                  <c:v>4</c:v>
                </c:pt>
                <c:pt idx="10">
                  <c:v>6</c:v>
                </c:pt>
                <c:pt idx="11">
                  <c:v>2</c:v>
                </c:pt>
              </c:numCache>
            </c:numRef>
          </c:val>
          <c:extLst>
            <c:ext xmlns:c16="http://schemas.microsoft.com/office/drawing/2014/chart" uri="{C3380CC4-5D6E-409C-BE32-E72D297353CC}">
              <c16:uniqueId val="{00000000-25AC-4C1F-9346-AD31EA9701C4}"/>
            </c:ext>
          </c:extLst>
        </c:ser>
        <c:ser>
          <c:idx val="1"/>
          <c:order val="1"/>
          <c:tx>
            <c:strRef>
              <c:f>Hoja1!$F$14</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Hoja1!$D$15:$D$26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Hoja1!$F$15:$F$26</c:f>
              <c:numCache>
                <c:formatCode>General</c:formatCode>
                <c:ptCount val="12"/>
                <c:pt idx="0">
                  <c:v>5</c:v>
                </c:pt>
                <c:pt idx="1">
                  <c:v>3</c:v>
                </c:pt>
                <c:pt idx="2">
                  <c:v>2</c:v>
                </c:pt>
                <c:pt idx="3">
                  <c:v>2</c:v>
                </c:pt>
                <c:pt idx="4">
                  <c:v>1</c:v>
                </c:pt>
                <c:pt idx="5">
                  <c:v>3</c:v>
                </c:pt>
                <c:pt idx="6">
                  <c:v>5</c:v>
                </c:pt>
                <c:pt idx="7">
                  <c:v>2</c:v>
                </c:pt>
                <c:pt idx="8">
                  <c:v>2</c:v>
                </c:pt>
                <c:pt idx="9">
                  <c:v>0</c:v>
                </c:pt>
                <c:pt idx="10">
                  <c:v>1</c:v>
                </c:pt>
                <c:pt idx="11">
                  <c:v>4</c:v>
                </c:pt>
              </c:numCache>
            </c:numRef>
          </c:val>
          <c:extLst>
            <c:ext xmlns:c16="http://schemas.microsoft.com/office/drawing/2014/chart" uri="{C3380CC4-5D6E-409C-BE32-E72D297353CC}">
              <c16:uniqueId val="{00000001-25AC-4C1F-9346-AD31EA9701C4}"/>
            </c:ext>
          </c:extLst>
        </c:ser>
        <c:dLbls>
          <c:dLblPos val="outEnd"/>
          <c:showLegendKey val="0"/>
          <c:showVal val="1"/>
          <c:showCatName val="0"/>
          <c:showSerName val="0"/>
          <c:showPercent val="0"/>
          <c:showBubbleSize val="0"/>
        </c:dLbls>
        <c:gapWidth val="219"/>
        <c:overlap val="-27"/>
        <c:axId val="1152638080"/>
        <c:axId val="1152632320"/>
      </c:barChart>
      <c:catAx>
        <c:axId val="11526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2632320"/>
        <c:crosses val="autoZero"/>
        <c:auto val="1"/>
        <c:lblAlgn val="ctr"/>
        <c:lblOffset val="100"/>
        <c:noMultiLvlLbl val="0"/>
      </c:catAx>
      <c:valAx>
        <c:axId val="115263232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Número de siniestros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crossAx val="1152638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AD22AF6-38EF-44BC-ADB8-56BA403FB91E}">
    <t:Anchor>
      <t:Comment id="925706746"/>
    </t:Anchor>
    <t:History>
      <t:Event id="{917114F6-63BB-462D-84EF-306B887A07E8}" time="2021-10-13T20:57:41.742Z">
        <t:Attribution userId="S::natalia.norato@umv.gov.co::a7f20160-359e-4cef-8b73-f8491900a007" userProvider="AD" userName="Natalia Norato Mora"/>
        <t:Anchor>
          <t:Comment id="925706746"/>
        </t:Anchor>
        <t:Create/>
      </t:Event>
      <t:Event id="{7B6CCADD-F4E3-464A-ADC2-5CE60C6AED36}" time="2021-10-13T20:57:41.742Z">
        <t:Attribution userId="S::natalia.norato@umv.gov.co::a7f20160-359e-4cef-8b73-f8491900a007" userProvider="AD" userName="Natalia Norato Mora"/>
        <t:Anchor>
          <t:Comment id="925706746"/>
        </t:Anchor>
        <t:Assign userId="S::diana.mendez@umv.gov.co::010f6be5-9389-41ea-b229-187751ebc9da" userProvider="AD" userName="Diana Camila Mendez Restrepo"/>
      </t:Event>
      <t:Event id="{ACF3A0FC-3C39-4150-BD0C-D57E2A6AE49A}" time="2021-10-13T20:57:41.742Z">
        <t:Attribution userId="S::natalia.norato@umv.gov.co::a7f20160-359e-4cef-8b73-f8491900a007" userProvider="AD" userName="Natalia Norato Mora"/>
        <t:Anchor>
          <t:Comment id="925706746"/>
        </t:Anchor>
        <t:SetTitle title="@Diana Camila Mendez Restrepo por favor nos ayudas a validar esta información"/>
      </t:Event>
      <t:Event id="{3947B4D8-6ED4-42EF-9B30-796D125F0FE4}" time="2021-10-13T20:57:45.441Z">
        <t:Attribution userId="S::natalia.norato@umv.gov.co::a7f20160-359e-4cef-8b73-f8491900a007" userProvider="AD" userName="Natalia Norato Mora"/>
        <t:Progress percentComplete="100"/>
      </t:Event>
      <t:Event id="{2FBE0E5C-65FD-4E9A-8FA6-A943A9D29488}" time="2021-10-13T20:57:50.655Z">
        <t:Attribution userId="S::natalia.norato@umv.gov.co::a7f20160-359e-4cef-8b73-f8491900a007" userProvider="AD" userName="Natalia Norato Mora"/>
        <t:Progress percentComplete="0"/>
      </t:Event>
    </t:History>
  </t:Task>
</t:Tasks>
</file>

<file path=word/theme/_rels/themeOverrid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0EAB59-B610-4459-83DC-FFDFCE440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48A698-5A00-4493-B0C1-8BA237AC2B4A}">
  <ds:schemaRefs>
    <ds:schemaRef ds:uri="http://schemas.openxmlformats.org/officeDocument/2006/bibliography"/>
  </ds:schemaRefs>
</ds:datastoreItem>
</file>

<file path=customXml/itemProps3.xml><?xml version="1.0" encoding="utf-8"?>
<ds:datastoreItem xmlns:ds="http://schemas.openxmlformats.org/officeDocument/2006/customXml" ds:itemID="{6F7BCF58-ACF2-451D-AF10-999F5E16C62C}">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1466B146-9F8D-4326-86E4-74DB4A615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101</Pages>
  <Words>39481</Words>
  <Characters>217151</Characters>
  <Application>Microsoft Office Word</Application>
  <DocSecurity>0</DocSecurity>
  <Lines>1809</Lines>
  <Paragraphs>512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256120</CharactersWithSpaces>
  <SharedDoc>false</SharedDoc>
  <HLinks>
    <vt:vector size="1128" baseType="variant">
      <vt:variant>
        <vt:i4>393224</vt:i4>
      </vt:variant>
      <vt:variant>
        <vt:i4>1260</vt:i4>
      </vt:variant>
      <vt:variant>
        <vt:i4>0</vt:i4>
      </vt:variant>
      <vt:variant>
        <vt:i4>5</vt:i4>
      </vt:variant>
      <vt:variant>
        <vt:lpwstr>https://www.umv.gov.co/portal/umvsostenible/</vt:lpwstr>
      </vt:variant>
      <vt:variant>
        <vt:lpwstr>Programa-de-Voluntariado-UMV</vt:lpwstr>
      </vt:variant>
      <vt:variant>
        <vt:i4>8192055</vt:i4>
      </vt:variant>
      <vt:variant>
        <vt:i4>1254</vt:i4>
      </vt:variant>
      <vt:variant>
        <vt:i4>0</vt:i4>
      </vt:variant>
      <vt:variant>
        <vt:i4>5</vt:i4>
      </vt:variant>
      <vt:variant>
        <vt:lpwstr>https://www.umv.gov.co/portal/umvsostenible/</vt:lpwstr>
      </vt:variant>
      <vt:variant>
        <vt:lpwstr>grupos-de-valor</vt:lpwstr>
      </vt:variant>
      <vt:variant>
        <vt:i4>1835096</vt:i4>
      </vt:variant>
      <vt:variant>
        <vt:i4>1251</vt:i4>
      </vt:variant>
      <vt:variant>
        <vt:i4>0</vt:i4>
      </vt:variant>
      <vt:variant>
        <vt:i4>5</vt:i4>
      </vt:variant>
      <vt:variant>
        <vt:lpwstr>https://www.umv.gov.co/portal/umvsostenible/</vt:lpwstr>
      </vt:variant>
      <vt:variant>
        <vt:lpwstr>modelo-de-sostenibilidad</vt:lpwstr>
      </vt:variant>
      <vt:variant>
        <vt:i4>5374025</vt:i4>
      </vt:variant>
      <vt:variant>
        <vt:i4>1248</vt:i4>
      </vt:variant>
      <vt:variant>
        <vt:i4>0</vt:i4>
      </vt:variant>
      <vt:variant>
        <vt:i4>5</vt:i4>
      </vt:variant>
      <vt:variant>
        <vt:lpwstr>https://www.umv.gov.co/portal/wp-content/uploads/2023/07/Informe-de-sostenibilidad-2022-VF23.pdf</vt:lpwstr>
      </vt:variant>
      <vt:variant>
        <vt:lpwstr/>
      </vt:variant>
      <vt:variant>
        <vt:i4>1376344</vt:i4>
      </vt:variant>
      <vt:variant>
        <vt:i4>1242</vt:i4>
      </vt:variant>
      <vt:variant>
        <vt:i4>0</vt:i4>
      </vt:variant>
      <vt:variant>
        <vt:i4>5</vt:i4>
      </vt:variant>
      <vt:variant>
        <vt:lpwstr>https://www.umv.gov.co/portal/informe-de-pqrsfd-y-solicitudes-de-acceso-a-la-informacion/</vt:lpwstr>
      </vt:variant>
      <vt:variant>
        <vt:lpwstr/>
      </vt:variant>
      <vt:variant>
        <vt:i4>7340066</vt:i4>
      </vt:variant>
      <vt:variant>
        <vt:i4>1206</vt:i4>
      </vt:variant>
      <vt:variant>
        <vt:i4>0</vt:i4>
      </vt:variant>
      <vt:variant>
        <vt:i4>5</vt:i4>
      </vt:variant>
      <vt:variant>
        <vt:lpwstr>https://www.umv.gov.co/portal/transparencia/</vt:lpwstr>
      </vt:variant>
      <vt:variant>
        <vt:lpwstr>1638988734314-559c8bad-0dfe</vt:lpwstr>
      </vt:variant>
      <vt:variant>
        <vt:i4>5570638</vt:i4>
      </vt:variant>
      <vt:variant>
        <vt:i4>1125</vt:i4>
      </vt:variant>
      <vt:variant>
        <vt:i4>0</vt:i4>
      </vt:variant>
      <vt:variant>
        <vt:i4>5</vt:i4>
      </vt:variant>
      <vt:variant>
        <vt:lpwstr>https://www.umv.gov.co/portal/wp-content/uploads/2024/01/0.-Mapa-de-Riesgos-Institucional-UAERMV-2023-V3-Gestion-Corrupcion-Seguridad-Digital-y-LAFT.xlsx</vt:lpwstr>
      </vt:variant>
      <vt:variant>
        <vt:lpwstr/>
      </vt:variant>
      <vt:variant>
        <vt:i4>7667774</vt:i4>
      </vt:variant>
      <vt:variant>
        <vt:i4>1119</vt:i4>
      </vt:variant>
      <vt:variant>
        <vt:i4>0</vt:i4>
      </vt:variant>
      <vt:variant>
        <vt:i4>5</vt:i4>
      </vt:variant>
      <vt:variant>
        <vt:lpwstr>https://www.umv.gov.co/portal/transparencia2020/plan-anticorrupcion-y-de-atencion-al-ciudadano/</vt:lpwstr>
      </vt:variant>
      <vt:variant>
        <vt:lpwstr/>
      </vt:variant>
      <vt:variant>
        <vt:i4>1507398</vt:i4>
      </vt:variant>
      <vt:variant>
        <vt:i4>1116</vt:i4>
      </vt:variant>
      <vt:variant>
        <vt:i4>0</vt:i4>
      </vt:variant>
      <vt:variant>
        <vt:i4>5</vt:i4>
      </vt:variant>
      <vt:variant>
        <vt:lpwstr>https://www.umv.gov.co/portal/ejercicios-de-participacion-ciudadana-y-rendicion-de-cuentas-vigencia-2023/</vt:lpwstr>
      </vt:variant>
      <vt:variant>
        <vt:lpwstr/>
      </vt:variant>
      <vt:variant>
        <vt:i4>2162763</vt:i4>
      </vt:variant>
      <vt:variant>
        <vt:i4>1089</vt:i4>
      </vt:variant>
      <vt:variant>
        <vt:i4>0</vt:i4>
      </vt:variant>
      <vt:variant>
        <vt:i4>5</vt:i4>
      </vt:variant>
      <vt:variant>
        <vt:lpwstr>https://word-edit.officeapps.live.com/we/wordeditorframe.aspx?ui=es%2DES&amp;rs=es%2DES&amp;actnavid=eyJjIjozNjIzMzM4ODZ9&amp;wopisrc=https%3A%2F%2Fuaermv.sharepoint.com%2Fsites%2FProcesoDESI%2F_vti_bin%2Fwopi.ashx%2Ffiles%2Fd35feb88ed054ac8b07ce394f41ca3b0&amp;wdenableroaming=1&amp;wdfr=1&amp;mscc=1&amp;hid=78A302A1-C007-4000-AC0B-365367BDFEE4&amp;wdorigin=Sharing.DirectLink&amp;jsapi=1&amp;jsapiver=v1&amp;newsession=1&amp;corrid=93968e14-0239-4f7a-8a4e-027121f5789e&amp;usid=93968e14-0239-4f7a-8a4e-027121f5789e&amp;sftc=1&amp;cac=1&amp;mtf=1&amp;sfp=1&amp;instantedit=1&amp;wopicomplete=1&amp;wdredirectionreason=Unified_SingleFlush&amp;rct=Normal&amp;ctp=LeastProtected</vt:lpwstr>
      </vt:variant>
      <vt:variant>
        <vt:lpwstr>_ftn1</vt:lpwstr>
      </vt:variant>
      <vt:variant>
        <vt:i4>1507389</vt:i4>
      </vt:variant>
      <vt:variant>
        <vt:i4>1064</vt:i4>
      </vt:variant>
      <vt:variant>
        <vt:i4>0</vt:i4>
      </vt:variant>
      <vt:variant>
        <vt:i4>5</vt:i4>
      </vt:variant>
      <vt:variant>
        <vt:lpwstr/>
      </vt:variant>
      <vt:variant>
        <vt:lpwstr>_Toc157086333</vt:lpwstr>
      </vt:variant>
      <vt:variant>
        <vt:i4>1507389</vt:i4>
      </vt:variant>
      <vt:variant>
        <vt:i4>1058</vt:i4>
      </vt:variant>
      <vt:variant>
        <vt:i4>0</vt:i4>
      </vt:variant>
      <vt:variant>
        <vt:i4>5</vt:i4>
      </vt:variant>
      <vt:variant>
        <vt:lpwstr/>
      </vt:variant>
      <vt:variant>
        <vt:lpwstr>_Toc157086332</vt:lpwstr>
      </vt:variant>
      <vt:variant>
        <vt:i4>1507389</vt:i4>
      </vt:variant>
      <vt:variant>
        <vt:i4>1052</vt:i4>
      </vt:variant>
      <vt:variant>
        <vt:i4>0</vt:i4>
      </vt:variant>
      <vt:variant>
        <vt:i4>5</vt:i4>
      </vt:variant>
      <vt:variant>
        <vt:lpwstr/>
      </vt:variant>
      <vt:variant>
        <vt:lpwstr>_Toc157086331</vt:lpwstr>
      </vt:variant>
      <vt:variant>
        <vt:i4>1507389</vt:i4>
      </vt:variant>
      <vt:variant>
        <vt:i4>1046</vt:i4>
      </vt:variant>
      <vt:variant>
        <vt:i4>0</vt:i4>
      </vt:variant>
      <vt:variant>
        <vt:i4>5</vt:i4>
      </vt:variant>
      <vt:variant>
        <vt:lpwstr/>
      </vt:variant>
      <vt:variant>
        <vt:lpwstr>_Toc157086330</vt:lpwstr>
      </vt:variant>
      <vt:variant>
        <vt:i4>1441853</vt:i4>
      </vt:variant>
      <vt:variant>
        <vt:i4>1040</vt:i4>
      </vt:variant>
      <vt:variant>
        <vt:i4>0</vt:i4>
      </vt:variant>
      <vt:variant>
        <vt:i4>5</vt:i4>
      </vt:variant>
      <vt:variant>
        <vt:lpwstr/>
      </vt:variant>
      <vt:variant>
        <vt:lpwstr>_Toc157086329</vt:lpwstr>
      </vt:variant>
      <vt:variant>
        <vt:i4>1441853</vt:i4>
      </vt:variant>
      <vt:variant>
        <vt:i4>1034</vt:i4>
      </vt:variant>
      <vt:variant>
        <vt:i4>0</vt:i4>
      </vt:variant>
      <vt:variant>
        <vt:i4>5</vt:i4>
      </vt:variant>
      <vt:variant>
        <vt:lpwstr/>
      </vt:variant>
      <vt:variant>
        <vt:lpwstr>_Toc157086328</vt:lpwstr>
      </vt:variant>
      <vt:variant>
        <vt:i4>1441853</vt:i4>
      </vt:variant>
      <vt:variant>
        <vt:i4>1028</vt:i4>
      </vt:variant>
      <vt:variant>
        <vt:i4>0</vt:i4>
      </vt:variant>
      <vt:variant>
        <vt:i4>5</vt:i4>
      </vt:variant>
      <vt:variant>
        <vt:lpwstr/>
      </vt:variant>
      <vt:variant>
        <vt:lpwstr>_Toc157086327</vt:lpwstr>
      </vt:variant>
      <vt:variant>
        <vt:i4>1441853</vt:i4>
      </vt:variant>
      <vt:variant>
        <vt:i4>1022</vt:i4>
      </vt:variant>
      <vt:variant>
        <vt:i4>0</vt:i4>
      </vt:variant>
      <vt:variant>
        <vt:i4>5</vt:i4>
      </vt:variant>
      <vt:variant>
        <vt:lpwstr/>
      </vt:variant>
      <vt:variant>
        <vt:lpwstr>_Toc157086326</vt:lpwstr>
      </vt:variant>
      <vt:variant>
        <vt:i4>1441853</vt:i4>
      </vt:variant>
      <vt:variant>
        <vt:i4>1016</vt:i4>
      </vt:variant>
      <vt:variant>
        <vt:i4>0</vt:i4>
      </vt:variant>
      <vt:variant>
        <vt:i4>5</vt:i4>
      </vt:variant>
      <vt:variant>
        <vt:lpwstr/>
      </vt:variant>
      <vt:variant>
        <vt:lpwstr>_Toc157086325</vt:lpwstr>
      </vt:variant>
      <vt:variant>
        <vt:i4>1441853</vt:i4>
      </vt:variant>
      <vt:variant>
        <vt:i4>1010</vt:i4>
      </vt:variant>
      <vt:variant>
        <vt:i4>0</vt:i4>
      </vt:variant>
      <vt:variant>
        <vt:i4>5</vt:i4>
      </vt:variant>
      <vt:variant>
        <vt:lpwstr/>
      </vt:variant>
      <vt:variant>
        <vt:lpwstr>_Toc157086324</vt:lpwstr>
      </vt:variant>
      <vt:variant>
        <vt:i4>1441853</vt:i4>
      </vt:variant>
      <vt:variant>
        <vt:i4>1004</vt:i4>
      </vt:variant>
      <vt:variant>
        <vt:i4>0</vt:i4>
      </vt:variant>
      <vt:variant>
        <vt:i4>5</vt:i4>
      </vt:variant>
      <vt:variant>
        <vt:lpwstr/>
      </vt:variant>
      <vt:variant>
        <vt:lpwstr>_Toc157086323</vt:lpwstr>
      </vt:variant>
      <vt:variant>
        <vt:i4>1441853</vt:i4>
      </vt:variant>
      <vt:variant>
        <vt:i4>998</vt:i4>
      </vt:variant>
      <vt:variant>
        <vt:i4>0</vt:i4>
      </vt:variant>
      <vt:variant>
        <vt:i4>5</vt:i4>
      </vt:variant>
      <vt:variant>
        <vt:lpwstr/>
      </vt:variant>
      <vt:variant>
        <vt:lpwstr>_Toc157086322</vt:lpwstr>
      </vt:variant>
      <vt:variant>
        <vt:i4>1441853</vt:i4>
      </vt:variant>
      <vt:variant>
        <vt:i4>992</vt:i4>
      </vt:variant>
      <vt:variant>
        <vt:i4>0</vt:i4>
      </vt:variant>
      <vt:variant>
        <vt:i4>5</vt:i4>
      </vt:variant>
      <vt:variant>
        <vt:lpwstr/>
      </vt:variant>
      <vt:variant>
        <vt:lpwstr>_Toc157086321</vt:lpwstr>
      </vt:variant>
      <vt:variant>
        <vt:i4>1441853</vt:i4>
      </vt:variant>
      <vt:variant>
        <vt:i4>986</vt:i4>
      </vt:variant>
      <vt:variant>
        <vt:i4>0</vt:i4>
      </vt:variant>
      <vt:variant>
        <vt:i4>5</vt:i4>
      </vt:variant>
      <vt:variant>
        <vt:lpwstr/>
      </vt:variant>
      <vt:variant>
        <vt:lpwstr>_Toc157086320</vt:lpwstr>
      </vt:variant>
      <vt:variant>
        <vt:i4>1376317</vt:i4>
      </vt:variant>
      <vt:variant>
        <vt:i4>980</vt:i4>
      </vt:variant>
      <vt:variant>
        <vt:i4>0</vt:i4>
      </vt:variant>
      <vt:variant>
        <vt:i4>5</vt:i4>
      </vt:variant>
      <vt:variant>
        <vt:lpwstr/>
      </vt:variant>
      <vt:variant>
        <vt:lpwstr>_Toc157086319</vt:lpwstr>
      </vt:variant>
      <vt:variant>
        <vt:i4>1376317</vt:i4>
      </vt:variant>
      <vt:variant>
        <vt:i4>974</vt:i4>
      </vt:variant>
      <vt:variant>
        <vt:i4>0</vt:i4>
      </vt:variant>
      <vt:variant>
        <vt:i4>5</vt:i4>
      </vt:variant>
      <vt:variant>
        <vt:lpwstr/>
      </vt:variant>
      <vt:variant>
        <vt:lpwstr>_Toc157086318</vt:lpwstr>
      </vt:variant>
      <vt:variant>
        <vt:i4>1376317</vt:i4>
      </vt:variant>
      <vt:variant>
        <vt:i4>968</vt:i4>
      </vt:variant>
      <vt:variant>
        <vt:i4>0</vt:i4>
      </vt:variant>
      <vt:variant>
        <vt:i4>5</vt:i4>
      </vt:variant>
      <vt:variant>
        <vt:lpwstr/>
      </vt:variant>
      <vt:variant>
        <vt:lpwstr>_Toc157086317</vt:lpwstr>
      </vt:variant>
      <vt:variant>
        <vt:i4>1376317</vt:i4>
      </vt:variant>
      <vt:variant>
        <vt:i4>962</vt:i4>
      </vt:variant>
      <vt:variant>
        <vt:i4>0</vt:i4>
      </vt:variant>
      <vt:variant>
        <vt:i4>5</vt:i4>
      </vt:variant>
      <vt:variant>
        <vt:lpwstr/>
      </vt:variant>
      <vt:variant>
        <vt:lpwstr>_Toc157086316</vt:lpwstr>
      </vt:variant>
      <vt:variant>
        <vt:i4>1376317</vt:i4>
      </vt:variant>
      <vt:variant>
        <vt:i4>956</vt:i4>
      </vt:variant>
      <vt:variant>
        <vt:i4>0</vt:i4>
      </vt:variant>
      <vt:variant>
        <vt:i4>5</vt:i4>
      </vt:variant>
      <vt:variant>
        <vt:lpwstr/>
      </vt:variant>
      <vt:variant>
        <vt:lpwstr>_Toc157086315</vt:lpwstr>
      </vt:variant>
      <vt:variant>
        <vt:i4>1376317</vt:i4>
      </vt:variant>
      <vt:variant>
        <vt:i4>950</vt:i4>
      </vt:variant>
      <vt:variant>
        <vt:i4>0</vt:i4>
      </vt:variant>
      <vt:variant>
        <vt:i4>5</vt:i4>
      </vt:variant>
      <vt:variant>
        <vt:lpwstr/>
      </vt:variant>
      <vt:variant>
        <vt:lpwstr>_Toc157086314</vt:lpwstr>
      </vt:variant>
      <vt:variant>
        <vt:i4>1376317</vt:i4>
      </vt:variant>
      <vt:variant>
        <vt:i4>944</vt:i4>
      </vt:variant>
      <vt:variant>
        <vt:i4>0</vt:i4>
      </vt:variant>
      <vt:variant>
        <vt:i4>5</vt:i4>
      </vt:variant>
      <vt:variant>
        <vt:lpwstr/>
      </vt:variant>
      <vt:variant>
        <vt:lpwstr>_Toc157086313</vt:lpwstr>
      </vt:variant>
      <vt:variant>
        <vt:i4>1376317</vt:i4>
      </vt:variant>
      <vt:variant>
        <vt:i4>938</vt:i4>
      </vt:variant>
      <vt:variant>
        <vt:i4>0</vt:i4>
      </vt:variant>
      <vt:variant>
        <vt:i4>5</vt:i4>
      </vt:variant>
      <vt:variant>
        <vt:lpwstr/>
      </vt:variant>
      <vt:variant>
        <vt:lpwstr>_Toc157086312</vt:lpwstr>
      </vt:variant>
      <vt:variant>
        <vt:i4>1376317</vt:i4>
      </vt:variant>
      <vt:variant>
        <vt:i4>932</vt:i4>
      </vt:variant>
      <vt:variant>
        <vt:i4>0</vt:i4>
      </vt:variant>
      <vt:variant>
        <vt:i4>5</vt:i4>
      </vt:variant>
      <vt:variant>
        <vt:lpwstr/>
      </vt:variant>
      <vt:variant>
        <vt:lpwstr>_Toc157086311</vt:lpwstr>
      </vt:variant>
      <vt:variant>
        <vt:i4>1376317</vt:i4>
      </vt:variant>
      <vt:variant>
        <vt:i4>926</vt:i4>
      </vt:variant>
      <vt:variant>
        <vt:i4>0</vt:i4>
      </vt:variant>
      <vt:variant>
        <vt:i4>5</vt:i4>
      </vt:variant>
      <vt:variant>
        <vt:lpwstr/>
      </vt:variant>
      <vt:variant>
        <vt:lpwstr>_Toc157086310</vt:lpwstr>
      </vt:variant>
      <vt:variant>
        <vt:i4>1310771</vt:i4>
      </vt:variant>
      <vt:variant>
        <vt:i4>917</vt:i4>
      </vt:variant>
      <vt:variant>
        <vt:i4>0</vt:i4>
      </vt:variant>
      <vt:variant>
        <vt:i4>5</vt:i4>
      </vt:variant>
      <vt:variant>
        <vt:lpwstr/>
      </vt:variant>
      <vt:variant>
        <vt:lpwstr>_Toc157064328</vt:lpwstr>
      </vt:variant>
      <vt:variant>
        <vt:i4>1310771</vt:i4>
      </vt:variant>
      <vt:variant>
        <vt:i4>911</vt:i4>
      </vt:variant>
      <vt:variant>
        <vt:i4>0</vt:i4>
      </vt:variant>
      <vt:variant>
        <vt:i4>5</vt:i4>
      </vt:variant>
      <vt:variant>
        <vt:lpwstr/>
      </vt:variant>
      <vt:variant>
        <vt:lpwstr>_Toc157064327</vt:lpwstr>
      </vt:variant>
      <vt:variant>
        <vt:i4>1310771</vt:i4>
      </vt:variant>
      <vt:variant>
        <vt:i4>905</vt:i4>
      </vt:variant>
      <vt:variant>
        <vt:i4>0</vt:i4>
      </vt:variant>
      <vt:variant>
        <vt:i4>5</vt:i4>
      </vt:variant>
      <vt:variant>
        <vt:lpwstr/>
      </vt:variant>
      <vt:variant>
        <vt:lpwstr>_Toc157064326</vt:lpwstr>
      </vt:variant>
      <vt:variant>
        <vt:i4>1310771</vt:i4>
      </vt:variant>
      <vt:variant>
        <vt:i4>899</vt:i4>
      </vt:variant>
      <vt:variant>
        <vt:i4>0</vt:i4>
      </vt:variant>
      <vt:variant>
        <vt:i4>5</vt:i4>
      </vt:variant>
      <vt:variant>
        <vt:lpwstr/>
      </vt:variant>
      <vt:variant>
        <vt:lpwstr>_Toc157064325</vt:lpwstr>
      </vt:variant>
      <vt:variant>
        <vt:i4>1310771</vt:i4>
      </vt:variant>
      <vt:variant>
        <vt:i4>893</vt:i4>
      </vt:variant>
      <vt:variant>
        <vt:i4>0</vt:i4>
      </vt:variant>
      <vt:variant>
        <vt:i4>5</vt:i4>
      </vt:variant>
      <vt:variant>
        <vt:lpwstr/>
      </vt:variant>
      <vt:variant>
        <vt:lpwstr>_Toc157064324</vt:lpwstr>
      </vt:variant>
      <vt:variant>
        <vt:i4>1310771</vt:i4>
      </vt:variant>
      <vt:variant>
        <vt:i4>887</vt:i4>
      </vt:variant>
      <vt:variant>
        <vt:i4>0</vt:i4>
      </vt:variant>
      <vt:variant>
        <vt:i4>5</vt:i4>
      </vt:variant>
      <vt:variant>
        <vt:lpwstr/>
      </vt:variant>
      <vt:variant>
        <vt:lpwstr>_Toc157064323</vt:lpwstr>
      </vt:variant>
      <vt:variant>
        <vt:i4>1310771</vt:i4>
      </vt:variant>
      <vt:variant>
        <vt:i4>881</vt:i4>
      </vt:variant>
      <vt:variant>
        <vt:i4>0</vt:i4>
      </vt:variant>
      <vt:variant>
        <vt:i4>5</vt:i4>
      </vt:variant>
      <vt:variant>
        <vt:lpwstr/>
      </vt:variant>
      <vt:variant>
        <vt:lpwstr>_Toc157064322</vt:lpwstr>
      </vt:variant>
      <vt:variant>
        <vt:i4>1310771</vt:i4>
      </vt:variant>
      <vt:variant>
        <vt:i4>875</vt:i4>
      </vt:variant>
      <vt:variant>
        <vt:i4>0</vt:i4>
      </vt:variant>
      <vt:variant>
        <vt:i4>5</vt:i4>
      </vt:variant>
      <vt:variant>
        <vt:lpwstr/>
      </vt:variant>
      <vt:variant>
        <vt:lpwstr>_Toc157064321</vt:lpwstr>
      </vt:variant>
      <vt:variant>
        <vt:i4>1310771</vt:i4>
      </vt:variant>
      <vt:variant>
        <vt:i4>869</vt:i4>
      </vt:variant>
      <vt:variant>
        <vt:i4>0</vt:i4>
      </vt:variant>
      <vt:variant>
        <vt:i4>5</vt:i4>
      </vt:variant>
      <vt:variant>
        <vt:lpwstr/>
      </vt:variant>
      <vt:variant>
        <vt:lpwstr>_Toc157064320</vt:lpwstr>
      </vt:variant>
      <vt:variant>
        <vt:i4>1507379</vt:i4>
      </vt:variant>
      <vt:variant>
        <vt:i4>863</vt:i4>
      </vt:variant>
      <vt:variant>
        <vt:i4>0</vt:i4>
      </vt:variant>
      <vt:variant>
        <vt:i4>5</vt:i4>
      </vt:variant>
      <vt:variant>
        <vt:lpwstr/>
      </vt:variant>
      <vt:variant>
        <vt:lpwstr>_Toc157064319</vt:lpwstr>
      </vt:variant>
      <vt:variant>
        <vt:i4>1507379</vt:i4>
      </vt:variant>
      <vt:variant>
        <vt:i4>857</vt:i4>
      </vt:variant>
      <vt:variant>
        <vt:i4>0</vt:i4>
      </vt:variant>
      <vt:variant>
        <vt:i4>5</vt:i4>
      </vt:variant>
      <vt:variant>
        <vt:lpwstr/>
      </vt:variant>
      <vt:variant>
        <vt:lpwstr>_Toc157064318</vt:lpwstr>
      </vt:variant>
      <vt:variant>
        <vt:i4>1507379</vt:i4>
      </vt:variant>
      <vt:variant>
        <vt:i4>851</vt:i4>
      </vt:variant>
      <vt:variant>
        <vt:i4>0</vt:i4>
      </vt:variant>
      <vt:variant>
        <vt:i4>5</vt:i4>
      </vt:variant>
      <vt:variant>
        <vt:lpwstr/>
      </vt:variant>
      <vt:variant>
        <vt:lpwstr>_Toc157064317</vt:lpwstr>
      </vt:variant>
      <vt:variant>
        <vt:i4>1507379</vt:i4>
      </vt:variant>
      <vt:variant>
        <vt:i4>845</vt:i4>
      </vt:variant>
      <vt:variant>
        <vt:i4>0</vt:i4>
      </vt:variant>
      <vt:variant>
        <vt:i4>5</vt:i4>
      </vt:variant>
      <vt:variant>
        <vt:lpwstr/>
      </vt:variant>
      <vt:variant>
        <vt:lpwstr>_Toc157064316</vt:lpwstr>
      </vt:variant>
      <vt:variant>
        <vt:i4>1507379</vt:i4>
      </vt:variant>
      <vt:variant>
        <vt:i4>839</vt:i4>
      </vt:variant>
      <vt:variant>
        <vt:i4>0</vt:i4>
      </vt:variant>
      <vt:variant>
        <vt:i4>5</vt:i4>
      </vt:variant>
      <vt:variant>
        <vt:lpwstr/>
      </vt:variant>
      <vt:variant>
        <vt:lpwstr>_Toc157064315</vt:lpwstr>
      </vt:variant>
      <vt:variant>
        <vt:i4>1507379</vt:i4>
      </vt:variant>
      <vt:variant>
        <vt:i4>833</vt:i4>
      </vt:variant>
      <vt:variant>
        <vt:i4>0</vt:i4>
      </vt:variant>
      <vt:variant>
        <vt:i4>5</vt:i4>
      </vt:variant>
      <vt:variant>
        <vt:lpwstr/>
      </vt:variant>
      <vt:variant>
        <vt:lpwstr>_Toc157064314</vt:lpwstr>
      </vt:variant>
      <vt:variant>
        <vt:i4>1507379</vt:i4>
      </vt:variant>
      <vt:variant>
        <vt:i4>827</vt:i4>
      </vt:variant>
      <vt:variant>
        <vt:i4>0</vt:i4>
      </vt:variant>
      <vt:variant>
        <vt:i4>5</vt:i4>
      </vt:variant>
      <vt:variant>
        <vt:lpwstr/>
      </vt:variant>
      <vt:variant>
        <vt:lpwstr>_Toc157064313</vt:lpwstr>
      </vt:variant>
      <vt:variant>
        <vt:i4>1507379</vt:i4>
      </vt:variant>
      <vt:variant>
        <vt:i4>821</vt:i4>
      </vt:variant>
      <vt:variant>
        <vt:i4>0</vt:i4>
      </vt:variant>
      <vt:variant>
        <vt:i4>5</vt:i4>
      </vt:variant>
      <vt:variant>
        <vt:lpwstr/>
      </vt:variant>
      <vt:variant>
        <vt:lpwstr>_Toc157064312</vt:lpwstr>
      </vt:variant>
      <vt:variant>
        <vt:i4>1507379</vt:i4>
      </vt:variant>
      <vt:variant>
        <vt:i4>815</vt:i4>
      </vt:variant>
      <vt:variant>
        <vt:i4>0</vt:i4>
      </vt:variant>
      <vt:variant>
        <vt:i4>5</vt:i4>
      </vt:variant>
      <vt:variant>
        <vt:lpwstr/>
      </vt:variant>
      <vt:variant>
        <vt:lpwstr>_Toc157064311</vt:lpwstr>
      </vt:variant>
      <vt:variant>
        <vt:i4>1507379</vt:i4>
      </vt:variant>
      <vt:variant>
        <vt:i4>809</vt:i4>
      </vt:variant>
      <vt:variant>
        <vt:i4>0</vt:i4>
      </vt:variant>
      <vt:variant>
        <vt:i4>5</vt:i4>
      </vt:variant>
      <vt:variant>
        <vt:lpwstr/>
      </vt:variant>
      <vt:variant>
        <vt:lpwstr>_Toc157064310</vt:lpwstr>
      </vt:variant>
      <vt:variant>
        <vt:i4>1441843</vt:i4>
      </vt:variant>
      <vt:variant>
        <vt:i4>803</vt:i4>
      </vt:variant>
      <vt:variant>
        <vt:i4>0</vt:i4>
      </vt:variant>
      <vt:variant>
        <vt:i4>5</vt:i4>
      </vt:variant>
      <vt:variant>
        <vt:lpwstr/>
      </vt:variant>
      <vt:variant>
        <vt:lpwstr>_Toc157064309</vt:lpwstr>
      </vt:variant>
      <vt:variant>
        <vt:i4>1441843</vt:i4>
      </vt:variant>
      <vt:variant>
        <vt:i4>797</vt:i4>
      </vt:variant>
      <vt:variant>
        <vt:i4>0</vt:i4>
      </vt:variant>
      <vt:variant>
        <vt:i4>5</vt:i4>
      </vt:variant>
      <vt:variant>
        <vt:lpwstr/>
      </vt:variant>
      <vt:variant>
        <vt:lpwstr>_Toc157064308</vt:lpwstr>
      </vt:variant>
      <vt:variant>
        <vt:i4>1441843</vt:i4>
      </vt:variant>
      <vt:variant>
        <vt:i4>791</vt:i4>
      </vt:variant>
      <vt:variant>
        <vt:i4>0</vt:i4>
      </vt:variant>
      <vt:variant>
        <vt:i4>5</vt:i4>
      </vt:variant>
      <vt:variant>
        <vt:lpwstr/>
      </vt:variant>
      <vt:variant>
        <vt:lpwstr>_Toc157064307</vt:lpwstr>
      </vt:variant>
      <vt:variant>
        <vt:i4>1441843</vt:i4>
      </vt:variant>
      <vt:variant>
        <vt:i4>785</vt:i4>
      </vt:variant>
      <vt:variant>
        <vt:i4>0</vt:i4>
      </vt:variant>
      <vt:variant>
        <vt:i4>5</vt:i4>
      </vt:variant>
      <vt:variant>
        <vt:lpwstr/>
      </vt:variant>
      <vt:variant>
        <vt:lpwstr>_Toc157064306</vt:lpwstr>
      </vt:variant>
      <vt:variant>
        <vt:i4>1441843</vt:i4>
      </vt:variant>
      <vt:variant>
        <vt:i4>779</vt:i4>
      </vt:variant>
      <vt:variant>
        <vt:i4>0</vt:i4>
      </vt:variant>
      <vt:variant>
        <vt:i4>5</vt:i4>
      </vt:variant>
      <vt:variant>
        <vt:lpwstr/>
      </vt:variant>
      <vt:variant>
        <vt:lpwstr>_Toc157064305</vt:lpwstr>
      </vt:variant>
      <vt:variant>
        <vt:i4>1441843</vt:i4>
      </vt:variant>
      <vt:variant>
        <vt:i4>773</vt:i4>
      </vt:variant>
      <vt:variant>
        <vt:i4>0</vt:i4>
      </vt:variant>
      <vt:variant>
        <vt:i4>5</vt:i4>
      </vt:variant>
      <vt:variant>
        <vt:lpwstr/>
      </vt:variant>
      <vt:variant>
        <vt:lpwstr>_Toc157064304</vt:lpwstr>
      </vt:variant>
      <vt:variant>
        <vt:i4>1441843</vt:i4>
      </vt:variant>
      <vt:variant>
        <vt:i4>767</vt:i4>
      </vt:variant>
      <vt:variant>
        <vt:i4>0</vt:i4>
      </vt:variant>
      <vt:variant>
        <vt:i4>5</vt:i4>
      </vt:variant>
      <vt:variant>
        <vt:lpwstr/>
      </vt:variant>
      <vt:variant>
        <vt:lpwstr>_Toc157064303</vt:lpwstr>
      </vt:variant>
      <vt:variant>
        <vt:i4>1441843</vt:i4>
      </vt:variant>
      <vt:variant>
        <vt:i4>761</vt:i4>
      </vt:variant>
      <vt:variant>
        <vt:i4>0</vt:i4>
      </vt:variant>
      <vt:variant>
        <vt:i4>5</vt:i4>
      </vt:variant>
      <vt:variant>
        <vt:lpwstr/>
      </vt:variant>
      <vt:variant>
        <vt:lpwstr>_Toc157064302</vt:lpwstr>
      </vt:variant>
      <vt:variant>
        <vt:i4>1441843</vt:i4>
      </vt:variant>
      <vt:variant>
        <vt:i4>755</vt:i4>
      </vt:variant>
      <vt:variant>
        <vt:i4>0</vt:i4>
      </vt:variant>
      <vt:variant>
        <vt:i4>5</vt:i4>
      </vt:variant>
      <vt:variant>
        <vt:lpwstr/>
      </vt:variant>
      <vt:variant>
        <vt:lpwstr>_Toc157064301</vt:lpwstr>
      </vt:variant>
      <vt:variant>
        <vt:i4>1441843</vt:i4>
      </vt:variant>
      <vt:variant>
        <vt:i4>749</vt:i4>
      </vt:variant>
      <vt:variant>
        <vt:i4>0</vt:i4>
      </vt:variant>
      <vt:variant>
        <vt:i4>5</vt:i4>
      </vt:variant>
      <vt:variant>
        <vt:lpwstr/>
      </vt:variant>
      <vt:variant>
        <vt:lpwstr>_Toc157064300</vt:lpwstr>
      </vt:variant>
      <vt:variant>
        <vt:i4>2031666</vt:i4>
      </vt:variant>
      <vt:variant>
        <vt:i4>743</vt:i4>
      </vt:variant>
      <vt:variant>
        <vt:i4>0</vt:i4>
      </vt:variant>
      <vt:variant>
        <vt:i4>5</vt:i4>
      </vt:variant>
      <vt:variant>
        <vt:lpwstr/>
      </vt:variant>
      <vt:variant>
        <vt:lpwstr>_Toc157064299</vt:lpwstr>
      </vt:variant>
      <vt:variant>
        <vt:i4>2031666</vt:i4>
      </vt:variant>
      <vt:variant>
        <vt:i4>737</vt:i4>
      </vt:variant>
      <vt:variant>
        <vt:i4>0</vt:i4>
      </vt:variant>
      <vt:variant>
        <vt:i4>5</vt:i4>
      </vt:variant>
      <vt:variant>
        <vt:lpwstr/>
      </vt:variant>
      <vt:variant>
        <vt:lpwstr>_Toc157064298</vt:lpwstr>
      </vt:variant>
      <vt:variant>
        <vt:i4>2031666</vt:i4>
      </vt:variant>
      <vt:variant>
        <vt:i4>731</vt:i4>
      </vt:variant>
      <vt:variant>
        <vt:i4>0</vt:i4>
      </vt:variant>
      <vt:variant>
        <vt:i4>5</vt:i4>
      </vt:variant>
      <vt:variant>
        <vt:lpwstr/>
      </vt:variant>
      <vt:variant>
        <vt:lpwstr>_Toc157064297</vt:lpwstr>
      </vt:variant>
      <vt:variant>
        <vt:i4>2031666</vt:i4>
      </vt:variant>
      <vt:variant>
        <vt:i4>725</vt:i4>
      </vt:variant>
      <vt:variant>
        <vt:i4>0</vt:i4>
      </vt:variant>
      <vt:variant>
        <vt:i4>5</vt:i4>
      </vt:variant>
      <vt:variant>
        <vt:lpwstr/>
      </vt:variant>
      <vt:variant>
        <vt:lpwstr>_Toc157064296</vt:lpwstr>
      </vt:variant>
      <vt:variant>
        <vt:i4>2031666</vt:i4>
      </vt:variant>
      <vt:variant>
        <vt:i4>719</vt:i4>
      </vt:variant>
      <vt:variant>
        <vt:i4>0</vt:i4>
      </vt:variant>
      <vt:variant>
        <vt:i4>5</vt:i4>
      </vt:variant>
      <vt:variant>
        <vt:lpwstr/>
      </vt:variant>
      <vt:variant>
        <vt:lpwstr>_Toc157064295</vt:lpwstr>
      </vt:variant>
      <vt:variant>
        <vt:i4>2031666</vt:i4>
      </vt:variant>
      <vt:variant>
        <vt:i4>713</vt:i4>
      </vt:variant>
      <vt:variant>
        <vt:i4>0</vt:i4>
      </vt:variant>
      <vt:variant>
        <vt:i4>5</vt:i4>
      </vt:variant>
      <vt:variant>
        <vt:lpwstr/>
      </vt:variant>
      <vt:variant>
        <vt:lpwstr>_Toc157064294</vt:lpwstr>
      </vt:variant>
      <vt:variant>
        <vt:i4>2031666</vt:i4>
      </vt:variant>
      <vt:variant>
        <vt:i4>707</vt:i4>
      </vt:variant>
      <vt:variant>
        <vt:i4>0</vt:i4>
      </vt:variant>
      <vt:variant>
        <vt:i4>5</vt:i4>
      </vt:variant>
      <vt:variant>
        <vt:lpwstr/>
      </vt:variant>
      <vt:variant>
        <vt:lpwstr>_Toc157064293</vt:lpwstr>
      </vt:variant>
      <vt:variant>
        <vt:i4>2031666</vt:i4>
      </vt:variant>
      <vt:variant>
        <vt:i4>701</vt:i4>
      </vt:variant>
      <vt:variant>
        <vt:i4>0</vt:i4>
      </vt:variant>
      <vt:variant>
        <vt:i4>5</vt:i4>
      </vt:variant>
      <vt:variant>
        <vt:lpwstr/>
      </vt:variant>
      <vt:variant>
        <vt:lpwstr>_Toc157064292</vt:lpwstr>
      </vt:variant>
      <vt:variant>
        <vt:i4>2031666</vt:i4>
      </vt:variant>
      <vt:variant>
        <vt:i4>695</vt:i4>
      </vt:variant>
      <vt:variant>
        <vt:i4>0</vt:i4>
      </vt:variant>
      <vt:variant>
        <vt:i4>5</vt:i4>
      </vt:variant>
      <vt:variant>
        <vt:lpwstr/>
      </vt:variant>
      <vt:variant>
        <vt:lpwstr>_Toc157064291</vt:lpwstr>
      </vt:variant>
      <vt:variant>
        <vt:i4>2031666</vt:i4>
      </vt:variant>
      <vt:variant>
        <vt:i4>689</vt:i4>
      </vt:variant>
      <vt:variant>
        <vt:i4>0</vt:i4>
      </vt:variant>
      <vt:variant>
        <vt:i4>5</vt:i4>
      </vt:variant>
      <vt:variant>
        <vt:lpwstr/>
      </vt:variant>
      <vt:variant>
        <vt:lpwstr>_Toc157064290</vt:lpwstr>
      </vt:variant>
      <vt:variant>
        <vt:i4>1966130</vt:i4>
      </vt:variant>
      <vt:variant>
        <vt:i4>683</vt:i4>
      </vt:variant>
      <vt:variant>
        <vt:i4>0</vt:i4>
      </vt:variant>
      <vt:variant>
        <vt:i4>5</vt:i4>
      </vt:variant>
      <vt:variant>
        <vt:lpwstr/>
      </vt:variant>
      <vt:variant>
        <vt:lpwstr>_Toc157064289</vt:lpwstr>
      </vt:variant>
      <vt:variant>
        <vt:i4>1966130</vt:i4>
      </vt:variant>
      <vt:variant>
        <vt:i4>677</vt:i4>
      </vt:variant>
      <vt:variant>
        <vt:i4>0</vt:i4>
      </vt:variant>
      <vt:variant>
        <vt:i4>5</vt:i4>
      </vt:variant>
      <vt:variant>
        <vt:lpwstr/>
      </vt:variant>
      <vt:variant>
        <vt:lpwstr>_Toc157064288</vt:lpwstr>
      </vt:variant>
      <vt:variant>
        <vt:i4>1966130</vt:i4>
      </vt:variant>
      <vt:variant>
        <vt:i4>671</vt:i4>
      </vt:variant>
      <vt:variant>
        <vt:i4>0</vt:i4>
      </vt:variant>
      <vt:variant>
        <vt:i4>5</vt:i4>
      </vt:variant>
      <vt:variant>
        <vt:lpwstr/>
      </vt:variant>
      <vt:variant>
        <vt:lpwstr>_Toc157064287</vt:lpwstr>
      </vt:variant>
      <vt:variant>
        <vt:i4>1966130</vt:i4>
      </vt:variant>
      <vt:variant>
        <vt:i4>665</vt:i4>
      </vt:variant>
      <vt:variant>
        <vt:i4>0</vt:i4>
      </vt:variant>
      <vt:variant>
        <vt:i4>5</vt:i4>
      </vt:variant>
      <vt:variant>
        <vt:lpwstr/>
      </vt:variant>
      <vt:variant>
        <vt:lpwstr>_Toc157064286</vt:lpwstr>
      </vt:variant>
      <vt:variant>
        <vt:i4>1966130</vt:i4>
      </vt:variant>
      <vt:variant>
        <vt:i4>659</vt:i4>
      </vt:variant>
      <vt:variant>
        <vt:i4>0</vt:i4>
      </vt:variant>
      <vt:variant>
        <vt:i4>5</vt:i4>
      </vt:variant>
      <vt:variant>
        <vt:lpwstr/>
      </vt:variant>
      <vt:variant>
        <vt:lpwstr>_Toc157064285</vt:lpwstr>
      </vt:variant>
      <vt:variant>
        <vt:i4>1966130</vt:i4>
      </vt:variant>
      <vt:variant>
        <vt:i4>653</vt:i4>
      </vt:variant>
      <vt:variant>
        <vt:i4>0</vt:i4>
      </vt:variant>
      <vt:variant>
        <vt:i4>5</vt:i4>
      </vt:variant>
      <vt:variant>
        <vt:lpwstr/>
      </vt:variant>
      <vt:variant>
        <vt:lpwstr>_Toc157064284</vt:lpwstr>
      </vt:variant>
      <vt:variant>
        <vt:i4>1966130</vt:i4>
      </vt:variant>
      <vt:variant>
        <vt:i4>647</vt:i4>
      </vt:variant>
      <vt:variant>
        <vt:i4>0</vt:i4>
      </vt:variant>
      <vt:variant>
        <vt:i4>5</vt:i4>
      </vt:variant>
      <vt:variant>
        <vt:lpwstr/>
      </vt:variant>
      <vt:variant>
        <vt:lpwstr>_Toc157064283</vt:lpwstr>
      </vt:variant>
      <vt:variant>
        <vt:i4>1966130</vt:i4>
      </vt:variant>
      <vt:variant>
        <vt:i4>641</vt:i4>
      </vt:variant>
      <vt:variant>
        <vt:i4>0</vt:i4>
      </vt:variant>
      <vt:variant>
        <vt:i4>5</vt:i4>
      </vt:variant>
      <vt:variant>
        <vt:lpwstr/>
      </vt:variant>
      <vt:variant>
        <vt:lpwstr>_Toc157064282</vt:lpwstr>
      </vt:variant>
      <vt:variant>
        <vt:i4>1966130</vt:i4>
      </vt:variant>
      <vt:variant>
        <vt:i4>635</vt:i4>
      </vt:variant>
      <vt:variant>
        <vt:i4>0</vt:i4>
      </vt:variant>
      <vt:variant>
        <vt:i4>5</vt:i4>
      </vt:variant>
      <vt:variant>
        <vt:lpwstr/>
      </vt:variant>
      <vt:variant>
        <vt:lpwstr>_Toc157064281</vt:lpwstr>
      </vt:variant>
      <vt:variant>
        <vt:i4>1966130</vt:i4>
      </vt:variant>
      <vt:variant>
        <vt:i4>629</vt:i4>
      </vt:variant>
      <vt:variant>
        <vt:i4>0</vt:i4>
      </vt:variant>
      <vt:variant>
        <vt:i4>5</vt:i4>
      </vt:variant>
      <vt:variant>
        <vt:lpwstr/>
      </vt:variant>
      <vt:variant>
        <vt:lpwstr>_Toc157064280</vt:lpwstr>
      </vt:variant>
      <vt:variant>
        <vt:i4>1114162</vt:i4>
      </vt:variant>
      <vt:variant>
        <vt:i4>623</vt:i4>
      </vt:variant>
      <vt:variant>
        <vt:i4>0</vt:i4>
      </vt:variant>
      <vt:variant>
        <vt:i4>5</vt:i4>
      </vt:variant>
      <vt:variant>
        <vt:lpwstr/>
      </vt:variant>
      <vt:variant>
        <vt:lpwstr>_Toc157064279</vt:lpwstr>
      </vt:variant>
      <vt:variant>
        <vt:i4>1114162</vt:i4>
      </vt:variant>
      <vt:variant>
        <vt:i4>617</vt:i4>
      </vt:variant>
      <vt:variant>
        <vt:i4>0</vt:i4>
      </vt:variant>
      <vt:variant>
        <vt:i4>5</vt:i4>
      </vt:variant>
      <vt:variant>
        <vt:lpwstr/>
      </vt:variant>
      <vt:variant>
        <vt:lpwstr>_Toc157064278</vt:lpwstr>
      </vt:variant>
      <vt:variant>
        <vt:i4>1114162</vt:i4>
      </vt:variant>
      <vt:variant>
        <vt:i4>611</vt:i4>
      </vt:variant>
      <vt:variant>
        <vt:i4>0</vt:i4>
      </vt:variant>
      <vt:variant>
        <vt:i4>5</vt:i4>
      </vt:variant>
      <vt:variant>
        <vt:lpwstr/>
      </vt:variant>
      <vt:variant>
        <vt:lpwstr>_Toc157064277</vt:lpwstr>
      </vt:variant>
      <vt:variant>
        <vt:i4>1114162</vt:i4>
      </vt:variant>
      <vt:variant>
        <vt:i4>605</vt:i4>
      </vt:variant>
      <vt:variant>
        <vt:i4>0</vt:i4>
      </vt:variant>
      <vt:variant>
        <vt:i4>5</vt:i4>
      </vt:variant>
      <vt:variant>
        <vt:lpwstr/>
      </vt:variant>
      <vt:variant>
        <vt:lpwstr>_Toc157064276</vt:lpwstr>
      </vt:variant>
      <vt:variant>
        <vt:i4>1114162</vt:i4>
      </vt:variant>
      <vt:variant>
        <vt:i4>599</vt:i4>
      </vt:variant>
      <vt:variant>
        <vt:i4>0</vt:i4>
      </vt:variant>
      <vt:variant>
        <vt:i4>5</vt:i4>
      </vt:variant>
      <vt:variant>
        <vt:lpwstr/>
      </vt:variant>
      <vt:variant>
        <vt:lpwstr>_Toc157064275</vt:lpwstr>
      </vt:variant>
      <vt:variant>
        <vt:i4>1114162</vt:i4>
      </vt:variant>
      <vt:variant>
        <vt:i4>593</vt:i4>
      </vt:variant>
      <vt:variant>
        <vt:i4>0</vt:i4>
      </vt:variant>
      <vt:variant>
        <vt:i4>5</vt:i4>
      </vt:variant>
      <vt:variant>
        <vt:lpwstr/>
      </vt:variant>
      <vt:variant>
        <vt:lpwstr>_Toc157064274</vt:lpwstr>
      </vt:variant>
      <vt:variant>
        <vt:i4>1114162</vt:i4>
      </vt:variant>
      <vt:variant>
        <vt:i4>587</vt:i4>
      </vt:variant>
      <vt:variant>
        <vt:i4>0</vt:i4>
      </vt:variant>
      <vt:variant>
        <vt:i4>5</vt:i4>
      </vt:variant>
      <vt:variant>
        <vt:lpwstr/>
      </vt:variant>
      <vt:variant>
        <vt:lpwstr>_Toc157064273</vt:lpwstr>
      </vt:variant>
      <vt:variant>
        <vt:i4>1114162</vt:i4>
      </vt:variant>
      <vt:variant>
        <vt:i4>581</vt:i4>
      </vt:variant>
      <vt:variant>
        <vt:i4>0</vt:i4>
      </vt:variant>
      <vt:variant>
        <vt:i4>5</vt:i4>
      </vt:variant>
      <vt:variant>
        <vt:lpwstr/>
      </vt:variant>
      <vt:variant>
        <vt:lpwstr>_Toc157064272</vt:lpwstr>
      </vt:variant>
      <vt:variant>
        <vt:i4>1179700</vt:i4>
      </vt:variant>
      <vt:variant>
        <vt:i4>572</vt:i4>
      </vt:variant>
      <vt:variant>
        <vt:i4>0</vt:i4>
      </vt:variant>
      <vt:variant>
        <vt:i4>5</vt:i4>
      </vt:variant>
      <vt:variant>
        <vt:lpwstr/>
      </vt:variant>
      <vt:variant>
        <vt:lpwstr>_Toc157078583</vt:lpwstr>
      </vt:variant>
      <vt:variant>
        <vt:i4>1179700</vt:i4>
      </vt:variant>
      <vt:variant>
        <vt:i4>566</vt:i4>
      </vt:variant>
      <vt:variant>
        <vt:i4>0</vt:i4>
      </vt:variant>
      <vt:variant>
        <vt:i4>5</vt:i4>
      </vt:variant>
      <vt:variant>
        <vt:lpwstr/>
      </vt:variant>
      <vt:variant>
        <vt:lpwstr>_Toc157078582</vt:lpwstr>
      </vt:variant>
      <vt:variant>
        <vt:i4>1179700</vt:i4>
      </vt:variant>
      <vt:variant>
        <vt:i4>560</vt:i4>
      </vt:variant>
      <vt:variant>
        <vt:i4>0</vt:i4>
      </vt:variant>
      <vt:variant>
        <vt:i4>5</vt:i4>
      </vt:variant>
      <vt:variant>
        <vt:lpwstr/>
      </vt:variant>
      <vt:variant>
        <vt:lpwstr>_Toc157078581</vt:lpwstr>
      </vt:variant>
      <vt:variant>
        <vt:i4>1179700</vt:i4>
      </vt:variant>
      <vt:variant>
        <vt:i4>554</vt:i4>
      </vt:variant>
      <vt:variant>
        <vt:i4>0</vt:i4>
      </vt:variant>
      <vt:variant>
        <vt:i4>5</vt:i4>
      </vt:variant>
      <vt:variant>
        <vt:lpwstr/>
      </vt:variant>
      <vt:variant>
        <vt:lpwstr>_Toc157078580</vt:lpwstr>
      </vt:variant>
      <vt:variant>
        <vt:i4>1900596</vt:i4>
      </vt:variant>
      <vt:variant>
        <vt:i4>548</vt:i4>
      </vt:variant>
      <vt:variant>
        <vt:i4>0</vt:i4>
      </vt:variant>
      <vt:variant>
        <vt:i4>5</vt:i4>
      </vt:variant>
      <vt:variant>
        <vt:lpwstr/>
      </vt:variant>
      <vt:variant>
        <vt:lpwstr>_Toc157078579</vt:lpwstr>
      </vt:variant>
      <vt:variant>
        <vt:i4>1900596</vt:i4>
      </vt:variant>
      <vt:variant>
        <vt:i4>542</vt:i4>
      </vt:variant>
      <vt:variant>
        <vt:i4>0</vt:i4>
      </vt:variant>
      <vt:variant>
        <vt:i4>5</vt:i4>
      </vt:variant>
      <vt:variant>
        <vt:lpwstr/>
      </vt:variant>
      <vt:variant>
        <vt:lpwstr>_Toc157078578</vt:lpwstr>
      </vt:variant>
      <vt:variant>
        <vt:i4>1900596</vt:i4>
      </vt:variant>
      <vt:variant>
        <vt:i4>536</vt:i4>
      </vt:variant>
      <vt:variant>
        <vt:i4>0</vt:i4>
      </vt:variant>
      <vt:variant>
        <vt:i4>5</vt:i4>
      </vt:variant>
      <vt:variant>
        <vt:lpwstr/>
      </vt:variant>
      <vt:variant>
        <vt:lpwstr>_Toc157078577</vt:lpwstr>
      </vt:variant>
      <vt:variant>
        <vt:i4>1900596</vt:i4>
      </vt:variant>
      <vt:variant>
        <vt:i4>530</vt:i4>
      </vt:variant>
      <vt:variant>
        <vt:i4>0</vt:i4>
      </vt:variant>
      <vt:variant>
        <vt:i4>5</vt:i4>
      </vt:variant>
      <vt:variant>
        <vt:lpwstr/>
      </vt:variant>
      <vt:variant>
        <vt:lpwstr>_Toc157078576</vt:lpwstr>
      </vt:variant>
      <vt:variant>
        <vt:i4>1900596</vt:i4>
      </vt:variant>
      <vt:variant>
        <vt:i4>524</vt:i4>
      </vt:variant>
      <vt:variant>
        <vt:i4>0</vt:i4>
      </vt:variant>
      <vt:variant>
        <vt:i4>5</vt:i4>
      </vt:variant>
      <vt:variant>
        <vt:lpwstr/>
      </vt:variant>
      <vt:variant>
        <vt:lpwstr>_Toc157078575</vt:lpwstr>
      </vt:variant>
      <vt:variant>
        <vt:i4>1900596</vt:i4>
      </vt:variant>
      <vt:variant>
        <vt:i4>518</vt:i4>
      </vt:variant>
      <vt:variant>
        <vt:i4>0</vt:i4>
      </vt:variant>
      <vt:variant>
        <vt:i4>5</vt:i4>
      </vt:variant>
      <vt:variant>
        <vt:lpwstr/>
      </vt:variant>
      <vt:variant>
        <vt:lpwstr>_Toc157078574</vt:lpwstr>
      </vt:variant>
      <vt:variant>
        <vt:i4>1900596</vt:i4>
      </vt:variant>
      <vt:variant>
        <vt:i4>512</vt:i4>
      </vt:variant>
      <vt:variant>
        <vt:i4>0</vt:i4>
      </vt:variant>
      <vt:variant>
        <vt:i4>5</vt:i4>
      </vt:variant>
      <vt:variant>
        <vt:lpwstr/>
      </vt:variant>
      <vt:variant>
        <vt:lpwstr>_Toc157078573</vt:lpwstr>
      </vt:variant>
      <vt:variant>
        <vt:i4>1900596</vt:i4>
      </vt:variant>
      <vt:variant>
        <vt:i4>506</vt:i4>
      </vt:variant>
      <vt:variant>
        <vt:i4>0</vt:i4>
      </vt:variant>
      <vt:variant>
        <vt:i4>5</vt:i4>
      </vt:variant>
      <vt:variant>
        <vt:lpwstr/>
      </vt:variant>
      <vt:variant>
        <vt:lpwstr>_Toc157078572</vt:lpwstr>
      </vt:variant>
      <vt:variant>
        <vt:i4>1900596</vt:i4>
      </vt:variant>
      <vt:variant>
        <vt:i4>500</vt:i4>
      </vt:variant>
      <vt:variant>
        <vt:i4>0</vt:i4>
      </vt:variant>
      <vt:variant>
        <vt:i4>5</vt:i4>
      </vt:variant>
      <vt:variant>
        <vt:lpwstr/>
      </vt:variant>
      <vt:variant>
        <vt:lpwstr>_Toc157078571</vt:lpwstr>
      </vt:variant>
      <vt:variant>
        <vt:i4>1900596</vt:i4>
      </vt:variant>
      <vt:variant>
        <vt:i4>494</vt:i4>
      </vt:variant>
      <vt:variant>
        <vt:i4>0</vt:i4>
      </vt:variant>
      <vt:variant>
        <vt:i4>5</vt:i4>
      </vt:variant>
      <vt:variant>
        <vt:lpwstr/>
      </vt:variant>
      <vt:variant>
        <vt:lpwstr>_Toc157078570</vt:lpwstr>
      </vt:variant>
      <vt:variant>
        <vt:i4>1835060</vt:i4>
      </vt:variant>
      <vt:variant>
        <vt:i4>488</vt:i4>
      </vt:variant>
      <vt:variant>
        <vt:i4>0</vt:i4>
      </vt:variant>
      <vt:variant>
        <vt:i4>5</vt:i4>
      </vt:variant>
      <vt:variant>
        <vt:lpwstr/>
      </vt:variant>
      <vt:variant>
        <vt:lpwstr>_Toc157078569</vt:lpwstr>
      </vt:variant>
      <vt:variant>
        <vt:i4>1835060</vt:i4>
      </vt:variant>
      <vt:variant>
        <vt:i4>482</vt:i4>
      </vt:variant>
      <vt:variant>
        <vt:i4>0</vt:i4>
      </vt:variant>
      <vt:variant>
        <vt:i4>5</vt:i4>
      </vt:variant>
      <vt:variant>
        <vt:lpwstr/>
      </vt:variant>
      <vt:variant>
        <vt:lpwstr>_Toc157078568</vt:lpwstr>
      </vt:variant>
      <vt:variant>
        <vt:i4>1835060</vt:i4>
      </vt:variant>
      <vt:variant>
        <vt:i4>476</vt:i4>
      </vt:variant>
      <vt:variant>
        <vt:i4>0</vt:i4>
      </vt:variant>
      <vt:variant>
        <vt:i4>5</vt:i4>
      </vt:variant>
      <vt:variant>
        <vt:lpwstr/>
      </vt:variant>
      <vt:variant>
        <vt:lpwstr>_Toc157078567</vt:lpwstr>
      </vt:variant>
      <vt:variant>
        <vt:i4>1835060</vt:i4>
      </vt:variant>
      <vt:variant>
        <vt:i4>470</vt:i4>
      </vt:variant>
      <vt:variant>
        <vt:i4>0</vt:i4>
      </vt:variant>
      <vt:variant>
        <vt:i4>5</vt:i4>
      </vt:variant>
      <vt:variant>
        <vt:lpwstr/>
      </vt:variant>
      <vt:variant>
        <vt:lpwstr>_Toc157078566</vt:lpwstr>
      </vt:variant>
      <vt:variant>
        <vt:i4>1835060</vt:i4>
      </vt:variant>
      <vt:variant>
        <vt:i4>464</vt:i4>
      </vt:variant>
      <vt:variant>
        <vt:i4>0</vt:i4>
      </vt:variant>
      <vt:variant>
        <vt:i4>5</vt:i4>
      </vt:variant>
      <vt:variant>
        <vt:lpwstr/>
      </vt:variant>
      <vt:variant>
        <vt:lpwstr>_Toc157078565</vt:lpwstr>
      </vt:variant>
      <vt:variant>
        <vt:i4>1835060</vt:i4>
      </vt:variant>
      <vt:variant>
        <vt:i4>458</vt:i4>
      </vt:variant>
      <vt:variant>
        <vt:i4>0</vt:i4>
      </vt:variant>
      <vt:variant>
        <vt:i4>5</vt:i4>
      </vt:variant>
      <vt:variant>
        <vt:lpwstr/>
      </vt:variant>
      <vt:variant>
        <vt:lpwstr>_Toc157078564</vt:lpwstr>
      </vt:variant>
      <vt:variant>
        <vt:i4>1835060</vt:i4>
      </vt:variant>
      <vt:variant>
        <vt:i4>452</vt:i4>
      </vt:variant>
      <vt:variant>
        <vt:i4>0</vt:i4>
      </vt:variant>
      <vt:variant>
        <vt:i4>5</vt:i4>
      </vt:variant>
      <vt:variant>
        <vt:lpwstr/>
      </vt:variant>
      <vt:variant>
        <vt:lpwstr>_Toc157078563</vt:lpwstr>
      </vt:variant>
      <vt:variant>
        <vt:i4>1835060</vt:i4>
      </vt:variant>
      <vt:variant>
        <vt:i4>446</vt:i4>
      </vt:variant>
      <vt:variant>
        <vt:i4>0</vt:i4>
      </vt:variant>
      <vt:variant>
        <vt:i4>5</vt:i4>
      </vt:variant>
      <vt:variant>
        <vt:lpwstr/>
      </vt:variant>
      <vt:variant>
        <vt:lpwstr>_Toc157078562</vt:lpwstr>
      </vt:variant>
      <vt:variant>
        <vt:i4>1835060</vt:i4>
      </vt:variant>
      <vt:variant>
        <vt:i4>440</vt:i4>
      </vt:variant>
      <vt:variant>
        <vt:i4>0</vt:i4>
      </vt:variant>
      <vt:variant>
        <vt:i4>5</vt:i4>
      </vt:variant>
      <vt:variant>
        <vt:lpwstr/>
      </vt:variant>
      <vt:variant>
        <vt:lpwstr>_Toc157078561</vt:lpwstr>
      </vt:variant>
      <vt:variant>
        <vt:i4>1835060</vt:i4>
      </vt:variant>
      <vt:variant>
        <vt:i4>434</vt:i4>
      </vt:variant>
      <vt:variant>
        <vt:i4>0</vt:i4>
      </vt:variant>
      <vt:variant>
        <vt:i4>5</vt:i4>
      </vt:variant>
      <vt:variant>
        <vt:lpwstr/>
      </vt:variant>
      <vt:variant>
        <vt:lpwstr>_Toc157078560</vt:lpwstr>
      </vt:variant>
      <vt:variant>
        <vt:i4>2031668</vt:i4>
      </vt:variant>
      <vt:variant>
        <vt:i4>428</vt:i4>
      </vt:variant>
      <vt:variant>
        <vt:i4>0</vt:i4>
      </vt:variant>
      <vt:variant>
        <vt:i4>5</vt:i4>
      </vt:variant>
      <vt:variant>
        <vt:lpwstr/>
      </vt:variant>
      <vt:variant>
        <vt:lpwstr>_Toc157078559</vt:lpwstr>
      </vt:variant>
      <vt:variant>
        <vt:i4>2031668</vt:i4>
      </vt:variant>
      <vt:variant>
        <vt:i4>422</vt:i4>
      </vt:variant>
      <vt:variant>
        <vt:i4>0</vt:i4>
      </vt:variant>
      <vt:variant>
        <vt:i4>5</vt:i4>
      </vt:variant>
      <vt:variant>
        <vt:lpwstr/>
      </vt:variant>
      <vt:variant>
        <vt:lpwstr>_Toc157078558</vt:lpwstr>
      </vt:variant>
      <vt:variant>
        <vt:i4>2031668</vt:i4>
      </vt:variant>
      <vt:variant>
        <vt:i4>416</vt:i4>
      </vt:variant>
      <vt:variant>
        <vt:i4>0</vt:i4>
      </vt:variant>
      <vt:variant>
        <vt:i4>5</vt:i4>
      </vt:variant>
      <vt:variant>
        <vt:lpwstr/>
      </vt:variant>
      <vt:variant>
        <vt:lpwstr>_Toc157078557</vt:lpwstr>
      </vt:variant>
      <vt:variant>
        <vt:i4>2031668</vt:i4>
      </vt:variant>
      <vt:variant>
        <vt:i4>410</vt:i4>
      </vt:variant>
      <vt:variant>
        <vt:i4>0</vt:i4>
      </vt:variant>
      <vt:variant>
        <vt:i4>5</vt:i4>
      </vt:variant>
      <vt:variant>
        <vt:lpwstr/>
      </vt:variant>
      <vt:variant>
        <vt:lpwstr>_Toc157078556</vt:lpwstr>
      </vt:variant>
      <vt:variant>
        <vt:i4>2031668</vt:i4>
      </vt:variant>
      <vt:variant>
        <vt:i4>404</vt:i4>
      </vt:variant>
      <vt:variant>
        <vt:i4>0</vt:i4>
      </vt:variant>
      <vt:variant>
        <vt:i4>5</vt:i4>
      </vt:variant>
      <vt:variant>
        <vt:lpwstr/>
      </vt:variant>
      <vt:variant>
        <vt:lpwstr>_Toc157078555</vt:lpwstr>
      </vt:variant>
      <vt:variant>
        <vt:i4>2031668</vt:i4>
      </vt:variant>
      <vt:variant>
        <vt:i4>398</vt:i4>
      </vt:variant>
      <vt:variant>
        <vt:i4>0</vt:i4>
      </vt:variant>
      <vt:variant>
        <vt:i4>5</vt:i4>
      </vt:variant>
      <vt:variant>
        <vt:lpwstr/>
      </vt:variant>
      <vt:variant>
        <vt:lpwstr>_Toc157078554</vt:lpwstr>
      </vt:variant>
      <vt:variant>
        <vt:i4>2031668</vt:i4>
      </vt:variant>
      <vt:variant>
        <vt:i4>392</vt:i4>
      </vt:variant>
      <vt:variant>
        <vt:i4>0</vt:i4>
      </vt:variant>
      <vt:variant>
        <vt:i4>5</vt:i4>
      </vt:variant>
      <vt:variant>
        <vt:lpwstr/>
      </vt:variant>
      <vt:variant>
        <vt:lpwstr>_Toc157078553</vt:lpwstr>
      </vt:variant>
      <vt:variant>
        <vt:i4>2031668</vt:i4>
      </vt:variant>
      <vt:variant>
        <vt:i4>386</vt:i4>
      </vt:variant>
      <vt:variant>
        <vt:i4>0</vt:i4>
      </vt:variant>
      <vt:variant>
        <vt:i4>5</vt:i4>
      </vt:variant>
      <vt:variant>
        <vt:lpwstr/>
      </vt:variant>
      <vt:variant>
        <vt:lpwstr>_Toc157078552</vt:lpwstr>
      </vt:variant>
      <vt:variant>
        <vt:i4>2031668</vt:i4>
      </vt:variant>
      <vt:variant>
        <vt:i4>380</vt:i4>
      </vt:variant>
      <vt:variant>
        <vt:i4>0</vt:i4>
      </vt:variant>
      <vt:variant>
        <vt:i4>5</vt:i4>
      </vt:variant>
      <vt:variant>
        <vt:lpwstr/>
      </vt:variant>
      <vt:variant>
        <vt:lpwstr>_Toc157078551</vt:lpwstr>
      </vt:variant>
      <vt:variant>
        <vt:i4>2031668</vt:i4>
      </vt:variant>
      <vt:variant>
        <vt:i4>374</vt:i4>
      </vt:variant>
      <vt:variant>
        <vt:i4>0</vt:i4>
      </vt:variant>
      <vt:variant>
        <vt:i4>5</vt:i4>
      </vt:variant>
      <vt:variant>
        <vt:lpwstr/>
      </vt:variant>
      <vt:variant>
        <vt:lpwstr>_Toc157078550</vt:lpwstr>
      </vt:variant>
      <vt:variant>
        <vt:i4>1966132</vt:i4>
      </vt:variant>
      <vt:variant>
        <vt:i4>368</vt:i4>
      </vt:variant>
      <vt:variant>
        <vt:i4>0</vt:i4>
      </vt:variant>
      <vt:variant>
        <vt:i4>5</vt:i4>
      </vt:variant>
      <vt:variant>
        <vt:lpwstr/>
      </vt:variant>
      <vt:variant>
        <vt:lpwstr>_Toc157078549</vt:lpwstr>
      </vt:variant>
      <vt:variant>
        <vt:i4>1966132</vt:i4>
      </vt:variant>
      <vt:variant>
        <vt:i4>362</vt:i4>
      </vt:variant>
      <vt:variant>
        <vt:i4>0</vt:i4>
      </vt:variant>
      <vt:variant>
        <vt:i4>5</vt:i4>
      </vt:variant>
      <vt:variant>
        <vt:lpwstr/>
      </vt:variant>
      <vt:variant>
        <vt:lpwstr>_Toc157078548</vt:lpwstr>
      </vt:variant>
      <vt:variant>
        <vt:i4>1966132</vt:i4>
      </vt:variant>
      <vt:variant>
        <vt:i4>356</vt:i4>
      </vt:variant>
      <vt:variant>
        <vt:i4>0</vt:i4>
      </vt:variant>
      <vt:variant>
        <vt:i4>5</vt:i4>
      </vt:variant>
      <vt:variant>
        <vt:lpwstr/>
      </vt:variant>
      <vt:variant>
        <vt:lpwstr>_Toc157078547</vt:lpwstr>
      </vt:variant>
      <vt:variant>
        <vt:i4>1966132</vt:i4>
      </vt:variant>
      <vt:variant>
        <vt:i4>350</vt:i4>
      </vt:variant>
      <vt:variant>
        <vt:i4>0</vt:i4>
      </vt:variant>
      <vt:variant>
        <vt:i4>5</vt:i4>
      </vt:variant>
      <vt:variant>
        <vt:lpwstr/>
      </vt:variant>
      <vt:variant>
        <vt:lpwstr>_Toc157078546</vt:lpwstr>
      </vt:variant>
      <vt:variant>
        <vt:i4>1966132</vt:i4>
      </vt:variant>
      <vt:variant>
        <vt:i4>344</vt:i4>
      </vt:variant>
      <vt:variant>
        <vt:i4>0</vt:i4>
      </vt:variant>
      <vt:variant>
        <vt:i4>5</vt:i4>
      </vt:variant>
      <vt:variant>
        <vt:lpwstr/>
      </vt:variant>
      <vt:variant>
        <vt:lpwstr>_Toc157078545</vt:lpwstr>
      </vt:variant>
      <vt:variant>
        <vt:i4>1966132</vt:i4>
      </vt:variant>
      <vt:variant>
        <vt:i4>338</vt:i4>
      </vt:variant>
      <vt:variant>
        <vt:i4>0</vt:i4>
      </vt:variant>
      <vt:variant>
        <vt:i4>5</vt:i4>
      </vt:variant>
      <vt:variant>
        <vt:lpwstr/>
      </vt:variant>
      <vt:variant>
        <vt:lpwstr>_Toc157078544</vt:lpwstr>
      </vt:variant>
      <vt:variant>
        <vt:i4>1966132</vt:i4>
      </vt:variant>
      <vt:variant>
        <vt:i4>332</vt:i4>
      </vt:variant>
      <vt:variant>
        <vt:i4>0</vt:i4>
      </vt:variant>
      <vt:variant>
        <vt:i4>5</vt:i4>
      </vt:variant>
      <vt:variant>
        <vt:lpwstr/>
      </vt:variant>
      <vt:variant>
        <vt:lpwstr>_Toc157078543</vt:lpwstr>
      </vt:variant>
      <vt:variant>
        <vt:i4>1966132</vt:i4>
      </vt:variant>
      <vt:variant>
        <vt:i4>326</vt:i4>
      </vt:variant>
      <vt:variant>
        <vt:i4>0</vt:i4>
      </vt:variant>
      <vt:variant>
        <vt:i4>5</vt:i4>
      </vt:variant>
      <vt:variant>
        <vt:lpwstr/>
      </vt:variant>
      <vt:variant>
        <vt:lpwstr>_Toc157078542</vt:lpwstr>
      </vt:variant>
      <vt:variant>
        <vt:i4>1966132</vt:i4>
      </vt:variant>
      <vt:variant>
        <vt:i4>320</vt:i4>
      </vt:variant>
      <vt:variant>
        <vt:i4>0</vt:i4>
      </vt:variant>
      <vt:variant>
        <vt:i4>5</vt:i4>
      </vt:variant>
      <vt:variant>
        <vt:lpwstr/>
      </vt:variant>
      <vt:variant>
        <vt:lpwstr>_Toc157078541</vt:lpwstr>
      </vt:variant>
      <vt:variant>
        <vt:i4>1966132</vt:i4>
      </vt:variant>
      <vt:variant>
        <vt:i4>314</vt:i4>
      </vt:variant>
      <vt:variant>
        <vt:i4>0</vt:i4>
      </vt:variant>
      <vt:variant>
        <vt:i4>5</vt:i4>
      </vt:variant>
      <vt:variant>
        <vt:lpwstr/>
      </vt:variant>
      <vt:variant>
        <vt:lpwstr>_Toc157078540</vt:lpwstr>
      </vt:variant>
      <vt:variant>
        <vt:i4>1638452</vt:i4>
      </vt:variant>
      <vt:variant>
        <vt:i4>308</vt:i4>
      </vt:variant>
      <vt:variant>
        <vt:i4>0</vt:i4>
      </vt:variant>
      <vt:variant>
        <vt:i4>5</vt:i4>
      </vt:variant>
      <vt:variant>
        <vt:lpwstr/>
      </vt:variant>
      <vt:variant>
        <vt:lpwstr>_Toc157078539</vt:lpwstr>
      </vt:variant>
      <vt:variant>
        <vt:i4>1638452</vt:i4>
      </vt:variant>
      <vt:variant>
        <vt:i4>302</vt:i4>
      </vt:variant>
      <vt:variant>
        <vt:i4>0</vt:i4>
      </vt:variant>
      <vt:variant>
        <vt:i4>5</vt:i4>
      </vt:variant>
      <vt:variant>
        <vt:lpwstr/>
      </vt:variant>
      <vt:variant>
        <vt:lpwstr>_Toc157078538</vt:lpwstr>
      </vt:variant>
      <vt:variant>
        <vt:i4>1638452</vt:i4>
      </vt:variant>
      <vt:variant>
        <vt:i4>296</vt:i4>
      </vt:variant>
      <vt:variant>
        <vt:i4>0</vt:i4>
      </vt:variant>
      <vt:variant>
        <vt:i4>5</vt:i4>
      </vt:variant>
      <vt:variant>
        <vt:lpwstr/>
      </vt:variant>
      <vt:variant>
        <vt:lpwstr>_Toc157078537</vt:lpwstr>
      </vt:variant>
      <vt:variant>
        <vt:i4>1638452</vt:i4>
      </vt:variant>
      <vt:variant>
        <vt:i4>290</vt:i4>
      </vt:variant>
      <vt:variant>
        <vt:i4>0</vt:i4>
      </vt:variant>
      <vt:variant>
        <vt:i4>5</vt:i4>
      </vt:variant>
      <vt:variant>
        <vt:lpwstr/>
      </vt:variant>
      <vt:variant>
        <vt:lpwstr>_Toc157078536</vt:lpwstr>
      </vt:variant>
      <vt:variant>
        <vt:i4>1638452</vt:i4>
      </vt:variant>
      <vt:variant>
        <vt:i4>284</vt:i4>
      </vt:variant>
      <vt:variant>
        <vt:i4>0</vt:i4>
      </vt:variant>
      <vt:variant>
        <vt:i4>5</vt:i4>
      </vt:variant>
      <vt:variant>
        <vt:lpwstr/>
      </vt:variant>
      <vt:variant>
        <vt:lpwstr>_Toc157078535</vt:lpwstr>
      </vt:variant>
      <vt:variant>
        <vt:i4>1638452</vt:i4>
      </vt:variant>
      <vt:variant>
        <vt:i4>278</vt:i4>
      </vt:variant>
      <vt:variant>
        <vt:i4>0</vt:i4>
      </vt:variant>
      <vt:variant>
        <vt:i4>5</vt:i4>
      </vt:variant>
      <vt:variant>
        <vt:lpwstr/>
      </vt:variant>
      <vt:variant>
        <vt:lpwstr>_Toc157078534</vt:lpwstr>
      </vt:variant>
      <vt:variant>
        <vt:i4>1638452</vt:i4>
      </vt:variant>
      <vt:variant>
        <vt:i4>272</vt:i4>
      </vt:variant>
      <vt:variant>
        <vt:i4>0</vt:i4>
      </vt:variant>
      <vt:variant>
        <vt:i4>5</vt:i4>
      </vt:variant>
      <vt:variant>
        <vt:lpwstr/>
      </vt:variant>
      <vt:variant>
        <vt:lpwstr>_Toc157078533</vt:lpwstr>
      </vt:variant>
      <vt:variant>
        <vt:i4>1638452</vt:i4>
      </vt:variant>
      <vt:variant>
        <vt:i4>266</vt:i4>
      </vt:variant>
      <vt:variant>
        <vt:i4>0</vt:i4>
      </vt:variant>
      <vt:variant>
        <vt:i4>5</vt:i4>
      </vt:variant>
      <vt:variant>
        <vt:lpwstr/>
      </vt:variant>
      <vt:variant>
        <vt:lpwstr>_Toc157078532</vt:lpwstr>
      </vt:variant>
      <vt:variant>
        <vt:i4>1638452</vt:i4>
      </vt:variant>
      <vt:variant>
        <vt:i4>260</vt:i4>
      </vt:variant>
      <vt:variant>
        <vt:i4>0</vt:i4>
      </vt:variant>
      <vt:variant>
        <vt:i4>5</vt:i4>
      </vt:variant>
      <vt:variant>
        <vt:lpwstr/>
      </vt:variant>
      <vt:variant>
        <vt:lpwstr>_Toc157078531</vt:lpwstr>
      </vt:variant>
      <vt:variant>
        <vt:i4>1638452</vt:i4>
      </vt:variant>
      <vt:variant>
        <vt:i4>254</vt:i4>
      </vt:variant>
      <vt:variant>
        <vt:i4>0</vt:i4>
      </vt:variant>
      <vt:variant>
        <vt:i4>5</vt:i4>
      </vt:variant>
      <vt:variant>
        <vt:lpwstr/>
      </vt:variant>
      <vt:variant>
        <vt:lpwstr>_Toc157078530</vt:lpwstr>
      </vt:variant>
      <vt:variant>
        <vt:i4>1572916</vt:i4>
      </vt:variant>
      <vt:variant>
        <vt:i4>248</vt:i4>
      </vt:variant>
      <vt:variant>
        <vt:i4>0</vt:i4>
      </vt:variant>
      <vt:variant>
        <vt:i4>5</vt:i4>
      </vt:variant>
      <vt:variant>
        <vt:lpwstr/>
      </vt:variant>
      <vt:variant>
        <vt:lpwstr>_Toc157078529</vt:lpwstr>
      </vt:variant>
      <vt:variant>
        <vt:i4>1572916</vt:i4>
      </vt:variant>
      <vt:variant>
        <vt:i4>242</vt:i4>
      </vt:variant>
      <vt:variant>
        <vt:i4>0</vt:i4>
      </vt:variant>
      <vt:variant>
        <vt:i4>5</vt:i4>
      </vt:variant>
      <vt:variant>
        <vt:lpwstr/>
      </vt:variant>
      <vt:variant>
        <vt:lpwstr>_Toc157078528</vt:lpwstr>
      </vt:variant>
      <vt:variant>
        <vt:i4>1572916</vt:i4>
      </vt:variant>
      <vt:variant>
        <vt:i4>236</vt:i4>
      </vt:variant>
      <vt:variant>
        <vt:i4>0</vt:i4>
      </vt:variant>
      <vt:variant>
        <vt:i4>5</vt:i4>
      </vt:variant>
      <vt:variant>
        <vt:lpwstr/>
      </vt:variant>
      <vt:variant>
        <vt:lpwstr>_Toc157078527</vt:lpwstr>
      </vt:variant>
      <vt:variant>
        <vt:i4>1572916</vt:i4>
      </vt:variant>
      <vt:variant>
        <vt:i4>230</vt:i4>
      </vt:variant>
      <vt:variant>
        <vt:i4>0</vt:i4>
      </vt:variant>
      <vt:variant>
        <vt:i4>5</vt:i4>
      </vt:variant>
      <vt:variant>
        <vt:lpwstr/>
      </vt:variant>
      <vt:variant>
        <vt:lpwstr>_Toc157078526</vt:lpwstr>
      </vt:variant>
      <vt:variant>
        <vt:i4>1572916</vt:i4>
      </vt:variant>
      <vt:variant>
        <vt:i4>224</vt:i4>
      </vt:variant>
      <vt:variant>
        <vt:i4>0</vt:i4>
      </vt:variant>
      <vt:variant>
        <vt:i4>5</vt:i4>
      </vt:variant>
      <vt:variant>
        <vt:lpwstr/>
      </vt:variant>
      <vt:variant>
        <vt:lpwstr>_Toc157078525</vt:lpwstr>
      </vt:variant>
      <vt:variant>
        <vt:i4>1572916</vt:i4>
      </vt:variant>
      <vt:variant>
        <vt:i4>218</vt:i4>
      </vt:variant>
      <vt:variant>
        <vt:i4>0</vt:i4>
      </vt:variant>
      <vt:variant>
        <vt:i4>5</vt:i4>
      </vt:variant>
      <vt:variant>
        <vt:lpwstr/>
      </vt:variant>
      <vt:variant>
        <vt:lpwstr>_Toc157078524</vt:lpwstr>
      </vt:variant>
      <vt:variant>
        <vt:i4>1572916</vt:i4>
      </vt:variant>
      <vt:variant>
        <vt:i4>212</vt:i4>
      </vt:variant>
      <vt:variant>
        <vt:i4>0</vt:i4>
      </vt:variant>
      <vt:variant>
        <vt:i4>5</vt:i4>
      </vt:variant>
      <vt:variant>
        <vt:lpwstr/>
      </vt:variant>
      <vt:variant>
        <vt:lpwstr>_Toc157078523</vt:lpwstr>
      </vt:variant>
      <vt:variant>
        <vt:i4>1572916</vt:i4>
      </vt:variant>
      <vt:variant>
        <vt:i4>206</vt:i4>
      </vt:variant>
      <vt:variant>
        <vt:i4>0</vt:i4>
      </vt:variant>
      <vt:variant>
        <vt:i4>5</vt:i4>
      </vt:variant>
      <vt:variant>
        <vt:lpwstr/>
      </vt:variant>
      <vt:variant>
        <vt:lpwstr>_Toc157078522</vt:lpwstr>
      </vt:variant>
      <vt:variant>
        <vt:i4>1572916</vt:i4>
      </vt:variant>
      <vt:variant>
        <vt:i4>200</vt:i4>
      </vt:variant>
      <vt:variant>
        <vt:i4>0</vt:i4>
      </vt:variant>
      <vt:variant>
        <vt:i4>5</vt:i4>
      </vt:variant>
      <vt:variant>
        <vt:lpwstr/>
      </vt:variant>
      <vt:variant>
        <vt:lpwstr>_Toc157078521</vt:lpwstr>
      </vt:variant>
      <vt:variant>
        <vt:i4>1572916</vt:i4>
      </vt:variant>
      <vt:variant>
        <vt:i4>194</vt:i4>
      </vt:variant>
      <vt:variant>
        <vt:i4>0</vt:i4>
      </vt:variant>
      <vt:variant>
        <vt:i4>5</vt:i4>
      </vt:variant>
      <vt:variant>
        <vt:lpwstr/>
      </vt:variant>
      <vt:variant>
        <vt:lpwstr>_Toc157078520</vt:lpwstr>
      </vt:variant>
      <vt:variant>
        <vt:i4>1769524</vt:i4>
      </vt:variant>
      <vt:variant>
        <vt:i4>188</vt:i4>
      </vt:variant>
      <vt:variant>
        <vt:i4>0</vt:i4>
      </vt:variant>
      <vt:variant>
        <vt:i4>5</vt:i4>
      </vt:variant>
      <vt:variant>
        <vt:lpwstr/>
      </vt:variant>
      <vt:variant>
        <vt:lpwstr>_Toc157078519</vt:lpwstr>
      </vt:variant>
      <vt:variant>
        <vt:i4>1769524</vt:i4>
      </vt:variant>
      <vt:variant>
        <vt:i4>182</vt:i4>
      </vt:variant>
      <vt:variant>
        <vt:i4>0</vt:i4>
      </vt:variant>
      <vt:variant>
        <vt:i4>5</vt:i4>
      </vt:variant>
      <vt:variant>
        <vt:lpwstr/>
      </vt:variant>
      <vt:variant>
        <vt:lpwstr>_Toc157078518</vt:lpwstr>
      </vt:variant>
      <vt:variant>
        <vt:i4>1769524</vt:i4>
      </vt:variant>
      <vt:variant>
        <vt:i4>176</vt:i4>
      </vt:variant>
      <vt:variant>
        <vt:i4>0</vt:i4>
      </vt:variant>
      <vt:variant>
        <vt:i4>5</vt:i4>
      </vt:variant>
      <vt:variant>
        <vt:lpwstr/>
      </vt:variant>
      <vt:variant>
        <vt:lpwstr>_Toc157078516</vt:lpwstr>
      </vt:variant>
      <vt:variant>
        <vt:i4>1769524</vt:i4>
      </vt:variant>
      <vt:variant>
        <vt:i4>170</vt:i4>
      </vt:variant>
      <vt:variant>
        <vt:i4>0</vt:i4>
      </vt:variant>
      <vt:variant>
        <vt:i4>5</vt:i4>
      </vt:variant>
      <vt:variant>
        <vt:lpwstr/>
      </vt:variant>
      <vt:variant>
        <vt:lpwstr>_Toc157078515</vt:lpwstr>
      </vt:variant>
      <vt:variant>
        <vt:i4>1769524</vt:i4>
      </vt:variant>
      <vt:variant>
        <vt:i4>164</vt:i4>
      </vt:variant>
      <vt:variant>
        <vt:i4>0</vt:i4>
      </vt:variant>
      <vt:variant>
        <vt:i4>5</vt:i4>
      </vt:variant>
      <vt:variant>
        <vt:lpwstr/>
      </vt:variant>
      <vt:variant>
        <vt:lpwstr>_Toc157078514</vt:lpwstr>
      </vt:variant>
      <vt:variant>
        <vt:i4>1769524</vt:i4>
      </vt:variant>
      <vt:variant>
        <vt:i4>158</vt:i4>
      </vt:variant>
      <vt:variant>
        <vt:i4>0</vt:i4>
      </vt:variant>
      <vt:variant>
        <vt:i4>5</vt:i4>
      </vt:variant>
      <vt:variant>
        <vt:lpwstr/>
      </vt:variant>
      <vt:variant>
        <vt:lpwstr>_Toc157078513</vt:lpwstr>
      </vt:variant>
      <vt:variant>
        <vt:i4>1769524</vt:i4>
      </vt:variant>
      <vt:variant>
        <vt:i4>152</vt:i4>
      </vt:variant>
      <vt:variant>
        <vt:i4>0</vt:i4>
      </vt:variant>
      <vt:variant>
        <vt:i4>5</vt:i4>
      </vt:variant>
      <vt:variant>
        <vt:lpwstr/>
      </vt:variant>
      <vt:variant>
        <vt:lpwstr>_Toc157078512</vt:lpwstr>
      </vt:variant>
      <vt:variant>
        <vt:i4>1769524</vt:i4>
      </vt:variant>
      <vt:variant>
        <vt:i4>146</vt:i4>
      </vt:variant>
      <vt:variant>
        <vt:i4>0</vt:i4>
      </vt:variant>
      <vt:variant>
        <vt:i4>5</vt:i4>
      </vt:variant>
      <vt:variant>
        <vt:lpwstr/>
      </vt:variant>
      <vt:variant>
        <vt:lpwstr>_Toc157078511</vt:lpwstr>
      </vt:variant>
      <vt:variant>
        <vt:i4>1769524</vt:i4>
      </vt:variant>
      <vt:variant>
        <vt:i4>140</vt:i4>
      </vt:variant>
      <vt:variant>
        <vt:i4>0</vt:i4>
      </vt:variant>
      <vt:variant>
        <vt:i4>5</vt:i4>
      </vt:variant>
      <vt:variant>
        <vt:lpwstr/>
      </vt:variant>
      <vt:variant>
        <vt:lpwstr>_Toc157078510</vt:lpwstr>
      </vt:variant>
      <vt:variant>
        <vt:i4>1703988</vt:i4>
      </vt:variant>
      <vt:variant>
        <vt:i4>134</vt:i4>
      </vt:variant>
      <vt:variant>
        <vt:i4>0</vt:i4>
      </vt:variant>
      <vt:variant>
        <vt:i4>5</vt:i4>
      </vt:variant>
      <vt:variant>
        <vt:lpwstr/>
      </vt:variant>
      <vt:variant>
        <vt:lpwstr>_Toc157078509</vt:lpwstr>
      </vt:variant>
      <vt:variant>
        <vt:i4>1703988</vt:i4>
      </vt:variant>
      <vt:variant>
        <vt:i4>128</vt:i4>
      </vt:variant>
      <vt:variant>
        <vt:i4>0</vt:i4>
      </vt:variant>
      <vt:variant>
        <vt:i4>5</vt:i4>
      </vt:variant>
      <vt:variant>
        <vt:lpwstr/>
      </vt:variant>
      <vt:variant>
        <vt:lpwstr>_Toc157078508</vt:lpwstr>
      </vt:variant>
      <vt:variant>
        <vt:i4>1703988</vt:i4>
      </vt:variant>
      <vt:variant>
        <vt:i4>122</vt:i4>
      </vt:variant>
      <vt:variant>
        <vt:i4>0</vt:i4>
      </vt:variant>
      <vt:variant>
        <vt:i4>5</vt:i4>
      </vt:variant>
      <vt:variant>
        <vt:lpwstr/>
      </vt:variant>
      <vt:variant>
        <vt:lpwstr>_Toc157078507</vt:lpwstr>
      </vt:variant>
      <vt:variant>
        <vt:i4>1703988</vt:i4>
      </vt:variant>
      <vt:variant>
        <vt:i4>116</vt:i4>
      </vt:variant>
      <vt:variant>
        <vt:i4>0</vt:i4>
      </vt:variant>
      <vt:variant>
        <vt:i4>5</vt:i4>
      </vt:variant>
      <vt:variant>
        <vt:lpwstr/>
      </vt:variant>
      <vt:variant>
        <vt:lpwstr>_Toc157078506</vt:lpwstr>
      </vt:variant>
      <vt:variant>
        <vt:i4>1703988</vt:i4>
      </vt:variant>
      <vt:variant>
        <vt:i4>110</vt:i4>
      </vt:variant>
      <vt:variant>
        <vt:i4>0</vt:i4>
      </vt:variant>
      <vt:variant>
        <vt:i4>5</vt:i4>
      </vt:variant>
      <vt:variant>
        <vt:lpwstr/>
      </vt:variant>
      <vt:variant>
        <vt:lpwstr>_Toc157078505</vt:lpwstr>
      </vt:variant>
      <vt:variant>
        <vt:i4>1703988</vt:i4>
      </vt:variant>
      <vt:variant>
        <vt:i4>104</vt:i4>
      </vt:variant>
      <vt:variant>
        <vt:i4>0</vt:i4>
      </vt:variant>
      <vt:variant>
        <vt:i4>5</vt:i4>
      </vt:variant>
      <vt:variant>
        <vt:lpwstr/>
      </vt:variant>
      <vt:variant>
        <vt:lpwstr>_Toc157078504</vt:lpwstr>
      </vt:variant>
      <vt:variant>
        <vt:i4>1703988</vt:i4>
      </vt:variant>
      <vt:variant>
        <vt:i4>98</vt:i4>
      </vt:variant>
      <vt:variant>
        <vt:i4>0</vt:i4>
      </vt:variant>
      <vt:variant>
        <vt:i4>5</vt:i4>
      </vt:variant>
      <vt:variant>
        <vt:lpwstr/>
      </vt:variant>
      <vt:variant>
        <vt:lpwstr>_Toc157078503</vt:lpwstr>
      </vt:variant>
      <vt:variant>
        <vt:i4>1703988</vt:i4>
      </vt:variant>
      <vt:variant>
        <vt:i4>92</vt:i4>
      </vt:variant>
      <vt:variant>
        <vt:i4>0</vt:i4>
      </vt:variant>
      <vt:variant>
        <vt:i4>5</vt:i4>
      </vt:variant>
      <vt:variant>
        <vt:lpwstr/>
      </vt:variant>
      <vt:variant>
        <vt:lpwstr>_Toc157078502</vt:lpwstr>
      </vt:variant>
      <vt:variant>
        <vt:i4>1703988</vt:i4>
      </vt:variant>
      <vt:variant>
        <vt:i4>86</vt:i4>
      </vt:variant>
      <vt:variant>
        <vt:i4>0</vt:i4>
      </vt:variant>
      <vt:variant>
        <vt:i4>5</vt:i4>
      </vt:variant>
      <vt:variant>
        <vt:lpwstr/>
      </vt:variant>
      <vt:variant>
        <vt:lpwstr>_Toc157078501</vt:lpwstr>
      </vt:variant>
      <vt:variant>
        <vt:i4>1703988</vt:i4>
      </vt:variant>
      <vt:variant>
        <vt:i4>80</vt:i4>
      </vt:variant>
      <vt:variant>
        <vt:i4>0</vt:i4>
      </vt:variant>
      <vt:variant>
        <vt:i4>5</vt:i4>
      </vt:variant>
      <vt:variant>
        <vt:lpwstr/>
      </vt:variant>
      <vt:variant>
        <vt:lpwstr>_Toc157078500</vt:lpwstr>
      </vt:variant>
      <vt:variant>
        <vt:i4>1245237</vt:i4>
      </vt:variant>
      <vt:variant>
        <vt:i4>74</vt:i4>
      </vt:variant>
      <vt:variant>
        <vt:i4>0</vt:i4>
      </vt:variant>
      <vt:variant>
        <vt:i4>5</vt:i4>
      </vt:variant>
      <vt:variant>
        <vt:lpwstr/>
      </vt:variant>
      <vt:variant>
        <vt:lpwstr>_Toc157078499</vt:lpwstr>
      </vt:variant>
      <vt:variant>
        <vt:i4>1245237</vt:i4>
      </vt:variant>
      <vt:variant>
        <vt:i4>68</vt:i4>
      </vt:variant>
      <vt:variant>
        <vt:i4>0</vt:i4>
      </vt:variant>
      <vt:variant>
        <vt:i4>5</vt:i4>
      </vt:variant>
      <vt:variant>
        <vt:lpwstr/>
      </vt:variant>
      <vt:variant>
        <vt:lpwstr>_Toc157078498</vt:lpwstr>
      </vt:variant>
      <vt:variant>
        <vt:i4>1245237</vt:i4>
      </vt:variant>
      <vt:variant>
        <vt:i4>62</vt:i4>
      </vt:variant>
      <vt:variant>
        <vt:i4>0</vt:i4>
      </vt:variant>
      <vt:variant>
        <vt:i4>5</vt:i4>
      </vt:variant>
      <vt:variant>
        <vt:lpwstr/>
      </vt:variant>
      <vt:variant>
        <vt:lpwstr>_Toc157078497</vt:lpwstr>
      </vt:variant>
      <vt:variant>
        <vt:i4>1245237</vt:i4>
      </vt:variant>
      <vt:variant>
        <vt:i4>56</vt:i4>
      </vt:variant>
      <vt:variant>
        <vt:i4>0</vt:i4>
      </vt:variant>
      <vt:variant>
        <vt:i4>5</vt:i4>
      </vt:variant>
      <vt:variant>
        <vt:lpwstr/>
      </vt:variant>
      <vt:variant>
        <vt:lpwstr>_Toc157078496</vt:lpwstr>
      </vt:variant>
      <vt:variant>
        <vt:i4>1245237</vt:i4>
      </vt:variant>
      <vt:variant>
        <vt:i4>50</vt:i4>
      </vt:variant>
      <vt:variant>
        <vt:i4>0</vt:i4>
      </vt:variant>
      <vt:variant>
        <vt:i4>5</vt:i4>
      </vt:variant>
      <vt:variant>
        <vt:lpwstr/>
      </vt:variant>
      <vt:variant>
        <vt:lpwstr>_Toc157078495</vt:lpwstr>
      </vt:variant>
      <vt:variant>
        <vt:i4>1245237</vt:i4>
      </vt:variant>
      <vt:variant>
        <vt:i4>44</vt:i4>
      </vt:variant>
      <vt:variant>
        <vt:i4>0</vt:i4>
      </vt:variant>
      <vt:variant>
        <vt:i4>5</vt:i4>
      </vt:variant>
      <vt:variant>
        <vt:lpwstr/>
      </vt:variant>
      <vt:variant>
        <vt:lpwstr>_Toc157078494</vt:lpwstr>
      </vt:variant>
      <vt:variant>
        <vt:i4>1245237</vt:i4>
      </vt:variant>
      <vt:variant>
        <vt:i4>38</vt:i4>
      </vt:variant>
      <vt:variant>
        <vt:i4>0</vt:i4>
      </vt:variant>
      <vt:variant>
        <vt:i4>5</vt:i4>
      </vt:variant>
      <vt:variant>
        <vt:lpwstr/>
      </vt:variant>
      <vt:variant>
        <vt:lpwstr>_Toc157078493</vt:lpwstr>
      </vt:variant>
      <vt:variant>
        <vt:i4>1245237</vt:i4>
      </vt:variant>
      <vt:variant>
        <vt:i4>32</vt:i4>
      </vt:variant>
      <vt:variant>
        <vt:i4>0</vt:i4>
      </vt:variant>
      <vt:variant>
        <vt:i4>5</vt:i4>
      </vt:variant>
      <vt:variant>
        <vt:lpwstr/>
      </vt:variant>
      <vt:variant>
        <vt:lpwstr>_Toc157078492</vt:lpwstr>
      </vt:variant>
      <vt:variant>
        <vt:i4>1245237</vt:i4>
      </vt:variant>
      <vt:variant>
        <vt:i4>26</vt:i4>
      </vt:variant>
      <vt:variant>
        <vt:i4>0</vt:i4>
      </vt:variant>
      <vt:variant>
        <vt:i4>5</vt:i4>
      </vt:variant>
      <vt:variant>
        <vt:lpwstr/>
      </vt:variant>
      <vt:variant>
        <vt:lpwstr>_Toc157078491</vt:lpwstr>
      </vt:variant>
      <vt:variant>
        <vt:i4>1245237</vt:i4>
      </vt:variant>
      <vt:variant>
        <vt:i4>20</vt:i4>
      </vt:variant>
      <vt:variant>
        <vt:i4>0</vt:i4>
      </vt:variant>
      <vt:variant>
        <vt:i4>5</vt:i4>
      </vt:variant>
      <vt:variant>
        <vt:lpwstr/>
      </vt:variant>
      <vt:variant>
        <vt:lpwstr>_Toc157078490</vt:lpwstr>
      </vt:variant>
      <vt:variant>
        <vt:i4>1179701</vt:i4>
      </vt:variant>
      <vt:variant>
        <vt:i4>14</vt:i4>
      </vt:variant>
      <vt:variant>
        <vt:i4>0</vt:i4>
      </vt:variant>
      <vt:variant>
        <vt:i4>5</vt:i4>
      </vt:variant>
      <vt:variant>
        <vt:lpwstr/>
      </vt:variant>
      <vt:variant>
        <vt:lpwstr>_Toc157078489</vt:lpwstr>
      </vt:variant>
      <vt:variant>
        <vt:i4>1179701</vt:i4>
      </vt:variant>
      <vt:variant>
        <vt:i4>8</vt:i4>
      </vt:variant>
      <vt:variant>
        <vt:i4>0</vt:i4>
      </vt:variant>
      <vt:variant>
        <vt:i4>5</vt:i4>
      </vt:variant>
      <vt:variant>
        <vt:lpwstr/>
      </vt:variant>
      <vt:variant>
        <vt:lpwstr>_Toc157078488</vt:lpwstr>
      </vt:variant>
      <vt:variant>
        <vt:i4>1179701</vt:i4>
      </vt:variant>
      <vt:variant>
        <vt:i4>2</vt:i4>
      </vt:variant>
      <vt:variant>
        <vt:i4>0</vt:i4>
      </vt:variant>
      <vt:variant>
        <vt:i4>5</vt:i4>
      </vt:variant>
      <vt:variant>
        <vt:lpwstr/>
      </vt:variant>
      <vt:variant>
        <vt:lpwstr>_Toc157078487</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2</dc:creator>
  <cp:keywords/>
  <dc:description/>
  <cp:lastModifiedBy>Christian Medina Fandiño</cp:lastModifiedBy>
  <cp:revision>77</cp:revision>
  <cp:lastPrinted>2019-01-15T16:10:00Z</cp:lastPrinted>
  <dcterms:created xsi:type="dcterms:W3CDTF">2024-01-26T14:11:00Z</dcterms:created>
  <dcterms:modified xsi:type="dcterms:W3CDTF">2024-01-29T14:39:00Z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