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736ED5" w:rsidRDefault="00736ED5">
      <w:pPr>
        <w:spacing w:after="0" w:line="240" w:lineRule="auto"/>
        <w:contextualSpacing/>
        <w:rPr>
          <w:rFonts w:cstheme="minorHAnsi"/>
          <w:b/>
          <w:color w:val="2F5496" w:themeColor="accent1" w:themeShade="BF"/>
          <w:lang w:val="es-ES"/>
        </w:rPr>
      </w:pPr>
    </w:p>
    <w:p w14:paraId="0A37501D" w14:textId="77777777" w:rsidR="00736ED5" w:rsidRDefault="00736ED5">
      <w:pPr>
        <w:spacing w:after="0" w:line="240" w:lineRule="auto"/>
        <w:contextualSpacing/>
        <w:rPr>
          <w:rFonts w:cstheme="minorHAnsi"/>
          <w:b/>
          <w:color w:val="2F5496" w:themeColor="accent1" w:themeShade="BF"/>
          <w:lang w:val="es-ES"/>
        </w:rPr>
      </w:pPr>
    </w:p>
    <w:p w14:paraId="5DAB6C7B" w14:textId="77777777" w:rsidR="00736ED5" w:rsidRDefault="00736ED5">
      <w:pPr>
        <w:spacing w:after="0" w:line="240" w:lineRule="auto"/>
        <w:contextualSpacing/>
        <w:rPr>
          <w:rFonts w:cstheme="minorHAnsi"/>
          <w:b/>
          <w:color w:val="2F5496" w:themeColor="accent1" w:themeShade="BF"/>
          <w:lang w:val="es-ES"/>
        </w:rPr>
      </w:pPr>
    </w:p>
    <w:p w14:paraId="02EB378F" w14:textId="77777777" w:rsidR="00736ED5" w:rsidRDefault="00736ED5">
      <w:pPr>
        <w:spacing w:after="0" w:line="240" w:lineRule="auto"/>
        <w:contextualSpacing/>
        <w:jc w:val="center"/>
        <w:rPr>
          <w:rFonts w:cstheme="minorHAnsi"/>
          <w:b/>
          <w:color w:val="2F5496" w:themeColor="accent1" w:themeShade="BF"/>
          <w:lang w:val="es-ES"/>
        </w:rPr>
      </w:pPr>
    </w:p>
    <w:p w14:paraId="6A05A809" w14:textId="77777777" w:rsidR="00736ED5" w:rsidRDefault="00736ED5">
      <w:pPr>
        <w:spacing w:after="0" w:line="240" w:lineRule="auto"/>
        <w:contextualSpacing/>
        <w:jc w:val="center"/>
        <w:rPr>
          <w:rFonts w:cstheme="minorHAnsi"/>
          <w:b/>
          <w:color w:val="2F5496" w:themeColor="accent1" w:themeShade="BF"/>
          <w:lang w:val="es-ES"/>
        </w:rPr>
      </w:pPr>
    </w:p>
    <w:p w14:paraId="44EAFD9C" w14:textId="77777777" w:rsidR="00736ED5" w:rsidRDefault="00736ED5">
      <w:pPr>
        <w:spacing w:after="0" w:line="240" w:lineRule="auto"/>
        <w:contextualSpacing/>
        <w:rPr>
          <w:rFonts w:cstheme="minorHAnsi"/>
        </w:rPr>
      </w:pPr>
    </w:p>
    <w:p w14:paraId="4B94D5A5" w14:textId="77777777" w:rsidR="00736ED5" w:rsidRDefault="00736ED5">
      <w:pPr>
        <w:spacing w:after="0" w:line="240" w:lineRule="auto"/>
        <w:contextualSpacing/>
        <w:rPr>
          <w:rFonts w:cstheme="minorHAnsi"/>
        </w:rPr>
      </w:pPr>
    </w:p>
    <w:p w14:paraId="3DEEC669" w14:textId="77777777" w:rsidR="00736ED5" w:rsidRDefault="00736ED5">
      <w:pPr>
        <w:spacing w:after="0" w:line="240" w:lineRule="auto"/>
        <w:contextualSpacing/>
        <w:jc w:val="center"/>
        <w:rPr>
          <w:rFonts w:cstheme="minorHAnsi"/>
          <w:b/>
          <w:color w:val="2F5496" w:themeColor="accent1" w:themeShade="BF"/>
          <w:lang w:val="es-ES"/>
        </w:rPr>
      </w:pPr>
    </w:p>
    <w:p w14:paraId="3656B9AB" w14:textId="77777777" w:rsidR="00736ED5" w:rsidRDefault="00736ED5">
      <w:pPr>
        <w:spacing w:after="0" w:line="240" w:lineRule="auto"/>
        <w:contextualSpacing/>
        <w:jc w:val="center"/>
        <w:rPr>
          <w:rFonts w:cstheme="minorHAnsi"/>
          <w:b/>
          <w:color w:val="2F5496" w:themeColor="accent1" w:themeShade="BF"/>
          <w:lang w:val="es-ES"/>
        </w:rPr>
      </w:pPr>
    </w:p>
    <w:p w14:paraId="45FB0818" w14:textId="77777777" w:rsidR="00736ED5" w:rsidRDefault="00736ED5">
      <w:pPr>
        <w:spacing w:after="0" w:line="240" w:lineRule="auto"/>
        <w:contextualSpacing/>
        <w:jc w:val="center"/>
        <w:rPr>
          <w:rFonts w:cstheme="minorHAnsi"/>
          <w:b/>
          <w:color w:val="2F5496" w:themeColor="accent1" w:themeShade="BF"/>
          <w:lang w:val="es-ES"/>
        </w:rPr>
      </w:pPr>
    </w:p>
    <w:p w14:paraId="049F31CB" w14:textId="77777777" w:rsidR="00736ED5" w:rsidRDefault="00736ED5">
      <w:pPr>
        <w:spacing w:after="0" w:line="240" w:lineRule="auto"/>
        <w:contextualSpacing/>
        <w:jc w:val="center"/>
        <w:rPr>
          <w:rFonts w:cstheme="minorHAnsi"/>
          <w:b/>
          <w:color w:val="2F5496" w:themeColor="accent1" w:themeShade="BF"/>
          <w:lang w:val="es-ES"/>
        </w:rPr>
      </w:pPr>
    </w:p>
    <w:p w14:paraId="0BFE5450" w14:textId="3AD24209" w:rsidR="0923F872" w:rsidRDefault="0923F872" w:rsidP="0923F872">
      <w:pPr>
        <w:spacing w:after="0" w:line="240" w:lineRule="auto"/>
        <w:contextualSpacing/>
        <w:jc w:val="center"/>
        <w:rPr>
          <w:rFonts w:eastAsiaTheme="minorEastAsia"/>
          <w:b/>
          <w:bCs/>
          <w:color w:val="000000" w:themeColor="text1"/>
          <w:lang w:val="es-ES"/>
        </w:rPr>
      </w:pPr>
    </w:p>
    <w:p w14:paraId="12B47201" w14:textId="2711BC04" w:rsidR="448047C6" w:rsidRDefault="448047C6" w:rsidP="0923F872">
      <w:pPr>
        <w:spacing w:after="0" w:line="240" w:lineRule="auto"/>
        <w:contextualSpacing/>
        <w:jc w:val="center"/>
        <w:rPr>
          <w:rFonts w:eastAsiaTheme="minorEastAsia"/>
          <w:b/>
          <w:bCs/>
          <w:color w:val="000000" w:themeColor="text1"/>
          <w:lang w:val="es-ES"/>
        </w:rPr>
      </w:pPr>
      <w:r w:rsidRPr="0923F872">
        <w:rPr>
          <w:rFonts w:eastAsiaTheme="minorEastAsia"/>
          <w:b/>
          <w:bCs/>
          <w:color w:val="000000" w:themeColor="text1"/>
          <w:lang w:val="es-ES"/>
        </w:rPr>
        <w:t>INFORME DE EMPALME DE GESTION Y DESEMPEÑO INSTITUCIONAL</w:t>
      </w:r>
    </w:p>
    <w:p w14:paraId="62486C05" w14:textId="77777777" w:rsidR="00736ED5" w:rsidRDefault="00736ED5" w:rsidP="0923F872">
      <w:pPr>
        <w:spacing w:after="0" w:line="240" w:lineRule="auto"/>
        <w:contextualSpacing/>
        <w:jc w:val="center"/>
        <w:rPr>
          <w:rFonts w:eastAsiaTheme="minorEastAsia"/>
          <w:b/>
          <w:bCs/>
          <w:color w:val="000000" w:themeColor="text1"/>
          <w:lang w:val="es-ES"/>
        </w:rPr>
      </w:pPr>
    </w:p>
    <w:p w14:paraId="4101652C" w14:textId="77777777" w:rsidR="00736ED5" w:rsidRDefault="00736ED5" w:rsidP="0923F872">
      <w:pPr>
        <w:spacing w:after="0" w:line="240" w:lineRule="auto"/>
        <w:contextualSpacing/>
        <w:jc w:val="center"/>
        <w:rPr>
          <w:rFonts w:eastAsiaTheme="minorEastAsia"/>
          <w:b/>
          <w:bCs/>
          <w:color w:val="000000" w:themeColor="text1"/>
          <w:lang w:val="es-ES"/>
        </w:rPr>
      </w:pPr>
    </w:p>
    <w:p w14:paraId="4B99056E" w14:textId="77777777" w:rsidR="00736ED5" w:rsidRDefault="00736ED5" w:rsidP="0923F872">
      <w:pPr>
        <w:spacing w:after="0" w:line="240" w:lineRule="auto"/>
        <w:contextualSpacing/>
        <w:jc w:val="center"/>
        <w:rPr>
          <w:rFonts w:eastAsiaTheme="minorEastAsia"/>
          <w:b/>
          <w:bCs/>
          <w:color w:val="000000" w:themeColor="text1"/>
          <w:lang w:val="es-ES"/>
        </w:rPr>
      </w:pPr>
    </w:p>
    <w:p w14:paraId="1299C43A" w14:textId="77777777" w:rsidR="00736ED5" w:rsidRDefault="00736ED5" w:rsidP="0923F872">
      <w:pPr>
        <w:spacing w:after="0" w:line="240" w:lineRule="auto"/>
        <w:contextualSpacing/>
        <w:jc w:val="center"/>
        <w:rPr>
          <w:rFonts w:eastAsiaTheme="minorEastAsia"/>
          <w:b/>
          <w:bCs/>
          <w:color w:val="000000" w:themeColor="text1"/>
          <w:lang w:val="es-ES"/>
        </w:rPr>
      </w:pPr>
    </w:p>
    <w:p w14:paraId="4DDBEF00" w14:textId="77777777" w:rsidR="00736ED5" w:rsidRDefault="00736ED5" w:rsidP="0923F872">
      <w:pPr>
        <w:spacing w:after="0" w:line="240" w:lineRule="auto"/>
        <w:contextualSpacing/>
        <w:jc w:val="center"/>
        <w:rPr>
          <w:rFonts w:eastAsiaTheme="minorEastAsia"/>
          <w:b/>
          <w:bCs/>
          <w:color w:val="000000" w:themeColor="text1"/>
          <w:lang w:val="es-ES"/>
        </w:rPr>
      </w:pPr>
    </w:p>
    <w:p w14:paraId="3461D779" w14:textId="77777777" w:rsidR="00736ED5" w:rsidRDefault="00736ED5" w:rsidP="0923F872">
      <w:pPr>
        <w:spacing w:after="0" w:line="240" w:lineRule="auto"/>
        <w:contextualSpacing/>
        <w:jc w:val="center"/>
        <w:rPr>
          <w:rFonts w:eastAsiaTheme="minorEastAsia"/>
          <w:b/>
          <w:bCs/>
          <w:color w:val="000000" w:themeColor="text1"/>
          <w:lang w:val="es-ES"/>
        </w:rPr>
      </w:pPr>
    </w:p>
    <w:p w14:paraId="3CF2D8B6" w14:textId="77777777" w:rsidR="00736ED5" w:rsidRDefault="00736ED5" w:rsidP="0923F872">
      <w:pPr>
        <w:spacing w:after="0" w:line="240" w:lineRule="auto"/>
        <w:contextualSpacing/>
        <w:jc w:val="center"/>
        <w:rPr>
          <w:rFonts w:eastAsiaTheme="minorEastAsia"/>
          <w:b/>
          <w:bCs/>
          <w:color w:val="000000" w:themeColor="text1"/>
          <w:lang w:val="es-ES"/>
        </w:rPr>
      </w:pPr>
    </w:p>
    <w:p w14:paraId="41F840D9" w14:textId="6B938D1E" w:rsidR="00736ED5" w:rsidRDefault="255A5F8C" w:rsidP="0923F872">
      <w:pPr>
        <w:spacing w:after="0" w:line="240" w:lineRule="auto"/>
        <w:contextualSpacing/>
        <w:jc w:val="center"/>
        <w:rPr>
          <w:rFonts w:eastAsiaTheme="minorEastAsia"/>
          <w:b/>
          <w:bCs/>
          <w:color w:val="000000" w:themeColor="text1"/>
          <w:lang w:val="es-ES"/>
        </w:rPr>
      </w:pPr>
      <w:r w:rsidRPr="0923F872">
        <w:rPr>
          <w:rFonts w:eastAsiaTheme="minorEastAsia"/>
          <w:b/>
          <w:bCs/>
          <w:color w:val="000000" w:themeColor="text1"/>
          <w:lang w:val="es-ES"/>
        </w:rPr>
        <w:t>«</w:t>
      </w:r>
      <w:r w:rsidR="4145E007" w:rsidRPr="0923F872">
        <w:rPr>
          <w:rFonts w:eastAsiaTheme="minorEastAsia"/>
          <w:b/>
          <w:bCs/>
          <w:color w:val="000000" w:themeColor="text1"/>
          <w:lang w:val="es-ES"/>
        </w:rPr>
        <w:t>UNIDAD ADMINISTRATIVA ESPECIAL DE REHABILITACION Y MANTENIMIENTO VIAL</w:t>
      </w:r>
      <w:r w:rsidRPr="0923F872">
        <w:rPr>
          <w:rFonts w:eastAsiaTheme="minorEastAsia"/>
          <w:b/>
          <w:bCs/>
          <w:color w:val="000000" w:themeColor="text1"/>
          <w:lang w:val="es-ES"/>
        </w:rPr>
        <w:t>»</w:t>
      </w:r>
    </w:p>
    <w:p w14:paraId="0FB78278" w14:textId="77777777" w:rsidR="00736ED5" w:rsidRDefault="00736ED5" w:rsidP="1EA5B234">
      <w:pPr>
        <w:spacing w:after="0" w:line="240" w:lineRule="auto"/>
        <w:contextualSpacing/>
        <w:jc w:val="center"/>
        <w:rPr>
          <w:color w:val="000000" w:themeColor="text1"/>
        </w:rPr>
      </w:pPr>
    </w:p>
    <w:p w14:paraId="1FC39945" w14:textId="77777777" w:rsidR="00736ED5" w:rsidRDefault="00736ED5" w:rsidP="1F970C10">
      <w:pPr>
        <w:spacing w:after="0" w:line="240" w:lineRule="auto"/>
        <w:contextualSpacing/>
        <w:jc w:val="center"/>
        <w:rPr>
          <w:color w:val="FF0000"/>
        </w:rPr>
      </w:pPr>
    </w:p>
    <w:p w14:paraId="0562CB0E" w14:textId="77777777" w:rsidR="00736ED5" w:rsidRDefault="00736ED5" w:rsidP="1F970C10">
      <w:pPr>
        <w:spacing w:after="0" w:line="240" w:lineRule="auto"/>
        <w:contextualSpacing/>
        <w:jc w:val="center"/>
        <w:rPr>
          <w:b/>
          <w:bCs/>
          <w:color w:val="2F5496" w:themeColor="accent1" w:themeShade="BF"/>
          <w:lang w:val="es-ES"/>
        </w:rPr>
      </w:pPr>
    </w:p>
    <w:p w14:paraId="34CE0A41" w14:textId="77777777" w:rsidR="00736ED5" w:rsidRDefault="00736ED5" w:rsidP="1F970C10">
      <w:pPr>
        <w:spacing w:after="0" w:line="240" w:lineRule="auto"/>
        <w:contextualSpacing/>
        <w:jc w:val="center"/>
        <w:rPr>
          <w:b/>
          <w:bCs/>
          <w:color w:val="2F5496" w:themeColor="accent1" w:themeShade="BF"/>
          <w:lang w:val="es-ES"/>
        </w:rPr>
      </w:pPr>
    </w:p>
    <w:p w14:paraId="62EBF3C5" w14:textId="77777777" w:rsidR="00736ED5" w:rsidRDefault="00736ED5" w:rsidP="1F970C10">
      <w:pPr>
        <w:spacing w:after="0" w:line="240" w:lineRule="auto"/>
        <w:contextualSpacing/>
        <w:jc w:val="center"/>
        <w:rPr>
          <w:b/>
          <w:bCs/>
          <w:color w:val="2F5496" w:themeColor="accent1" w:themeShade="BF"/>
          <w:lang w:val="es-ES"/>
        </w:rPr>
      </w:pPr>
    </w:p>
    <w:p w14:paraId="6D98A12B" w14:textId="77777777" w:rsidR="00736ED5" w:rsidRDefault="00736ED5" w:rsidP="1F970C10">
      <w:pPr>
        <w:spacing w:after="0" w:line="240" w:lineRule="auto"/>
        <w:contextualSpacing/>
        <w:jc w:val="center"/>
        <w:rPr>
          <w:b/>
          <w:bCs/>
          <w:color w:val="2F5496" w:themeColor="accent1" w:themeShade="BF"/>
          <w:lang w:val="es-ES"/>
        </w:rPr>
      </w:pPr>
    </w:p>
    <w:p w14:paraId="2946DB82" w14:textId="77777777" w:rsidR="00736ED5" w:rsidRDefault="00736ED5" w:rsidP="1F970C10">
      <w:pPr>
        <w:spacing w:after="0" w:line="240" w:lineRule="auto"/>
        <w:contextualSpacing/>
        <w:jc w:val="center"/>
        <w:rPr>
          <w:b/>
          <w:bCs/>
          <w:color w:val="2F5496" w:themeColor="accent1" w:themeShade="BF"/>
          <w:lang w:val="es-ES"/>
        </w:rPr>
      </w:pPr>
    </w:p>
    <w:p w14:paraId="5997CC1D" w14:textId="77777777" w:rsidR="00736ED5" w:rsidRDefault="00736ED5" w:rsidP="1F970C10">
      <w:pPr>
        <w:spacing w:after="0" w:line="240" w:lineRule="auto"/>
        <w:contextualSpacing/>
        <w:jc w:val="center"/>
        <w:rPr>
          <w:b/>
          <w:bCs/>
          <w:color w:val="2F5496" w:themeColor="accent1" w:themeShade="BF"/>
          <w:lang w:val="es-ES"/>
        </w:rPr>
      </w:pPr>
    </w:p>
    <w:p w14:paraId="110FFD37" w14:textId="77777777" w:rsidR="00736ED5" w:rsidRDefault="00736ED5" w:rsidP="1F970C10">
      <w:pPr>
        <w:spacing w:after="0" w:line="240" w:lineRule="auto"/>
        <w:contextualSpacing/>
        <w:jc w:val="center"/>
        <w:rPr>
          <w:b/>
          <w:bCs/>
          <w:color w:val="2F5496" w:themeColor="accent1" w:themeShade="BF"/>
          <w:lang w:val="es-ES"/>
        </w:rPr>
      </w:pPr>
    </w:p>
    <w:p w14:paraId="6B699379" w14:textId="77777777" w:rsidR="00736ED5" w:rsidRDefault="00736ED5" w:rsidP="1F970C10">
      <w:pPr>
        <w:spacing w:after="0" w:line="240" w:lineRule="auto"/>
        <w:contextualSpacing/>
        <w:jc w:val="center"/>
        <w:rPr>
          <w:b/>
          <w:bCs/>
          <w:color w:val="2F5496" w:themeColor="accent1" w:themeShade="BF"/>
          <w:lang w:val="es-ES"/>
        </w:rPr>
      </w:pPr>
    </w:p>
    <w:p w14:paraId="3FE9F23F" w14:textId="77777777" w:rsidR="00736ED5" w:rsidRDefault="00736ED5" w:rsidP="1F970C10">
      <w:pPr>
        <w:spacing w:after="0" w:line="240" w:lineRule="auto"/>
        <w:contextualSpacing/>
        <w:jc w:val="center"/>
        <w:rPr>
          <w:b/>
          <w:bCs/>
          <w:color w:val="2F5496" w:themeColor="accent1" w:themeShade="BF"/>
          <w:lang w:val="es-ES"/>
        </w:rPr>
      </w:pPr>
    </w:p>
    <w:p w14:paraId="1F72F646" w14:textId="77777777" w:rsidR="00736ED5" w:rsidRDefault="00736ED5" w:rsidP="1F970C10">
      <w:pPr>
        <w:spacing w:after="0" w:line="240" w:lineRule="auto"/>
        <w:contextualSpacing/>
        <w:jc w:val="center"/>
        <w:rPr>
          <w:b/>
          <w:bCs/>
          <w:color w:val="2F5496" w:themeColor="accent1" w:themeShade="BF"/>
          <w:lang w:val="es-ES"/>
        </w:rPr>
      </w:pPr>
    </w:p>
    <w:p w14:paraId="08CE6F91" w14:textId="77777777" w:rsidR="00736ED5" w:rsidRDefault="00736ED5" w:rsidP="1F970C10">
      <w:pPr>
        <w:spacing w:after="0" w:line="240" w:lineRule="auto"/>
        <w:contextualSpacing/>
        <w:jc w:val="center"/>
        <w:rPr>
          <w:b/>
          <w:bCs/>
          <w:color w:val="2F5496" w:themeColor="accent1" w:themeShade="BF"/>
          <w:lang w:val="es-ES"/>
        </w:rPr>
      </w:pPr>
    </w:p>
    <w:p w14:paraId="61CDCEAD" w14:textId="77777777" w:rsidR="00736ED5" w:rsidRDefault="00736ED5" w:rsidP="1F970C10">
      <w:pPr>
        <w:spacing w:after="0" w:line="240" w:lineRule="auto"/>
        <w:contextualSpacing/>
        <w:jc w:val="center"/>
        <w:rPr>
          <w:b/>
          <w:bCs/>
          <w:color w:val="2F5496" w:themeColor="accent1" w:themeShade="BF"/>
          <w:lang w:val="es-ES"/>
        </w:rPr>
      </w:pPr>
    </w:p>
    <w:p w14:paraId="6BB9E253" w14:textId="77777777" w:rsidR="00736ED5" w:rsidRDefault="00736ED5" w:rsidP="1F970C10">
      <w:pPr>
        <w:spacing w:after="0" w:line="240" w:lineRule="auto"/>
        <w:contextualSpacing/>
        <w:jc w:val="center"/>
        <w:rPr>
          <w:b/>
          <w:bCs/>
          <w:color w:val="2F5496" w:themeColor="accent1" w:themeShade="BF"/>
          <w:lang w:val="es-ES"/>
        </w:rPr>
      </w:pPr>
    </w:p>
    <w:p w14:paraId="23DE523C" w14:textId="77777777" w:rsidR="00736ED5" w:rsidRDefault="00736ED5" w:rsidP="1F970C10">
      <w:pPr>
        <w:spacing w:after="0" w:line="240" w:lineRule="auto"/>
        <w:contextualSpacing/>
        <w:jc w:val="center"/>
        <w:rPr>
          <w:b/>
          <w:bCs/>
          <w:color w:val="2F5496" w:themeColor="accent1" w:themeShade="BF"/>
          <w:lang w:val="es-ES"/>
        </w:rPr>
      </w:pPr>
    </w:p>
    <w:p w14:paraId="52E56223" w14:textId="77777777" w:rsidR="00736ED5" w:rsidRDefault="00736ED5" w:rsidP="1F970C10">
      <w:pPr>
        <w:spacing w:after="0" w:line="240" w:lineRule="auto"/>
        <w:contextualSpacing/>
        <w:jc w:val="center"/>
        <w:rPr>
          <w:b/>
          <w:bCs/>
          <w:color w:val="2F5496" w:themeColor="accent1" w:themeShade="BF"/>
          <w:lang w:val="es-ES"/>
        </w:rPr>
      </w:pPr>
    </w:p>
    <w:p w14:paraId="415A4E16" w14:textId="77777777" w:rsidR="00736ED5" w:rsidRDefault="1748322C" w:rsidP="1EA5B234">
      <w:pPr>
        <w:spacing w:after="0" w:line="240" w:lineRule="auto"/>
        <w:contextualSpacing/>
        <w:jc w:val="center"/>
        <w:rPr>
          <w:b/>
          <w:bCs/>
          <w:color w:val="000000" w:themeColor="text1"/>
          <w:lang w:val="es-ES"/>
        </w:rPr>
      </w:pPr>
      <w:r w:rsidRPr="1EA5B234">
        <w:rPr>
          <w:b/>
          <w:bCs/>
          <w:color w:val="000000" w:themeColor="text1"/>
          <w:lang w:val="es-ES"/>
        </w:rPr>
        <w:t>Bogotá D.C., 2023</w:t>
      </w:r>
    </w:p>
    <w:p w14:paraId="07547A01" w14:textId="77777777" w:rsidR="00736ED5" w:rsidRDefault="00736ED5">
      <w:pPr>
        <w:spacing w:after="0" w:line="240" w:lineRule="auto"/>
        <w:contextualSpacing/>
        <w:jc w:val="center"/>
        <w:rPr>
          <w:rFonts w:cstheme="minorHAnsi"/>
          <w:b/>
          <w:color w:val="2F5496" w:themeColor="accent1" w:themeShade="BF"/>
          <w:lang w:val="es-ES"/>
        </w:rPr>
      </w:pPr>
    </w:p>
    <w:p w14:paraId="07459315" w14:textId="68DBEB2E" w:rsidR="00736ED5" w:rsidRDefault="00736ED5" w:rsidP="0923F872">
      <w:pPr>
        <w:spacing w:after="0" w:line="240" w:lineRule="auto"/>
        <w:contextualSpacing/>
        <w:rPr>
          <w:b/>
          <w:bCs/>
          <w:lang w:val="es-ES"/>
        </w:rPr>
      </w:pPr>
    </w:p>
    <w:p w14:paraId="43D43A51" w14:textId="4E29C1DA" w:rsidR="4B9454B2" w:rsidRDefault="4B9454B2" w:rsidP="4B9454B2">
      <w:pPr>
        <w:spacing w:after="0" w:line="240" w:lineRule="auto"/>
        <w:contextualSpacing/>
        <w:rPr>
          <w:b/>
          <w:bCs/>
          <w:lang w:val="es-ES"/>
        </w:rPr>
      </w:pPr>
    </w:p>
    <w:p w14:paraId="71F22548" w14:textId="5A6ADBB7" w:rsidR="4B9454B2" w:rsidRDefault="4B9454B2" w:rsidP="4B9454B2">
      <w:pPr>
        <w:spacing w:after="0" w:line="240" w:lineRule="auto"/>
        <w:contextualSpacing/>
        <w:rPr>
          <w:b/>
          <w:bCs/>
          <w:lang w:val="es-ES"/>
        </w:rPr>
      </w:pPr>
    </w:p>
    <w:p w14:paraId="5584873B" w14:textId="6B766EFF" w:rsidR="4B9454B2" w:rsidRDefault="4B9454B2" w:rsidP="4B9454B2">
      <w:pPr>
        <w:spacing w:after="0" w:line="240" w:lineRule="auto"/>
        <w:contextualSpacing/>
        <w:rPr>
          <w:b/>
          <w:bCs/>
          <w:lang w:val="es-ES"/>
        </w:rPr>
      </w:pPr>
    </w:p>
    <w:p w14:paraId="7B72291B" w14:textId="3BB598D4" w:rsidR="4B9454B2" w:rsidRDefault="4B9454B2" w:rsidP="4B9454B2">
      <w:pPr>
        <w:spacing w:after="0" w:line="240" w:lineRule="auto"/>
        <w:contextualSpacing/>
        <w:rPr>
          <w:b/>
          <w:bCs/>
          <w:lang w:val="es-ES"/>
        </w:rPr>
      </w:pPr>
    </w:p>
    <w:p w14:paraId="3A427410" w14:textId="1C8AF246" w:rsidR="4B9454B2" w:rsidRDefault="4B9454B2" w:rsidP="4B9454B2">
      <w:pPr>
        <w:spacing w:after="0" w:line="240" w:lineRule="auto"/>
        <w:contextualSpacing/>
        <w:rPr>
          <w:b/>
          <w:bCs/>
          <w:lang w:val="es-ES"/>
        </w:rPr>
      </w:pPr>
    </w:p>
    <w:p w14:paraId="1440AAA4" w14:textId="16AD817C" w:rsidR="4B9454B2" w:rsidRDefault="4B9454B2" w:rsidP="4B9454B2">
      <w:pPr>
        <w:spacing w:after="0" w:line="240" w:lineRule="auto"/>
        <w:contextualSpacing/>
        <w:rPr>
          <w:b/>
          <w:bCs/>
          <w:lang w:val="es-ES"/>
        </w:rPr>
      </w:pPr>
    </w:p>
    <w:p w14:paraId="6AE7B496" w14:textId="1B1ACCF6" w:rsidR="00313C53" w:rsidRDefault="000D7327">
      <w:pPr>
        <w:pStyle w:val="TDC1"/>
        <w:tabs>
          <w:tab w:val="left" w:pos="440"/>
          <w:tab w:val="right" w:leader="dot" w:pos="8828"/>
        </w:tabs>
        <w:rPr>
          <w:rFonts w:eastAsiaTheme="minorEastAsia" w:cstheme="minorBidi"/>
          <w:b w:val="0"/>
          <w:bCs w:val="0"/>
          <w:caps w:val="0"/>
          <w:noProof/>
          <w:sz w:val="22"/>
          <w:szCs w:val="22"/>
          <w:lang w:val="es-ES" w:eastAsia="ja-JP"/>
        </w:rPr>
      </w:pPr>
      <w:r w:rsidRPr="0923F872">
        <w:rPr>
          <w:b w:val="0"/>
          <w:bCs w:val="0"/>
          <w:color w:val="2B579A"/>
          <w:sz w:val="22"/>
          <w:szCs w:val="22"/>
          <w:lang w:val="es-ES"/>
        </w:rPr>
        <w:fldChar w:fldCharType="begin"/>
      </w:r>
      <w:r w:rsidRPr="303A06B1">
        <w:rPr>
          <w:b w:val="0"/>
          <w:bCs w:val="0"/>
          <w:sz w:val="22"/>
          <w:szCs w:val="22"/>
          <w:lang w:val="es-ES"/>
        </w:rPr>
        <w:instrText xml:space="preserve"> TOC \o "1-3" \h \z \t "Título;1" </w:instrText>
      </w:r>
      <w:r w:rsidRPr="0923F872">
        <w:rPr>
          <w:b w:val="0"/>
          <w:bCs w:val="0"/>
          <w:color w:val="2B579A"/>
          <w:sz w:val="22"/>
          <w:szCs w:val="22"/>
          <w:lang w:val="es-ES"/>
        </w:rPr>
        <w:fldChar w:fldCharType="separate"/>
      </w:r>
      <w:hyperlink w:anchor="_Toc145480118" w:history="1">
        <w:r w:rsidR="00313C53" w:rsidRPr="00D06DFF">
          <w:rPr>
            <w:rStyle w:val="Hipervnculo"/>
            <w:noProof/>
          </w:rPr>
          <w:t>1</w:t>
        </w:r>
        <w:r w:rsidR="00313C53">
          <w:rPr>
            <w:rFonts w:eastAsiaTheme="minorEastAsia" w:cstheme="minorBidi"/>
            <w:b w:val="0"/>
            <w:bCs w:val="0"/>
            <w:caps w:val="0"/>
            <w:noProof/>
            <w:sz w:val="22"/>
            <w:szCs w:val="22"/>
            <w:lang w:val="es-ES" w:eastAsia="ja-JP"/>
          </w:rPr>
          <w:tab/>
        </w:r>
        <w:r w:rsidR="00313C53" w:rsidRPr="00D06DFF">
          <w:rPr>
            <w:rStyle w:val="Hipervnculo"/>
            <w:noProof/>
          </w:rPr>
          <w:t>GENERALIDADES DE LA ENTIDAD</w:t>
        </w:r>
        <w:r w:rsidR="00313C53">
          <w:rPr>
            <w:noProof/>
            <w:webHidden/>
          </w:rPr>
          <w:tab/>
        </w:r>
        <w:r w:rsidR="00313C53">
          <w:rPr>
            <w:noProof/>
            <w:webHidden/>
          </w:rPr>
          <w:fldChar w:fldCharType="begin"/>
        </w:r>
        <w:r w:rsidR="00313C53">
          <w:rPr>
            <w:noProof/>
            <w:webHidden/>
          </w:rPr>
          <w:instrText xml:space="preserve"> PAGEREF _Toc145480118 \h </w:instrText>
        </w:r>
        <w:r w:rsidR="00313C53">
          <w:rPr>
            <w:noProof/>
            <w:webHidden/>
          </w:rPr>
        </w:r>
        <w:r w:rsidR="00313C53">
          <w:rPr>
            <w:noProof/>
            <w:webHidden/>
          </w:rPr>
          <w:fldChar w:fldCharType="separate"/>
        </w:r>
        <w:r w:rsidR="00313C53">
          <w:rPr>
            <w:noProof/>
            <w:webHidden/>
          </w:rPr>
          <w:t>4</w:t>
        </w:r>
        <w:r w:rsidR="00313C53">
          <w:rPr>
            <w:noProof/>
            <w:webHidden/>
          </w:rPr>
          <w:fldChar w:fldCharType="end"/>
        </w:r>
      </w:hyperlink>
    </w:p>
    <w:p w14:paraId="5607D374" w14:textId="115195A2"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19" w:history="1">
        <w:r w:rsidR="00313C53" w:rsidRPr="00D06DFF">
          <w:rPr>
            <w:rStyle w:val="Hipervnculo"/>
            <w:noProof/>
          </w:rPr>
          <w:t>1.1</w:t>
        </w:r>
        <w:r w:rsidR="00313C53">
          <w:rPr>
            <w:rFonts w:eastAsiaTheme="minorEastAsia" w:cstheme="minorBidi"/>
            <w:smallCaps w:val="0"/>
            <w:noProof/>
            <w:sz w:val="22"/>
            <w:szCs w:val="22"/>
            <w:lang w:val="es-ES" w:eastAsia="ja-JP"/>
          </w:rPr>
          <w:tab/>
        </w:r>
        <w:r w:rsidR="00313C53" w:rsidRPr="00D06DFF">
          <w:rPr>
            <w:rStyle w:val="Hipervnculo"/>
            <w:noProof/>
          </w:rPr>
          <w:t>PROPÓSITO Y NATURALEZA DE LA ENTIDAD</w:t>
        </w:r>
        <w:r w:rsidR="00313C53">
          <w:rPr>
            <w:noProof/>
            <w:webHidden/>
          </w:rPr>
          <w:tab/>
        </w:r>
        <w:r w:rsidR="00313C53">
          <w:rPr>
            <w:noProof/>
            <w:webHidden/>
          </w:rPr>
          <w:fldChar w:fldCharType="begin"/>
        </w:r>
        <w:r w:rsidR="00313C53">
          <w:rPr>
            <w:noProof/>
            <w:webHidden/>
          </w:rPr>
          <w:instrText xml:space="preserve"> PAGEREF _Toc145480119 \h </w:instrText>
        </w:r>
        <w:r w:rsidR="00313C53">
          <w:rPr>
            <w:noProof/>
            <w:webHidden/>
          </w:rPr>
        </w:r>
        <w:r w:rsidR="00313C53">
          <w:rPr>
            <w:noProof/>
            <w:webHidden/>
          </w:rPr>
          <w:fldChar w:fldCharType="separate"/>
        </w:r>
        <w:r w:rsidR="00313C53">
          <w:rPr>
            <w:noProof/>
            <w:webHidden/>
          </w:rPr>
          <w:t>4</w:t>
        </w:r>
        <w:r w:rsidR="00313C53">
          <w:rPr>
            <w:noProof/>
            <w:webHidden/>
          </w:rPr>
          <w:fldChar w:fldCharType="end"/>
        </w:r>
      </w:hyperlink>
    </w:p>
    <w:p w14:paraId="0547F7D0" w14:textId="13959BE3"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20" w:history="1">
        <w:r w:rsidR="00313C53" w:rsidRPr="00D06DFF">
          <w:rPr>
            <w:rStyle w:val="Hipervnculo"/>
            <w:noProof/>
          </w:rPr>
          <w:t>1.2</w:t>
        </w:r>
        <w:r w:rsidR="00313C53">
          <w:rPr>
            <w:rFonts w:eastAsiaTheme="minorEastAsia" w:cstheme="minorBidi"/>
            <w:smallCaps w:val="0"/>
            <w:noProof/>
            <w:sz w:val="22"/>
            <w:szCs w:val="22"/>
            <w:lang w:val="es-ES" w:eastAsia="ja-JP"/>
          </w:rPr>
          <w:tab/>
        </w:r>
        <w:r w:rsidR="00313C53" w:rsidRPr="00D06DFF">
          <w:rPr>
            <w:rStyle w:val="Hipervnculo"/>
            <w:noProof/>
          </w:rPr>
          <w:t>ESTRUCTURA ORGANIZACIONAL</w:t>
        </w:r>
        <w:r w:rsidR="00313C53">
          <w:rPr>
            <w:noProof/>
            <w:webHidden/>
          </w:rPr>
          <w:tab/>
        </w:r>
        <w:r w:rsidR="00313C53">
          <w:rPr>
            <w:noProof/>
            <w:webHidden/>
          </w:rPr>
          <w:fldChar w:fldCharType="begin"/>
        </w:r>
        <w:r w:rsidR="00313C53">
          <w:rPr>
            <w:noProof/>
            <w:webHidden/>
          </w:rPr>
          <w:instrText xml:space="preserve"> PAGEREF _Toc145480120 \h </w:instrText>
        </w:r>
        <w:r w:rsidR="00313C53">
          <w:rPr>
            <w:noProof/>
            <w:webHidden/>
          </w:rPr>
        </w:r>
        <w:r w:rsidR="00313C53">
          <w:rPr>
            <w:noProof/>
            <w:webHidden/>
          </w:rPr>
          <w:fldChar w:fldCharType="separate"/>
        </w:r>
        <w:r w:rsidR="00313C53">
          <w:rPr>
            <w:noProof/>
            <w:webHidden/>
          </w:rPr>
          <w:t>5</w:t>
        </w:r>
        <w:r w:rsidR="00313C53">
          <w:rPr>
            <w:noProof/>
            <w:webHidden/>
          </w:rPr>
          <w:fldChar w:fldCharType="end"/>
        </w:r>
      </w:hyperlink>
    </w:p>
    <w:p w14:paraId="34FAA4E7" w14:textId="1EBF94C2"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21" w:history="1">
        <w:r w:rsidR="00313C53" w:rsidRPr="00D06DFF">
          <w:rPr>
            <w:rStyle w:val="Hipervnculo"/>
            <w:noProof/>
          </w:rPr>
          <w:t>1.3</w:t>
        </w:r>
        <w:r w:rsidR="00313C53">
          <w:rPr>
            <w:rFonts w:eastAsiaTheme="minorEastAsia" w:cstheme="minorBidi"/>
            <w:smallCaps w:val="0"/>
            <w:noProof/>
            <w:sz w:val="22"/>
            <w:szCs w:val="22"/>
            <w:lang w:val="es-ES" w:eastAsia="ja-JP"/>
          </w:rPr>
          <w:tab/>
        </w:r>
        <w:r w:rsidR="00313C53" w:rsidRPr="00D06DFF">
          <w:rPr>
            <w:rStyle w:val="Hipervnculo"/>
            <w:noProof/>
          </w:rPr>
          <w:t>MODELO DE OPERACIÓN</w:t>
        </w:r>
        <w:r w:rsidR="00313C53">
          <w:rPr>
            <w:noProof/>
            <w:webHidden/>
          </w:rPr>
          <w:tab/>
        </w:r>
        <w:r w:rsidR="00313C53">
          <w:rPr>
            <w:noProof/>
            <w:webHidden/>
          </w:rPr>
          <w:fldChar w:fldCharType="begin"/>
        </w:r>
        <w:r w:rsidR="00313C53">
          <w:rPr>
            <w:noProof/>
            <w:webHidden/>
          </w:rPr>
          <w:instrText xml:space="preserve"> PAGEREF _Toc145480121 \h </w:instrText>
        </w:r>
        <w:r w:rsidR="00313C53">
          <w:rPr>
            <w:noProof/>
            <w:webHidden/>
          </w:rPr>
        </w:r>
        <w:r w:rsidR="00313C53">
          <w:rPr>
            <w:noProof/>
            <w:webHidden/>
          </w:rPr>
          <w:fldChar w:fldCharType="separate"/>
        </w:r>
        <w:r w:rsidR="00313C53">
          <w:rPr>
            <w:noProof/>
            <w:webHidden/>
          </w:rPr>
          <w:t>6</w:t>
        </w:r>
        <w:r w:rsidR="00313C53">
          <w:rPr>
            <w:noProof/>
            <w:webHidden/>
          </w:rPr>
          <w:fldChar w:fldCharType="end"/>
        </w:r>
      </w:hyperlink>
    </w:p>
    <w:p w14:paraId="0E95108E" w14:textId="6C1E8990"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22" w:history="1">
        <w:r w:rsidR="00313C53" w:rsidRPr="00D06DFF">
          <w:rPr>
            <w:rStyle w:val="Hipervnculo"/>
            <w:noProof/>
          </w:rPr>
          <w:t>1.4</w:t>
        </w:r>
        <w:r w:rsidR="00313C53">
          <w:rPr>
            <w:rFonts w:eastAsiaTheme="minorEastAsia" w:cstheme="minorBidi"/>
            <w:smallCaps w:val="0"/>
            <w:noProof/>
            <w:sz w:val="22"/>
            <w:szCs w:val="22"/>
            <w:lang w:val="es-ES" w:eastAsia="ja-JP"/>
          </w:rPr>
          <w:tab/>
        </w:r>
        <w:r w:rsidR="00313C53" w:rsidRPr="00D06DFF">
          <w:rPr>
            <w:rStyle w:val="Hipervnculo"/>
            <w:noProof/>
          </w:rPr>
          <w:t>TALENTO HUMANO VINCULADO A LA ENTIDAD</w:t>
        </w:r>
        <w:r w:rsidR="00313C53">
          <w:rPr>
            <w:noProof/>
            <w:webHidden/>
          </w:rPr>
          <w:tab/>
        </w:r>
        <w:r w:rsidR="00313C53">
          <w:rPr>
            <w:noProof/>
            <w:webHidden/>
          </w:rPr>
          <w:fldChar w:fldCharType="begin"/>
        </w:r>
        <w:r w:rsidR="00313C53">
          <w:rPr>
            <w:noProof/>
            <w:webHidden/>
          </w:rPr>
          <w:instrText xml:space="preserve"> PAGEREF _Toc145480122 \h </w:instrText>
        </w:r>
        <w:r w:rsidR="00313C53">
          <w:rPr>
            <w:noProof/>
            <w:webHidden/>
          </w:rPr>
        </w:r>
        <w:r w:rsidR="00313C53">
          <w:rPr>
            <w:noProof/>
            <w:webHidden/>
          </w:rPr>
          <w:fldChar w:fldCharType="separate"/>
        </w:r>
        <w:r w:rsidR="00313C53">
          <w:rPr>
            <w:noProof/>
            <w:webHidden/>
          </w:rPr>
          <w:t>7</w:t>
        </w:r>
        <w:r w:rsidR="00313C53">
          <w:rPr>
            <w:noProof/>
            <w:webHidden/>
          </w:rPr>
          <w:fldChar w:fldCharType="end"/>
        </w:r>
      </w:hyperlink>
    </w:p>
    <w:p w14:paraId="07A8DAE0" w14:textId="27F2ECE3"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23" w:history="1">
        <w:r w:rsidR="00313C53" w:rsidRPr="00D06DFF">
          <w:rPr>
            <w:rStyle w:val="Hipervnculo"/>
            <w:noProof/>
          </w:rPr>
          <w:t>1.5</w:t>
        </w:r>
        <w:r w:rsidR="00313C53">
          <w:rPr>
            <w:rFonts w:eastAsiaTheme="minorEastAsia" w:cstheme="minorBidi"/>
            <w:smallCaps w:val="0"/>
            <w:noProof/>
            <w:sz w:val="22"/>
            <w:szCs w:val="22"/>
            <w:lang w:val="es-ES" w:eastAsia="ja-JP"/>
          </w:rPr>
          <w:tab/>
        </w:r>
        <w:r w:rsidR="00313C53" w:rsidRPr="00D06DFF">
          <w:rPr>
            <w:rStyle w:val="Hipervnculo"/>
            <w:noProof/>
          </w:rPr>
          <w:t>CONTRATACIÓN DE LA ENTIDAD</w:t>
        </w:r>
        <w:r w:rsidR="00313C53">
          <w:rPr>
            <w:noProof/>
            <w:webHidden/>
          </w:rPr>
          <w:tab/>
        </w:r>
        <w:r w:rsidR="00313C53">
          <w:rPr>
            <w:noProof/>
            <w:webHidden/>
          </w:rPr>
          <w:fldChar w:fldCharType="begin"/>
        </w:r>
        <w:r w:rsidR="00313C53">
          <w:rPr>
            <w:noProof/>
            <w:webHidden/>
          </w:rPr>
          <w:instrText xml:space="preserve"> PAGEREF _Toc145480123 \h </w:instrText>
        </w:r>
        <w:r w:rsidR="00313C53">
          <w:rPr>
            <w:noProof/>
            <w:webHidden/>
          </w:rPr>
        </w:r>
        <w:r w:rsidR="00313C53">
          <w:rPr>
            <w:noProof/>
            <w:webHidden/>
          </w:rPr>
          <w:fldChar w:fldCharType="separate"/>
        </w:r>
        <w:r w:rsidR="00313C53">
          <w:rPr>
            <w:noProof/>
            <w:webHidden/>
          </w:rPr>
          <w:t>8</w:t>
        </w:r>
        <w:r w:rsidR="00313C53">
          <w:rPr>
            <w:noProof/>
            <w:webHidden/>
          </w:rPr>
          <w:fldChar w:fldCharType="end"/>
        </w:r>
      </w:hyperlink>
    </w:p>
    <w:p w14:paraId="73E17B32" w14:textId="5C4C3E92"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24" w:history="1">
        <w:r w:rsidR="00313C53" w:rsidRPr="00D06DFF">
          <w:rPr>
            <w:rStyle w:val="Hipervnculo"/>
            <w:noProof/>
          </w:rPr>
          <w:t>1.6</w:t>
        </w:r>
        <w:r w:rsidR="00313C53">
          <w:rPr>
            <w:rFonts w:eastAsiaTheme="minorEastAsia" w:cstheme="minorBidi"/>
            <w:smallCaps w:val="0"/>
            <w:noProof/>
            <w:sz w:val="22"/>
            <w:szCs w:val="22"/>
            <w:lang w:val="es-ES" w:eastAsia="ja-JP"/>
          </w:rPr>
          <w:tab/>
        </w:r>
        <w:r w:rsidR="00313C53" w:rsidRPr="00D06DFF">
          <w:rPr>
            <w:rStyle w:val="Hipervnculo"/>
            <w:noProof/>
          </w:rPr>
          <w:t>PRESUPUESTO DE LA ENTIDAD</w:t>
        </w:r>
        <w:r w:rsidR="00313C53">
          <w:rPr>
            <w:noProof/>
            <w:webHidden/>
          </w:rPr>
          <w:tab/>
        </w:r>
        <w:r w:rsidR="00313C53">
          <w:rPr>
            <w:noProof/>
            <w:webHidden/>
          </w:rPr>
          <w:fldChar w:fldCharType="begin"/>
        </w:r>
        <w:r w:rsidR="00313C53">
          <w:rPr>
            <w:noProof/>
            <w:webHidden/>
          </w:rPr>
          <w:instrText xml:space="preserve"> PAGEREF _Toc145480124 \h </w:instrText>
        </w:r>
        <w:r w:rsidR="00313C53">
          <w:rPr>
            <w:noProof/>
            <w:webHidden/>
          </w:rPr>
        </w:r>
        <w:r w:rsidR="00313C53">
          <w:rPr>
            <w:noProof/>
            <w:webHidden/>
          </w:rPr>
          <w:fldChar w:fldCharType="separate"/>
        </w:r>
        <w:r w:rsidR="00313C53">
          <w:rPr>
            <w:noProof/>
            <w:webHidden/>
          </w:rPr>
          <w:t>8</w:t>
        </w:r>
        <w:r w:rsidR="00313C53">
          <w:rPr>
            <w:noProof/>
            <w:webHidden/>
          </w:rPr>
          <w:fldChar w:fldCharType="end"/>
        </w:r>
      </w:hyperlink>
    </w:p>
    <w:p w14:paraId="2C40135E" w14:textId="18B163E9"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25" w:history="1">
        <w:r w:rsidR="00313C53" w:rsidRPr="00D06DFF">
          <w:rPr>
            <w:rStyle w:val="Hipervnculo"/>
            <w:rFonts w:ascii="Calibri" w:eastAsia="Calibri" w:hAnsi="Calibri" w:cs="Calibri"/>
            <w:noProof/>
          </w:rPr>
          <w:t>1.7</w:t>
        </w:r>
        <w:r w:rsidR="00313C53">
          <w:rPr>
            <w:rFonts w:eastAsiaTheme="minorEastAsia" w:cstheme="minorBidi"/>
            <w:smallCaps w:val="0"/>
            <w:noProof/>
            <w:sz w:val="22"/>
            <w:szCs w:val="22"/>
            <w:lang w:val="es-ES" w:eastAsia="ja-JP"/>
          </w:rPr>
          <w:tab/>
        </w:r>
        <w:r w:rsidR="00313C53" w:rsidRPr="00D06DFF">
          <w:rPr>
            <w:rStyle w:val="Hipervnculo"/>
            <w:rFonts w:ascii="Calibri" w:eastAsia="Calibri" w:hAnsi="Calibri" w:cs="Calibri"/>
            <w:noProof/>
          </w:rPr>
          <w:t>ÓRGANOS DE DIRECCIÓN</w:t>
        </w:r>
        <w:r w:rsidR="00313C53">
          <w:rPr>
            <w:noProof/>
            <w:webHidden/>
          </w:rPr>
          <w:tab/>
        </w:r>
        <w:r w:rsidR="00313C53">
          <w:rPr>
            <w:noProof/>
            <w:webHidden/>
          </w:rPr>
          <w:fldChar w:fldCharType="begin"/>
        </w:r>
        <w:r w:rsidR="00313C53">
          <w:rPr>
            <w:noProof/>
            <w:webHidden/>
          </w:rPr>
          <w:instrText xml:space="preserve"> PAGEREF _Toc145480125 \h </w:instrText>
        </w:r>
        <w:r w:rsidR="00313C53">
          <w:rPr>
            <w:noProof/>
            <w:webHidden/>
          </w:rPr>
        </w:r>
        <w:r w:rsidR="00313C53">
          <w:rPr>
            <w:noProof/>
            <w:webHidden/>
          </w:rPr>
          <w:fldChar w:fldCharType="separate"/>
        </w:r>
        <w:r w:rsidR="00313C53">
          <w:rPr>
            <w:noProof/>
            <w:webHidden/>
          </w:rPr>
          <w:t>8</w:t>
        </w:r>
        <w:r w:rsidR="00313C53">
          <w:rPr>
            <w:noProof/>
            <w:webHidden/>
          </w:rPr>
          <w:fldChar w:fldCharType="end"/>
        </w:r>
      </w:hyperlink>
    </w:p>
    <w:p w14:paraId="3133CDB3" w14:textId="7BF9CE7B"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26" w:history="1">
        <w:r w:rsidR="00313C53" w:rsidRPr="00D06DFF">
          <w:rPr>
            <w:rStyle w:val="Hipervnculo"/>
            <w:rFonts w:ascii="Calibri" w:eastAsia="Calibri" w:hAnsi="Calibri" w:cs="Calibri"/>
            <w:noProof/>
          </w:rPr>
          <w:t>1.7.1</w:t>
        </w:r>
        <w:r w:rsidR="00313C53">
          <w:rPr>
            <w:rFonts w:eastAsiaTheme="minorEastAsia" w:cstheme="minorBidi"/>
            <w:i w:val="0"/>
            <w:iCs w:val="0"/>
            <w:noProof/>
            <w:sz w:val="22"/>
            <w:szCs w:val="22"/>
            <w:lang w:val="es-ES" w:eastAsia="ja-JP"/>
          </w:rPr>
          <w:tab/>
        </w:r>
        <w:r w:rsidR="00313C53" w:rsidRPr="00D06DFF">
          <w:rPr>
            <w:rStyle w:val="Hipervnculo"/>
            <w:rFonts w:ascii="Calibri" w:eastAsia="Calibri" w:hAnsi="Calibri" w:cs="Calibri"/>
            <w:noProof/>
          </w:rPr>
          <w:t>CONSEJO  DIRECTIVO</w:t>
        </w:r>
        <w:r w:rsidR="00313C53">
          <w:rPr>
            <w:noProof/>
            <w:webHidden/>
          </w:rPr>
          <w:tab/>
        </w:r>
        <w:r w:rsidR="00313C53">
          <w:rPr>
            <w:noProof/>
            <w:webHidden/>
          </w:rPr>
          <w:fldChar w:fldCharType="begin"/>
        </w:r>
        <w:r w:rsidR="00313C53">
          <w:rPr>
            <w:noProof/>
            <w:webHidden/>
          </w:rPr>
          <w:instrText xml:space="preserve"> PAGEREF _Toc145480126 \h </w:instrText>
        </w:r>
        <w:r w:rsidR="00313C53">
          <w:rPr>
            <w:noProof/>
            <w:webHidden/>
          </w:rPr>
        </w:r>
        <w:r w:rsidR="00313C53">
          <w:rPr>
            <w:noProof/>
            <w:webHidden/>
          </w:rPr>
          <w:fldChar w:fldCharType="separate"/>
        </w:r>
        <w:r w:rsidR="00313C53">
          <w:rPr>
            <w:noProof/>
            <w:webHidden/>
          </w:rPr>
          <w:t>9</w:t>
        </w:r>
        <w:r w:rsidR="00313C53">
          <w:rPr>
            <w:noProof/>
            <w:webHidden/>
          </w:rPr>
          <w:fldChar w:fldCharType="end"/>
        </w:r>
      </w:hyperlink>
    </w:p>
    <w:p w14:paraId="2B67099F" w14:textId="1685A343"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27" w:history="1">
        <w:r w:rsidR="00313C53" w:rsidRPr="00D06DFF">
          <w:rPr>
            <w:rStyle w:val="Hipervnculo"/>
            <w:rFonts w:ascii="Calibri" w:eastAsia="Calibri" w:hAnsi="Calibri" w:cs="Calibri"/>
            <w:noProof/>
          </w:rPr>
          <w:t>1.7.2</w:t>
        </w:r>
        <w:r w:rsidR="00313C53">
          <w:rPr>
            <w:rFonts w:eastAsiaTheme="minorEastAsia" w:cstheme="minorBidi"/>
            <w:i w:val="0"/>
            <w:iCs w:val="0"/>
            <w:noProof/>
            <w:sz w:val="22"/>
            <w:szCs w:val="22"/>
            <w:lang w:val="es-ES" w:eastAsia="ja-JP"/>
          </w:rPr>
          <w:tab/>
        </w:r>
        <w:r w:rsidR="00313C53" w:rsidRPr="00D06DFF">
          <w:rPr>
            <w:rStyle w:val="Hipervnculo"/>
            <w:rFonts w:ascii="Calibri" w:eastAsia="Calibri" w:hAnsi="Calibri" w:cs="Calibri"/>
            <w:noProof/>
          </w:rPr>
          <w:t>COMITÉ INSTITUCIONAL DE GESTIÓN Y DESEMPEÑO</w:t>
        </w:r>
        <w:r w:rsidR="00313C53">
          <w:rPr>
            <w:noProof/>
            <w:webHidden/>
          </w:rPr>
          <w:tab/>
        </w:r>
        <w:r w:rsidR="00313C53">
          <w:rPr>
            <w:noProof/>
            <w:webHidden/>
          </w:rPr>
          <w:fldChar w:fldCharType="begin"/>
        </w:r>
        <w:r w:rsidR="00313C53">
          <w:rPr>
            <w:noProof/>
            <w:webHidden/>
          </w:rPr>
          <w:instrText xml:space="preserve"> PAGEREF _Toc145480127 \h </w:instrText>
        </w:r>
        <w:r w:rsidR="00313C53">
          <w:rPr>
            <w:noProof/>
            <w:webHidden/>
          </w:rPr>
        </w:r>
        <w:r w:rsidR="00313C53">
          <w:rPr>
            <w:noProof/>
            <w:webHidden/>
          </w:rPr>
          <w:fldChar w:fldCharType="separate"/>
        </w:r>
        <w:r w:rsidR="00313C53">
          <w:rPr>
            <w:noProof/>
            <w:webHidden/>
          </w:rPr>
          <w:t>9</w:t>
        </w:r>
        <w:r w:rsidR="00313C53">
          <w:rPr>
            <w:noProof/>
            <w:webHidden/>
          </w:rPr>
          <w:fldChar w:fldCharType="end"/>
        </w:r>
      </w:hyperlink>
    </w:p>
    <w:p w14:paraId="2AE8D814" w14:textId="66B9E35B"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28" w:history="1">
        <w:r w:rsidR="00313C53" w:rsidRPr="00D06DFF">
          <w:rPr>
            <w:rStyle w:val="Hipervnculo"/>
            <w:noProof/>
          </w:rPr>
          <w:t>1.7.3</w:t>
        </w:r>
        <w:r w:rsidR="00313C53">
          <w:rPr>
            <w:rFonts w:eastAsiaTheme="minorEastAsia" w:cstheme="minorBidi"/>
            <w:i w:val="0"/>
            <w:iCs w:val="0"/>
            <w:noProof/>
            <w:sz w:val="22"/>
            <w:szCs w:val="22"/>
            <w:lang w:val="es-ES" w:eastAsia="ja-JP"/>
          </w:rPr>
          <w:tab/>
        </w:r>
        <w:r w:rsidR="00313C53" w:rsidRPr="00D06DFF">
          <w:rPr>
            <w:rStyle w:val="Hipervnculo"/>
            <w:noProof/>
          </w:rPr>
          <w:t>COMITÉ INSTITUCIONAL DE COORDINACIÓN DE CONTROL INTERNO</w:t>
        </w:r>
        <w:r w:rsidR="00313C53">
          <w:rPr>
            <w:noProof/>
            <w:webHidden/>
          </w:rPr>
          <w:tab/>
        </w:r>
        <w:r w:rsidR="00313C53">
          <w:rPr>
            <w:noProof/>
            <w:webHidden/>
          </w:rPr>
          <w:fldChar w:fldCharType="begin"/>
        </w:r>
        <w:r w:rsidR="00313C53">
          <w:rPr>
            <w:noProof/>
            <w:webHidden/>
          </w:rPr>
          <w:instrText xml:space="preserve"> PAGEREF _Toc145480128 \h </w:instrText>
        </w:r>
        <w:r w:rsidR="00313C53">
          <w:rPr>
            <w:noProof/>
            <w:webHidden/>
          </w:rPr>
        </w:r>
        <w:r w:rsidR="00313C53">
          <w:rPr>
            <w:noProof/>
            <w:webHidden/>
          </w:rPr>
          <w:fldChar w:fldCharType="separate"/>
        </w:r>
        <w:r w:rsidR="00313C53">
          <w:rPr>
            <w:noProof/>
            <w:webHidden/>
          </w:rPr>
          <w:t>9</w:t>
        </w:r>
        <w:r w:rsidR="00313C53">
          <w:rPr>
            <w:noProof/>
            <w:webHidden/>
          </w:rPr>
          <w:fldChar w:fldCharType="end"/>
        </w:r>
      </w:hyperlink>
    </w:p>
    <w:p w14:paraId="41B63D66" w14:textId="6033444B" w:rsidR="00313C53" w:rsidRDefault="00000000">
      <w:pPr>
        <w:pStyle w:val="TDC1"/>
        <w:tabs>
          <w:tab w:val="left" w:pos="440"/>
          <w:tab w:val="right" w:leader="dot" w:pos="8828"/>
        </w:tabs>
        <w:rPr>
          <w:rFonts w:eastAsiaTheme="minorEastAsia" w:cstheme="minorBidi"/>
          <w:b w:val="0"/>
          <w:bCs w:val="0"/>
          <w:caps w:val="0"/>
          <w:noProof/>
          <w:sz w:val="22"/>
          <w:szCs w:val="22"/>
          <w:lang w:val="es-ES" w:eastAsia="ja-JP"/>
        </w:rPr>
      </w:pPr>
      <w:hyperlink w:anchor="_Toc145480129" w:history="1">
        <w:r w:rsidR="00313C53" w:rsidRPr="00D06DFF">
          <w:rPr>
            <w:rStyle w:val="Hipervnculo"/>
            <w:noProof/>
          </w:rPr>
          <w:t>2</w:t>
        </w:r>
        <w:r w:rsidR="00313C53">
          <w:rPr>
            <w:rFonts w:eastAsiaTheme="minorEastAsia" w:cstheme="minorBidi"/>
            <w:b w:val="0"/>
            <w:bCs w:val="0"/>
            <w:caps w:val="0"/>
            <w:noProof/>
            <w:sz w:val="22"/>
            <w:szCs w:val="22"/>
            <w:lang w:val="es-ES" w:eastAsia="ja-JP"/>
          </w:rPr>
          <w:tab/>
        </w:r>
        <w:r w:rsidR="00313C53" w:rsidRPr="00D06DFF">
          <w:rPr>
            <w:rStyle w:val="Hipervnculo"/>
            <w:noProof/>
          </w:rPr>
          <w:t>GESTIÓN Y DESEMPEÑO INSTITUCIONAL</w:t>
        </w:r>
        <w:r w:rsidR="00313C53">
          <w:rPr>
            <w:noProof/>
            <w:webHidden/>
          </w:rPr>
          <w:tab/>
        </w:r>
        <w:r w:rsidR="00313C53">
          <w:rPr>
            <w:noProof/>
            <w:webHidden/>
          </w:rPr>
          <w:fldChar w:fldCharType="begin"/>
        </w:r>
        <w:r w:rsidR="00313C53">
          <w:rPr>
            <w:noProof/>
            <w:webHidden/>
          </w:rPr>
          <w:instrText xml:space="preserve"> PAGEREF _Toc145480129 \h </w:instrText>
        </w:r>
        <w:r w:rsidR="00313C53">
          <w:rPr>
            <w:noProof/>
            <w:webHidden/>
          </w:rPr>
        </w:r>
        <w:r w:rsidR="00313C53">
          <w:rPr>
            <w:noProof/>
            <w:webHidden/>
          </w:rPr>
          <w:fldChar w:fldCharType="separate"/>
        </w:r>
        <w:r w:rsidR="00313C53">
          <w:rPr>
            <w:noProof/>
            <w:webHidden/>
          </w:rPr>
          <w:t>10</w:t>
        </w:r>
        <w:r w:rsidR="00313C53">
          <w:rPr>
            <w:noProof/>
            <w:webHidden/>
          </w:rPr>
          <w:fldChar w:fldCharType="end"/>
        </w:r>
      </w:hyperlink>
    </w:p>
    <w:p w14:paraId="075E4C7F" w14:textId="32CD6B42"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30" w:history="1">
        <w:r w:rsidR="00313C53" w:rsidRPr="00D06DFF">
          <w:rPr>
            <w:rStyle w:val="Hipervnculo"/>
            <w:noProof/>
          </w:rPr>
          <w:t>2.1</w:t>
        </w:r>
        <w:r w:rsidR="00313C53">
          <w:rPr>
            <w:rFonts w:eastAsiaTheme="minorEastAsia" w:cstheme="minorBidi"/>
            <w:smallCaps w:val="0"/>
            <w:noProof/>
            <w:sz w:val="22"/>
            <w:szCs w:val="22"/>
            <w:lang w:val="es-ES" w:eastAsia="ja-JP"/>
          </w:rPr>
          <w:tab/>
        </w:r>
        <w:r w:rsidR="00313C53" w:rsidRPr="00D06DFF">
          <w:rPr>
            <w:rStyle w:val="Hipervnculo"/>
            <w:noProof/>
          </w:rPr>
          <w:t>DIMENSIÓN TALENTO HUMANO</w:t>
        </w:r>
        <w:r w:rsidR="00313C53">
          <w:rPr>
            <w:noProof/>
            <w:webHidden/>
          </w:rPr>
          <w:tab/>
        </w:r>
        <w:r w:rsidR="00313C53">
          <w:rPr>
            <w:noProof/>
            <w:webHidden/>
          </w:rPr>
          <w:fldChar w:fldCharType="begin"/>
        </w:r>
        <w:r w:rsidR="00313C53">
          <w:rPr>
            <w:noProof/>
            <w:webHidden/>
          </w:rPr>
          <w:instrText xml:space="preserve"> PAGEREF _Toc145480130 \h </w:instrText>
        </w:r>
        <w:r w:rsidR="00313C53">
          <w:rPr>
            <w:noProof/>
            <w:webHidden/>
          </w:rPr>
        </w:r>
        <w:r w:rsidR="00313C53">
          <w:rPr>
            <w:noProof/>
            <w:webHidden/>
          </w:rPr>
          <w:fldChar w:fldCharType="separate"/>
        </w:r>
        <w:r w:rsidR="00313C53">
          <w:rPr>
            <w:noProof/>
            <w:webHidden/>
          </w:rPr>
          <w:t>11</w:t>
        </w:r>
        <w:r w:rsidR="00313C53">
          <w:rPr>
            <w:noProof/>
            <w:webHidden/>
          </w:rPr>
          <w:fldChar w:fldCharType="end"/>
        </w:r>
      </w:hyperlink>
    </w:p>
    <w:p w14:paraId="47A960D4" w14:textId="29C99965"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31" w:history="1">
        <w:r w:rsidR="00313C53" w:rsidRPr="00D06DFF">
          <w:rPr>
            <w:rStyle w:val="Hipervnculo"/>
            <w:noProof/>
          </w:rPr>
          <w:t>2.1.1</w:t>
        </w:r>
        <w:r w:rsidR="00313C53">
          <w:rPr>
            <w:rFonts w:eastAsiaTheme="minorEastAsia" w:cstheme="minorBidi"/>
            <w:i w:val="0"/>
            <w:iCs w:val="0"/>
            <w:noProof/>
            <w:sz w:val="22"/>
            <w:szCs w:val="22"/>
            <w:lang w:val="es-ES" w:eastAsia="ja-JP"/>
          </w:rPr>
          <w:tab/>
        </w:r>
        <w:r w:rsidR="00313C53" w:rsidRPr="00D06DFF">
          <w:rPr>
            <w:rStyle w:val="Hipervnculo"/>
            <w:noProof/>
          </w:rPr>
          <w:t>GESTIÓN ESTRATÉGICA DEL TALENTO HUMANO</w:t>
        </w:r>
        <w:r w:rsidR="00313C53">
          <w:rPr>
            <w:noProof/>
            <w:webHidden/>
          </w:rPr>
          <w:tab/>
        </w:r>
        <w:r w:rsidR="00313C53">
          <w:rPr>
            <w:noProof/>
            <w:webHidden/>
          </w:rPr>
          <w:fldChar w:fldCharType="begin"/>
        </w:r>
        <w:r w:rsidR="00313C53">
          <w:rPr>
            <w:noProof/>
            <w:webHidden/>
          </w:rPr>
          <w:instrText xml:space="preserve"> PAGEREF _Toc145480131 \h </w:instrText>
        </w:r>
        <w:r w:rsidR="00313C53">
          <w:rPr>
            <w:noProof/>
            <w:webHidden/>
          </w:rPr>
        </w:r>
        <w:r w:rsidR="00313C53">
          <w:rPr>
            <w:noProof/>
            <w:webHidden/>
          </w:rPr>
          <w:fldChar w:fldCharType="separate"/>
        </w:r>
        <w:r w:rsidR="00313C53">
          <w:rPr>
            <w:noProof/>
            <w:webHidden/>
          </w:rPr>
          <w:t>11</w:t>
        </w:r>
        <w:r w:rsidR="00313C53">
          <w:rPr>
            <w:noProof/>
            <w:webHidden/>
          </w:rPr>
          <w:fldChar w:fldCharType="end"/>
        </w:r>
      </w:hyperlink>
    </w:p>
    <w:p w14:paraId="47F483CD" w14:textId="00AB38B7"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32" w:history="1">
        <w:r w:rsidR="00313C53" w:rsidRPr="00D06DFF">
          <w:rPr>
            <w:rStyle w:val="Hipervnculo"/>
            <w:noProof/>
          </w:rPr>
          <w:t>2.1.2</w:t>
        </w:r>
        <w:r w:rsidR="00313C53">
          <w:rPr>
            <w:rFonts w:eastAsiaTheme="minorEastAsia" w:cstheme="minorBidi"/>
            <w:i w:val="0"/>
            <w:iCs w:val="0"/>
            <w:noProof/>
            <w:sz w:val="22"/>
            <w:szCs w:val="22"/>
            <w:lang w:val="es-ES" w:eastAsia="ja-JP"/>
          </w:rPr>
          <w:tab/>
        </w:r>
        <w:r w:rsidR="00313C53" w:rsidRPr="00D06DFF">
          <w:rPr>
            <w:rStyle w:val="Hipervnculo"/>
            <w:noProof/>
          </w:rPr>
          <w:t>INTEGRIDAD</w:t>
        </w:r>
        <w:r w:rsidR="00313C53">
          <w:rPr>
            <w:noProof/>
            <w:webHidden/>
          </w:rPr>
          <w:tab/>
        </w:r>
        <w:r w:rsidR="00313C53">
          <w:rPr>
            <w:noProof/>
            <w:webHidden/>
          </w:rPr>
          <w:fldChar w:fldCharType="begin"/>
        </w:r>
        <w:r w:rsidR="00313C53">
          <w:rPr>
            <w:noProof/>
            <w:webHidden/>
          </w:rPr>
          <w:instrText xml:space="preserve"> PAGEREF _Toc145480132 \h </w:instrText>
        </w:r>
        <w:r w:rsidR="00313C53">
          <w:rPr>
            <w:noProof/>
            <w:webHidden/>
          </w:rPr>
        </w:r>
        <w:r w:rsidR="00313C53">
          <w:rPr>
            <w:noProof/>
            <w:webHidden/>
          </w:rPr>
          <w:fldChar w:fldCharType="separate"/>
        </w:r>
        <w:r w:rsidR="00313C53">
          <w:rPr>
            <w:noProof/>
            <w:webHidden/>
          </w:rPr>
          <w:t>18</w:t>
        </w:r>
        <w:r w:rsidR="00313C53">
          <w:rPr>
            <w:noProof/>
            <w:webHidden/>
          </w:rPr>
          <w:fldChar w:fldCharType="end"/>
        </w:r>
      </w:hyperlink>
    </w:p>
    <w:p w14:paraId="0A7120B3" w14:textId="56471BF5"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33" w:history="1">
        <w:r w:rsidR="00313C53" w:rsidRPr="00D06DFF">
          <w:rPr>
            <w:rStyle w:val="Hipervnculo"/>
            <w:noProof/>
          </w:rPr>
          <w:t>2.2</w:t>
        </w:r>
        <w:r w:rsidR="00313C53">
          <w:rPr>
            <w:rFonts w:eastAsiaTheme="minorEastAsia" w:cstheme="minorBidi"/>
            <w:smallCaps w:val="0"/>
            <w:noProof/>
            <w:sz w:val="22"/>
            <w:szCs w:val="22"/>
            <w:lang w:val="es-ES" w:eastAsia="ja-JP"/>
          </w:rPr>
          <w:tab/>
        </w:r>
        <w:r w:rsidR="00313C53" w:rsidRPr="00D06DFF">
          <w:rPr>
            <w:rStyle w:val="Hipervnculo"/>
            <w:noProof/>
          </w:rPr>
          <w:t>DIMENSIÓN DIRECCIONAMIENTO ESTRATÉGICO Y PLANEACIÓN</w:t>
        </w:r>
        <w:r w:rsidR="00313C53">
          <w:rPr>
            <w:noProof/>
            <w:webHidden/>
          </w:rPr>
          <w:tab/>
        </w:r>
        <w:r w:rsidR="00313C53">
          <w:rPr>
            <w:noProof/>
            <w:webHidden/>
          </w:rPr>
          <w:fldChar w:fldCharType="begin"/>
        </w:r>
        <w:r w:rsidR="00313C53">
          <w:rPr>
            <w:noProof/>
            <w:webHidden/>
          </w:rPr>
          <w:instrText xml:space="preserve"> PAGEREF _Toc145480133 \h </w:instrText>
        </w:r>
        <w:r w:rsidR="00313C53">
          <w:rPr>
            <w:noProof/>
            <w:webHidden/>
          </w:rPr>
        </w:r>
        <w:r w:rsidR="00313C53">
          <w:rPr>
            <w:noProof/>
            <w:webHidden/>
          </w:rPr>
          <w:fldChar w:fldCharType="separate"/>
        </w:r>
        <w:r w:rsidR="00313C53">
          <w:rPr>
            <w:noProof/>
            <w:webHidden/>
          </w:rPr>
          <w:t>20</w:t>
        </w:r>
        <w:r w:rsidR="00313C53">
          <w:rPr>
            <w:noProof/>
            <w:webHidden/>
          </w:rPr>
          <w:fldChar w:fldCharType="end"/>
        </w:r>
      </w:hyperlink>
    </w:p>
    <w:p w14:paraId="3100229C" w14:textId="510D7E75"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34" w:history="1">
        <w:r w:rsidR="00313C53" w:rsidRPr="00D06DFF">
          <w:rPr>
            <w:rStyle w:val="Hipervnculo"/>
            <w:noProof/>
          </w:rPr>
          <w:t>2.2.1</w:t>
        </w:r>
        <w:r w:rsidR="00313C53">
          <w:rPr>
            <w:rFonts w:eastAsiaTheme="minorEastAsia" w:cstheme="minorBidi"/>
            <w:i w:val="0"/>
            <w:iCs w:val="0"/>
            <w:noProof/>
            <w:sz w:val="22"/>
            <w:szCs w:val="22"/>
            <w:lang w:val="es-ES" w:eastAsia="ja-JP"/>
          </w:rPr>
          <w:tab/>
        </w:r>
        <w:r w:rsidR="00313C53" w:rsidRPr="00D06DFF">
          <w:rPr>
            <w:rStyle w:val="Hipervnculo"/>
            <w:noProof/>
          </w:rPr>
          <w:t>PLANEACIÓN INSTITUCIONAL</w:t>
        </w:r>
        <w:r w:rsidR="00313C53">
          <w:rPr>
            <w:noProof/>
            <w:webHidden/>
          </w:rPr>
          <w:tab/>
        </w:r>
        <w:r w:rsidR="00313C53">
          <w:rPr>
            <w:noProof/>
            <w:webHidden/>
          </w:rPr>
          <w:fldChar w:fldCharType="begin"/>
        </w:r>
        <w:r w:rsidR="00313C53">
          <w:rPr>
            <w:noProof/>
            <w:webHidden/>
          </w:rPr>
          <w:instrText xml:space="preserve"> PAGEREF _Toc145480134 \h </w:instrText>
        </w:r>
        <w:r w:rsidR="00313C53">
          <w:rPr>
            <w:noProof/>
            <w:webHidden/>
          </w:rPr>
        </w:r>
        <w:r w:rsidR="00313C53">
          <w:rPr>
            <w:noProof/>
            <w:webHidden/>
          </w:rPr>
          <w:fldChar w:fldCharType="separate"/>
        </w:r>
        <w:r w:rsidR="00313C53">
          <w:rPr>
            <w:noProof/>
            <w:webHidden/>
          </w:rPr>
          <w:t>20</w:t>
        </w:r>
        <w:r w:rsidR="00313C53">
          <w:rPr>
            <w:noProof/>
            <w:webHidden/>
          </w:rPr>
          <w:fldChar w:fldCharType="end"/>
        </w:r>
      </w:hyperlink>
    </w:p>
    <w:p w14:paraId="6D3C7B42" w14:textId="04EDB31D"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35" w:history="1">
        <w:r w:rsidR="00313C53" w:rsidRPr="00D06DFF">
          <w:rPr>
            <w:rStyle w:val="Hipervnculo"/>
            <w:noProof/>
          </w:rPr>
          <w:t>2.2.2</w:t>
        </w:r>
        <w:r w:rsidR="00313C53">
          <w:rPr>
            <w:rFonts w:eastAsiaTheme="minorEastAsia" w:cstheme="minorBidi"/>
            <w:i w:val="0"/>
            <w:iCs w:val="0"/>
            <w:noProof/>
            <w:sz w:val="22"/>
            <w:szCs w:val="22"/>
            <w:lang w:val="es-ES" w:eastAsia="ja-JP"/>
          </w:rPr>
          <w:tab/>
        </w:r>
        <w:r w:rsidR="00313C53" w:rsidRPr="00D06DFF">
          <w:rPr>
            <w:rStyle w:val="Hipervnculo"/>
            <w:noProof/>
          </w:rPr>
          <w:t>GESTIÓN PRESUPUESTAL Y EFICIENCIA DEL GASTO PÚBLICO</w:t>
        </w:r>
        <w:r w:rsidR="00313C53">
          <w:rPr>
            <w:noProof/>
            <w:webHidden/>
          </w:rPr>
          <w:tab/>
        </w:r>
        <w:r w:rsidR="00313C53">
          <w:rPr>
            <w:noProof/>
            <w:webHidden/>
          </w:rPr>
          <w:fldChar w:fldCharType="begin"/>
        </w:r>
        <w:r w:rsidR="00313C53">
          <w:rPr>
            <w:noProof/>
            <w:webHidden/>
          </w:rPr>
          <w:instrText xml:space="preserve"> PAGEREF _Toc145480135 \h </w:instrText>
        </w:r>
        <w:r w:rsidR="00313C53">
          <w:rPr>
            <w:noProof/>
            <w:webHidden/>
          </w:rPr>
        </w:r>
        <w:r w:rsidR="00313C53">
          <w:rPr>
            <w:noProof/>
            <w:webHidden/>
          </w:rPr>
          <w:fldChar w:fldCharType="separate"/>
        </w:r>
        <w:r w:rsidR="00313C53">
          <w:rPr>
            <w:noProof/>
            <w:webHidden/>
          </w:rPr>
          <w:t>24</w:t>
        </w:r>
        <w:r w:rsidR="00313C53">
          <w:rPr>
            <w:noProof/>
            <w:webHidden/>
          </w:rPr>
          <w:fldChar w:fldCharType="end"/>
        </w:r>
      </w:hyperlink>
    </w:p>
    <w:p w14:paraId="445182D8" w14:textId="379219E5" w:rsidR="00313C53" w:rsidRDefault="00000000">
      <w:pPr>
        <w:pStyle w:val="TDC1"/>
        <w:tabs>
          <w:tab w:val="left" w:pos="440"/>
          <w:tab w:val="right" w:leader="dot" w:pos="8828"/>
        </w:tabs>
        <w:rPr>
          <w:rFonts w:eastAsiaTheme="minorEastAsia" w:cstheme="minorBidi"/>
          <w:b w:val="0"/>
          <w:bCs w:val="0"/>
          <w:caps w:val="0"/>
          <w:noProof/>
          <w:sz w:val="22"/>
          <w:szCs w:val="22"/>
          <w:lang w:val="es-ES" w:eastAsia="ja-JP"/>
        </w:rPr>
      </w:pPr>
      <w:hyperlink w:anchor="_Toc145480136" w:history="1">
        <w:r w:rsidR="00313C53" w:rsidRPr="00D06DFF">
          <w:rPr>
            <w:rStyle w:val="Hipervnculo"/>
            <w:noProof/>
            <w:lang w:val="es-ES"/>
          </w:rPr>
          <w:t>3</w:t>
        </w:r>
        <w:r w:rsidR="00313C53">
          <w:rPr>
            <w:rFonts w:eastAsiaTheme="minorEastAsia" w:cstheme="minorBidi"/>
            <w:b w:val="0"/>
            <w:bCs w:val="0"/>
            <w:caps w:val="0"/>
            <w:noProof/>
            <w:sz w:val="22"/>
            <w:szCs w:val="22"/>
            <w:lang w:val="es-ES" w:eastAsia="ja-JP"/>
          </w:rPr>
          <w:tab/>
        </w:r>
        <w:r w:rsidR="00313C53" w:rsidRPr="00D06DFF">
          <w:rPr>
            <w:rStyle w:val="Hipervnculo"/>
            <w:noProof/>
          </w:rPr>
          <w:t>COMPRAS Y CONTRATACIÓN PÚBLICA</w:t>
        </w:r>
        <w:r w:rsidR="00313C53">
          <w:rPr>
            <w:noProof/>
            <w:webHidden/>
          </w:rPr>
          <w:tab/>
        </w:r>
        <w:r w:rsidR="00313C53">
          <w:rPr>
            <w:noProof/>
            <w:webHidden/>
          </w:rPr>
          <w:fldChar w:fldCharType="begin"/>
        </w:r>
        <w:r w:rsidR="00313C53">
          <w:rPr>
            <w:noProof/>
            <w:webHidden/>
          </w:rPr>
          <w:instrText xml:space="preserve"> PAGEREF _Toc145480136 \h </w:instrText>
        </w:r>
        <w:r w:rsidR="00313C53">
          <w:rPr>
            <w:noProof/>
            <w:webHidden/>
          </w:rPr>
        </w:r>
        <w:r w:rsidR="00313C53">
          <w:rPr>
            <w:noProof/>
            <w:webHidden/>
          </w:rPr>
          <w:fldChar w:fldCharType="separate"/>
        </w:r>
        <w:r w:rsidR="00313C53">
          <w:rPr>
            <w:noProof/>
            <w:webHidden/>
          </w:rPr>
          <w:t>29</w:t>
        </w:r>
        <w:r w:rsidR="00313C53">
          <w:rPr>
            <w:noProof/>
            <w:webHidden/>
          </w:rPr>
          <w:fldChar w:fldCharType="end"/>
        </w:r>
      </w:hyperlink>
    </w:p>
    <w:p w14:paraId="061579A8" w14:textId="2D841978" w:rsidR="00313C53" w:rsidRDefault="00000000">
      <w:pPr>
        <w:pStyle w:val="TDC1"/>
        <w:tabs>
          <w:tab w:val="left" w:pos="440"/>
          <w:tab w:val="right" w:leader="dot" w:pos="8828"/>
        </w:tabs>
        <w:rPr>
          <w:rFonts w:eastAsiaTheme="minorEastAsia" w:cstheme="minorBidi"/>
          <w:b w:val="0"/>
          <w:bCs w:val="0"/>
          <w:caps w:val="0"/>
          <w:noProof/>
          <w:sz w:val="22"/>
          <w:szCs w:val="22"/>
          <w:lang w:val="es-ES" w:eastAsia="ja-JP"/>
        </w:rPr>
      </w:pPr>
      <w:hyperlink w:anchor="_Toc145480137" w:history="1">
        <w:r w:rsidR="00313C53" w:rsidRPr="00D06DFF">
          <w:rPr>
            <w:rStyle w:val="Hipervnculo"/>
            <w:noProof/>
            <w:lang w:val="es-ES"/>
          </w:rPr>
          <w:t>I.</w:t>
        </w:r>
        <w:r w:rsidR="00313C53">
          <w:rPr>
            <w:rFonts w:eastAsiaTheme="minorEastAsia" w:cstheme="minorBidi"/>
            <w:b w:val="0"/>
            <w:bCs w:val="0"/>
            <w:caps w:val="0"/>
            <w:noProof/>
            <w:sz w:val="22"/>
            <w:szCs w:val="22"/>
            <w:lang w:val="es-ES" w:eastAsia="ja-JP"/>
          </w:rPr>
          <w:tab/>
        </w:r>
        <w:r w:rsidR="00313C53" w:rsidRPr="00D06DFF">
          <w:rPr>
            <w:rStyle w:val="Hipervnculo"/>
            <w:noProof/>
            <w:lang w:val="es-ES"/>
          </w:rPr>
          <w:t>Gestión Realizada</w:t>
        </w:r>
        <w:r w:rsidR="00313C53">
          <w:rPr>
            <w:noProof/>
            <w:webHidden/>
          </w:rPr>
          <w:tab/>
        </w:r>
        <w:r w:rsidR="00313C53">
          <w:rPr>
            <w:noProof/>
            <w:webHidden/>
          </w:rPr>
          <w:fldChar w:fldCharType="begin"/>
        </w:r>
        <w:r w:rsidR="00313C53">
          <w:rPr>
            <w:noProof/>
            <w:webHidden/>
          </w:rPr>
          <w:instrText xml:space="preserve"> PAGEREF _Toc145480137 \h </w:instrText>
        </w:r>
        <w:r w:rsidR="00313C53">
          <w:rPr>
            <w:noProof/>
            <w:webHidden/>
          </w:rPr>
        </w:r>
        <w:r w:rsidR="00313C53">
          <w:rPr>
            <w:noProof/>
            <w:webHidden/>
          </w:rPr>
          <w:fldChar w:fldCharType="separate"/>
        </w:r>
        <w:r w:rsidR="00313C53">
          <w:rPr>
            <w:noProof/>
            <w:webHidden/>
          </w:rPr>
          <w:t>29</w:t>
        </w:r>
        <w:r w:rsidR="00313C53">
          <w:rPr>
            <w:noProof/>
            <w:webHidden/>
          </w:rPr>
          <w:fldChar w:fldCharType="end"/>
        </w:r>
      </w:hyperlink>
    </w:p>
    <w:p w14:paraId="00E8C5B4" w14:textId="294DFAF9"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38" w:history="1">
        <w:r w:rsidR="00313C53" w:rsidRPr="00D06DFF">
          <w:rPr>
            <w:rStyle w:val="Hipervnculo"/>
            <w:noProof/>
          </w:rPr>
          <w:t>3.1</w:t>
        </w:r>
        <w:r w:rsidR="00313C53">
          <w:rPr>
            <w:rFonts w:eastAsiaTheme="minorEastAsia" w:cstheme="minorBidi"/>
            <w:smallCaps w:val="0"/>
            <w:noProof/>
            <w:sz w:val="22"/>
            <w:szCs w:val="22"/>
            <w:lang w:val="es-ES" w:eastAsia="ja-JP"/>
          </w:rPr>
          <w:tab/>
        </w:r>
        <w:r w:rsidR="00313C53" w:rsidRPr="00D06DFF">
          <w:rPr>
            <w:rStyle w:val="Hipervnculo"/>
            <w:noProof/>
          </w:rPr>
          <w:t>DIMENSIÓN GESTIÓN CON VALORES PARA RESULTADOS</w:t>
        </w:r>
        <w:r w:rsidR="00313C53">
          <w:rPr>
            <w:noProof/>
            <w:webHidden/>
          </w:rPr>
          <w:tab/>
        </w:r>
        <w:r w:rsidR="00313C53">
          <w:rPr>
            <w:noProof/>
            <w:webHidden/>
          </w:rPr>
          <w:fldChar w:fldCharType="begin"/>
        </w:r>
        <w:r w:rsidR="00313C53">
          <w:rPr>
            <w:noProof/>
            <w:webHidden/>
          </w:rPr>
          <w:instrText xml:space="preserve"> PAGEREF _Toc145480138 \h </w:instrText>
        </w:r>
        <w:r w:rsidR="00313C53">
          <w:rPr>
            <w:noProof/>
            <w:webHidden/>
          </w:rPr>
        </w:r>
        <w:r w:rsidR="00313C53">
          <w:rPr>
            <w:noProof/>
            <w:webHidden/>
          </w:rPr>
          <w:fldChar w:fldCharType="separate"/>
        </w:r>
        <w:r w:rsidR="00313C53">
          <w:rPr>
            <w:noProof/>
            <w:webHidden/>
          </w:rPr>
          <w:t>31</w:t>
        </w:r>
        <w:r w:rsidR="00313C53">
          <w:rPr>
            <w:noProof/>
            <w:webHidden/>
          </w:rPr>
          <w:fldChar w:fldCharType="end"/>
        </w:r>
      </w:hyperlink>
    </w:p>
    <w:p w14:paraId="7CF5292F" w14:textId="0E5F190A"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39" w:history="1">
        <w:r w:rsidR="00313C53" w:rsidRPr="00D06DFF">
          <w:rPr>
            <w:rStyle w:val="Hipervnculo"/>
            <w:noProof/>
          </w:rPr>
          <w:t>3.1.1</w:t>
        </w:r>
        <w:r w:rsidR="00313C53">
          <w:rPr>
            <w:rFonts w:eastAsiaTheme="minorEastAsia" w:cstheme="minorBidi"/>
            <w:i w:val="0"/>
            <w:iCs w:val="0"/>
            <w:noProof/>
            <w:sz w:val="22"/>
            <w:szCs w:val="22"/>
            <w:lang w:val="es-ES" w:eastAsia="ja-JP"/>
          </w:rPr>
          <w:tab/>
        </w:r>
        <w:r w:rsidR="00313C53" w:rsidRPr="00D06DFF">
          <w:rPr>
            <w:rStyle w:val="Hipervnculo"/>
            <w:noProof/>
          </w:rPr>
          <w:t>FORTALECIMIENTO ORGANIZACIONAL Y SIMPLIFICACIÓN DE PROCESOS</w:t>
        </w:r>
        <w:r w:rsidR="00313C53">
          <w:rPr>
            <w:noProof/>
            <w:webHidden/>
          </w:rPr>
          <w:tab/>
        </w:r>
        <w:r w:rsidR="00313C53">
          <w:rPr>
            <w:noProof/>
            <w:webHidden/>
          </w:rPr>
          <w:fldChar w:fldCharType="begin"/>
        </w:r>
        <w:r w:rsidR="00313C53">
          <w:rPr>
            <w:noProof/>
            <w:webHidden/>
          </w:rPr>
          <w:instrText xml:space="preserve"> PAGEREF _Toc145480139 \h </w:instrText>
        </w:r>
        <w:r w:rsidR="00313C53">
          <w:rPr>
            <w:noProof/>
            <w:webHidden/>
          </w:rPr>
        </w:r>
        <w:r w:rsidR="00313C53">
          <w:rPr>
            <w:noProof/>
            <w:webHidden/>
          </w:rPr>
          <w:fldChar w:fldCharType="separate"/>
        </w:r>
        <w:r w:rsidR="00313C53">
          <w:rPr>
            <w:noProof/>
            <w:webHidden/>
          </w:rPr>
          <w:t>31</w:t>
        </w:r>
        <w:r w:rsidR="00313C53">
          <w:rPr>
            <w:noProof/>
            <w:webHidden/>
          </w:rPr>
          <w:fldChar w:fldCharType="end"/>
        </w:r>
      </w:hyperlink>
    </w:p>
    <w:p w14:paraId="6439E303" w14:textId="480E3636" w:rsidR="00313C53" w:rsidRDefault="00000000">
      <w:pPr>
        <w:pStyle w:val="TDC1"/>
        <w:tabs>
          <w:tab w:val="left" w:pos="440"/>
          <w:tab w:val="right" w:leader="dot" w:pos="8828"/>
        </w:tabs>
        <w:rPr>
          <w:rFonts w:eastAsiaTheme="minorEastAsia" w:cstheme="minorBidi"/>
          <w:b w:val="0"/>
          <w:bCs w:val="0"/>
          <w:caps w:val="0"/>
          <w:noProof/>
          <w:sz w:val="22"/>
          <w:szCs w:val="22"/>
          <w:lang w:val="es-ES" w:eastAsia="ja-JP"/>
        </w:rPr>
      </w:pPr>
      <w:hyperlink w:anchor="_Toc145480140" w:history="1">
        <w:r w:rsidR="00313C53" w:rsidRPr="00D06DFF">
          <w:rPr>
            <w:rStyle w:val="Hipervnculo"/>
            <w:noProof/>
            <w:lang w:val="es-ES"/>
          </w:rPr>
          <w:t>4</w:t>
        </w:r>
        <w:r w:rsidR="00313C53">
          <w:rPr>
            <w:rFonts w:eastAsiaTheme="minorEastAsia" w:cstheme="minorBidi"/>
            <w:b w:val="0"/>
            <w:bCs w:val="0"/>
            <w:caps w:val="0"/>
            <w:noProof/>
            <w:sz w:val="22"/>
            <w:szCs w:val="22"/>
            <w:lang w:val="es-ES" w:eastAsia="ja-JP"/>
          </w:rPr>
          <w:tab/>
        </w:r>
        <w:r w:rsidR="00313C53" w:rsidRPr="00D06DFF">
          <w:rPr>
            <w:rStyle w:val="Hipervnculo"/>
            <w:noProof/>
          </w:rPr>
          <w:t>GOBIERNO DIGITAL</w:t>
        </w:r>
        <w:r w:rsidR="00313C53">
          <w:rPr>
            <w:noProof/>
            <w:webHidden/>
          </w:rPr>
          <w:tab/>
        </w:r>
        <w:r w:rsidR="00313C53">
          <w:rPr>
            <w:noProof/>
            <w:webHidden/>
          </w:rPr>
          <w:fldChar w:fldCharType="begin"/>
        </w:r>
        <w:r w:rsidR="00313C53">
          <w:rPr>
            <w:noProof/>
            <w:webHidden/>
          </w:rPr>
          <w:instrText xml:space="preserve"> PAGEREF _Toc145480140 \h </w:instrText>
        </w:r>
        <w:r w:rsidR="00313C53">
          <w:rPr>
            <w:noProof/>
            <w:webHidden/>
          </w:rPr>
        </w:r>
        <w:r w:rsidR="00313C53">
          <w:rPr>
            <w:noProof/>
            <w:webHidden/>
          </w:rPr>
          <w:fldChar w:fldCharType="separate"/>
        </w:r>
        <w:r w:rsidR="00313C53">
          <w:rPr>
            <w:noProof/>
            <w:webHidden/>
          </w:rPr>
          <w:t>34</w:t>
        </w:r>
        <w:r w:rsidR="00313C53">
          <w:rPr>
            <w:noProof/>
            <w:webHidden/>
          </w:rPr>
          <w:fldChar w:fldCharType="end"/>
        </w:r>
      </w:hyperlink>
    </w:p>
    <w:p w14:paraId="1BC6E7E6" w14:textId="7153C069" w:rsidR="00313C53" w:rsidRDefault="00000000">
      <w:pPr>
        <w:pStyle w:val="TDC1"/>
        <w:tabs>
          <w:tab w:val="left" w:pos="440"/>
          <w:tab w:val="right" w:leader="dot" w:pos="8828"/>
        </w:tabs>
        <w:rPr>
          <w:rFonts w:eastAsiaTheme="minorEastAsia" w:cstheme="minorBidi"/>
          <w:b w:val="0"/>
          <w:bCs w:val="0"/>
          <w:caps w:val="0"/>
          <w:noProof/>
          <w:sz w:val="22"/>
          <w:szCs w:val="22"/>
          <w:lang w:val="es-ES" w:eastAsia="ja-JP"/>
        </w:rPr>
      </w:pPr>
      <w:hyperlink w:anchor="_Toc145480141" w:history="1">
        <w:r w:rsidR="00313C53" w:rsidRPr="00D06DFF">
          <w:rPr>
            <w:rStyle w:val="Hipervnculo"/>
            <w:noProof/>
            <w:lang w:val="es-ES"/>
          </w:rPr>
          <w:t>I.</w:t>
        </w:r>
        <w:r w:rsidR="00313C53">
          <w:rPr>
            <w:rFonts w:eastAsiaTheme="minorEastAsia" w:cstheme="minorBidi"/>
            <w:b w:val="0"/>
            <w:bCs w:val="0"/>
            <w:caps w:val="0"/>
            <w:noProof/>
            <w:sz w:val="22"/>
            <w:szCs w:val="22"/>
            <w:lang w:val="es-ES" w:eastAsia="ja-JP"/>
          </w:rPr>
          <w:tab/>
        </w:r>
        <w:r w:rsidR="00313C53" w:rsidRPr="00D06DFF">
          <w:rPr>
            <w:rStyle w:val="Hipervnculo"/>
            <w:noProof/>
            <w:lang w:val="es-ES"/>
          </w:rPr>
          <w:t>Gestión Realizada</w:t>
        </w:r>
        <w:r w:rsidR="00313C53">
          <w:rPr>
            <w:noProof/>
            <w:webHidden/>
          </w:rPr>
          <w:tab/>
        </w:r>
        <w:r w:rsidR="00313C53">
          <w:rPr>
            <w:noProof/>
            <w:webHidden/>
          </w:rPr>
          <w:fldChar w:fldCharType="begin"/>
        </w:r>
        <w:r w:rsidR="00313C53">
          <w:rPr>
            <w:noProof/>
            <w:webHidden/>
          </w:rPr>
          <w:instrText xml:space="preserve"> PAGEREF _Toc145480141 \h </w:instrText>
        </w:r>
        <w:r w:rsidR="00313C53">
          <w:rPr>
            <w:noProof/>
            <w:webHidden/>
          </w:rPr>
        </w:r>
        <w:r w:rsidR="00313C53">
          <w:rPr>
            <w:noProof/>
            <w:webHidden/>
          </w:rPr>
          <w:fldChar w:fldCharType="separate"/>
        </w:r>
        <w:r w:rsidR="00313C53">
          <w:rPr>
            <w:noProof/>
            <w:webHidden/>
          </w:rPr>
          <w:t>34</w:t>
        </w:r>
        <w:r w:rsidR="00313C53">
          <w:rPr>
            <w:noProof/>
            <w:webHidden/>
          </w:rPr>
          <w:fldChar w:fldCharType="end"/>
        </w:r>
      </w:hyperlink>
    </w:p>
    <w:p w14:paraId="38BB150F" w14:textId="5331CCEF"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42" w:history="1">
        <w:r w:rsidR="00313C53" w:rsidRPr="00D06DFF">
          <w:rPr>
            <w:rStyle w:val="Hipervnculo"/>
            <w:bCs/>
            <w:noProof/>
            <w:lang w:val="es-ES"/>
          </w:rPr>
          <w:t>4.1.1</w:t>
        </w:r>
        <w:r w:rsidR="00313C53">
          <w:rPr>
            <w:rFonts w:eastAsiaTheme="minorEastAsia" w:cstheme="minorBidi"/>
            <w:i w:val="0"/>
            <w:iCs w:val="0"/>
            <w:noProof/>
            <w:sz w:val="22"/>
            <w:szCs w:val="22"/>
            <w:lang w:val="es-ES" w:eastAsia="ja-JP"/>
          </w:rPr>
          <w:tab/>
        </w:r>
        <w:r w:rsidR="00313C53" w:rsidRPr="00D06DFF">
          <w:rPr>
            <w:rStyle w:val="Hipervnculo"/>
            <w:noProof/>
          </w:rPr>
          <w:t>SEGURIDAD DIGITAL</w:t>
        </w:r>
        <w:r w:rsidR="00313C53">
          <w:rPr>
            <w:noProof/>
            <w:webHidden/>
          </w:rPr>
          <w:tab/>
        </w:r>
        <w:r w:rsidR="00313C53">
          <w:rPr>
            <w:noProof/>
            <w:webHidden/>
          </w:rPr>
          <w:fldChar w:fldCharType="begin"/>
        </w:r>
        <w:r w:rsidR="00313C53">
          <w:rPr>
            <w:noProof/>
            <w:webHidden/>
          </w:rPr>
          <w:instrText xml:space="preserve"> PAGEREF _Toc145480142 \h </w:instrText>
        </w:r>
        <w:r w:rsidR="00313C53">
          <w:rPr>
            <w:noProof/>
            <w:webHidden/>
          </w:rPr>
        </w:r>
        <w:r w:rsidR="00313C53">
          <w:rPr>
            <w:noProof/>
            <w:webHidden/>
          </w:rPr>
          <w:fldChar w:fldCharType="separate"/>
        </w:r>
        <w:r w:rsidR="00313C53">
          <w:rPr>
            <w:noProof/>
            <w:webHidden/>
          </w:rPr>
          <w:t>55</w:t>
        </w:r>
        <w:r w:rsidR="00313C53">
          <w:rPr>
            <w:noProof/>
            <w:webHidden/>
          </w:rPr>
          <w:fldChar w:fldCharType="end"/>
        </w:r>
      </w:hyperlink>
    </w:p>
    <w:p w14:paraId="7C23A442" w14:textId="2DC923E4" w:rsidR="00313C53" w:rsidRDefault="00000000">
      <w:pPr>
        <w:pStyle w:val="TDC3"/>
        <w:tabs>
          <w:tab w:val="left" w:pos="880"/>
          <w:tab w:val="right" w:leader="dot" w:pos="8828"/>
        </w:tabs>
        <w:rPr>
          <w:rFonts w:eastAsiaTheme="minorEastAsia" w:cstheme="minorBidi"/>
          <w:i w:val="0"/>
          <w:iCs w:val="0"/>
          <w:noProof/>
          <w:sz w:val="22"/>
          <w:szCs w:val="22"/>
          <w:lang w:val="es-ES" w:eastAsia="ja-JP"/>
        </w:rPr>
      </w:pPr>
      <w:hyperlink w:anchor="_Toc145480143" w:history="1">
        <w:r w:rsidR="00313C53" w:rsidRPr="00D06DFF">
          <w:rPr>
            <w:rStyle w:val="Hipervnculo"/>
            <w:bCs/>
            <w:noProof/>
            <w:lang w:val="es-ES"/>
          </w:rPr>
          <w:t>I.</w:t>
        </w:r>
        <w:r w:rsidR="00313C53">
          <w:rPr>
            <w:rFonts w:eastAsiaTheme="minorEastAsia" w:cstheme="minorBidi"/>
            <w:i w:val="0"/>
            <w:iCs w:val="0"/>
            <w:noProof/>
            <w:sz w:val="22"/>
            <w:szCs w:val="22"/>
            <w:lang w:val="es-ES" w:eastAsia="ja-JP"/>
          </w:rPr>
          <w:tab/>
        </w:r>
        <w:r w:rsidR="00313C53" w:rsidRPr="00D06DFF">
          <w:rPr>
            <w:rStyle w:val="Hipervnculo"/>
            <w:bCs/>
            <w:noProof/>
            <w:lang w:val="es-ES"/>
          </w:rPr>
          <w:t>Gestión Realizada</w:t>
        </w:r>
        <w:r w:rsidR="00313C53">
          <w:rPr>
            <w:noProof/>
            <w:webHidden/>
          </w:rPr>
          <w:tab/>
        </w:r>
        <w:r w:rsidR="00313C53">
          <w:rPr>
            <w:noProof/>
            <w:webHidden/>
          </w:rPr>
          <w:fldChar w:fldCharType="begin"/>
        </w:r>
        <w:r w:rsidR="00313C53">
          <w:rPr>
            <w:noProof/>
            <w:webHidden/>
          </w:rPr>
          <w:instrText xml:space="preserve"> PAGEREF _Toc145480143 \h </w:instrText>
        </w:r>
        <w:r w:rsidR="00313C53">
          <w:rPr>
            <w:noProof/>
            <w:webHidden/>
          </w:rPr>
        </w:r>
        <w:r w:rsidR="00313C53">
          <w:rPr>
            <w:noProof/>
            <w:webHidden/>
          </w:rPr>
          <w:fldChar w:fldCharType="separate"/>
        </w:r>
        <w:r w:rsidR="00313C53">
          <w:rPr>
            <w:noProof/>
            <w:webHidden/>
          </w:rPr>
          <w:t>55</w:t>
        </w:r>
        <w:r w:rsidR="00313C53">
          <w:rPr>
            <w:noProof/>
            <w:webHidden/>
          </w:rPr>
          <w:fldChar w:fldCharType="end"/>
        </w:r>
      </w:hyperlink>
    </w:p>
    <w:p w14:paraId="7E616093" w14:textId="744C33E4"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44" w:history="1">
        <w:r w:rsidR="00313C53" w:rsidRPr="00D06DFF">
          <w:rPr>
            <w:rStyle w:val="Hipervnculo"/>
            <w:noProof/>
          </w:rPr>
          <w:t>4.1.2</w:t>
        </w:r>
        <w:r w:rsidR="00313C53">
          <w:rPr>
            <w:rFonts w:eastAsiaTheme="minorEastAsia" w:cstheme="minorBidi"/>
            <w:i w:val="0"/>
            <w:iCs w:val="0"/>
            <w:noProof/>
            <w:sz w:val="22"/>
            <w:szCs w:val="22"/>
            <w:lang w:val="es-ES" w:eastAsia="ja-JP"/>
          </w:rPr>
          <w:tab/>
        </w:r>
        <w:r w:rsidR="00313C53" w:rsidRPr="00D06DFF">
          <w:rPr>
            <w:rStyle w:val="Hipervnculo"/>
            <w:noProof/>
          </w:rPr>
          <w:t>DEFENSA JURÍDICA</w:t>
        </w:r>
        <w:r w:rsidR="00313C53">
          <w:rPr>
            <w:noProof/>
            <w:webHidden/>
          </w:rPr>
          <w:tab/>
        </w:r>
        <w:r w:rsidR="00313C53">
          <w:rPr>
            <w:noProof/>
            <w:webHidden/>
          </w:rPr>
          <w:fldChar w:fldCharType="begin"/>
        </w:r>
        <w:r w:rsidR="00313C53">
          <w:rPr>
            <w:noProof/>
            <w:webHidden/>
          </w:rPr>
          <w:instrText xml:space="preserve"> PAGEREF _Toc145480144 \h </w:instrText>
        </w:r>
        <w:r w:rsidR="00313C53">
          <w:rPr>
            <w:noProof/>
            <w:webHidden/>
          </w:rPr>
        </w:r>
        <w:r w:rsidR="00313C53">
          <w:rPr>
            <w:noProof/>
            <w:webHidden/>
          </w:rPr>
          <w:fldChar w:fldCharType="separate"/>
        </w:r>
        <w:r w:rsidR="00313C53">
          <w:rPr>
            <w:noProof/>
            <w:webHidden/>
          </w:rPr>
          <w:t>57</w:t>
        </w:r>
        <w:r w:rsidR="00313C53">
          <w:rPr>
            <w:noProof/>
            <w:webHidden/>
          </w:rPr>
          <w:fldChar w:fldCharType="end"/>
        </w:r>
      </w:hyperlink>
    </w:p>
    <w:p w14:paraId="78C2D71E" w14:textId="7876D35B"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45" w:history="1">
        <w:r w:rsidR="00313C53" w:rsidRPr="00D06DFF">
          <w:rPr>
            <w:rStyle w:val="Hipervnculo"/>
            <w:noProof/>
          </w:rPr>
          <w:t>4.1.3</w:t>
        </w:r>
        <w:r w:rsidR="00313C53">
          <w:rPr>
            <w:rFonts w:eastAsiaTheme="minorEastAsia" w:cstheme="minorBidi"/>
            <w:i w:val="0"/>
            <w:iCs w:val="0"/>
            <w:noProof/>
            <w:sz w:val="22"/>
            <w:szCs w:val="22"/>
            <w:lang w:val="es-ES" w:eastAsia="ja-JP"/>
          </w:rPr>
          <w:tab/>
        </w:r>
        <w:r w:rsidR="00313C53" w:rsidRPr="00D06DFF">
          <w:rPr>
            <w:rStyle w:val="Hipervnculo"/>
            <w:noProof/>
          </w:rPr>
          <w:t>MEJORA NORMATIVA</w:t>
        </w:r>
        <w:r w:rsidR="00313C53">
          <w:rPr>
            <w:noProof/>
            <w:webHidden/>
          </w:rPr>
          <w:tab/>
        </w:r>
        <w:r w:rsidR="00313C53">
          <w:rPr>
            <w:noProof/>
            <w:webHidden/>
          </w:rPr>
          <w:fldChar w:fldCharType="begin"/>
        </w:r>
        <w:r w:rsidR="00313C53">
          <w:rPr>
            <w:noProof/>
            <w:webHidden/>
          </w:rPr>
          <w:instrText xml:space="preserve"> PAGEREF _Toc145480145 \h </w:instrText>
        </w:r>
        <w:r w:rsidR="00313C53">
          <w:rPr>
            <w:noProof/>
            <w:webHidden/>
          </w:rPr>
        </w:r>
        <w:r w:rsidR="00313C53">
          <w:rPr>
            <w:noProof/>
            <w:webHidden/>
          </w:rPr>
          <w:fldChar w:fldCharType="separate"/>
        </w:r>
        <w:r w:rsidR="00313C53">
          <w:rPr>
            <w:noProof/>
            <w:webHidden/>
          </w:rPr>
          <w:t>63</w:t>
        </w:r>
        <w:r w:rsidR="00313C53">
          <w:rPr>
            <w:noProof/>
            <w:webHidden/>
          </w:rPr>
          <w:fldChar w:fldCharType="end"/>
        </w:r>
      </w:hyperlink>
    </w:p>
    <w:p w14:paraId="65C39381" w14:textId="4F183952"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46" w:history="1">
        <w:r w:rsidR="00313C53" w:rsidRPr="00D06DFF">
          <w:rPr>
            <w:rStyle w:val="Hipervnculo"/>
            <w:noProof/>
          </w:rPr>
          <w:t>4.1.4</w:t>
        </w:r>
        <w:r w:rsidR="00313C53">
          <w:rPr>
            <w:rFonts w:eastAsiaTheme="minorEastAsia" w:cstheme="minorBidi"/>
            <w:i w:val="0"/>
            <w:iCs w:val="0"/>
            <w:noProof/>
            <w:sz w:val="22"/>
            <w:szCs w:val="22"/>
            <w:lang w:val="es-ES" w:eastAsia="ja-JP"/>
          </w:rPr>
          <w:tab/>
        </w:r>
        <w:r w:rsidR="00313C53" w:rsidRPr="00D06DFF">
          <w:rPr>
            <w:rStyle w:val="Hipervnculo"/>
            <w:noProof/>
          </w:rPr>
          <w:t>SERVICIO AL CIUDADANO</w:t>
        </w:r>
        <w:r w:rsidR="00313C53">
          <w:rPr>
            <w:noProof/>
            <w:webHidden/>
          </w:rPr>
          <w:tab/>
        </w:r>
        <w:r w:rsidR="00313C53">
          <w:rPr>
            <w:noProof/>
            <w:webHidden/>
          </w:rPr>
          <w:fldChar w:fldCharType="begin"/>
        </w:r>
        <w:r w:rsidR="00313C53">
          <w:rPr>
            <w:noProof/>
            <w:webHidden/>
          </w:rPr>
          <w:instrText xml:space="preserve"> PAGEREF _Toc145480146 \h </w:instrText>
        </w:r>
        <w:r w:rsidR="00313C53">
          <w:rPr>
            <w:noProof/>
            <w:webHidden/>
          </w:rPr>
        </w:r>
        <w:r w:rsidR="00313C53">
          <w:rPr>
            <w:noProof/>
            <w:webHidden/>
          </w:rPr>
          <w:fldChar w:fldCharType="separate"/>
        </w:r>
        <w:r w:rsidR="00313C53">
          <w:rPr>
            <w:noProof/>
            <w:webHidden/>
          </w:rPr>
          <w:t>64</w:t>
        </w:r>
        <w:r w:rsidR="00313C53">
          <w:rPr>
            <w:noProof/>
            <w:webHidden/>
          </w:rPr>
          <w:fldChar w:fldCharType="end"/>
        </w:r>
      </w:hyperlink>
    </w:p>
    <w:p w14:paraId="1AFEB493" w14:textId="15B9B467" w:rsidR="00313C53" w:rsidRDefault="00000000">
      <w:pPr>
        <w:pStyle w:val="TDC3"/>
        <w:tabs>
          <w:tab w:val="left" w:pos="1320"/>
          <w:tab w:val="right" w:leader="dot" w:pos="8828"/>
        </w:tabs>
        <w:rPr>
          <w:rFonts w:eastAsiaTheme="minorEastAsia" w:cstheme="minorBidi"/>
          <w:i w:val="0"/>
          <w:iCs w:val="0"/>
          <w:noProof/>
          <w:sz w:val="22"/>
          <w:szCs w:val="22"/>
          <w:lang w:val="es-ES" w:eastAsia="ja-JP"/>
        </w:rPr>
      </w:pPr>
      <w:hyperlink w:anchor="_Toc145480147" w:history="1">
        <w:r w:rsidR="00313C53" w:rsidRPr="00D06DFF">
          <w:rPr>
            <w:rStyle w:val="Hipervnculo"/>
            <w:rFonts w:ascii="Arial" w:eastAsia="Arial" w:hAnsi="Arial" w:cs="Arial"/>
            <w:noProof/>
          </w:rPr>
          <w:t>4.1.5</w:t>
        </w:r>
        <w:r w:rsidR="00313C53">
          <w:rPr>
            <w:rFonts w:eastAsiaTheme="minorEastAsia" w:cstheme="minorBidi"/>
            <w:i w:val="0"/>
            <w:iCs w:val="0"/>
            <w:noProof/>
            <w:sz w:val="22"/>
            <w:szCs w:val="22"/>
            <w:lang w:val="es-ES" w:eastAsia="ja-JP"/>
          </w:rPr>
          <w:tab/>
        </w:r>
        <w:r w:rsidR="00313C53" w:rsidRPr="00D06DFF">
          <w:rPr>
            <w:rStyle w:val="Hipervnculo"/>
            <w:rFonts w:ascii="Arial" w:eastAsia="Arial" w:hAnsi="Arial" w:cs="Arial"/>
            <w:noProof/>
            <w:lang w:val="es"/>
          </w:rPr>
          <w:t>Solicitud de Información</w:t>
        </w:r>
        <w:r w:rsidR="00313C53">
          <w:rPr>
            <w:noProof/>
            <w:webHidden/>
          </w:rPr>
          <w:tab/>
        </w:r>
        <w:r w:rsidR="00313C53">
          <w:rPr>
            <w:noProof/>
            <w:webHidden/>
          </w:rPr>
          <w:fldChar w:fldCharType="begin"/>
        </w:r>
        <w:r w:rsidR="00313C53">
          <w:rPr>
            <w:noProof/>
            <w:webHidden/>
          </w:rPr>
          <w:instrText xml:space="preserve"> PAGEREF _Toc145480147 \h </w:instrText>
        </w:r>
        <w:r w:rsidR="00313C53">
          <w:rPr>
            <w:noProof/>
            <w:webHidden/>
          </w:rPr>
        </w:r>
        <w:r w:rsidR="00313C53">
          <w:rPr>
            <w:noProof/>
            <w:webHidden/>
          </w:rPr>
          <w:fldChar w:fldCharType="separate"/>
        </w:r>
        <w:r w:rsidR="00313C53">
          <w:rPr>
            <w:noProof/>
            <w:webHidden/>
          </w:rPr>
          <w:t>70</w:t>
        </w:r>
        <w:r w:rsidR="00313C53">
          <w:rPr>
            <w:noProof/>
            <w:webHidden/>
          </w:rPr>
          <w:fldChar w:fldCharType="end"/>
        </w:r>
      </w:hyperlink>
    </w:p>
    <w:p w14:paraId="386236C8" w14:textId="221F226A"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48" w:history="1">
        <w:r w:rsidR="00313C53" w:rsidRPr="00D06DFF">
          <w:rPr>
            <w:rStyle w:val="Hipervnculo"/>
            <w:noProof/>
          </w:rPr>
          <w:t>4.1.6</w:t>
        </w:r>
        <w:r w:rsidR="00313C53">
          <w:rPr>
            <w:rFonts w:eastAsiaTheme="minorEastAsia" w:cstheme="minorBidi"/>
            <w:i w:val="0"/>
            <w:iCs w:val="0"/>
            <w:noProof/>
            <w:sz w:val="22"/>
            <w:szCs w:val="22"/>
            <w:lang w:val="es-ES" w:eastAsia="ja-JP"/>
          </w:rPr>
          <w:tab/>
        </w:r>
        <w:r w:rsidR="00313C53" w:rsidRPr="00D06DFF">
          <w:rPr>
            <w:rStyle w:val="Hipervnculo"/>
            <w:noProof/>
          </w:rPr>
          <w:t>RACIONALIZACIÓN DE TRÁMITES</w:t>
        </w:r>
        <w:r w:rsidR="00313C53">
          <w:rPr>
            <w:noProof/>
            <w:webHidden/>
          </w:rPr>
          <w:tab/>
        </w:r>
        <w:r w:rsidR="00313C53">
          <w:rPr>
            <w:noProof/>
            <w:webHidden/>
          </w:rPr>
          <w:fldChar w:fldCharType="begin"/>
        </w:r>
        <w:r w:rsidR="00313C53">
          <w:rPr>
            <w:noProof/>
            <w:webHidden/>
          </w:rPr>
          <w:instrText xml:space="preserve"> PAGEREF _Toc145480148 \h </w:instrText>
        </w:r>
        <w:r w:rsidR="00313C53">
          <w:rPr>
            <w:noProof/>
            <w:webHidden/>
          </w:rPr>
        </w:r>
        <w:r w:rsidR="00313C53">
          <w:rPr>
            <w:noProof/>
            <w:webHidden/>
          </w:rPr>
          <w:fldChar w:fldCharType="separate"/>
        </w:r>
        <w:r w:rsidR="00313C53">
          <w:rPr>
            <w:noProof/>
            <w:webHidden/>
          </w:rPr>
          <w:t>71</w:t>
        </w:r>
        <w:r w:rsidR="00313C53">
          <w:rPr>
            <w:noProof/>
            <w:webHidden/>
          </w:rPr>
          <w:fldChar w:fldCharType="end"/>
        </w:r>
      </w:hyperlink>
    </w:p>
    <w:p w14:paraId="2ADC6628" w14:textId="2335EE60"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49" w:history="1">
        <w:r w:rsidR="00313C53" w:rsidRPr="00D06DFF">
          <w:rPr>
            <w:rStyle w:val="Hipervnculo"/>
            <w:noProof/>
          </w:rPr>
          <w:t>4.1.7</w:t>
        </w:r>
        <w:r w:rsidR="00313C53">
          <w:rPr>
            <w:rFonts w:eastAsiaTheme="minorEastAsia" w:cstheme="minorBidi"/>
            <w:i w:val="0"/>
            <w:iCs w:val="0"/>
            <w:noProof/>
            <w:sz w:val="22"/>
            <w:szCs w:val="22"/>
            <w:lang w:val="es-ES" w:eastAsia="ja-JP"/>
          </w:rPr>
          <w:tab/>
        </w:r>
        <w:r w:rsidR="00313C53" w:rsidRPr="00D06DFF">
          <w:rPr>
            <w:rStyle w:val="Hipervnculo"/>
            <w:noProof/>
          </w:rPr>
          <w:t>PARTICIPACIÓN CIUDADANA EN LA GESTIÓN PÚBLICA</w:t>
        </w:r>
        <w:r w:rsidR="00313C53">
          <w:rPr>
            <w:noProof/>
            <w:webHidden/>
          </w:rPr>
          <w:tab/>
        </w:r>
        <w:r w:rsidR="00313C53">
          <w:rPr>
            <w:noProof/>
            <w:webHidden/>
          </w:rPr>
          <w:fldChar w:fldCharType="begin"/>
        </w:r>
        <w:r w:rsidR="00313C53">
          <w:rPr>
            <w:noProof/>
            <w:webHidden/>
          </w:rPr>
          <w:instrText xml:space="preserve"> PAGEREF _Toc145480149 \h </w:instrText>
        </w:r>
        <w:r w:rsidR="00313C53">
          <w:rPr>
            <w:noProof/>
            <w:webHidden/>
          </w:rPr>
        </w:r>
        <w:r w:rsidR="00313C53">
          <w:rPr>
            <w:noProof/>
            <w:webHidden/>
          </w:rPr>
          <w:fldChar w:fldCharType="separate"/>
        </w:r>
        <w:r w:rsidR="00313C53">
          <w:rPr>
            <w:noProof/>
            <w:webHidden/>
          </w:rPr>
          <w:t>72</w:t>
        </w:r>
        <w:r w:rsidR="00313C53">
          <w:rPr>
            <w:noProof/>
            <w:webHidden/>
          </w:rPr>
          <w:fldChar w:fldCharType="end"/>
        </w:r>
      </w:hyperlink>
    </w:p>
    <w:p w14:paraId="6447DBA7" w14:textId="7CB8479E"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50" w:history="1">
        <w:r w:rsidR="00313C53" w:rsidRPr="00D06DFF">
          <w:rPr>
            <w:rStyle w:val="Hipervnculo"/>
            <w:noProof/>
          </w:rPr>
          <w:t>4.2</w:t>
        </w:r>
        <w:r w:rsidR="00313C53">
          <w:rPr>
            <w:rFonts w:eastAsiaTheme="minorEastAsia" w:cstheme="minorBidi"/>
            <w:smallCaps w:val="0"/>
            <w:noProof/>
            <w:sz w:val="22"/>
            <w:szCs w:val="22"/>
            <w:lang w:val="es-ES" w:eastAsia="ja-JP"/>
          </w:rPr>
          <w:tab/>
        </w:r>
        <w:r w:rsidR="00313C53" w:rsidRPr="00D06DFF">
          <w:rPr>
            <w:rStyle w:val="Hipervnculo"/>
            <w:noProof/>
          </w:rPr>
          <w:t>DIMENSIÓN EVALUACIÓN DE RESULTADOS</w:t>
        </w:r>
        <w:r w:rsidR="00313C53">
          <w:rPr>
            <w:noProof/>
            <w:webHidden/>
          </w:rPr>
          <w:tab/>
        </w:r>
        <w:r w:rsidR="00313C53">
          <w:rPr>
            <w:noProof/>
            <w:webHidden/>
          </w:rPr>
          <w:fldChar w:fldCharType="begin"/>
        </w:r>
        <w:r w:rsidR="00313C53">
          <w:rPr>
            <w:noProof/>
            <w:webHidden/>
          </w:rPr>
          <w:instrText xml:space="preserve"> PAGEREF _Toc145480150 \h </w:instrText>
        </w:r>
        <w:r w:rsidR="00313C53">
          <w:rPr>
            <w:noProof/>
            <w:webHidden/>
          </w:rPr>
        </w:r>
        <w:r w:rsidR="00313C53">
          <w:rPr>
            <w:noProof/>
            <w:webHidden/>
          </w:rPr>
          <w:fldChar w:fldCharType="separate"/>
        </w:r>
        <w:r w:rsidR="00313C53">
          <w:rPr>
            <w:noProof/>
            <w:webHidden/>
          </w:rPr>
          <w:t>81</w:t>
        </w:r>
        <w:r w:rsidR="00313C53">
          <w:rPr>
            <w:noProof/>
            <w:webHidden/>
          </w:rPr>
          <w:fldChar w:fldCharType="end"/>
        </w:r>
      </w:hyperlink>
    </w:p>
    <w:p w14:paraId="33C28EAE" w14:textId="23A6F16D"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51" w:history="1">
        <w:r w:rsidR="00313C53" w:rsidRPr="00D06DFF">
          <w:rPr>
            <w:rStyle w:val="Hipervnculo"/>
            <w:noProof/>
          </w:rPr>
          <w:t>4.2.1</w:t>
        </w:r>
        <w:r w:rsidR="00313C53">
          <w:rPr>
            <w:rFonts w:eastAsiaTheme="minorEastAsia" w:cstheme="minorBidi"/>
            <w:i w:val="0"/>
            <w:iCs w:val="0"/>
            <w:noProof/>
            <w:sz w:val="22"/>
            <w:szCs w:val="22"/>
            <w:lang w:val="es-ES" w:eastAsia="ja-JP"/>
          </w:rPr>
          <w:tab/>
        </w:r>
        <w:r w:rsidR="00313C53" w:rsidRPr="00D06DFF">
          <w:rPr>
            <w:rStyle w:val="Hipervnculo"/>
            <w:noProof/>
          </w:rPr>
          <w:t>SEGUIMIENTO Y EVALUACIÓN DEL DESEMPEÑO INSTITUCIONAL</w:t>
        </w:r>
        <w:r w:rsidR="00313C53">
          <w:rPr>
            <w:noProof/>
            <w:webHidden/>
          </w:rPr>
          <w:tab/>
        </w:r>
        <w:r w:rsidR="00313C53">
          <w:rPr>
            <w:noProof/>
            <w:webHidden/>
          </w:rPr>
          <w:fldChar w:fldCharType="begin"/>
        </w:r>
        <w:r w:rsidR="00313C53">
          <w:rPr>
            <w:noProof/>
            <w:webHidden/>
          </w:rPr>
          <w:instrText xml:space="preserve"> PAGEREF _Toc145480151 \h </w:instrText>
        </w:r>
        <w:r w:rsidR="00313C53">
          <w:rPr>
            <w:noProof/>
            <w:webHidden/>
          </w:rPr>
        </w:r>
        <w:r w:rsidR="00313C53">
          <w:rPr>
            <w:noProof/>
            <w:webHidden/>
          </w:rPr>
          <w:fldChar w:fldCharType="separate"/>
        </w:r>
        <w:r w:rsidR="00313C53">
          <w:rPr>
            <w:noProof/>
            <w:webHidden/>
          </w:rPr>
          <w:t>81</w:t>
        </w:r>
        <w:r w:rsidR="00313C53">
          <w:rPr>
            <w:noProof/>
            <w:webHidden/>
          </w:rPr>
          <w:fldChar w:fldCharType="end"/>
        </w:r>
      </w:hyperlink>
    </w:p>
    <w:p w14:paraId="49E86A19" w14:textId="434F1745"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52" w:history="1">
        <w:r w:rsidR="00313C53" w:rsidRPr="00D06DFF">
          <w:rPr>
            <w:rStyle w:val="Hipervnculo"/>
            <w:bCs/>
            <w:noProof/>
          </w:rPr>
          <w:t>4.3</w:t>
        </w:r>
        <w:r w:rsidR="00313C53">
          <w:rPr>
            <w:rFonts w:eastAsiaTheme="minorEastAsia" w:cstheme="minorBidi"/>
            <w:smallCaps w:val="0"/>
            <w:noProof/>
            <w:sz w:val="22"/>
            <w:szCs w:val="22"/>
            <w:lang w:val="es-ES" w:eastAsia="ja-JP"/>
          </w:rPr>
          <w:tab/>
        </w:r>
        <w:r w:rsidR="00313C53" w:rsidRPr="00D06DFF">
          <w:rPr>
            <w:rStyle w:val="Hipervnculo"/>
            <w:bCs/>
            <w:noProof/>
          </w:rPr>
          <w:t>DIMENSIÓN INFORMACIÓN Y COMUNICACIÓN</w:t>
        </w:r>
        <w:r w:rsidR="00313C53">
          <w:rPr>
            <w:noProof/>
            <w:webHidden/>
          </w:rPr>
          <w:tab/>
        </w:r>
        <w:r w:rsidR="00313C53">
          <w:rPr>
            <w:noProof/>
            <w:webHidden/>
          </w:rPr>
          <w:fldChar w:fldCharType="begin"/>
        </w:r>
        <w:r w:rsidR="00313C53">
          <w:rPr>
            <w:noProof/>
            <w:webHidden/>
          </w:rPr>
          <w:instrText xml:space="preserve"> PAGEREF _Toc145480152 \h </w:instrText>
        </w:r>
        <w:r w:rsidR="00313C53">
          <w:rPr>
            <w:noProof/>
            <w:webHidden/>
          </w:rPr>
        </w:r>
        <w:r w:rsidR="00313C53">
          <w:rPr>
            <w:noProof/>
            <w:webHidden/>
          </w:rPr>
          <w:fldChar w:fldCharType="separate"/>
        </w:r>
        <w:r w:rsidR="00313C53">
          <w:rPr>
            <w:noProof/>
            <w:webHidden/>
          </w:rPr>
          <w:t>83</w:t>
        </w:r>
        <w:r w:rsidR="00313C53">
          <w:rPr>
            <w:noProof/>
            <w:webHidden/>
          </w:rPr>
          <w:fldChar w:fldCharType="end"/>
        </w:r>
      </w:hyperlink>
    </w:p>
    <w:p w14:paraId="743B2675" w14:textId="77C96955"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53" w:history="1">
        <w:r w:rsidR="00313C53" w:rsidRPr="00D06DFF">
          <w:rPr>
            <w:rStyle w:val="Hipervnculo"/>
            <w:noProof/>
          </w:rPr>
          <w:t>4.3.1</w:t>
        </w:r>
        <w:r w:rsidR="00313C53">
          <w:rPr>
            <w:rFonts w:eastAsiaTheme="minorEastAsia" w:cstheme="minorBidi"/>
            <w:i w:val="0"/>
            <w:iCs w:val="0"/>
            <w:noProof/>
            <w:sz w:val="22"/>
            <w:szCs w:val="22"/>
            <w:lang w:val="es-ES" w:eastAsia="ja-JP"/>
          </w:rPr>
          <w:tab/>
        </w:r>
        <w:r w:rsidR="00313C53" w:rsidRPr="00D06DFF">
          <w:rPr>
            <w:rStyle w:val="Hipervnculo"/>
            <w:noProof/>
          </w:rPr>
          <w:t>TRANSPARENCIA, ACCESO A LA INFORMACION PÚBLICA Y LUCHA CONTRA LA CORRUPCIÓN.</w:t>
        </w:r>
        <w:r w:rsidR="00313C53">
          <w:rPr>
            <w:noProof/>
            <w:webHidden/>
          </w:rPr>
          <w:tab/>
        </w:r>
        <w:r w:rsidR="00313C53">
          <w:rPr>
            <w:noProof/>
            <w:webHidden/>
          </w:rPr>
          <w:fldChar w:fldCharType="begin"/>
        </w:r>
        <w:r w:rsidR="00313C53">
          <w:rPr>
            <w:noProof/>
            <w:webHidden/>
          </w:rPr>
          <w:instrText xml:space="preserve"> PAGEREF _Toc145480153 \h </w:instrText>
        </w:r>
        <w:r w:rsidR="00313C53">
          <w:rPr>
            <w:noProof/>
            <w:webHidden/>
          </w:rPr>
        </w:r>
        <w:r w:rsidR="00313C53">
          <w:rPr>
            <w:noProof/>
            <w:webHidden/>
          </w:rPr>
          <w:fldChar w:fldCharType="separate"/>
        </w:r>
        <w:r w:rsidR="00313C53">
          <w:rPr>
            <w:noProof/>
            <w:webHidden/>
          </w:rPr>
          <w:t>83</w:t>
        </w:r>
        <w:r w:rsidR="00313C53">
          <w:rPr>
            <w:noProof/>
            <w:webHidden/>
          </w:rPr>
          <w:fldChar w:fldCharType="end"/>
        </w:r>
      </w:hyperlink>
    </w:p>
    <w:p w14:paraId="1C3F4D7E" w14:textId="44296BA8"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54" w:history="1">
        <w:r w:rsidR="00313C53" w:rsidRPr="00D06DFF">
          <w:rPr>
            <w:rStyle w:val="Hipervnculo"/>
            <w:bCs/>
            <w:noProof/>
          </w:rPr>
          <w:t>4.3.2</w:t>
        </w:r>
        <w:r w:rsidR="00313C53">
          <w:rPr>
            <w:rFonts w:eastAsiaTheme="minorEastAsia" w:cstheme="minorBidi"/>
            <w:i w:val="0"/>
            <w:iCs w:val="0"/>
            <w:noProof/>
            <w:sz w:val="22"/>
            <w:szCs w:val="22"/>
            <w:lang w:val="es-ES" w:eastAsia="ja-JP"/>
          </w:rPr>
          <w:tab/>
        </w:r>
        <w:r w:rsidR="00313C53" w:rsidRPr="00D06DFF">
          <w:rPr>
            <w:rStyle w:val="Hipervnculo"/>
            <w:noProof/>
          </w:rPr>
          <w:t>GESTIÓN DOCUMENTAL</w:t>
        </w:r>
        <w:r w:rsidR="00313C53">
          <w:rPr>
            <w:noProof/>
            <w:webHidden/>
          </w:rPr>
          <w:tab/>
        </w:r>
        <w:r w:rsidR="00313C53">
          <w:rPr>
            <w:noProof/>
            <w:webHidden/>
          </w:rPr>
          <w:fldChar w:fldCharType="begin"/>
        </w:r>
        <w:r w:rsidR="00313C53">
          <w:rPr>
            <w:noProof/>
            <w:webHidden/>
          </w:rPr>
          <w:instrText xml:space="preserve"> PAGEREF _Toc145480154 \h </w:instrText>
        </w:r>
        <w:r w:rsidR="00313C53">
          <w:rPr>
            <w:noProof/>
            <w:webHidden/>
          </w:rPr>
        </w:r>
        <w:r w:rsidR="00313C53">
          <w:rPr>
            <w:noProof/>
            <w:webHidden/>
          </w:rPr>
          <w:fldChar w:fldCharType="separate"/>
        </w:r>
        <w:r w:rsidR="00313C53">
          <w:rPr>
            <w:noProof/>
            <w:webHidden/>
          </w:rPr>
          <w:t>90</w:t>
        </w:r>
        <w:r w:rsidR="00313C53">
          <w:rPr>
            <w:noProof/>
            <w:webHidden/>
          </w:rPr>
          <w:fldChar w:fldCharType="end"/>
        </w:r>
      </w:hyperlink>
    </w:p>
    <w:p w14:paraId="438C9F55" w14:textId="7E80D820"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55" w:history="1">
        <w:r w:rsidR="00313C53" w:rsidRPr="00D06DFF">
          <w:rPr>
            <w:rStyle w:val="Hipervnculo"/>
            <w:noProof/>
          </w:rPr>
          <w:t>4.3.3</w:t>
        </w:r>
        <w:r w:rsidR="00313C53">
          <w:rPr>
            <w:rFonts w:eastAsiaTheme="minorEastAsia" w:cstheme="minorBidi"/>
            <w:i w:val="0"/>
            <w:iCs w:val="0"/>
            <w:noProof/>
            <w:sz w:val="22"/>
            <w:szCs w:val="22"/>
            <w:lang w:val="es-ES" w:eastAsia="ja-JP"/>
          </w:rPr>
          <w:tab/>
        </w:r>
        <w:r w:rsidR="00313C53" w:rsidRPr="00D06DFF">
          <w:rPr>
            <w:rStyle w:val="Hipervnculo"/>
            <w:noProof/>
          </w:rPr>
          <w:t>GESTION DE LA INFORMACION ESTADISTICA</w:t>
        </w:r>
        <w:r w:rsidR="00313C53">
          <w:rPr>
            <w:noProof/>
            <w:webHidden/>
          </w:rPr>
          <w:tab/>
        </w:r>
        <w:r w:rsidR="00313C53">
          <w:rPr>
            <w:noProof/>
            <w:webHidden/>
          </w:rPr>
          <w:fldChar w:fldCharType="begin"/>
        </w:r>
        <w:r w:rsidR="00313C53">
          <w:rPr>
            <w:noProof/>
            <w:webHidden/>
          </w:rPr>
          <w:instrText xml:space="preserve"> PAGEREF _Toc145480155 \h </w:instrText>
        </w:r>
        <w:r w:rsidR="00313C53">
          <w:rPr>
            <w:noProof/>
            <w:webHidden/>
          </w:rPr>
        </w:r>
        <w:r w:rsidR="00313C53">
          <w:rPr>
            <w:noProof/>
            <w:webHidden/>
          </w:rPr>
          <w:fldChar w:fldCharType="separate"/>
        </w:r>
        <w:r w:rsidR="00313C53">
          <w:rPr>
            <w:noProof/>
            <w:webHidden/>
          </w:rPr>
          <w:t>93</w:t>
        </w:r>
        <w:r w:rsidR="00313C53">
          <w:rPr>
            <w:noProof/>
            <w:webHidden/>
          </w:rPr>
          <w:fldChar w:fldCharType="end"/>
        </w:r>
      </w:hyperlink>
    </w:p>
    <w:p w14:paraId="04C96171" w14:textId="444441CD"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56" w:history="1">
        <w:r w:rsidR="00313C53" w:rsidRPr="00D06DFF">
          <w:rPr>
            <w:rStyle w:val="Hipervnculo"/>
            <w:bCs/>
            <w:noProof/>
          </w:rPr>
          <w:t>4.4</w:t>
        </w:r>
        <w:r w:rsidR="00313C53">
          <w:rPr>
            <w:rFonts w:eastAsiaTheme="minorEastAsia" w:cstheme="minorBidi"/>
            <w:smallCaps w:val="0"/>
            <w:noProof/>
            <w:sz w:val="22"/>
            <w:szCs w:val="22"/>
            <w:lang w:val="es-ES" w:eastAsia="ja-JP"/>
          </w:rPr>
          <w:tab/>
        </w:r>
        <w:r w:rsidR="00313C53" w:rsidRPr="00D06DFF">
          <w:rPr>
            <w:rStyle w:val="Hipervnculo"/>
            <w:bCs/>
            <w:noProof/>
          </w:rPr>
          <w:t>DIMENSIÓN GESTIÓN DEL CONOCIMIENTO Y LA INNOVACIÓN</w:t>
        </w:r>
        <w:r w:rsidR="00313C53">
          <w:rPr>
            <w:noProof/>
            <w:webHidden/>
          </w:rPr>
          <w:tab/>
        </w:r>
        <w:r w:rsidR="00313C53">
          <w:rPr>
            <w:noProof/>
            <w:webHidden/>
          </w:rPr>
          <w:fldChar w:fldCharType="begin"/>
        </w:r>
        <w:r w:rsidR="00313C53">
          <w:rPr>
            <w:noProof/>
            <w:webHidden/>
          </w:rPr>
          <w:instrText xml:space="preserve"> PAGEREF _Toc145480156 \h </w:instrText>
        </w:r>
        <w:r w:rsidR="00313C53">
          <w:rPr>
            <w:noProof/>
            <w:webHidden/>
          </w:rPr>
        </w:r>
        <w:r w:rsidR="00313C53">
          <w:rPr>
            <w:noProof/>
            <w:webHidden/>
          </w:rPr>
          <w:fldChar w:fldCharType="separate"/>
        </w:r>
        <w:r w:rsidR="00313C53">
          <w:rPr>
            <w:noProof/>
            <w:webHidden/>
          </w:rPr>
          <w:t>94</w:t>
        </w:r>
        <w:r w:rsidR="00313C53">
          <w:rPr>
            <w:noProof/>
            <w:webHidden/>
          </w:rPr>
          <w:fldChar w:fldCharType="end"/>
        </w:r>
      </w:hyperlink>
    </w:p>
    <w:p w14:paraId="3CABCC32" w14:textId="0066DC57" w:rsidR="00313C53" w:rsidRDefault="00000000">
      <w:pPr>
        <w:pStyle w:val="TDC3"/>
        <w:tabs>
          <w:tab w:val="left" w:pos="1100"/>
          <w:tab w:val="right" w:leader="dot" w:pos="8828"/>
        </w:tabs>
        <w:rPr>
          <w:rFonts w:eastAsiaTheme="minorEastAsia" w:cstheme="minorBidi"/>
          <w:i w:val="0"/>
          <w:iCs w:val="0"/>
          <w:noProof/>
          <w:sz w:val="22"/>
          <w:szCs w:val="22"/>
          <w:lang w:val="es-ES" w:eastAsia="ja-JP"/>
        </w:rPr>
      </w:pPr>
      <w:hyperlink w:anchor="_Toc145480157" w:history="1">
        <w:r w:rsidR="00313C53" w:rsidRPr="00D06DFF">
          <w:rPr>
            <w:rStyle w:val="Hipervnculo"/>
            <w:bCs/>
            <w:noProof/>
          </w:rPr>
          <w:t>4.4.1</w:t>
        </w:r>
        <w:r w:rsidR="00313C53">
          <w:rPr>
            <w:rFonts w:eastAsiaTheme="minorEastAsia" w:cstheme="minorBidi"/>
            <w:i w:val="0"/>
            <w:iCs w:val="0"/>
            <w:noProof/>
            <w:sz w:val="22"/>
            <w:szCs w:val="22"/>
            <w:lang w:val="es-ES" w:eastAsia="ja-JP"/>
          </w:rPr>
          <w:tab/>
        </w:r>
        <w:r w:rsidR="00313C53" w:rsidRPr="00D06DFF">
          <w:rPr>
            <w:rStyle w:val="Hipervnculo"/>
            <w:bCs/>
            <w:noProof/>
          </w:rPr>
          <w:t>GESTIÓN DEL CONOCIMIENTO Y LA INNOVACIÓN</w:t>
        </w:r>
        <w:r w:rsidR="00313C53">
          <w:rPr>
            <w:noProof/>
            <w:webHidden/>
          </w:rPr>
          <w:tab/>
        </w:r>
        <w:r w:rsidR="00313C53">
          <w:rPr>
            <w:noProof/>
            <w:webHidden/>
          </w:rPr>
          <w:fldChar w:fldCharType="begin"/>
        </w:r>
        <w:r w:rsidR="00313C53">
          <w:rPr>
            <w:noProof/>
            <w:webHidden/>
          </w:rPr>
          <w:instrText xml:space="preserve"> PAGEREF _Toc145480157 \h </w:instrText>
        </w:r>
        <w:r w:rsidR="00313C53">
          <w:rPr>
            <w:noProof/>
            <w:webHidden/>
          </w:rPr>
        </w:r>
        <w:r w:rsidR="00313C53">
          <w:rPr>
            <w:noProof/>
            <w:webHidden/>
          </w:rPr>
          <w:fldChar w:fldCharType="separate"/>
        </w:r>
        <w:r w:rsidR="00313C53">
          <w:rPr>
            <w:noProof/>
            <w:webHidden/>
          </w:rPr>
          <w:t>94</w:t>
        </w:r>
        <w:r w:rsidR="00313C53">
          <w:rPr>
            <w:noProof/>
            <w:webHidden/>
          </w:rPr>
          <w:fldChar w:fldCharType="end"/>
        </w:r>
      </w:hyperlink>
    </w:p>
    <w:p w14:paraId="25C57115" w14:textId="1A2E3ADB"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58" w:history="1">
        <w:r w:rsidR="00313C53" w:rsidRPr="00D06DFF">
          <w:rPr>
            <w:rStyle w:val="Hipervnculo"/>
            <w:bCs/>
            <w:noProof/>
          </w:rPr>
          <w:t>4.5</w:t>
        </w:r>
        <w:r w:rsidR="00313C53">
          <w:rPr>
            <w:rFonts w:eastAsiaTheme="minorEastAsia" w:cstheme="minorBidi"/>
            <w:smallCaps w:val="0"/>
            <w:noProof/>
            <w:sz w:val="22"/>
            <w:szCs w:val="22"/>
            <w:lang w:val="es-ES" w:eastAsia="ja-JP"/>
          </w:rPr>
          <w:tab/>
        </w:r>
        <w:r w:rsidR="00313C53" w:rsidRPr="00D06DFF">
          <w:rPr>
            <w:rStyle w:val="Hipervnculo"/>
            <w:bCs/>
            <w:noProof/>
          </w:rPr>
          <w:t>DIMENSIÓN CONTROL INTERNO</w:t>
        </w:r>
        <w:r w:rsidR="00313C53">
          <w:rPr>
            <w:noProof/>
            <w:webHidden/>
          </w:rPr>
          <w:tab/>
        </w:r>
        <w:r w:rsidR="00313C53">
          <w:rPr>
            <w:noProof/>
            <w:webHidden/>
          </w:rPr>
          <w:fldChar w:fldCharType="begin"/>
        </w:r>
        <w:r w:rsidR="00313C53">
          <w:rPr>
            <w:noProof/>
            <w:webHidden/>
          </w:rPr>
          <w:instrText xml:space="preserve"> PAGEREF _Toc145480158 \h </w:instrText>
        </w:r>
        <w:r w:rsidR="00313C53">
          <w:rPr>
            <w:noProof/>
            <w:webHidden/>
          </w:rPr>
        </w:r>
        <w:r w:rsidR="00313C53">
          <w:rPr>
            <w:noProof/>
            <w:webHidden/>
          </w:rPr>
          <w:fldChar w:fldCharType="separate"/>
        </w:r>
        <w:r w:rsidR="00313C53">
          <w:rPr>
            <w:noProof/>
            <w:webHidden/>
          </w:rPr>
          <w:t>98</w:t>
        </w:r>
        <w:r w:rsidR="00313C53">
          <w:rPr>
            <w:noProof/>
            <w:webHidden/>
          </w:rPr>
          <w:fldChar w:fldCharType="end"/>
        </w:r>
      </w:hyperlink>
    </w:p>
    <w:p w14:paraId="22900115" w14:textId="66E6FDFC" w:rsidR="00313C53" w:rsidRDefault="00000000">
      <w:pPr>
        <w:pStyle w:val="TDC3"/>
        <w:tabs>
          <w:tab w:val="right" w:leader="dot" w:pos="8828"/>
        </w:tabs>
        <w:rPr>
          <w:rFonts w:eastAsiaTheme="minorEastAsia" w:cstheme="minorBidi"/>
          <w:i w:val="0"/>
          <w:iCs w:val="0"/>
          <w:noProof/>
          <w:sz w:val="22"/>
          <w:szCs w:val="22"/>
          <w:lang w:val="es-ES" w:eastAsia="ja-JP"/>
        </w:rPr>
      </w:pPr>
      <w:hyperlink w:anchor="_Toc145480159" w:history="1">
        <w:r w:rsidR="00313C53" w:rsidRPr="00D06DFF">
          <w:rPr>
            <w:rStyle w:val="Hipervnculo"/>
            <w:bCs/>
            <w:noProof/>
          </w:rPr>
          <w:t>4.5.1 .  CONTROL INTERNO</w:t>
        </w:r>
        <w:r w:rsidR="00313C53">
          <w:rPr>
            <w:noProof/>
            <w:webHidden/>
          </w:rPr>
          <w:tab/>
        </w:r>
        <w:r w:rsidR="00313C53">
          <w:rPr>
            <w:noProof/>
            <w:webHidden/>
          </w:rPr>
          <w:fldChar w:fldCharType="begin"/>
        </w:r>
        <w:r w:rsidR="00313C53">
          <w:rPr>
            <w:noProof/>
            <w:webHidden/>
          </w:rPr>
          <w:instrText xml:space="preserve"> PAGEREF _Toc145480159 \h </w:instrText>
        </w:r>
        <w:r w:rsidR="00313C53">
          <w:rPr>
            <w:noProof/>
            <w:webHidden/>
          </w:rPr>
        </w:r>
        <w:r w:rsidR="00313C53">
          <w:rPr>
            <w:noProof/>
            <w:webHidden/>
          </w:rPr>
          <w:fldChar w:fldCharType="separate"/>
        </w:r>
        <w:r w:rsidR="00313C53">
          <w:rPr>
            <w:noProof/>
            <w:webHidden/>
          </w:rPr>
          <w:t>98</w:t>
        </w:r>
        <w:r w:rsidR="00313C53">
          <w:rPr>
            <w:noProof/>
            <w:webHidden/>
          </w:rPr>
          <w:fldChar w:fldCharType="end"/>
        </w:r>
      </w:hyperlink>
    </w:p>
    <w:p w14:paraId="09863CED" w14:textId="0AFB1871" w:rsidR="00313C53" w:rsidRDefault="00000000">
      <w:pPr>
        <w:pStyle w:val="TDC2"/>
        <w:tabs>
          <w:tab w:val="left" w:pos="880"/>
          <w:tab w:val="right" w:leader="dot" w:pos="8828"/>
        </w:tabs>
        <w:rPr>
          <w:rFonts w:eastAsiaTheme="minorEastAsia" w:cstheme="minorBidi"/>
          <w:smallCaps w:val="0"/>
          <w:noProof/>
          <w:sz w:val="22"/>
          <w:szCs w:val="22"/>
          <w:lang w:val="es-ES" w:eastAsia="ja-JP"/>
        </w:rPr>
      </w:pPr>
      <w:hyperlink w:anchor="_Toc145480160" w:history="1">
        <w:r w:rsidR="00313C53" w:rsidRPr="00D06DFF">
          <w:rPr>
            <w:rStyle w:val="Hipervnculo"/>
            <w:i/>
            <w:iCs/>
            <w:noProof/>
          </w:rPr>
          <w:t>4.6</w:t>
        </w:r>
        <w:r w:rsidR="00313C53">
          <w:rPr>
            <w:rFonts w:eastAsiaTheme="minorEastAsia" w:cstheme="minorBidi"/>
            <w:smallCaps w:val="0"/>
            <w:noProof/>
            <w:sz w:val="22"/>
            <w:szCs w:val="22"/>
            <w:lang w:val="es-ES" w:eastAsia="ja-JP"/>
          </w:rPr>
          <w:tab/>
        </w:r>
        <w:r w:rsidR="00313C53" w:rsidRPr="00D06DFF">
          <w:rPr>
            <w:rStyle w:val="Hipervnculo"/>
            <w:i/>
            <w:iCs/>
            <w:noProof/>
          </w:rPr>
          <w:t>COMPONENTE GESTIÓN AMBIENTAL</w:t>
        </w:r>
        <w:r w:rsidR="00313C53">
          <w:rPr>
            <w:noProof/>
            <w:webHidden/>
          </w:rPr>
          <w:tab/>
        </w:r>
        <w:r w:rsidR="00313C53">
          <w:rPr>
            <w:noProof/>
            <w:webHidden/>
          </w:rPr>
          <w:fldChar w:fldCharType="begin"/>
        </w:r>
        <w:r w:rsidR="00313C53">
          <w:rPr>
            <w:noProof/>
            <w:webHidden/>
          </w:rPr>
          <w:instrText xml:space="preserve"> PAGEREF _Toc145480160 \h </w:instrText>
        </w:r>
        <w:r w:rsidR="00313C53">
          <w:rPr>
            <w:noProof/>
            <w:webHidden/>
          </w:rPr>
        </w:r>
        <w:r w:rsidR="00313C53">
          <w:rPr>
            <w:noProof/>
            <w:webHidden/>
          </w:rPr>
          <w:fldChar w:fldCharType="separate"/>
        </w:r>
        <w:r w:rsidR="00313C53">
          <w:rPr>
            <w:noProof/>
            <w:webHidden/>
          </w:rPr>
          <w:t>102</w:t>
        </w:r>
        <w:r w:rsidR="00313C53">
          <w:rPr>
            <w:noProof/>
            <w:webHidden/>
          </w:rPr>
          <w:fldChar w:fldCharType="end"/>
        </w:r>
      </w:hyperlink>
    </w:p>
    <w:p w14:paraId="1F3B1409" w14:textId="7DDC0FB5" w:rsidR="00736ED5" w:rsidRDefault="000D7327" w:rsidP="1F970C10">
      <w:pPr>
        <w:spacing w:after="0" w:line="240" w:lineRule="auto"/>
        <w:contextualSpacing/>
        <w:jc w:val="both"/>
        <w:rPr>
          <w:b/>
          <w:bCs/>
          <w:color w:val="FF0000"/>
          <w:lang w:val="es-ES"/>
        </w:rPr>
      </w:pPr>
      <w:r w:rsidRPr="0923F872">
        <w:rPr>
          <w:b/>
          <w:bCs/>
          <w:color w:val="2B579A"/>
          <w:shd w:val="clear" w:color="auto" w:fill="E6E6E6"/>
          <w:lang w:val="es-ES"/>
        </w:rPr>
        <w:fldChar w:fldCharType="end"/>
      </w:r>
      <w:r w:rsidRPr="0923F872">
        <w:rPr>
          <w:b/>
          <w:bCs/>
          <w:color w:val="FF0000"/>
          <w:lang w:val="es-ES"/>
        </w:rPr>
        <w:br w:type="page"/>
      </w:r>
    </w:p>
    <w:p w14:paraId="090A0F1F" w14:textId="2B7576A2" w:rsidR="0923F872" w:rsidRDefault="0923F872" w:rsidP="0923F872">
      <w:pPr>
        <w:spacing w:after="0" w:line="240" w:lineRule="auto"/>
        <w:contextualSpacing/>
        <w:jc w:val="both"/>
        <w:rPr>
          <w:b/>
          <w:bCs/>
          <w:color w:val="FF0000"/>
          <w:lang w:val="es-ES"/>
        </w:rPr>
      </w:pPr>
    </w:p>
    <w:p w14:paraId="71116C12" w14:textId="4707E558" w:rsidR="4B9454B2" w:rsidRDefault="4B9454B2" w:rsidP="4B9454B2">
      <w:pPr>
        <w:rPr>
          <w:rFonts w:eastAsiaTheme="minorEastAsia"/>
          <w:b/>
          <w:bCs/>
          <w:color w:val="000000" w:themeColor="text1"/>
        </w:rPr>
      </w:pPr>
    </w:p>
    <w:p w14:paraId="03EB4D88" w14:textId="550373D5" w:rsidR="4B9454B2" w:rsidRDefault="4B9454B2" w:rsidP="4B9454B2">
      <w:pPr>
        <w:rPr>
          <w:rFonts w:eastAsiaTheme="minorEastAsia"/>
          <w:b/>
          <w:bCs/>
          <w:color w:val="000000" w:themeColor="text1"/>
        </w:rPr>
      </w:pPr>
    </w:p>
    <w:p w14:paraId="71E1BB76" w14:textId="0EF0FDC1" w:rsidR="4B9454B2" w:rsidRDefault="4B9454B2" w:rsidP="4B9454B2">
      <w:pPr>
        <w:rPr>
          <w:rFonts w:eastAsiaTheme="minorEastAsia"/>
          <w:b/>
          <w:bCs/>
          <w:color w:val="000000" w:themeColor="text1"/>
        </w:rPr>
      </w:pPr>
    </w:p>
    <w:p w14:paraId="58C5C502" w14:textId="517D39B5" w:rsidR="4B9454B2" w:rsidRDefault="4B9454B2" w:rsidP="4B9454B2">
      <w:pPr>
        <w:rPr>
          <w:rFonts w:eastAsiaTheme="minorEastAsia"/>
          <w:b/>
          <w:bCs/>
          <w:color w:val="000000" w:themeColor="text1"/>
        </w:rPr>
      </w:pPr>
    </w:p>
    <w:p w14:paraId="40330075" w14:textId="77777777" w:rsidR="00736ED5" w:rsidRDefault="255A5F8C" w:rsidP="4B9454B2">
      <w:pPr>
        <w:jc w:val="center"/>
        <w:rPr>
          <w:rFonts w:eastAsiaTheme="minorEastAsia"/>
          <w:b/>
          <w:bCs/>
          <w:color w:val="000000" w:themeColor="text1"/>
        </w:rPr>
      </w:pPr>
      <w:r w:rsidRPr="4B9454B2">
        <w:rPr>
          <w:rFonts w:eastAsiaTheme="minorEastAsia"/>
          <w:b/>
          <w:bCs/>
          <w:color w:val="000000" w:themeColor="text1"/>
        </w:rPr>
        <w:t>INTRODUCCIÓN</w:t>
      </w:r>
    </w:p>
    <w:p w14:paraId="562C75D1" w14:textId="77777777" w:rsidR="00736ED5" w:rsidRDefault="00736ED5" w:rsidP="0923F872">
      <w:pPr>
        <w:widowControl w:val="0"/>
        <w:tabs>
          <w:tab w:val="left" w:pos="220"/>
        </w:tabs>
        <w:autoSpaceDE w:val="0"/>
        <w:autoSpaceDN w:val="0"/>
        <w:adjustRightInd w:val="0"/>
        <w:spacing w:after="0" w:line="240" w:lineRule="auto"/>
        <w:contextualSpacing/>
        <w:rPr>
          <w:rFonts w:eastAsiaTheme="minorEastAsia"/>
          <w:color w:val="FF0000"/>
          <w:lang w:val="es-ES" w:eastAsia="es-ES"/>
        </w:rPr>
      </w:pPr>
    </w:p>
    <w:p w14:paraId="500C5DFF" w14:textId="3F490786" w:rsidR="2C4AD587" w:rsidRDefault="7F74CC30" w:rsidP="1B774F18">
      <w:pPr>
        <w:spacing w:after="0" w:line="240" w:lineRule="auto"/>
        <w:contextualSpacing/>
        <w:jc w:val="both"/>
        <w:rPr>
          <w:rFonts w:eastAsiaTheme="minorEastAsia"/>
          <w:color w:val="000000" w:themeColor="text1"/>
          <w:lang w:val="es-ES" w:eastAsia="es-ES"/>
        </w:rPr>
      </w:pPr>
      <w:r w:rsidRPr="1B774F18">
        <w:rPr>
          <w:rFonts w:eastAsiaTheme="minorEastAsia"/>
          <w:color w:val="000000" w:themeColor="text1"/>
          <w:lang w:val="es-ES"/>
        </w:rPr>
        <w:t>El presente documento pretende dar c</w:t>
      </w:r>
      <w:r w:rsidRPr="1B774F18">
        <w:rPr>
          <w:rFonts w:eastAsiaTheme="minorEastAsia"/>
          <w:color w:val="000000" w:themeColor="text1"/>
          <w:lang w:val="es-ES" w:eastAsia="es-ES"/>
        </w:rPr>
        <w:t>uenta del avance de la gestión y desempeño de la</w:t>
      </w:r>
      <w:r w:rsidR="0D977A26" w:rsidRPr="1B774F18">
        <w:rPr>
          <w:rFonts w:eastAsiaTheme="minorEastAsia"/>
          <w:color w:val="000000" w:themeColor="text1"/>
          <w:lang w:val="es-ES" w:eastAsia="es-ES"/>
        </w:rPr>
        <w:t xml:space="preserve"> </w:t>
      </w:r>
      <w:r w:rsidR="79973AD1" w:rsidRPr="1B774F18">
        <w:rPr>
          <w:rFonts w:eastAsiaTheme="minorEastAsia"/>
          <w:color w:val="000000" w:themeColor="text1"/>
          <w:lang w:val="es-ES" w:eastAsia="es-ES"/>
        </w:rPr>
        <w:t>U</w:t>
      </w:r>
      <w:r w:rsidR="77EBE5F5" w:rsidRPr="1B774F18">
        <w:rPr>
          <w:rFonts w:eastAsiaTheme="minorEastAsia"/>
          <w:color w:val="000000" w:themeColor="text1"/>
          <w:lang w:val="es-ES" w:eastAsia="es-ES"/>
        </w:rPr>
        <w:t xml:space="preserve">nidad Administrativa Especial de Rehabilitación y </w:t>
      </w:r>
      <w:r w:rsidR="79973AD1" w:rsidRPr="1B774F18">
        <w:rPr>
          <w:rFonts w:eastAsiaTheme="minorEastAsia"/>
          <w:color w:val="000000" w:themeColor="text1"/>
          <w:lang w:val="es-ES" w:eastAsia="es-ES"/>
        </w:rPr>
        <w:t>M</w:t>
      </w:r>
      <w:r w:rsidR="750309FC" w:rsidRPr="1B774F18">
        <w:rPr>
          <w:rFonts w:eastAsiaTheme="minorEastAsia"/>
          <w:color w:val="000000" w:themeColor="text1"/>
          <w:lang w:val="es-ES" w:eastAsia="es-ES"/>
        </w:rPr>
        <w:t xml:space="preserve">antenimiento Vial </w:t>
      </w:r>
      <w:r w:rsidR="449A11E3" w:rsidRPr="1B774F18">
        <w:rPr>
          <w:rFonts w:eastAsiaTheme="minorEastAsia"/>
          <w:color w:val="000000" w:themeColor="text1"/>
          <w:lang w:val="es-ES" w:eastAsia="es-ES"/>
        </w:rPr>
        <w:t>(</w:t>
      </w:r>
      <w:r w:rsidR="0D977A26" w:rsidRPr="1B774F18">
        <w:rPr>
          <w:rFonts w:eastAsiaTheme="minorEastAsia"/>
          <w:color w:val="000000" w:themeColor="text1"/>
          <w:lang w:val="es-ES" w:eastAsia="es-ES"/>
        </w:rPr>
        <w:t>en adelante UMV</w:t>
      </w:r>
      <w:r w:rsidR="737ABFAC" w:rsidRPr="1B774F18">
        <w:rPr>
          <w:rFonts w:eastAsiaTheme="minorEastAsia"/>
          <w:color w:val="000000" w:themeColor="text1"/>
          <w:lang w:val="es-ES" w:eastAsia="es-ES"/>
        </w:rPr>
        <w:t>)</w:t>
      </w:r>
      <w:r w:rsidR="0D977A26" w:rsidRPr="1B774F18">
        <w:rPr>
          <w:rFonts w:eastAsiaTheme="minorEastAsia"/>
          <w:color w:val="000000" w:themeColor="text1"/>
          <w:lang w:val="es-ES" w:eastAsia="es-ES"/>
        </w:rPr>
        <w:t xml:space="preserve">, </w:t>
      </w:r>
      <w:r w:rsidR="5A609D0C" w:rsidRPr="1B774F18">
        <w:rPr>
          <w:rFonts w:eastAsiaTheme="minorEastAsia"/>
          <w:color w:val="000000" w:themeColor="text1"/>
          <w:lang w:val="es-ES" w:eastAsia="es-ES"/>
        </w:rPr>
        <w:t>durante</w:t>
      </w:r>
      <w:r w:rsidR="47856A91" w:rsidRPr="1B774F18">
        <w:rPr>
          <w:rFonts w:eastAsiaTheme="minorEastAsia"/>
          <w:color w:val="000000" w:themeColor="text1"/>
          <w:lang w:val="es-ES" w:eastAsia="es-ES"/>
        </w:rPr>
        <w:t xml:space="preserve"> el período primero de enero de 2020 a 30 de </w:t>
      </w:r>
      <w:r w:rsidR="5A65FACE" w:rsidRPr="1B774F18">
        <w:rPr>
          <w:rFonts w:eastAsiaTheme="minorEastAsia"/>
          <w:color w:val="000000" w:themeColor="text1"/>
          <w:lang w:val="es-ES" w:eastAsia="es-ES"/>
        </w:rPr>
        <w:t xml:space="preserve">septiembre de 2023. </w:t>
      </w:r>
      <w:r w:rsidR="5A609D0C" w:rsidRPr="1B774F18">
        <w:rPr>
          <w:rFonts w:eastAsiaTheme="minorEastAsia"/>
          <w:color w:val="000000" w:themeColor="text1"/>
          <w:lang w:val="es-ES" w:eastAsia="es-ES"/>
        </w:rPr>
        <w:t xml:space="preserve"> </w:t>
      </w:r>
    </w:p>
    <w:p w14:paraId="29A8B3BD" w14:textId="77777777" w:rsidR="1EA5B234" w:rsidRDefault="1EA5B234" w:rsidP="0923F872">
      <w:pPr>
        <w:spacing w:after="0" w:line="240" w:lineRule="auto"/>
        <w:contextualSpacing/>
        <w:rPr>
          <w:rFonts w:eastAsiaTheme="minorEastAsia"/>
          <w:color w:val="000000" w:themeColor="text1"/>
          <w:lang w:val="es-ES"/>
        </w:rPr>
      </w:pPr>
    </w:p>
    <w:p w14:paraId="26EB7853" w14:textId="5F654BE8" w:rsidR="26233081" w:rsidRDefault="7E5B8CF9" w:rsidP="0923F872">
      <w:pPr>
        <w:spacing w:after="0" w:line="240" w:lineRule="auto"/>
        <w:contextualSpacing/>
        <w:rPr>
          <w:rFonts w:eastAsiaTheme="minorEastAsia"/>
          <w:color w:val="000000" w:themeColor="text1"/>
          <w:lang w:val="es-ES"/>
        </w:rPr>
      </w:pPr>
      <w:r w:rsidRPr="0923F872">
        <w:rPr>
          <w:rFonts w:eastAsiaTheme="minorEastAsia"/>
          <w:color w:val="000000" w:themeColor="text1"/>
          <w:lang w:val="es-ES"/>
        </w:rPr>
        <w:t>Es importante resaltar que la Entidad está en proceso de reestructuración</w:t>
      </w:r>
      <w:r w:rsidR="4438A0C1" w:rsidRPr="0923F872">
        <w:rPr>
          <w:rFonts w:eastAsiaTheme="minorEastAsia"/>
          <w:color w:val="000000" w:themeColor="text1"/>
          <w:lang w:val="es-ES"/>
        </w:rPr>
        <w:t>,</w:t>
      </w:r>
      <w:r w:rsidRPr="0923F872">
        <w:rPr>
          <w:rFonts w:eastAsiaTheme="minorEastAsia"/>
          <w:color w:val="000000" w:themeColor="text1"/>
          <w:lang w:val="es-ES"/>
        </w:rPr>
        <w:t xml:space="preserve"> como resultado de un proceso de rediseño institucional</w:t>
      </w:r>
      <w:r w:rsidR="0581331C" w:rsidRPr="0923F872">
        <w:rPr>
          <w:rFonts w:eastAsiaTheme="minorEastAsia"/>
          <w:color w:val="000000" w:themeColor="text1"/>
          <w:lang w:val="es-ES"/>
        </w:rPr>
        <w:t xml:space="preserve">, que busca responder a las nuevas funciones asignadas en el POT y en el Plan de Desarrollo Distrital. </w:t>
      </w:r>
    </w:p>
    <w:p w14:paraId="058D6BD6" w14:textId="73DE76C9" w:rsidR="1EA5B234" w:rsidRDefault="1EA5B234" w:rsidP="0923F872">
      <w:pPr>
        <w:spacing w:after="0" w:line="240" w:lineRule="auto"/>
        <w:contextualSpacing/>
        <w:rPr>
          <w:rFonts w:eastAsiaTheme="minorEastAsia"/>
          <w:color w:val="000000" w:themeColor="text1"/>
          <w:lang w:val="es-ES"/>
        </w:rPr>
      </w:pPr>
    </w:p>
    <w:p w14:paraId="0457F0E2" w14:textId="1393E931" w:rsidR="236CFAE4" w:rsidRDefault="259F3905" w:rsidP="0923F872">
      <w:pPr>
        <w:spacing w:after="0" w:line="240" w:lineRule="auto"/>
        <w:contextualSpacing/>
        <w:rPr>
          <w:rFonts w:eastAsiaTheme="minorEastAsia"/>
          <w:color w:val="000000" w:themeColor="text1"/>
          <w:lang w:val="es-ES"/>
        </w:rPr>
      </w:pPr>
      <w:r w:rsidRPr="0923F872">
        <w:rPr>
          <w:rFonts w:eastAsiaTheme="minorEastAsia"/>
          <w:color w:val="000000" w:themeColor="text1"/>
          <w:lang w:val="es-ES"/>
        </w:rPr>
        <w:t xml:space="preserve">Como quiera que la Dirección de la Entidad proviene de la </w:t>
      </w:r>
      <w:r w:rsidR="759BA1C5" w:rsidRPr="0923F872">
        <w:rPr>
          <w:rFonts w:eastAsiaTheme="minorEastAsia"/>
          <w:color w:val="000000" w:themeColor="text1"/>
          <w:lang w:val="es-ES"/>
        </w:rPr>
        <w:t xml:space="preserve">administración anterior y </w:t>
      </w:r>
      <w:r w:rsidRPr="0923F872">
        <w:rPr>
          <w:rFonts w:eastAsiaTheme="minorEastAsia"/>
          <w:color w:val="000000" w:themeColor="text1"/>
          <w:lang w:val="es-ES"/>
        </w:rPr>
        <w:t>fue ratificada</w:t>
      </w:r>
      <w:r w:rsidR="26DF0A20" w:rsidRPr="0923F872">
        <w:rPr>
          <w:rFonts w:eastAsiaTheme="minorEastAsia"/>
          <w:color w:val="000000" w:themeColor="text1"/>
          <w:lang w:val="es-ES"/>
        </w:rPr>
        <w:t xml:space="preserve"> por la actual</w:t>
      </w:r>
      <w:r w:rsidR="7E365F32" w:rsidRPr="0923F872">
        <w:rPr>
          <w:rFonts w:eastAsiaTheme="minorEastAsia"/>
          <w:color w:val="000000" w:themeColor="text1"/>
          <w:lang w:val="es-ES"/>
        </w:rPr>
        <w:t xml:space="preserve"> </w:t>
      </w:r>
      <w:r w:rsidR="26DF0A20" w:rsidRPr="0923F872">
        <w:rPr>
          <w:rFonts w:eastAsiaTheme="minorEastAsia"/>
          <w:color w:val="000000" w:themeColor="text1"/>
          <w:lang w:val="es-ES"/>
        </w:rPr>
        <w:t xml:space="preserve">Alcaldesa, algunos aspectos acerca de estado en que se recibió la Entidad </w:t>
      </w:r>
      <w:r w:rsidRPr="0923F872">
        <w:rPr>
          <w:rFonts w:eastAsiaTheme="minorEastAsia"/>
          <w:color w:val="000000" w:themeColor="text1"/>
          <w:lang w:val="es-ES"/>
        </w:rPr>
        <w:t xml:space="preserve"> </w:t>
      </w:r>
      <w:r w:rsidR="01E4613C" w:rsidRPr="0923F872">
        <w:rPr>
          <w:rFonts w:eastAsiaTheme="minorEastAsia"/>
          <w:color w:val="000000" w:themeColor="text1"/>
          <w:lang w:val="es-ES"/>
        </w:rPr>
        <w:t xml:space="preserve">y de qué forma se entrega, superan el alcance inicial de cuatro años. </w:t>
      </w:r>
    </w:p>
    <w:p w14:paraId="460A0924" w14:textId="319DD555" w:rsidR="1EA5B234" w:rsidRDefault="1EA5B234" w:rsidP="0923F872">
      <w:pPr>
        <w:spacing w:after="0" w:line="240" w:lineRule="auto"/>
        <w:contextualSpacing/>
        <w:jc w:val="both"/>
        <w:rPr>
          <w:rFonts w:eastAsiaTheme="minorEastAsia"/>
          <w:color w:val="2F5496" w:themeColor="accent1" w:themeShade="BF"/>
          <w:lang w:val="es-ES"/>
        </w:rPr>
      </w:pPr>
    </w:p>
    <w:p w14:paraId="1A965116" w14:textId="77777777" w:rsidR="00736ED5" w:rsidRDefault="00736ED5" w:rsidP="4B9454B2">
      <w:pPr>
        <w:spacing w:after="0" w:line="240" w:lineRule="auto"/>
        <w:contextualSpacing/>
        <w:rPr>
          <w:rFonts w:eastAsiaTheme="minorEastAsia"/>
          <w:color w:val="2F5496" w:themeColor="accent1" w:themeShade="BF"/>
          <w:lang w:val="es-ES"/>
        </w:rPr>
      </w:pPr>
    </w:p>
    <w:p w14:paraId="62D76232" w14:textId="005C6257" w:rsidR="4B9454B2" w:rsidRDefault="4B9454B2" w:rsidP="4B9454B2">
      <w:pPr>
        <w:spacing w:after="0" w:line="240" w:lineRule="auto"/>
        <w:contextualSpacing/>
        <w:rPr>
          <w:rFonts w:eastAsiaTheme="minorEastAsia"/>
          <w:color w:val="2F5496" w:themeColor="accent1" w:themeShade="BF"/>
          <w:lang w:val="es-ES"/>
        </w:rPr>
      </w:pPr>
    </w:p>
    <w:p w14:paraId="029F4925" w14:textId="17818106" w:rsidR="4B9454B2" w:rsidRDefault="4B9454B2" w:rsidP="4B9454B2">
      <w:pPr>
        <w:spacing w:after="0" w:line="240" w:lineRule="auto"/>
        <w:contextualSpacing/>
        <w:rPr>
          <w:rFonts w:eastAsiaTheme="minorEastAsia"/>
          <w:color w:val="2F5496" w:themeColor="accent1" w:themeShade="BF"/>
          <w:lang w:val="es-ES"/>
        </w:rPr>
      </w:pPr>
    </w:p>
    <w:p w14:paraId="3570241F" w14:textId="739C98C7" w:rsidR="4B9454B2" w:rsidRDefault="4B9454B2" w:rsidP="4B9454B2">
      <w:pPr>
        <w:spacing w:after="0" w:line="240" w:lineRule="auto"/>
        <w:contextualSpacing/>
        <w:rPr>
          <w:rFonts w:eastAsiaTheme="minorEastAsia"/>
          <w:color w:val="2F5496" w:themeColor="accent1" w:themeShade="BF"/>
          <w:lang w:val="es-ES"/>
        </w:rPr>
      </w:pPr>
    </w:p>
    <w:p w14:paraId="66570ACF" w14:textId="6B9230DB" w:rsidR="4B9454B2" w:rsidRDefault="4B9454B2" w:rsidP="4B9454B2">
      <w:pPr>
        <w:spacing w:after="0" w:line="240" w:lineRule="auto"/>
        <w:contextualSpacing/>
        <w:rPr>
          <w:rFonts w:eastAsiaTheme="minorEastAsia"/>
          <w:color w:val="2F5496" w:themeColor="accent1" w:themeShade="BF"/>
          <w:lang w:val="es-ES"/>
        </w:rPr>
      </w:pPr>
    </w:p>
    <w:p w14:paraId="4A0C5469" w14:textId="4114B1E2" w:rsidR="4B9454B2" w:rsidRDefault="4B9454B2" w:rsidP="4B9454B2">
      <w:pPr>
        <w:spacing w:after="0" w:line="240" w:lineRule="auto"/>
        <w:contextualSpacing/>
        <w:rPr>
          <w:rFonts w:eastAsiaTheme="minorEastAsia"/>
          <w:color w:val="2F5496" w:themeColor="accent1" w:themeShade="BF"/>
          <w:lang w:val="es-ES"/>
        </w:rPr>
      </w:pPr>
    </w:p>
    <w:p w14:paraId="0C15A083" w14:textId="3CF5C209" w:rsidR="4B9454B2" w:rsidRDefault="4B9454B2" w:rsidP="4B9454B2">
      <w:pPr>
        <w:spacing w:after="0" w:line="240" w:lineRule="auto"/>
        <w:contextualSpacing/>
        <w:rPr>
          <w:rFonts w:eastAsiaTheme="minorEastAsia"/>
          <w:color w:val="2F5496" w:themeColor="accent1" w:themeShade="BF"/>
          <w:lang w:val="es-ES"/>
        </w:rPr>
      </w:pPr>
    </w:p>
    <w:p w14:paraId="1E1273FD" w14:textId="397BCB8B" w:rsidR="4B9454B2" w:rsidRDefault="4B9454B2" w:rsidP="4B9454B2">
      <w:pPr>
        <w:spacing w:after="0" w:line="240" w:lineRule="auto"/>
        <w:contextualSpacing/>
        <w:rPr>
          <w:rFonts w:eastAsiaTheme="minorEastAsia"/>
          <w:color w:val="2F5496" w:themeColor="accent1" w:themeShade="BF"/>
          <w:lang w:val="es-ES"/>
        </w:rPr>
      </w:pPr>
    </w:p>
    <w:p w14:paraId="6A32A69D" w14:textId="5FC51316" w:rsidR="4B9454B2" w:rsidRDefault="4B9454B2" w:rsidP="4B9454B2">
      <w:pPr>
        <w:spacing w:after="0" w:line="240" w:lineRule="auto"/>
        <w:contextualSpacing/>
        <w:rPr>
          <w:rFonts w:eastAsiaTheme="minorEastAsia"/>
          <w:color w:val="2F5496" w:themeColor="accent1" w:themeShade="BF"/>
          <w:lang w:val="es-ES"/>
        </w:rPr>
      </w:pPr>
    </w:p>
    <w:p w14:paraId="3D33E045" w14:textId="59F13243" w:rsidR="4B9454B2" w:rsidRDefault="4B9454B2" w:rsidP="4B9454B2">
      <w:pPr>
        <w:spacing w:after="0" w:line="240" w:lineRule="auto"/>
        <w:contextualSpacing/>
        <w:rPr>
          <w:rFonts w:eastAsiaTheme="minorEastAsia"/>
          <w:color w:val="2F5496" w:themeColor="accent1" w:themeShade="BF"/>
          <w:lang w:val="es-ES"/>
        </w:rPr>
      </w:pPr>
    </w:p>
    <w:p w14:paraId="54589A6C" w14:textId="6A27B079" w:rsidR="4B9454B2" w:rsidRDefault="4B9454B2" w:rsidP="4B9454B2">
      <w:pPr>
        <w:spacing w:after="0" w:line="240" w:lineRule="auto"/>
        <w:contextualSpacing/>
        <w:rPr>
          <w:rFonts w:eastAsiaTheme="minorEastAsia"/>
          <w:color w:val="2F5496" w:themeColor="accent1" w:themeShade="BF"/>
          <w:lang w:val="es-ES"/>
        </w:rPr>
      </w:pPr>
    </w:p>
    <w:p w14:paraId="03D8D179" w14:textId="068632C6" w:rsidR="4B9454B2" w:rsidRDefault="4B9454B2" w:rsidP="4B9454B2">
      <w:pPr>
        <w:spacing w:after="0" w:line="240" w:lineRule="auto"/>
        <w:contextualSpacing/>
        <w:rPr>
          <w:rFonts w:eastAsiaTheme="minorEastAsia"/>
          <w:color w:val="2F5496" w:themeColor="accent1" w:themeShade="BF"/>
          <w:lang w:val="es-ES"/>
        </w:rPr>
      </w:pPr>
    </w:p>
    <w:p w14:paraId="6D8EA538" w14:textId="6246A933" w:rsidR="4B9454B2" w:rsidRDefault="4B9454B2" w:rsidP="4B9454B2">
      <w:pPr>
        <w:spacing w:after="0" w:line="240" w:lineRule="auto"/>
        <w:contextualSpacing/>
        <w:rPr>
          <w:rFonts w:eastAsiaTheme="minorEastAsia"/>
          <w:color w:val="2F5496" w:themeColor="accent1" w:themeShade="BF"/>
          <w:lang w:val="es-ES"/>
        </w:rPr>
      </w:pPr>
    </w:p>
    <w:p w14:paraId="2ABABF57" w14:textId="1BFB3CB7" w:rsidR="4B9454B2" w:rsidRDefault="4B9454B2" w:rsidP="4B9454B2">
      <w:pPr>
        <w:spacing w:after="0" w:line="240" w:lineRule="auto"/>
        <w:contextualSpacing/>
        <w:rPr>
          <w:rFonts w:eastAsiaTheme="minorEastAsia"/>
          <w:color w:val="2F5496" w:themeColor="accent1" w:themeShade="BF"/>
          <w:lang w:val="es-ES"/>
        </w:rPr>
      </w:pPr>
    </w:p>
    <w:p w14:paraId="48F742CD" w14:textId="3B76A977" w:rsidR="4B9454B2" w:rsidRDefault="4B9454B2" w:rsidP="4B9454B2">
      <w:pPr>
        <w:spacing w:after="0" w:line="240" w:lineRule="auto"/>
        <w:contextualSpacing/>
        <w:rPr>
          <w:rFonts w:eastAsiaTheme="minorEastAsia"/>
          <w:color w:val="2F5496" w:themeColor="accent1" w:themeShade="BF"/>
          <w:lang w:val="es-ES"/>
        </w:rPr>
      </w:pPr>
    </w:p>
    <w:p w14:paraId="065343C6" w14:textId="4218C610" w:rsidR="4B9454B2" w:rsidRDefault="4B9454B2" w:rsidP="4B9454B2">
      <w:pPr>
        <w:spacing w:after="0" w:line="240" w:lineRule="auto"/>
        <w:contextualSpacing/>
        <w:rPr>
          <w:rFonts w:eastAsiaTheme="minorEastAsia"/>
          <w:color w:val="2F5496" w:themeColor="accent1" w:themeShade="BF"/>
          <w:lang w:val="es-ES"/>
        </w:rPr>
      </w:pPr>
    </w:p>
    <w:p w14:paraId="4A1C8BB2" w14:textId="07AAF6C9" w:rsidR="4B9454B2" w:rsidRDefault="4B9454B2" w:rsidP="4B9454B2">
      <w:pPr>
        <w:spacing w:after="0" w:line="240" w:lineRule="auto"/>
        <w:contextualSpacing/>
        <w:rPr>
          <w:rFonts w:eastAsiaTheme="minorEastAsia"/>
          <w:color w:val="2F5496" w:themeColor="accent1" w:themeShade="BF"/>
          <w:lang w:val="es-ES"/>
        </w:rPr>
      </w:pPr>
    </w:p>
    <w:p w14:paraId="2C963D4F" w14:textId="3B59134B" w:rsidR="4B9454B2" w:rsidRDefault="4B9454B2" w:rsidP="4B9454B2">
      <w:pPr>
        <w:spacing w:after="0" w:line="240" w:lineRule="auto"/>
        <w:contextualSpacing/>
        <w:rPr>
          <w:rFonts w:eastAsiaTheme="minorEastAsia"/>
          <w:color w:val="2F5496" w:themeColor="accent1" w:themeShade="BF"/>
          <w:lang w:val="es-ES"/>
        </w:rPr>
      </w:pPr>
    </w:p>
    <w:p w14:paraId="1C014140" w14:textId="0EACABD4" w:rsidR="4B9454B2" w:rsidRDefault="4B9454B2" w:rsidP="4B9454B2">
      <w:pPr>
        <w:spacing w:after="0" w:line="240" w:lineRule="auto"/>
        <w:contextualSpacing/>
        <w:rPr>
          <w:rFonts w:eastAsiaTheme="minorEastAsia"/>
          <w:color w:val="2F5496" w:themeColor="accent1" w:themeShade="BF"/>
          <w:lang w:val="es-ES"/>
        </w:rPr>
      </w:pPr>
    </w:p>
    <w:p w14:paraId="371821CD" w14:textId="330793CD" w:rsidR="4B9454B2" w:rsidRDefault="4B9454B2" w:rsidP="4B9454B2">
      <w:pPr>
        <w:spacing w:after="0" w:line="240" w:lineRule="auto"/>
        <w:contextualSpacing/>
        <w:rPr>
          <w:rFonts w:eastAsiaTheme="minorEastAsia"/>
          <w:color w:val="2F5496" w:themeColor="accent1" w:themeShade="BF"/>
          <w:lang w:val="es-ES"/>
        </w:rPr>
      </w:pPr>
    </w:p>
    <w:p w14:paraId="6AD634EC" w14:textId="0124F54B" w:rsidR="4B9454B2" w:rsidRDefault="4B9454B2" w:rsidP="4B9454B2">
      <w:pPr>
        <w:spacing w:after="0" w:line="240" w:lineRule="auto"/>
        <w:contextualSpacing/>
        <w:rPr>
          <w:rFonts w:eastAsiaTheme="minorEastAsia"/>
          <w:color w:val="2F5496" w:themeColor="accent1" w:themeShade="BF"/>
          <w:lang w:val="es-ES"/>
        </w:rPr>
      </w:pPr>
    </w:p>
    <w:p w14:paraId="7E9E1B40" w14:textId="06D8D7D2" w:rsidR="4B9454B2" w:rsidRDefault="4B9454B2" w:rsidP="4B9454B2">
      <w:pPr>
        <w:spacing w:after="0" w:line="240" w:lineRule="auto"/>
        <w:contextualSpacing/>
        <w:rPr>
          <w:rFonts w:eastAsiaTheme="minorEastAsia"/>
          <w:color w:val="2F5496" w:themeColor="accent1" w:themeShade="BF"/>
          <w:lang w:val="es-ES"/>
        </w:rPr>
      </w:pPr>
    </w:p>
    <w:p w14:paraId="7C6FFFC0" w14:textId="704B015A" w:rsidR="4B9454B2" w:rsidRDefault="4B9454B2" w:rsidP="4B9454B2">
      <w:pPr>
        <w:spacing w:after="0" w:line="240" w:lineRule="auto"/>
        <w:contextualSpacing/>
        <w:rPr>
          <w:rFonts w:eastAsiaTheme="minorEastAsia"/>
          <w:color w:val="2F5496" w:themeColor="accent1" w:themeShade="BF"/>
          <w:lang w:val="es-ES"/>
        </w:rPr>
      </w:pPr>
    </w:p>
    <w:p w14:paraId="04EE2B09" w14:textId="40F00704" w:rsidR="4B9454B2" w:rsidRDefault="4B9454B2" w:rsidP="4B9454B2">
      <w:pPr>
        <w:spacing w:after="0" w:line="240" w:lineRule="auto"/>
        <w:contextualSpacing/>
        <w:rPr>
          <w:rFonts w:eastAsiaTheme="minorEastAsia"/>
          <w:color w:val="2F5496" w:themeColor="accent1" w:themeShade="BF"/>
          <w:lang w:val="es-ES"/>
        </w:rPr>
      </w:pPr>
    </w:p>
    <w:p w14:paraId="0667F6C3" w14:textId="16F1CEFC" w:rsidR="4B9454B2" w:rsidRDefault="4B9454B2" w:rsidP="4B9454B2">
      <w:pPr>
        <w:spacing w:after="0" w:line="240" w:lineRule="auto"/>
        <w:contextualSpacing/>
        <w:rPr>
          <w:rFonts w:eastAsiaTheme="minorEastAsia"/>
          <w:color w:val="2F5496" w:themeColor="accent1" w:themeShade="BF"/>
          <w:lang w:val="es-ES"/>
        </w:rPr>
      </w:pPr>
    </w:p>
    <w:p w14:paraId="13BEB7AF" w14:textId="50775622" w:rsidR="4B9454B2" w:rsidRDefault="4B9454B2" w:rsidP="4B9454B2">
      <w:pPr>
        <w:spacing w:after="0" w:line="240" w:lineRule="auto"/>
        <w:contextualSpacing/>
        <w:rPr>
          <w:rFonts w:eastAsiaTheme="minorEastAsia"/>
          <w:color w:val="2F5496" w:themeColor="accent1" w:themeShade="BF"/>
          <w:lang w:val="es-ES"/>
        </w:rPr>
      </w:pPr>
    </w:p>
    <w:p w14:paraId="7DF4E37C" w14:textId="77777777" w:rsidR="00736ED5" w:rsidRDefault="00736ED5" w:rsidP="4B9454B2">
      <w:pPr>
        <w:spacing w:after="0" w:line="240" w:lineRule="auto"/>
        <w:contextualSpacing/>
        <w:rPr>
          <w:rFonts w:eastAsiaTheme="minorEastAsia"/>
          <w:color w:val="FF0000"/>
          <w:lang w:val="es-ES"/>
        </w:rPr>
      </w:pPr>
    </w:p>
    <w:p w14:paraId="140450AD" w14:textId="77777777" w:rsidR="00736ED5" w:rsidRDefault="255A5F8C" w:rsidP="4B9454B2">
      <w:pPr>
        <w:pStyle w:val="Ttulo1"/>
        <w:rPr>
          <w:rFonts w:eastAsiaTheme="minorEastAsia"/>
          <w:color w:val="000000" w:themeColor="text1"/>
        </w:rPr>
      </w:pPr>
      <w:bookmarkStart w:id="0" w:name="_Toc145480118"/>
      <w:r w:rsidRPr="4B9454B2">
        <w:rPr>
          <w:rFonts w:eastAsiaTheme="minorEastAsia"/>
          <w:color w:val="000000" w:themeColor="text1"/>
        </w:rPr>
        <w:t>GENERALIDADES DE LA ENTIDAD</w:t>
      </w:r>
      <w:bookmarkEnd w:id="0"/>
    </w:p>
    <w:p w14:paraId="70FCDE4B" w14:textId="7006AD23" w:rsidR="1EA5B234" w:rsidRDefault="1EA5B234" w:rsidP="4B9454B2">
      <w:pPr>
        <w:rPr>
          <w:rFonts w:eastAsiaTheme="minorEastAsia"/>
          <w:color w:val="000000" w:themeColor="text1"/>
        </w:rPr>
      </w:pPr>
    </w:p>
    <w:p w14:paraId="6D6C06B2" w14:textId="3D3052B3" w:rsidR="65E28730" w:rsidRDefault="0D883206" w:rsidP="1B774F18">
      <w:pPr>
        <w:jc w:val="both"/>
        <w:rPr>
          <w:rFonts w:eastAsiaTheme="minorEastAsia"/>
        </w:rPr>
      </w:pPr>
      <w:r w:rsidRPr="1B774F18">
        <w:rPr>
          <w:rFonts w:eastAsiaTheme="minorEastAsia"/>
        </w:rPr>
        <w:t>La U</w:t>
      </w:r>
      <w:r w:rsidR="6530F328" w:rsidRPr="1B774F18">
        <w:rPr>
          <w:rFonts w:eastAsiaTheme="minorEastAsia"/>
        </w:rPr>
        <w:t>MV</w:t>
      </w:r>
      <w:r w:rsidRPr="1B774F18">
        <w:rPr>
          <w:rFonts w:eastAsiaTheme="minorEastAsia"/>
        </w:rPr>
        <w:t xml:space="preserve"> </w:t>
      </w:r>
      <w:r w:rsidR="7E5A5F47" w:rsidRPr="1B774F18">
        <w:rPr>
          <w:rFonts w:eastAsiaTheme="minorEastAsia"/>
          <w:color w:val="2D2D2D"/>
        </w:rPr>
        <w:t>tiene como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2D23C10A" w14:textId="77777777" w:rsidR="00736ED5" w:rsidRDefault="255A5F8C" w:rsidP="4B9454B2">
      <w:pPr>
        <w:pStyle w:val="Ttulo2"/>
        <w:rPr>
          <w:rFonts w:eastAsiaTheme="minorEastAsia"/>
          <w:color w:val="000000" w:themeColor="text1"/>
        </w:rPr>
      </w:pPr>
      <w:bookmarkStart w:id="1" w:name="_Toc145480119"/>
      <w:r w:rsidRPr="4B9454B2">
        <w:rPr>
          <w:rFonts w:eastAsiaTheme="minorEastAsia"/>
          <w:color w:val="000000" w:themeColor="text1"/>
        </w:rPr>
        <w:t>PROPÓSITO Y NATURALEZA DE LA ENTIDAD</w:t>
      </w:r>
      <w:bookmarkEnd w:id="1"/>
      <w:r>
        <w:tab/>
      </w:r>
    </w:p>
    <w:p w14:paraId="1DA6542E" w14:textId="77777777" w:rsidR="00736ED5" w:rsidRDefault="00736ED5" w:rsidP="4B9454B2">
      <w:pPr>
        <w:spacing w:after="0" w:line="240" w:lineRule="auto"/>
        <w:contextualSpacing/>
        <w:rPr>
          <w:rFonts w:eastAsiaTheme="minorEastAsia"/>
          <w:color w:val="000000" w:themeColor="text1"/>
        </w:rPr>
      </w:pPr>
      <w:bookmarkStart w:id="2" w:name="_Toc139832392"/>
    </w:p>
    <w:p w14:paraId="21DCEB89" w14:textId="623951CC" w:rsidR="1AEAB2C6" w:rsidRDefault="272068F9" w:rsidP="4B9454B2">
      <w:pPr>
        <w:spacing w:after="0" w:line="240" w:lineRule="auto"/>
        <w:contextualSpacing/>
        <w:jc w:val="both"/>
        <w:rPr>
          <w:rFonts w:eastAsiaTheme="minorEastAsia"/>
          <w:color w:val="000000" w:themeColor="text1"/>
        </w:rPr>
      </w:pPr>
      <w:r w:rsidRPr="4B9454B2">
        <w:rPr>
          <w:rFonts w:eastAsiaTheme="minorEastAsia"/>
          <w:b/>
          <w:bCs/>
          <w:color w:val="000000" w:themeColor="text1"/>
        </w:rPr>
        <w:t>Misión:</w:t>
      </w:r>
      <w:r w:rsidRPr="4B9454B2">
        <w:rPr>
          <w:rFonts w:eastAsiaTheme="minorEastAsia"/>
          <w:color w:val="000000" w:themeColor="text1"/>
        </w:rPr>
        <w:t xml:space="preserve"> </w:t>
      </w:r>
      <w:r w:rsidR="213BC1FA" w:rsidRPr="4B9454B2">
        <w:rPr>
          <w:rFonts w:eastAsiaTheme="minorEastAsia"/>
          <w:color w:val="000000" w:themeColor="text1"/>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14:paraId="7CE9F62F" w14:textId="5B698B10" w:rsidR="1EA5B234" w:rsidRDefault="1EA5B234" w:rsidP="0923F872">
      <w:pPr>
        <w:spacing w:after="0" w:line="240" w:lineRule="auto"/>
        <w:contextualSpacing/>
        <w:jc w:val="both"/>
        <w:rPr>
          <w:rFonts w:eastAsiaTheme="minorEastAsia"/>
          <w:color w:val="FF0000"/>
        </w:rPr>
      </w:pPr>
    </w:p>
    <w:p w14:paraId="1334888F" w14:textId="1EA68C68" w:rsidR="114C8616" w:rsidRDefault="61879CD8" w:rsidP="4B9454B2">
      <w:pPr>
        <w:spacing w:after="0" w:line="240" w:lineRule="auto"/>
        <w:contextualSpacing/>
        <w:jc w:val="both"/>
        <w:rPr>
          <w:rFonts w:eastAsiaTheme="minorEastAsia"/>
          <w:color w:val="000000" w:themeColor="text1"/>
        </w:rPr>
      </w:pPr>
      <w:r w:rsidRPr="4B9454B2">
        <w:rPr>
          <w:rFonts w:eastAsiaTheme="minorEastAsia"/>
          <w:b/>
          <w:bCs/>
          <w:color w:val="000000" w:themeColor="text1"/>
        </w:rPr>
        <w:t>Visión</w:t>
      </w:r>
      <w:r w:rsidRPr="4B9454B2">
        <w:rPr>
          <w:rFonts w:eastAsiaTheme="minorEastAsia"/>
          <w:color w:val="000000" w:themeColor="text1"/>
        </w:rPr>
        <w:t>: En el 2030 seremos una entidad reconocida por su gestión eficiente para el mejoramiento del subsistema vial, con total autonomía presupuestal y referente nacional e internacional por el desarrollo de un modelo sostenible de conservación que genera valor público y facilita la conectividad multimodal para el uso y disfrute de los habitantes de la ciudad-región.</w:t>
      </w:r>
    </w:p>
    <w:p w14:paraId="0A8A7348" w14:textId="6DBE4B23" w:rsidR="1EA5B234" w:rsidRDefault="1EA5B234" w:rsidP="0923F872">
      <w:pPr>
        <w:spacing w:after="0" w:line="240" w:lineRule="auto"/>
        <w:contextualSpacing/>
        <w:jc w:val="both"/>
        <w:rPr>
          <w:rFonts w:eastAsiaTheme="minorEastAsia"/>
          <w:color w:val="FF0000"/>
        </w:rPr>
      </w:pPr>
    </w:p>
    <w:p w14:paraId="4085DBFE" w14:textId="1C5796FA" w:rsidR="26D28C28" w:rsidRDefault="72A3F90E" w:rsidP="1B774F18">
      <w:pPr>
        <w:spacing w:after="0" w:line="240" w:lineRule="auto"/>
        <w:contextualSpacing/>
        <w:jc w:val="both"/>
        <w:rPr>
          <w:rFonts w:eastAsiaTheme="minorEastAsia"/>
          <w:color w:val="000000" w:themeColor="text1"/>
        </w:rPr>
      </w:pPr>
      <w:r w:rsidRPr="1B774F18">
        <w:rPr>
          <w:rFonts w:eastAsiaTheme="minorEastAsia"/>
          <w:b/>
          <w:bCs/>
          <w:color w:val="000000" w:themeColor="text1"/>
        </w:rPr>
        <w:t>Naturaleza jurídico-administrativa:</w:t>
      </w:r>
      <w:r w:rsidRPr="1B774F18">
        <w:rPr>
          <w:rFonts w:eastAsiaTheme="minorEastAsia"/>
          <w:color w:val="000000" w:themeColor="text1"/>
        </w:rPr>
        <w:t xml:space="preserve"> La U</w:t>
      </w:r>
      <w:r w:rsidR="6CBD9947" w:rsidRPr="1B774F18">
        <w:rPr>
          <w:rFonts w:eastAsiaTheme="minorEastAsia"/>
          <w:color w:val="000000" w:themeColor="text1"/>
        </w:rPr>
        <w:t>M</w:t>
      </w:r>
      <w:r w:rsidRPr="1B774F18">
        <w:rPr>
          <w:rFonts w:eastAsiaTheme="minorEastAsia"/>
          <w:color w:val="000000" w:themeColor="text1"/>
        </w:rPr>
        <w:t>V es una Unidad Administrativa Especial del orden distrital del Sector Descentralizado, de carácter técnico, con personería jurídica, autonomía administrativa y presupuestal y con patrimonio propio</w:t>
      </w:r>
      <w:r w:rsidR="3D3C5895" w:rsidRPr="1B774F18">
        <w:rPr>
          <w:rFonts w:eastAsiaTheme="minorEastAsia"/>
          <w:color w:val="000000" w:themeColor="text1"/>
        </w:rPr>
        <w:t>.</w:t>
      </w:r>
    </w:p>
    <w:p w14:paraId="26DAC241" w14:textId="48946BBB" w:rsidR="1EA5B234" w:rsidRDefault="1EA5B234" w:rsidP="4B9454B2">
      <w:pPr>
        <w:spacing w:after="0" w:line="240" w:lineRule="auto"/>
        <w:contextualSpacing/>
        <w:jc w:val="both"/>
        <w:rPr>
          <w:rFonts w:eastAsiaTheme="minorEastAsia"/>
          <w:color w:val="000000" w:themeColor="text1"/>
        </w:rPr>
      </w:pPr>
    </w:p>
    <w:p w14:paraId="5ADA5EFD" w14:textId="56F5B18B" w:rsidR="0C65AB99" w:rsidRDefault="44C6B82E" w:rsidP="0923F872">
      <w:pPr>
        <w:spacing w:after="0" w:line="240" w:lineRule="auto"/>
        <w:contextualSpacing/>
        <w:jc w:val="both"/>
        <w:rPr>
          <w:rFonts w:eastAsiaTheme="minorEastAsia"/>
          <w:color w:val="000000" w:themeColor="text1"/>
        </w:rPr>
      </w:pPr>
      <w:r w:rsidRPr="0923F872">
        <w:rPr>
          <w:rFonts w:eastAsiaTheme="minorEastAsia"/>
          <w:color w:val="000000" w:themeColor="text1"/>
        </w:rPr>
        <w:t>Acto administrativo de creación de la entidad</w:t>
      </w:r>
    </w:p>
    <w:p w14:paraId="6FA87B63" w14:textId="6297974A" w:rsidR="1EA5B234" w:rsidRDefault="1EA5B234" w:rsidP="0923F872">
      <w:pPr>
        <w:spacing w:after="0" w:line="240" w:lineRule="auto"/>
        <w:contextualSpacing/>
        <w:jc w:val="both"/>
        <w:rPr>
          <w:rFonts w:eastAsiaTheme="minorEastAsia"/>
          <w:color w:val="FF0000"/>
        </w:rPr>
      </w:pPr>
    </w:p>
    <w:p w14:paraId="24F8D0FB" w14:textId="5733EE3C" w:rsidR="00736ED5" w:rsidRDefault="46E37D6B" w:rsidP="000D6B04">
      <w:pPr>
        <w:pStyle w:val="Prrafodelista"/>
        <w:numPr>
          <w:ilvl w:val="0"/>
          <w:numId w:val="112"/>
        </w:numPr>
        <w:spacing w:after="0" w:line="240" w:lineRule="auto"/>
        <w:jc w:val="both"/>
        <w:rPr>
          <w:rFonts w:eastAsiaTheme="minorEastAsia"/>
          <w:color w:val="2F5496" w:themeColor="accent1" w:themeShade="BF"/>
        </w:rPr>
      </w:pPr>
      <w:r w:rsidRPr="0923F872">
        <w:rPr>
          <w:rFonts w:eastAsiaTheme="minorEastAsia"/>
        </w:rPr>
        <w:t>El Artículo 106 del Acuerdo 257 de 2006 determina la transformación de la Secretaría de Obras Públicas en la Unidad Administrativa Especial de Rehabilitación y Mantenimiento Vial</w:t>
      </w:r>
      <w:r w:rsidR="54559F43" w:rsidRPr="0923F872">
        <w:rPr>
          <w:rFonts w:eastAsiaTheme="minorEastAsia"/>
        </w:rPr>
        <w:t>, así: “</w:t>
      </w:r>
      <w:r w:rsidRPr="0923F872">
        <w:rPr>
          <w:rFonts w:eastAsiaTheme="minorEastAsia"/>
        </w:rPr>
        <w:t>Transfórmase la Secretaría de Obras Públicas, la cual en adelante se denominará Unidad Administrativa Especial de Rehabilitación y Mantenimiento Vial, adscrita a la Secretaría Distrital de Movilidad.</w:t>
      </w:r>
      <w:r w:rsidR="278C9BCC" w:rsidRPr="0923F872">
        <w:rPr>
          <w:rFonts w:eastAsiaTheme="minorEastAsia"/>
        </w:rPr>
        <w:t>”</w:t>
      </w:r>
    </w:p>
    <w:p w14:paraId="2A37A4BA" w14:textId="11E4CF5C" w:rsidR="1EA5B234" w:rsidRDefault="1EA5B234" w:rsidP="0923F872">
      <w:pPr>
        <w:spacing w:after="0" w:line="240" w:lineRule="auto"/>
        <w:jc w:val="both"/>
        <w:rPr>
          <w:rFonts w:eastAsiaTheme="minorEastAsia"/>
          <w:color w:val="FF0000"/>
        </w:rPr>
      </w:pPr>
    </w:p>
    <w:p w14:paraId="708AB116" w14:textId="7C120DDD" w:rsidR="00736ED5" w:rsidRDefault="0908F337" w:rsidP="000D6B04">
      <w:pPr>
        <w:pStyle w:val="Prrafodelista"/>
        <w:numPr>
          <w:ilvl w:val="0"/>
          <w:numId w:val="112"/>
        </w:numPr>
        <w:spacing w:after="0" w:line="240" w:lineRule="auto"/>
        <w:jc w:val="both"/>
        <w:rPr>
          <w:rFonts w:eastAsiaTheme="minorEastAsia"/>
          <w:color w:val="000000" w:themeColor="text1"/>
        </w:rPr>
      </w:pPr>
      <w:r w:rsidRPr="1B774F18">
        <w:rPr>
          <w:rFonts w:eastAsiaTheme="minorEastAsia"/>
          <w:color w:val="000000" w:themeColor="text1"/>
        </w:rPr>
        <w:t xml:space="preserve">Mediante </w:t>
      </w:r>
      <w:r w:rsidR="3D421819" w:rsidRPr="1B774F18">
        <w:rPr>
          <w:rFonts w:eastAsiaTheme="minorEastAsia"/>
          <w:color w:val="000000" w:themeColor="text1"/>
        </w:rPr>
        <w:t>A</w:t>
      </w:r>
      <w:r w:rsidRPr="1B774F18">
        <w:rPr>
          <w:rFonts w:eastAsiaTheme="minorEastAsia"/>
          <w:color w:val="000000" w:themeColor="text1"/>
        </w:rPr>
        <w:t>cuerdo No. 001 del 2 de enero de2007, el Consejo Directivo de la UMV adopt</w:t>
      </w:r>
      <w:r w:rsidR="2157056F" w:rsidRPr="1B774F18">
        <w:rPr>
          <w:rFonts w:eastAsiaTheme="minorEastAsia"/>
          <w:color w:val="000000" w:themeColor="text1"/>
        </w:rPr>
        <w:t>ó</w:t>
      </w:r>
      <w:r w:rsidRPr="1B774F18">
        <w:rPr>
          <w:rFonts w:eastAsiaTheme="minorEastAsia"/>
          <w:color w:val="000000" w:themeColor="text1"/>
        </w:rPr>
        <w:t xml:space="preserve"> los </w:t>
      </w:r>
      <w:r w:rsidR="1E0C7097" w:rsidRPr="1B774F18">
        <w:rPr>
          <w:rFonts w:eastAsiaTheme="minorEastAsia"/>
          <w:color w:val="000000" w:themeColor="text1"/>
        </w:rPr>
        <w:t xml:space="preserve">Estatutos. </w:t>
      </w:r>
    </w:p>
    <w:p w14:paraId="42C6D796" w14:textId="77777777" w:rsidR="00736ED5" w:rsidRDefault="00736ED5" w:rsidP="0923F872">
      <w:pPr>
        <w:spacing w:after="0" w:line="240" w:lineRule="auto"/>
        <w:contextualSpacing/>
        <w:jc w:val="both"/>
        <w:rPr>
          <w:rFonts w:eastAsiaTheme="minorEastAsia"/>
          <w:color w:val="FF0000"/>
        </w:rPr>
      </w:pPr>
    </w:p>
    <w:p w14:paraId="6E1831B3" w14:textId="77777777" w:rsidR="00736ED5" w:rsidRDefault="00736ED5" w:rsidP="35CCAEB7">
      <w:pPr>
        <w:spacing w:after="0" w:line="240" w:lineRule="auto"/>
        <w:contextualSpacing/>
        <w:rPr>
          <w:rFonts w:eastAsiaTheme="minorEastAsia"/>
          <w:color w:val="FF0000"/>
          <w:lang w:val="es-ES"/>
        </w:rPr>
      </w:pPr>
    </w:p>
    <w:p w14:paraId="3839B18E" w14:textId="7E706F60" w:rsidR="35CCAEB7" w:rsidRDefault="35CCAEB7" w:rsidP="35CCAEB7">
      <w:pPr>
        <w:spacing w:after="0" w:line="240" w:lineRule="auto"/>
        <w:contextualSpacing/>
        <w:rPr>
          <w:rFonts w:eastAsiaTheme="minorEastAsia"/>
          <w:color w:val="FF0000"/>
          <w:lang w:val="es-ES"/>
        </w:rPr>
      </w:pPr>
    </w:p>
    <w:p w14:paraId="455187A2" w14:textId="708EA8E8" w:rsidR="35CCAEB7" w:rsidRDefault="35CCAEB7" w:rsidP="35CCAEB7">
      <w:pPr>
        <w:spacing w:after="0" w:line="240" w:lineRule="auto"/>
        <w:contextualSpacing/>
        <w:rPr>
          <w:rFonts w:eastAsiaTheme="minorEastAsia"/>
          <w:color w:val="FF0000"/>
          <w:lang w:val="es-ES"/>
        </w:rPr>
      </w:pPr>
    </w:p>
    <w:p w14:paraId="69ED2FED" w14:textId="2AF25349" w:rsidR="35CCAEB7" w:rsidRDefault="35CCAEB7" w:rsidP="35CCAEB7">
      <w:pPr>
        <w:spacing w:after="0" w:line="240" w:lineRule="auto"/>
        <w:contextualSpacing/>
        <w:rPr>
          <w:rFonts w:eastAsiaTheme="minorEastAsia"/>
          <w:color w:val="FF0000"/>
          <w:lang w:val="es-ES"/>
        </w:rPr>
      </w:pPr>
    </w:p>
    <w:p w14:paraId="785DBC53" w14:textId="64F3C440" w:rsidR="4B9454B2" w:rsidRDefault="4B9454B2" w:rsidP="1B774F18">
      <w:pPr>
        <w:spacing w:after="0" w:line="240" w:lineRule="auto"/>
        <w:contextualSpacing/>
        <w:rPr>
          <w:rFonts w:eastAsiaTheme="minorEastAsia"/>
          <w:color w:val="FF0000"/>
          <w:lang w:val="es-ES"/>
        </w:rPr>
      </w:pPr>
    </w:p>
    <w:p w14:paraId="61FDC2B4" w14:textId="1FA4CEE3" w:rsidR="1B774F18" w:rsidRDefault="1B774F18" w:rsidP="1B774F18">
      <w:pPr>
        <w:spacing w:after="0" w:line="240" w:lineRule="auto"/>
        <w:contextualSpacing/>
        <w:rPr>
          <w:rFonts w:eastAsiaTheme="minorEastAsia"/>
          <w:color w:val="FF0000"/>
          <w:lang w:val="es-ES"/>
        </w:rPr>
      </w:pPr>
    </w:p>
    <w:p w14:paraId="0C8208F7" w14:textId="21AA2DD8" w:rsidR="4B9454B2" w:rsidRDefault="4B9454B2" w:rsidP="4B9454B2">
      <w:pPr>
        <w:spacing w:after="0" w:line="240" w:lineRule="auto"/>
        <w:contextualSpacing/>
        <w:rPr>
          <w:rFonts w:eastAsiaTheme="minorEastAsia"/>
          <w:color w:val="FF0000"/>
          <w:lang w:val="es-ES"/>
        </w:rPr>
      </w:pPr>
    </w:p>
    <w:p w14:paraId="2A6A523B" w14:textId="3EBE3349" w:rsidR="4B9454B2" w:rsidRDefault="4B9454B2" w:rsidP="4B9454B2">
      <w:pPr>
        <w:spacing w:after="0" w:line="240" w:lineRule="auto"/>
        <w:contextualSpacing/>
        <w:rPr>
          <w:rFonts w:eastAsiaTheme="minorEastAsia"/>
          <w:color w:val="FF0000"/>
          <w:lang w:val="es-ES"/>
        </w:rPr>
      </w:pPr>
    </w:p>
    <w:p w14:paraId="0FC2C56C" w14:textId="4BF48360" w:rsidR="4B9454B2" w:rsidRDefault="4B9454B2" w:rsidP="4B9454B2">
      <w:pPr>
        <w:spacing w:after="0" w:line="240" w:lineRule="auto"/>
        <w:contextualSpacing/>
        <w:rPr>
          <w:rFonts w:eastAsiaTheme="minorEastAsia"/>
          <w:color w:val="FF0000"/>
          <w:lang w:val="es-ES"/>
        </w:rPr>
      </w:pPr>
    </w:p>
    <w:p w14:paraId="2C9449B4" w14:textId="7832E741" w:rsidR="255A5F8C" w:rsidRDefault="255A5F8C" w:rsidP="4B9454B2">
      <w:pPr>
        <w:pStyle w:val="Ttulo2"/>
        <w:rPr>
          <w:rFonts w:eastAsiaTheme="minorEastAsia"/>
          <w:color w:val="000000" w:themeColor="text1"/>
        </w:rPr>
      </w:pPr>
      <w:bookmarkStart w:id="3" w:name="_Toc145480120"/>
      <w:r w:rsidRPr="4B9454B2">
        <w:rPr>
          <w:rFonts w:eastAsiaTheme="minorEastAsia"/>
          <w:color w:val="000000" w:themeColor="text1"/>
        </w:rPr>
        <w:t>ESTRUCTURA ORGANIZACIONAL</w:t>
      </w:r>
      <w:bookmarkEnd w:id="3"/>
    </w:p>
    <w:p w14:paraId="771177D6" w14:textId="76B92546" w:rsidR="1EA5B234" w:rsidRDefault="1EA5B234" w:rsidP="0923F872">
      <w:pPr>
        <w:spacing w:after="0" w:line="240" w:lineRule="auto"/>
        <w:contextualSpacing/>
        <w:jc w:val="both"/>
        <w:rPr>
          <w:rFonts w:eastAsiaTheme="minorEastAsia"/>
          <w:color w:val="FF0000"/>
          <w:lang w:val="es-ES" w:eastAsia="es-ES"/>
        </w:rPr>
      </w:pPr>
    </w:p>
    <w:p w14:paraId="55CE2313" w14:textId="4021CE7F" w:rsidR="0FACE099" w:rsidRDefault="3166495C" w:rsidP="1B774F18">
      <w:pPr>
        <w:spacing w:after="0" w:line="240" w:lineRule="auto"/>
        <w:contextualSpacing/>
        <w:jc w:val="both"/>
        <w:rPr>
          <w:rFonts w:eastAsiaTheme="minorEastAsia"/>
          <w:color w:val="000000" w:themeColor="text1"/>
          <w:lang w:val="es-ES" w:eastAsia="es-ES"/>
        </w:rPr>
      </w:pPr>
      <w:r w:rsidRPr="1B774F18">
        <w:rPr>
          <w:rFonts w:eastAsiaTheme="minorEastAsia"/>
          <w:color w:val="333333"/>
          <w:lang w:val="es-ES"/>
        </w:rPr>
        <w:t xml:space="preserve">El Acuerdo 8 de 2022 del Consejo Directivo de la UMV </w:t>
      </w:r>
      <w:r w:rsidR="131AF9FB" w:rsidRPr="1B774F18">
        <w:rPr>
          <w:rFonts w:eastAsiaTheme="minorEastAsia"/>
          <w:color w:val="333333"/>
          <w:lang w:val="es-ES"/>
        </w:rPr>
        <w:t>Modific</w:t>
      </w:r>
      <w:r w:rsidR="06A8F528" w:rsidRPr="1B774F18">
        <w:rPr>
          <w:rFonts w:eastAsiaTheme="minorEastAsia"/>
          <w:color w:val="333333"/>
          <w:lang w:val="es-ES"/>
        </w:rPr>
        <w:t>ó</w:t>
      </w:r>
      <w:r w:rsidR="131AF9FB" w:rsidRPr="1B774F18">
        <w:rPr>
          <w:rFonts w:eastAsiaTheme="minorEastAsia"/>
          <w:color w:val="333333"/>
          <w:lang w:val="es-ES"/>
        </w:rPr>
        <w:t xml:space="preserve"> el Acuerdo No. 11 de 2010, por el cual se establece la estructura organizacional de la U</w:t>
      </w:r>
      <w:r w:rsidR="4CB357E7" w:rsidRPr="1B774F18">
        <w:rPr>
          <w:rFonts w:eastAsiaTheme="minorEastAsia"/>
          <w:color w:val="333333"/>
          <w:lang w:val="es-ES"/>
        </w:rPr>
        <w:t>MV</w:t>
      </w:r>
      <w:r w:rsidR="768C9604" w:rsidRPr="1B774F18">
        <w:rPr>
          <w:rFonts w:eastAsiaTheme="minorEastAsia"/>
          <w:color w:val="333333"/>
          <w:lang w:val="es-ES"/>
        </w:rPr>
        <w:t>. Y el Acuerdo 2 de 2023 del Consejo Directivo de la UMV e</w:t>
      </w:r>
      <w:r w:rsidR="768C9604" w:rsidRPr="1B774F18">
        <w:rPr>
          <w:rFonts w:ascii="Helvetica" w:eastAsia="Helvetica" w:hAnsi="Helvetica" w:cs="Helvetica"/>
          <w:color w:val="333333"/>
          <w:lang w:val="es-ES"/>
        </w:rPr>
        <w:t>stablece la estructura organizacional de la U</w:t>
      </w:r>
      <w:r w:rsidR="4E1954E3" w:rsidRPr="1B774F18">
        <w:rPr>
          <w:rFonts w:ascii="Helvetica" w:eastAsia="Helvetica" w:hAnsi="Helvetica" w:cs="Helvetica"/>
          <w:color w:val="333333"/>
          <w:lang w:val="es-ES"/>
        </w:rPr>
        <w:t>M</w:t>
      </w:r>
      <w:r w:rsidR="768C9604" w:rsidRPr="1B774F18">
        <w:rPr>
          <w:rFonts w:ascii="Helvetica" w:eastAsia="Helvetica" w:hAnsi="Helvetica" w:cs="Helvetica"/>
          <w:color w:val="333333"/>
          <w:lang w:val="es-ES"/>
        </w:rPr>
        <w:t>V y las funciones de sus dependencias así como la escala salarial y la planta de empleos, de conformidad con el concepto técnico favorable emitido por el Departamento Administrativo del Servicio Civil Distrital-DASCD- y el concepto de viabilidad presupuestal de la Dirección Distrital de Presupuesto de la Secretaría Distrital de Hacienda.</w:t>
      </w:r>
      <w:r w:rsidR="79495E81" w:rsidRPr="1B774F18">
        <w:rPr>
          <w:rFonts w:eastAsiaTheme="minorEastAsia"/>
          <w:color w:val="000000" w:themeColor="text1"/>
          <w:lang w:val="es-ES" w:eastAsia="es-ES"/>
        </w:rPr>
        <w:t xml:space="preserve"> </w:t>
      </w:r>
    </w:p>
    <w:p w14:paraId="60B9D0A2" w14:textId="37B9BB2D" w:rsidR="1EA5B234" w:rsidRDefault="08835F18" w:rsidP="4B9454B2">
      <w:pPr>
        <w:spacing w:after="0" w:line="240" w:lineRule="auto"/>
        <w:contextualSpacing/>
        <w:jc w:val="both"/>
        <w:rPr>
          <w:rFonts w:eastAsiaTheme="minorEastAsia"/>
        </w:rPr>
      </w:pPr>
      <w:r w:rsidRPr="4B9454B2">
        <w:rPr>
          <w:rFonts w:eastAsiaTheme="minorEastAsia"/>
        </w:rPr>
        <w:t xml:space="preserve">                                       </w:t>
      </w:r>
    </w:p>
    <w:p w14:paraId="476ECB7B" w14:textId="2E9C0C65" w:rsidR="1EA5B234" w:rsidRDefault="1EA5B234" w:rsidP="0923F872">
      <w:pPr>
        <w:spacing w:after="0" w:line="240" w:lineRule="auto"/>
        <w:contextualSpacing/>
        <w:jc w:val="both"/>
        <w:rPr>
          <w:rFonts w:eastAsiaTheme="minorEastAsia"/>
        </w:rPr>
      </w:pPr>
    </w:p>
    <w:p w14:paraId="1F1B3E56" w14:textId="7810EB84" w:rsidR="1EA5B234" w:rsidRDefault="08835F18" w:rsidP="0923F872">
      <w:pPr>
        <w:spacing w:after="0" w:line="240" w:lineRule="auto"/>
        <w:contextualSpacing/>
        <w:jc w:val="both"/>
        <w:rPr>
          <w:rFonts w:eastAsiaTheme="minorEastAsia"/>
        </w:rPr>
      </w:pPr>
      <w:r w:rsidRPr="0923F872">
        <w:rPr>
          <w:rFonts w:eastAsiaTheme="minorEastAsia"/>
        </w:rPr>
        <w:t xml:space="preserve">                                                                   </w:t>
      </w:r>
      <w:r w:rsidR="5337EF74" w:rsidRPr="0923F872">
        <w:rPr>
          <w:rFonts w:eastAsiaTheme="minorEastAsia"/>
        </w:rPr>
        <w:t xml:space="preserve">Figura 1 – Estructura Organizacional </w:t>
      </w:r>
    </w:p>
    <w:p w14:paraId="44D73F0C" w14:textId="0D23779F" w:rsidR="1EA5B234" w:rsidRDefault="1EA5B234" w:rsidP="0923F872">
      <w:pPr>
        <w:spacing w:after="0" w:line="240" w:lineRule="auto"/>
        <w:contextualSpacing/>
        <w:jc w:val="both"/>
        <w:rPr>
          <w:rFonts w:eastAsiaTheme="minorEastAsia"/>
          <w:color w:val="000000" w:themeColor="text1"/>
          <w:lang w:val="es-ES" w:eastAsia="es-ES"/>
        </w:rPr>
      </w:pPr>
    </w:p>
    <w:p w14:paraId="6345B4FF" w14:textId="70F1F18F" w:rsidR="1EA5B234" w:rsidRDefault="4930FA65" w:rsidP="0923F872">
      <w:pPr>
        <w:spacing w:after="0" w:line="240" w:lineRule="auto"/>
        <w:contextualSpacing/>
        <w:jc w:val="center"/>
        <w:rPr>
          <w:rFonts w:eastAsiaTheme="minorEastAsia"/>
          <w:color w:val="000000" w:themeColor="text1"/>
          <w:lang w:val="es-ES" w:eastAsia="es-ES"/>
        </w:rPr>
      </w:pPr>
      <w:r>
        <w:rPr>
          <w:noProof/>
          <w:color w:val="2B579A"/>
          <w:shd w:val="clear" w:color="auto" w:fill="E6E6E6"/>
        </w:rPr>
        <w:drawing>
          <wp:inline distT="0" distB="0" distL="0" distR="0" wp14:anchorId="1CBC2649" wp14:editId="3917AD48">
            <wp:extent cx="5284332" cy="3952240"/>
            <wp:effectExtent l="0" t="0" r="0" b="0"/>
            <wp:docPr id="7043842" name="Imagen 704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43842"/>
                    <pic:cNvPicPr/>
                  </pic:nvPicPr>
                  <pic:blipFill>
                    <a:blip r:embed="rId12">
                      <a:extLst>
                        <a:ext uri="{28A0092B-C50C-407E-A947-70E740481C1C}">
                          <a14:useLocalDpi xmlns:a14="http://schemas.microsoft.com/office/drawing/2010/main" val="0"/>
                        </a:ext>
                      </a:extLst>
                    </a:blip>
                    <a:stretch>
                      <a:fillRect/>
                    </a:stretch>
                  </pic:blipFill>
                  <pic:spPr>
                    <a:xfrm>
                      <a:off x="0" y="0"/>
                      <a:ext cx="5284332" cy="3952240"/>
                    </a:xfrm>
                    <a:prstGeom prst="rect">
                      <a:avLst/>
                    </a:prstGeom>
                  </pic:spPr>
                </pic:pic>
              </a:graphicData>
            </a:graphic>
          </wp:inline>
        </w:drawing>
      </w:r>
    </w:p>
    <w:p w14:paraId="2A3EB3C0" w14:textId="0502CA37" w:rsidR="4B9454B2" w:rsidRDefault="4B9454B2" w:rsidP="4B9454B2">
      <w:pPr>
        <w:spacing w:after="0" w:line="240" w:lineRule="auto"/>
        <w:ind w:left="708"/>
        <w:contextualSpacing/>
        <w:jc w:val="center"/>
        <w:rPr>
          <w:rFonts w:eastAsiaTheme="minorEastAsia"/>
          <w:lang w:val="es-ES" w:eastAsia="es-ES"/>
        </w:rPr>
      </w:pPr>
    </w:p>
    <w:p w14:paraId="09F1EA6C" w14:textId="47F3890A" w:rsidR="1EA5B234" w:rsidRDefault="5F49C52A" w:rsidP="1B774F18">
      <w:pPr>
        <w:spacing w:after="0" w:line="240" w:lineRule="auto"/>
        <w:ind w:left="708"/>
        <w:contextualSpacing/>
        <w:jc w:val="center"/>
        <w:rPr>
          <w:rFonts w:eastAsiaTheme="minorEastAsia"/>
          <w:color w:val="FF0000"/>
          <w:lang w:val="es-ES" w:eastAsia="es-ES"/>
        </w:rPr>
      </w:pPr>
      <w:r w:rsidRPr="1B774F18">
        <w:rPr>
          <w:rFonts w:eastAsiaTheme="minorEastAsia"/>
          <w:lang w:val="es-ES" w:eastAsia="es-ES"/>
        </w:rPr>
        <w:t xml:space="preserve">Fuente: </w:t>
      </w:r>
      <w:r w:rsidR="779DE001" w:rsidRPr="1B774F18">
        <w:rPr>
          <w:rFonts w:eastAsiaTheme="minorEastAsia"/>
          <w:lang w:val="es-ES" w:eastAsia="es-ES"/>
        </w:rPr>
        <w:t>UMV</w:t>
      </w:r>
      <w:r w:rsidRPr="1B774F18">
        <w:rPr>
          <w:rFonts w:eastAsiaTheme="minorEastAsia"/>
          <w:lang w:val="es-ES" w:eastAsia="es-ES"/>
        </w:rPr>
        <w:t xml:space="preserve"> 2023</w:t>
      </w:r>
    </w:p>
    <w:p w14:paraId="07BCF350" w14:textId="30B0D932" w:rsidR="1EA5B234" w:rsidRDefault="1EA5B234" w:rsidP="0923F872">
      <w:pPr>
        <w:spacing w:after="0" w:line="240" w:lineRule="auto"/>
        <w:contextualSpacing/>
        <w:jc w:val="both"/>
        <w:rPr>
          <w:rFonts w:eastAsiaTheme="minorEastAsia"/>
          <w:color w:val="000000" w:themeColor="text1"/>
          <w:lang w:val="es-ES" w:eastAsia="es-ES"/>
        </w:rPr>
      </w:pPr>
    </w:p>
    <w:p w14:paraId="25542C6C" w14:textId="652E4F3C" w:rsidR="1EA5B234" w:rsidRDefault="1EA5B234" w:rsidP="0923F872">
      <w:pPr>
        <w:spacing w:after="0" w:line="240" w:lineRule="auto"/>
        <w:contextualSpacing/>
        <w:jc w:val="both"/>
        <w:rPr>
          <w:rFonts w:eastAsiaTheme="minorEastAsia"/>
          <w:color w:val="000000" w:themeColor="text1"/>
          <w:lang w:val="es-ES" w:eastAsia="es-ES"/>
        </w:rPr>
      </w:pPr>
    </w:p>
    <w:p w14:paraId="4B332658" w14:textId="426BDF87" w:rsidR="1EA5B234" w:rsidRDefault="1EA5B234" w:rsidP="0923F872">
      <w:pPr>
        <w:spacing w:after="0" w:line="240" w:lineRule="auto"/>
        <w:jc w:val="both"/>
        <w:rPr>
          <w:rFonts w:eastAsiaTheme="minorEastAsia"/>
          <w:color w:val="2F5496" w:themeColor="accent1" w:themeShade="BF"/>
        </w:rPr>
      </w:pPr>
    </w:p>
    <w:p w14:paraId="3A9BF511" w14:textId="5EE50E5E" w:rsidR="20D70B9B" w:rsidRDefault="11DB7F27" w:rsidP="0923F872">
      <w:pPr>
        <w:spacing w:after="0" w:line="240" w:lineRule="auto"/>
        <w:jc w:val="both"/>
        <w:rPr>
          <w:rFonts w:eastAsiaTheme="minorEastAsia"/>
          <w:color w:val="000000" w:themeColor="text1"/>
        </w:rPr>
      </w:pPr>
      <w:r w:rsidRPr="0923F872">
        <w:rPr>
          <w:rFonts w:eastAsiaTheme="minorEastAsia"/>
          <w:color w:val="000000" w:themeColor="text1"/>
        </w:rPr>
        <w:t>Las funciones actuales de las dependencias se encuentran en el Acuer</w:t>
      </w:r>
      <w:r w:rsidR="1196469A" w:rsidRPr="0923F872">
        <w:rPr>
          <w:rFonts w:eastAsiaTheme="minorEastAsia"/>
          <w:color w:val="000000" w:themeColor="text1"/>
        </w:rPr>
        <w:t>do No.</w:t>
      </w:r>
      <w:r w:rsidR="5827A2A9" w:rsidRPr="0923F872">
        <w:rPr>
          <w:rFonts w:eastAsiaTheme="minorEastAsia"/>
          <w:color w:val="000000" w:themeColor="text1"/>
        </w:rPr>
        <w:t xml:space="preserve"> 2 de 2023 </w:t>
      </w:r>
      <w:r w:rsidR="1196469A" w:rsidRPr="0923F872">
        <w:rPr>
          <w:rFonts w:eastAsiaTheme="minorEastAsia"/>
          <w:color w:val="000000" w:themeColor="text1"/>
        </w:rPr>
        <w:t xml:space="preserve">del Consejo Directivo de la Entidad. </w:t>
      </w:r>
    </w:p>
    <w:p w14:paraId="2DE403A5" w14:textId="19AFEB89" w:rsidR="00736ED5" w:rsidRDefault="00736ED5" w:rsidP="0923F872">
      <w:pPr>
        <w:spacing w:after="0" w:line="240" w:lineRule="auto"/>
        <w:contextualSpacing/>
        <w:jc w:val="both"/>
        <w:rPr>
          <w:rFonts w:eastAsiaTheme="minorEastAsia"/>
          <w:color w:val="000000" w:themeColor="text1"/>
        </w:rPr>
      </w:pPr>
    </w:p>
    <w:p w14:paraId="62431CDC" w14:textId="77777777" w:rsidR="00736ED5" w:rsidRDefault="00736ED5" w:rsidP="0923F872">
      <w:pPr>
        <w:spacing w:after="0" w:line="240" w:lineRule="auto"/>
        <w:contextualSpacing/>
        <w:rPr>
          <w:rFonts w:eastAsiaTheme="minorEastAsia"/>
          <w:color w:val="FF0000"/>
          <w:lang w:val="es-ES"/>
        </w:rPr>
      </w:pPr>
    </w:p>
    <w:p w14:paraId="5FBDB1F8" w14:textId="7B9FE45B" w:rsidR="370112FE" w:rsidRDefault="370112FE" w:rsidP="370112FE">
      <w:pPr>
        <w:spacing w:after="0" w:line="240" w:lineRule="auto"/>
        <w:contextualSpacing/>
        <w:rPr>
          <w:rFonts w:eastAsiaTheme="minorEastAsia"/>
          <w:color w:val="FF0000"/>
          <w:lang w:val="es-ES"/>
        </w:rPr>
      </w:pPr>
    </w:p>
    <w:p w14:paraId="51864EE6" w14:textId="6E7D94CD" w:rsidR="370112FE" w:rsidRDefault="370112FE" w:rsidP="4B9454B2">
      <w:pPr>
        <w:spacing w:after="0" w:line="240" w:lineRule="auto"/>
        <w:contextualSpacing/>
        <w:rPr>
          <w:rFonts w:eastAsiaTheme="minorEastAsia"/>
          <w:color w:val="FF0000"/>
          <w:lang w:val="es-ES"/>
        </w:rPr>
      </w:pPr>
    </w:p>
    <w:p w14:paraId="736D59D5" w14:textId="77777777" w:rsidR="00736ED5" w:rsidRDefault="255A5F8C" w:rsidP="4B9454B2">
      <w:pPr>
        <w:pStyle w:val="Ttulo2"/>
        <w:rPr>
          <w:rFonts w:eastAsiaTheme="minorEastAsia"/>
          <w:color w:val="000000" w:themeColor="text1"/>
        </w:rPr>
      </w:pPr>
      <w:bookmarkStart w:id="4" w:name="_Toc145480121"/>
      <w:r w:rsidRPr="35CCAEB7">
        <w:rPr>
          <w:rFonts w:eastAsiaTheme="minorEastAsia"/>
          <w:color w:val="000000" w:themeColor="text1"/>
        </w:rPr>
        <w:t>MODELO DE OPERACIÓN</w:t>
      </w:r>
      <w:bookmarkEnd w:id="4"/>
    </w:p>
    <w:p w14:paraId="49E398E2" w14:textId="65D74EC2" w:rsidR="00736ED5" w:rsidRDefault="700CCB4E" w:rsidP="69D37131">
      <w:pPr>
        <w:spacing w:after="0" w:line="240" w:lineRule="auto"/>
        <w:contextualSpacing/>
        <w:jc w:val="both"/>
      </w:pPr>
      <w:r w:rsidRPr="4B9454B2">
        <w:rPr>
          <w:rFonts w:eastAsiaTheme="minorEastAsia"/>
        </w:rPr>
        <w:t xml:space="preserve">                                                         </w:t>
      </w:r>
      <w:r w:rsidR="6B361A12" w:rsidRPr="4B9454B2">
        <w:rPr>
          <w:rFonts w:eastAsiaTheme="minorEastAsia"/>
        </w:rPr>
        <w:t>Figura 2</w:t>
      </w:r>
      <w:r w:rsidR="4DCE1B05" w:rsidRPr="4B9454B2">
        <w:rPr>
          <w:rFonts w:eastAsiaTheme="minorEastAsia"/>
        </w:rPr>
        <w:t xml:space="preserve"> – Mapa de proceso</w:t>
      </w:r>
      <w:r w:rsidR="4DCE1B05">
        <w:t xml:space="preserve">s </w:t>
      </w:r>
    </w:p>
    <w:p w14:paraId="14295995" w14:textId="25D12D03" w:rsidR="4B9454B2" w:rsidRDefault="4B9454B2" w:rsidP="4B9454B2">
      <w:pPr>
        <w:spacing w:after="0" w:line="240" w:lineRule="auto"/>
        <w:contextualSpacing/>
        <w:jc w:val="both"/>
      </w:pPr>
    </w:p>
    <w:p w14:paraId="53DDDFEF" w14:textId="35F563A2" w:rsidR="797AC6A0" w:rsidRDefault="797AC6A0" w:rsidP="1B774F18">
      <w:pPr>
        <w:spacing w:after="0" w:line="240" w:lineRule="auto"/>
        <w:ind w:left="708"/>
        <w:contextualSpacing/>
        <w:jc w:val="center"/>
        <w:rPr>
          <w:rFonts w:eastAsiaTheme="minorEastAsia"/>
          <w:color w:val="FF0000"/>
          <w:lang w:val="es-ES" w:eastAsia="es-ES"/>
        </w:rPr>
      </w:pPr>
      <w:r>
        <w:rPr>
          <w:noProof/>
          <w:color w:val="2B579A"/>
          <w:shd w:val="clear" w:color="auto" w:fill="E6E6E6"/>
          <w:lang w:val="en-US"/>
        </w:rPr>
        <w:drawing>
          <wp:anchor distT="0" distB="0" distL="114300" distR="114300" simplePos="0" relativeHeight="251658242" behindDoc="0" locked="0" layoutInCell="1" allowOverlap="1" wp14:anchorId="529F26AE" wp14:editId="4F280EDE">
            <wp:simplePos x="0" y="0"/>
            <wp:positionH relativeFrom="column">
              <wp:align>right</wp:align>
            </wp:positionH>
            <wp:positionV relativeFrom="paragraph">
              <wp:posOffset>0</wp:posOffset>
            </wp:positionV>
            <wp:extent cx="5871576" cy="3571875"/>
            <wp:effectExtent l="0" t="0" r="0" b="0"/>
            <wp:wrapSquare wrapText="bothSides"/>
            <wp:docPr id="282089943" name="Picture 28208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71576" cy="3571875"/>
                    </a:xfrm>
                    <a:prstGeom prst="rect">
                      <a:avLst/>
                    </a:prstGeom>
                  </pic:spPr>
                </pic:pic>
              </a:graphicData>
            </a:graphic>
            <wp14:sizeRelH relativeFrom="page">
              <wp14:pctWidth>0</wp14:pctWidth>
            </wp14:sizeRelH>
            <wp14:sizeRelV relativeFrom="page">
              <wp14:pctHeight>0</wp14:pctHeight>
            </wp14:sizeRelV>
          </wp:anchor>
        </w:drawing>
      </w:r>
      <w:r w:rsidRPr="1B774F18">
        <w:rPr>
          <w:rFonts w:eastAsiaTheme="minorEastAsia"/>
          <w:lang w:val="es-ES" w:eastAsia="es-ES"/>
        </w:rPr>
        <w:t xml:space="preserve">Fuente: </w:t>
      </w:r>
      <w:r w:rsidR="779DE001" w:rsidRPr="1B774F18">
        <w:rPr>
          <w:rFonts w:eastAsiaTheme="minorEastAsia"/>
          <w:lang w:val="es-ES" w:eastAsia="es-ES"/>
        </w:rPr>
        <w:t>UMV</w:t>
      </w:r>
      <w:r w:rsidRPr="1B774F18">
        <w:rPr>
          <w:rFonts w:eastAsiaTheme="minorEastAsia"/>
          <w:lang w:val="es-ES" w:eastAsia="es-ES"/>
        </w:rPr>
        <w:t xml:space="preserve"> 2023</w:t>
      </w:r>
    </w:p>
    <w:p w14:paraId="7B55C964" w14:textId="40C3C808" w:rsidR="00736ED5" w:rsidRDefault="00736ED5" w:rsidP="370112FE">
      <w:pPr>
        <w:spacing w:after="0" w:line="240" w:lineRule="auto"/>
        <w:contextualSpacing/>
        <w:rPr>
          <w:rFonts w:eastAsia="Times New Roman"/>
          <w:color w:val="FF0000"/>
          <w:lang w:val="es-ES" w:eastAsia="es-ES"/>
        </w:rPr>
      </w:pPr>
    </w:p>
    <w:p w14:paraId="43BDA739" w14:textId="13A280D5" w:rsidR="00736ED5" w:rsidRDefault="3BCE10AA" w:rsidP="4B9454B2">
      <w:pPr>
        <w:spacing w:after="0" w:line="240" w:lineRule="auto"/>
        <w:contextualSpacing/>
        <w:jc w:val="both"/>
        <w:rPr>
          <w:rFonts w:eastAsiaTheme="minorEastAsia"/>
          <w:color w:val="FF0000"/>
          <w:lang w:val="es-ES" w:eastAsia="es-ES"/>
        </w:rPr>
      </w:pPr>
      <w:r w:rsidRPr="4B9454B2">
        <w:rPr>
          <w:rFonts w:eastAsiaTheme="minorEastAsia"/>
          <w:lang w:val="es-ES" w:eastAsia="es-ES"/>
        </w:rPr>
        <w:t>La UMV busca</w:t>
      </w:r>
      <w:r w:rsidR="03F0516D" w:rsidRPr="4B9454B2">
        <w:rPr>
          <w:rFonts w:eastAsiaTheme="minorEastAsia"/>
          <w:lang w:val="es-ES" w:eastAsia="es-ES"/>
        </w:rPr>
        <w:t xml:space="preserve"> </w:t>
      </w:r>
      <w:r w:rsidRPr="4B9454B2">
        <w:rPr>
          <w:rFonts w:eastAsiaTheme="minorEastAsia"/>
          <w:lang w:val="es-ES" w:eastAsia="es-ES"/>
        </w:rPr>
        <w:t xml:space="preserve">mejorar la movilidad de los habitantes de Bogotá, </w:t>
      </w:r>
      <w:r w:rsidR="59413652" w:rsidRPr="4B9454B2">
        <w:rPr>
          <w:rFonts w:eastAsiaTheme="minorEastAsia"/>
          <w:lang w:val="es-ES" w:eastAsia="es-ES"/>
        </w:rPr>
        <w:t xml:space="preserve"> </w:t>
      </w:r>
      <w:r w:rsidR="3F703857" w:rsidRPr="4B9454B2">
        <w:rPr>
          <w:rFonts w:eastAsiaTheme="minorEastAsia"/>
          <w:lang w:val="es-ES" w:eastAsia="es-ES"/>
        </w:rPr>
        <w:t xml:space="preserve">a través del mantenimiento de </w:t>
      </w:r>
      <w:r w:rsidR="59413652" w:rsidRPr="4B9454B2">
        <w:rPr>
          <w:rFonts w:eastAsiaTheme="minorEastAsia"/>
          <w:lang w:val="es-ES" w:eastAsia="es-ES"/>
        </w:rPr>
        <w:t xml:space="preserve"> la infraestructura de</w:t>
      </w:r>
      <w:r w:rsidR="4B4339F5" w:rsidRPr="4B9454B2">
        <w:rPr>
          <w:rFonts w:eastAsiaTheme="minorEastAsia"/>
          <w:lang w:val="es-ES" w:eastAsia="es-ES"/>
        </w:rPr>
        <w:t>l</w:t>
      </w:r>
      <w:r w:rsidR="59413652" w:rsidRPr="4B9454B2">
        <w:rPr>
          <w:rFonts w:eastAsiaTheme="minorEastAsia"/>
          <w:lang w:val="es-ES" w:eastAsia="es-ES"/>
        </w:rPr>
        <w:t xml:space="preserve"> espacio público</w:t>
      </w:r>
      <w:r w:rsidR="3396065B" w:rsidRPr="4B9454B2">
        <w:rPr>
          <w:rFonts w:eastAsiaTheme="minorEastAsia"/>
          <w:lang w:val="es-ES" w:eastAsia="es-ES"/>
        </w:rPr>
        <w:t xml:space="preserve"> (andenes, bicicarriles, vías)</w:t>
      </w:r>
      <w:r w:rsidR="28101F6D" w:rsidRPr="4B9454B2">
        <w:rPr>
          <w:rFonts w:eastAsiaTheme="minorEastAsia"/>
          <w:lang w:val="es-ES" w:eastAsia="es-ES"/>
        </w:rPr>
        <w:t>, de manera que permita el disfrute</w:t>
      </w:r>
      <w:r w:rsidR="3EF4F4AD" w:rsidRPr="4B9454B2">
        <w:rPr>
          <w:rFonts w:eastAsiaTheme="minorEastAsia"/>
          <w:lang w:val="es-ES" w:eastAsia="es-ES"/>
        </w:rPr>
        <w:t xml:space="preserve"> </w:t>
      </w:r>
      <w:r w:rsidR="2A877374" w:rsidRPr="4B9454B2">
        <w:rPr>
          <w:rFonts w:eastAsiaTheme="minorEastAsia"/>
          <w:lang w:val="es-ES" w:eastAsia="es-ES"/>
        </w:rPr>
        <w:t xml:space="preserve">en condiciones de seguridad y comodidad </w:t>
      </w:r>
      <w:r w:rsidR="1B884331" w:rsidRPr="4B9454B2">
        <w:rPr>
          <w:rFonts w:eastAsiaTheme="minorEastAsia"/>
          <w:lang w:val="es-ES" w:eastAsia="es-ES"/>
        </w:rPr>
        <w:t>de</w:t>
      </w:r>
      <w:r w:rsidR="3EF4F4AD" w:rsidRPr="4B9454B2">
        <w:rPr>
          <w:rFonts w:eastAsiaTheme="minorEastAsia"/>
          <w:lang w:val="es-ES" w:eastAsia="es-ES"/>
        </w:rPr>
        <w:t xml:space="preserve"> los distintos</w:t>
      </w:r>
      <w:r w:rsidR="1F056F2C" w:rsidRPr="4B9454B2">
        <w:rPr>
          <w:rFonts w:eastAsiaTheme="minorEastAsia"/>
          <w:lang w:val="es-ES" w:eastAsia="es-ES"/>
        </w:rPr>
        <w:t xml:space="preserve"> </w:t>
      </w:r>
      <w:r w:rsidR="3FC675D3" w:rsidRPr="4B9454B2">
        <w:rPr>
          <w:rFonts w:eastAsiaTheme="minorEastAsia"/>
          <w:lang w:val="es-ES" w:eastAsia="es-ES"/>
        </w:rPr>
        <w:t>mediante</w:t>
      </w:r>
      <w:r w:rsidR="3EF4F4AD" w:rsidRPr="4B9454B2">
        <w:rPr>
          <w:rFonts w:eastAsiaTheme="minorEastAsia"/>
          <w:lang w:val="es-ES" w:eastAsia="es-ES"/>
        </w:rPr>
        <w:t xml:space="preserve"> modos de transporte</w:t>
      </w:r>
      <w:r w:rsidR="2178E08D" w:rsidRPr="4B9454B2">
        <w:rPr>
          <w:rFonts w:eastAsiaTheme="minorEastAsia"/>
          <w:lang w:val="es-ES" w:eastAsia="es-ES"/>
        </w:rPr>
        <w:t xml:space="preserve">. </w:t>
      </w:r>
    </w:p>
    <w:p w14:paraId="4B002CE7" w14:textId="0F4886FF" w:rsidR="00736ED5" w:rsidRDefault="1EA1554D" w:rsidP="4B9454B2">
      <w:pPr>
        <w:spacing w:after="0" w:line="240" w:lineRule="auto"/>
        <w:contextualSpacing/>
        <w:jc w:val="both"/>
        <w:rPr>
          <w:rFonts w:eastAsiaTheme="minorEastAsia"/>
        </w:rPr>
      </w:pPr>
      <w:r w:rsidRPr="4B9454B2">
        <w:rPr>
          <w:rFonts w:eastAsiaTheme="minorEastAsia"/>
        </w:rPr>
        <w:t xml:space="preserve">Mediante la Resolución número </w:t>
      </w:r>
      <w:r w:rsidR="38E84C50" w:rsidRPr="4B9454B2">
        <w:rPr>
          <w:rFonts w:eastAsiaTheme="minorEastAsia"/>
        </w:rPr>
        <w:t xml:space="preserve">645 </w:t>
      </w:r>
      <w:r w:rsidR="0A3CC28C" w:rsidRPr="4B9454B2">
        <w:rPr>
          <w:rFonts w:eastAsiaTheme="minorEastAsia"/>
        </w:rPr>
        <w:t xml:space="preserve">del </w:t>
      </w:r>
      <w:r w:rsidR="38E84C50" w:rsidRPr="4B9454B2">
        <w:rPr>
          <w:rFonts w:eastAsiaTheme="minorEastAsia"/>
        </w:rPr>
        <w:t>21</w:t>
      </w:r>
      <w:r w:rsidR="5F3C1A6F" w:rsidRPr="4B9454B2">
        <w:rPr>
          <w:rFonts w:eastAsiaTheme="minorEastAsia"/>
        </w:rPr>
        <w:t xml:space="preserve"> de julio de </w:t>
      </w:r>
      <w:r w:rsidR="38E84C50" w:rsidRPr="4B9454B2">
        <w:rPr>
          <w:rFonts w:eastAsiaTheme="minorEastAsia"/>
        </w:rPr>
        <w:t>2023 se adopta el mapa de procesos de la U</w:t>
      </w:r>
      <w:r w:rsidR="462B7220" w:rsidRPr="4B9454B2">
        <w:rPr>
          <w:rFonts w:eastAsiaTheme="minorEastAsia"/>
        </w:rPr>
        <w:t>AERM</w:t>
      </w:r>
      <w:r w:rsidR="045A5E4A" w:rsidRPr="4B9454B2">
        <w:rPr>
          <w:rFonts w:eastAsiaTheme="minorEastAsia"/>
        </w:rPr>
        <w:t xml:space="preserve">, </w:t>
      </w:r>
      <w:r w:rsidR="38E84C50" w:rsidRPr="4B9454B2">
        <w:rPr>
          <w:rFonts w:eastAsiaTheme="minorEastAsia"/>
        </w:rPr>
        <w:t xml:space="preserve">el cual se estructura de la siguiente manera: </w:t>
      </w:r>
    </w:p>
    <w:p w14:paraId="3801733C" w14:textId="107F34F7" w:rsidR="00736ED5" w:rsidRDefault="00736ED5" w:rsidP="4B9454B2">
      <w:pPr>
        <w:spacing w:after="0" w:line="240" w:lineRule="auto"/>
        <w:contextualSpacing/>
        <w:jc w:val="both"/>
        <w:rPr>
          <w:rFonts w:eastAsiaTheme="minorEastAsia"/>
        </w:rPr>
      </w:pPr>
    </w:p>
    <w:p w14:paraId="3E97D12D" w14:textId="2E054BB9" w:rsidR="00736ED5" w:rsidRDefault="38E84C50" w:rsidP="4B9454B2">
      <w:pPr>
        <w:spacing w:after="0" w:line="240" w:lineRule="auto"/>
        <w:contextualSpacing/>
        <w:jc w:val="both"/>
        <w:rPr>
          <w:rFonts w:eastAsiaTheme="minorEastAsia"/>
        </w:rPr>
      </w:pPr>
      <w:r w:rsidRPr="4B9454B2">
        <w:rPr>
          <w:rFonts w:eastAsiaTheme="minorEastAsia"/>
        </w:rPr>
        <w:t xml:space="preserve">1. Procesos Estratégicos: </w:t>
      </w:r>
      <w:r w:rsidR="48E1A7BD" w:rsidRPr="4B9454B2">
        <w:rPr>
          <w:rFonts w:eastAsiaTheme="minorEastAsia"/>
        </w:rPr>
        <w:t xml:space="preserve"> </w:t>
      </w:r>
    </w:p>
    <w:p w14:paraId="5F3AB024" w14:textId="20096371" w:rsidR="00736ED5" w:rsidRDefault="00736ED5" w:rsidP="4B9454B2">
      <w:pPr>
        <w:spacing w:after="0" w:line="240" w:lineRule="auto"/>
        <w:contextualSpacing/>
        <w:jc w:val="both"/>
        <w:rPr>
          <w:rFonts w:eastAsiaTheme="minorEastAsia"/>
        </w:rPr>
      </w:pPr>
    </w:p>
    <w:p w14:paraId="1796B986" w14:textId="03745CFD" w:rsidR="00736ED5" w:rsidRDefault="38E84C50" w:rsidP="000D6B04">
      <w:pPr>
        <w:pStyle w:val="Prrafodelista"/>
        <w:numPr>
          <w:ilvl w:val="0"/>
          <w:numId w:val="110"/>
        </w:numPr>
        <w:spacing w:after="0" w:line="240" w:lineRule="auto"/>
        <w:jc w:val="both"/>
        <w:rPr>
          <w:rFonts w:eastAsiaTheme="minorEastAsia"/>
        </w:rPr>
      </w:pPr>
      <w:r w:rsidRPr="4B9454B2">
        <w:rPr>
          <w:rFonts w:eastAsiaTheme="minorEastAsia"/>
        </w:rPr>
        <w:t xml:space="preserve">Direccionamiento Estratégico </w:t>
      </w:r>
    </w:p>
    <w:p w14:paraId="3A861FEA" w14:textId="4E87F71F" w:rsidR="00736ED5" w:rsidRDefault="38E84C50" w:rsidP="000D6B04">
      <w:pPr>
        <w:pStyle w:val="Prrafodelista"/>
        <w:numPr>
          <w:ilvl w:val="0"/>
          <w:numId w:val="110"/>
        </w:numPr>
        <w:spacing w:after="0" w:line="240" w:lineRule="auto"/>
        <w:jc w:val="both"/>
        <w:rPr>
          <w:rFonts w:eastAsiaTheme="minorEastAsia"/>
        </w:rPr>
      </w:pPr>
      <w:r w:rsidRPr="4B9454B2">
        <w:rPr>
          <w:rFonts w:eastAsiaTheme="minorEastAsia"/>
        </w:rPr>
        <w:t xml:space="preserve">Comunicaciones Estratégicas </w:t>
      </w:r>
    </w:p>
    <w:p w14:paraId="7E9CF79D" w14:textId="72ADCC33" w:rsidR="00736ED5" w:rsidRDefault="38E84C50" w:rsidP="000D6B04">
      <w:pPr>
        <w:pStyle w:val="Prrafodelista"/>
        <w:numPr>
          <w:ilvl w:val="0"/>
          <w:numId w:val="110"/>
        </w:numPr>
        <w:spacing w:after="0" w:line="240" w:lineRule="auto"/>
        <w:jc w:val="both"/>
        <w:rPr>
          <w:rFonts w:eastAsiaTheme="minorEastAsia"/>
        </w:rPr>
      </w:pPr>
      <w:r w:rsidRPr="4B9454B2">
        <w:rPr>
          <w:rFonts w:eastAsiaTheme="minorEastAsia"/>
        </w:rPr>
        <w:t xml:space="preserve">Servicio a la Ciudadanía y Relacionamiento con Partes Interesadas </w:t>
      </w:r>
    </w:p>
    <w:p w14:paraId="4C5670A2" w14:textId="692C6B87" w:rsidR="00736ED5" w:rsidRDefault="38E84C50" w:rsidP="000D6B04">
      <w:pPr>
        <w:pStyle w:val="Prrafodelista"/>
        <w:numPr>
          <w:ilvl w:val="0"/>
          <w:numId w:val="110"/>
        </w:numPr>
        <w:spacing w:after="0" w:line="240" w:lineRule="auto"/>
        <w:jc w:val="both"/>
        <w:rPr>
          <w:rFonts w:eastAsiaTheme="minorEastAsia"/>
        </w:rPr>
      </w:pPr>
      <w:r w:rsidRPr="4B9454B2">
        <w:rPr>
          <w:rFonts w:eastAsiaTheme="minorEastAsia"/>
        </w:rPr>
        <w:t xml:space="preserve">Estrategia y Gobierno TIC  </w:t>
      </w:r>
    </w:p>
    <w:p w14:paraId="6CF364A6" w14:textId="609BBCB6" w:rsidR="00736ED5" w:rsidRDefault="00736ED5" w:rsidP="4B9454B2">
      <w:pPr>
        <w:spacing w:after="0" w:line="240" w:lineRule="auto"/>
        <w:contextualSpacing/>
        <w:jc w:val="both"/>
        <w:rPr>
          <w:rFonts w:eastAsiaTheme="minorEastAsia"/>
        </w:rPr>
      </w:pPr>
    </w:p>
    <w:p w14:paraId="1D6AD805" w14:textId="1E46F715" w:rsidR="00736ED5" w:rsidRDefault="38E84C50" w:rsidP="4B9454B2">
      <w:pPr>
        <w:spacing w:after="0" w:line="240" w:lineRule="auto"/>
        <w:contextualSpacing/>
        <w:jc w:val="both"/>
        <w:rPr>
          <w:rFonts w:eastAsiaTheme="minorEastAsia"/>
        </w:rPr>
      </w:pPr>
      <w:r w:rsidRPr="4B9454B2">
        <w:rPr>
          <w:rFonts w:eastAsiaTheme="minorEastAsia"/>
        </w:rPr>
        <w:t>2. Procesos Misionales:</w:t>
      </w:r>
    </w:p>
    <w:p w14:paraId="7DB7AEA2" w14:textId="097AED81" w:rsidR="00736ED5" w:rsidRDefault="38E84C50" w:rsidP="4B9454B2">
      <w:pPr>
        <w:spacing w:after="0" w:line="240" w:lineRule="auto"/>
        <w:contextualSpacing/>
        <w:jc w:val="both"/>
        <w:rPr>
          <w:rFonts w:eastAsiaTheme="minorEastAsia"/>
        </w:rPr>
      </w:pPr>
      <w:r w:rsidRPr="4B9454B2">
        <w:rPr>
          <w:rFonts w:eastAsiaTheme="minorEastAsia"/>
        </w:rPr>
        <w:t xml:space="preserve"> </w:t>
      </w:r>
    </w:p>
    <w:p w14:paraId="5FBD43EC" w14:textId="65B34170" w:rsidR="00736ED5" w:rsidRDefault="74D6FBE4" w:rsidP="4B9454B2">
      <w:pPr>
        <w:spacing w:after="0" w:line="240" w:lineRule="auto"/>
        <w:contextualSpacing/>
        <w:jc w:val="both"/>
        <w:rPr>
          <w:rFonts w:eastAsiaTheme="minorEastAsia"/>
        </w:rPr>
      </w:pPr>
      <w:r w:rsidRPr="4B9454B2">
        <w:rPr>
          <w:rFonts w:eastAsiaTheme="minorEastAsia"/>
        </w:rPr>
        <w:t xml:space="preserve">       - </w:t>
      </w:r>
      <w:r w:rsidR="68B6299A" w:rsidRPr="4B9454B2">
        <w:rPr>
          <w:rFonts w:eastAsiaTheme="minorEastAsia"/>
        </w:rPr>
        <w:t xml:space="preserve">      </w:t>
      </w:r>
      <w:r w:rsidR="38E84C50" w:rsidRPr="4B9454B2">
        <w:rPr>
          <w:rFonts w:eastAsiaTheme="minorEastAsia"/>
        </w:rPr>
        <w:t xml:space="preserve">Planificación de la Conservación de la infraestructura </w:t>
      </w:r>
    </w:p>
    <w:p w14:paraId="2C02CF79" w14:textId="4FBB0323" w:rsidR="00736ED5" w:rsidRDefault="38E84C50" w:rsidP="000D6B04">
      <w:pPr>
        <w:pStyle w:val="Prrafodelista"/>
        <w:numPr>
          <w:ilvl w:val="0"/>
          <w:numId w:val="109"/>
        </w:numPr>
        <w:spacing w:after="0" w:line="240" w:lineRule="auto"/>
        <w:jc w:val="both"/>
        <w:rPr>
          <w:rFonts w:eastAsiaTheme="minorEastAsia"/>
        </w:rPr>
      </w:pPr>
      <w:r w:rsidRPr="4B9454B2">
        <w:rPr>
          <w:rFonts w:eastAsiaTheme="minorEastAsia"/>
        </w:rPr>
        <w:t xml:space="preserve">Gestión de Laboratorio </w:t>
      </w:r>
      <w:r w:rsidR="6EF497A2" w:rsidRPr="4B9454B2">
        <w:rPr>
          <w:rFonts w:eastAsiaTheme="minorEastAsia"/>
        </w:rPr>
        <w:t>-</w:t>
      </w:r>
    </w:p>
    <w:p w14:paraId="23A2C375" w14:textId="4672C97C" w:rsidR="00736ED5" w:rsidRDefault="38E84C50" w:rsidP="000D6B04">
      <w:pPr>
        <w:pStyle w:val="Prrafodelista"/>
        <w:numPr>
          <w:ilvl w:val="0"/>
          <w:numId w:val="109"/>
        </w:numPr>
        <w:spacing w:after="0" w:line="240" w:lineRule="auto"/>
        <w:jc w:val="both"/>
        <w:rPr>
          <w:rFonts w:eastAsiaTheme="minorEastAsia"/>
        </w:rPr>
      </w:pPr>
      <w:r w:rsidRPr="4B9454B2">
        <w:rPr>
          <w:rFonts w:eastAsiaTheme="minorEastAsia"/>
        </w:rPr>
        <w:t xml:space="preserve">Producción de Mezcla </w:t>
      </w:r>
      <w:r w:rsidR="3E1C6EE0" w:rsidRPr="4B9454B2">
        <w:rPr>
          <w:rFonts w:eastAsiaTheme="minorEastAsia"/>
        </w:rPr>
        <w:t xml:space="preserve">- </w:t>
      </w:r>
    </w:p>
    <w:p w14:paraId="39D03BB3" w14:textId="12FF6A6A" w:rsidR="00736ED5" w:rsidRDefault="38E84C50" w:rsidP="000D6B04">
      <w:pPr>
        <w:pStyle w:val="Prrafodelista"/>
        <w:numPr>
          <w:ilvl w:val="0"/>
          <w:numId w:val="109"/>
        </w:numPr>
        <w:spacing w:after="0" w:line="240" w:lineRule="auto"/>
        <w:jc w:val="both"/>
        <w:rPr>
          <w:rFonts w:eastAsiaTheme="minorEastAsia"/>
        </w:rPr>
      </w:pPr>
      <w:r w:rsidRPr="4B9454B2">
        <w:rPr>
          <w:rFonts w:eastAsiaTheme="minorEastAsia"/>
        </w:rPr>
        <w:t xml:space="preserve">Logística y Manejo de Maquinaria y Equipo </w:t>
      </w:r>
      <w:r w:rsidR="3EBA00BE" w:rsidRPr="4B9454B2">
        <w:rPr>
          <w:rFonts w:eastAsiaTheme="minorEastAsia"/>
        </w:rPr>
        <w:t xml:space="preserve">- </w:t>
      </w:r>
    </w:p>
    <w:p w14:paraId="42DCB634" w14:textId="78D17F95" w:rsidR="00736ED5" w:rsidRDefault="38E84C50" w:rsidP="000D6B04">
      <w:pPr>
        <w:pStyle w:val="Prrafodelista"/>
        <w:numPr>
          <w:ilvl w:val="0"/>
          <w:numId w:val="109"/>
        </w:numPr>
        <w:spacing w:after="0" w:line="240" w:lineRule="auto"/>
        <w:jc w:val="both"/>
        <w:rPr>
          <w:rFonts w:eastAsiaTheme="minorEastAsia"/>
        </w:rPr>
      </w:pPr>
      <w:r w:rsidRPr="4B9454B2">
        <w:rPr>
          <w:rFonts w:eastAsiaTheme="minorEastAsia"/>
        </w:rPr>
        <w:t xml:space="preserve">Intervención de la Infraestructura </w:t>
      </w:r>
      <w:r w:rsidR="367C787E" w:rsidRPr="4B9454B2">
        <w:rPr>
          <w:rFonts w:eastAsiaTheme="minorEastAsia"/>
        </w:rPr>
        <w:t xml:space="preserve">- </w:t>
      </w:r>
    </w:p>
    <w:p w14:paraId="048EE2B6" w14:textId="5567A48B" w:rsidR="00736ED5" w:rsidRDefault="38E84C50" w:rsidP="000D6B04">
      <w:pPr>
        <w:pStyle w:val="Prrafodelista"/>
        <w:numPr>
          <w:ilvl w:val="0"/>
          <w:numId w:val="109"/>
        </w:numPr>
        <w:spacing w:after="0" w:line="240" w:lineRule="auto"/>
        <w:jc w:val="both"/>
        <w:rPr>
          <w:rFonts w:eastAsiaTheme="minorEastAsia"/>
        </w:rPr>
      </w:pPr>
      <w:r w:rsidRPr="35CCAEB7">
        <w:rPr>
          <w:rFonts w:eastAsiaTheme="minorEastAsia"/>
        </w:rPr>
        <w:t xml:space="preserve">Desarrollo Misional y comercialización </w:t>
      </w:r>
    </w:p>
    <w:p w14:paraId="4B7F6DC2" w14:textId="580C3B7D" w:rsidR="00736ED5" w:rsidRDefault="38E84C50" w:rsidP="4B9454B2">
      <w:pPr>
        <w:spacing w:after="0" w:line="240" w:lineRule="auto"/>
        <w:contextualSpacing/>
        <w:jc w:val="both"/>
        <w:rPr>
          <w:rFonts w:eastAsiaTheme="minorEastAsia"/>
        </w:rPr>
      </w:pPr>
      <w:r w:rsidRPr="4B9454B2">
        <w:rPr>
          <w:rFonts w:eastAsiaTheme="minorEastAsia"/>
        </w:rPr>
        <w:t xml:space="preserve">3. Procesos de Apoyo: </w:t>
      </w:r>
    </w:p>
    <w:p w14:paraId="4BBDEF07" w14:textId="73885D3F" w:rsidR="00736ED5" w:rsidRDefault="00736ED5" w:rsidP="4B9454B2">
      <w:pPr>
        <w:spacing w:after="0" w:line="240" w:lineRule="auto"/>
        <w:contextualSpacing/>
        <w:jc w:val="both"/>
        <w:rPr>
          <w:rFonts w:eastAsiaTheme="minorEastAsia"/>
        </w:rPr>
      </w:pPr>
    </w:p>
    <w:p w14:paraId="13086E7C" w14:textId="0CA04B4C" w:rsidR="00736ED5" w:rsidRDefault="38E84C50" w:rsidP="000D6B04">
      <w:pPr>
        <w:pStyle w:val="Prrafodelista"/>
        <w:numPr>
          <w:ilvl w:val="0"/>
          <w:numId w:val="107"/>
        </w:numPr>
        <w:spacing w:after="0" w:line="240" w:lineRule="auto"/>
        <w:jc w:val="both"/>
        <w:rPr>
          <w:rFonts w:eastAsiaTheme="minorEastAsia"/>
        </w:rPr>
      </w:pPr>
      <w:r w:rsidRPr="4B9454B2">
        <w:rPr>
          <w:rFonts w:eastAsiaTheme="minorEastAsia"/>
        </w:rPr>
        <w:t xml:space="preserve">Gestión Jurídica </w:t>
      </w:r>
    </w:p>
    <w:p w14:paraId="0CAE60C9" w14:textId="37179FCF" w:rsidR="00736ED5" w:rsidRDefault="38E84C50" w:rsidP="000D6B04">
      <w:pPr>
        <w:pStyle w:val="Prrafodelista"/>
        <w:numPr>
          <w:ilvl w:val="0"/>
          <w:numId w:val="108"/>
        </w:numPr>
        <w:spacing w:after="0" w:line="240" w:lineRule="auto"/>
        <w:jc w:val="both"/>
        <w:rPr>
          <w:rFonts w:eastAsiaTheme="minorEastAsia"/>
        </w:rPr>
      </w:pPr>
      <w:r w:rsidRPr="4B9454B2">
        <w:rPr>
          <w:rFonts w:eastAsiaTheme="minorEastAsia"/>
        </w:rPr>
        <w:t xml:space="preserve">Gestión Contractual </w:t>
      </w:r>
    </w:p>
    <w:p w14:paraId="708C9A9C" w14:textId="7DCB71B8" w:rsidR="00736ED5" w:rsidRDefault="38E84C50" w:rsidP="000D6B04">
      <w:pPr>
        <w:pStyle w:val="Prrafodelista"/>
        <w:numPr>
          <w:ilvl w:val="0"/>
          <w:numId w:val="108"/>
        </w:numPr>
        <w:spacing w:after="0" w:line="240" w:lineRule="auto"/>
        <w:jc w:val="both"/>
        <w:rPr>
          <w:rFonts w:eastAsiaTheme="minorEastAsia"/>
        </w:rPr>
      </w:pPr>
      <w:r w:rsidRPr="4B9454B2">
        <w:rPr>
          <w:rFonts w:eastAsiaTheme="minorEastAsia"/>
        </w:rPr>
        <w:t xml:space="preserve">Gestión Financiera </w:t>
      </w:r>
    </w:p>
    <w:p w14:paraId="59711D40" w14:textId="46FA950C" w:rsidR="00736ED5" w:rsidRDefault="38E84C50" w:rsidP="000D6B04">
      <w:pPr>
        <w:pStyle w:val="Prrafodelista"/>
        <w:numPr>
          <w:ilvl w:val="0"/>
          <w:numId w:val="108"/>
        </w:numPr>
        <w:spacing w:after="0" w:line="240" w:lineRule="auto"/>
        <w:jc w:val="both"/>
        <w:rPr>
          <w:rFonts w:eastAsiaTheme="minorEastAsia"/>
        </w:rPr>
      </w:pPr>
      <w:r w:rsidRPr="4B9454B2">
        <w:rPr>
          <w:rFonts w:eastAsiaTheme="minorEastAsia"/>
        </w:rPr>
        <w:t xml:space="preserve">Gestión Documental  </w:t>
      </w:r>
    </w:p>
    <w:p w14:paraId="77773D7C" w14:textId="061D46C0" w:rsidR="00736ED5" w:rsidRDefault="38E84C50" w:rsidP="000D6B04">
      <w:pPr>
        <w:pStyle w:val="Prrafodelista"/>
        <w:numPr>
          <w:ilvl w:val="0"/>
          <w:numId w:val="108"/>
        </w:numPr>
        <w:spacing w:after="0" w:line="240" w:lineRule="auto"/>
        <w:jc w:val="both"/>
        <w:rPr>
          <w:rFonts w:eastAsiaTheme="minorEastAsia"/>
        </w:rPr>
      </w:pPr>
      <w:r w:rsidRPr="4B9454B2">
        <w:rPr>
          <w:rFonts w:eastAsiaTheme="minorEastAsia"/>
        </w:rPr>
        <w:t xml:space="preserve">Gestión de Recursos Físicos </w:t>
      </w:r>
    </w:p>
    <w:p w14:paraId="70FE3C98" w14:textId="7F7EC61E" w:rsidR="00736ED5" w:rsidRDefault="38E84C50" w:rsidP="000D6B04">
      <w:pPr>
        <w:pStyle w:val="Prrafodelista"/>
        <w:numPr>
          <w:ilvl w:val="0"/>
          <w:numId w:val="108"/>
        </w:numPr>
        <w:spacing w:after="0" w:line="240" w:lineRule="auto"/>
        <w:jc w:val="both"/>
        <w:rPr>
          <w:rFonts w:eastAsiaTheme="minorEastAsia"/>
        </w:rPr>
      </w:pPr>
      <w:r w:rsidRPr="4B9454B2">
        <w:rPr>
          <w:rFonts w:eastAsiaTheme="minorEastAsia"/>
        </w:rPr>
        <w:t xml:space="preserve">Gestión de Talento Humano </w:t>
      </w:r>
    </w:p>
    <w:p w14:paraId="37C58F98" w14:textId="580F9798" w:rsidR="00736ED5" w:rsidRDefault="38E84C50" w:rsidP="000D6B04">
      <w:pPr>
        <w:pStyle w:val="Prrafodelista"/>
        <w:numPr>
          <w:ilvl w:val="0"/>
          <w:numId w:val="108"/>
        </w:numPr>
        <w:spacing w:after="0" w:line="240" w:lineRule="auto"/>
        <w:jc w:val="both"/>
        <w:rPr>
          <w:rFonts w:eastAsiaTheme="minorEastAsia"/>
        </w:rPr>
      </w:pPr>
      <w:r w:rsidRPr="4B9454B2">
        <w:rPr>
          <w:rFonts w:eastAsiaTheme="minorEastAsia"/>
        </w:rPr>
        <w:t xml:space="preserve">Gestión Ambiental </w:t>
      </w:r>
    </w:p>
    <w:p w14:paraId="37F31E0A" w14:textId="1B1CE51F" w:rsidR="00736ED5" w:rsidRDefault="38E84C50" w:rsidP="000D6B04">
      <w:pPr>
        <w:pStyle w:val="Prrafodelista"/>
        <w:numPr>
          <w:ilvl w:val="0"/>
          <w:numId w:val="108"/>
        </w:numPr>
        <w:spacing w:after="0" w:line="240" w:lineRule="auto"/>
        <w:jc w:val="both"/>
        <w:rPr>
          <w:rFonts w:eastAsiaTheme="minorEastAsia"/>
        </w:rPr>
      </w:pPr>
      <w:r w:rsidRPr="4B9454B2">
        <w:rPr>
          <w:rFonts w:eastAsiaTheme="minorEastAsia"/>
        </w:rPr>
        <w:t xml:space="preserve">Control Disciplinario Interno </w:t>
      </w:r>
    </w:p>
    <w:p w14:paraId="1497C7CD" w14:textId="49142532" w:rsidR="00736ED5" w:rsidRDefault="00736ED5" w:rsidP="4B9454B2">
      <w:pPr>
        <w:spacing w:after="0" w:line="240" w:lineRule="auto"/>
        <w:contextualSpacing/>
        <w:jc w:val="both"/>
        <w:rPr>
          <w:rFonts w:eastAsiaTheme="minorEastAsia"/>
        </w:rPr>
      </w:pPr>
    </w:p>
    <w:p w14:paraId="2337FB9A" w14:textId="48FC1229" w:rsidR="00736ED5" w:rsidRDefault="38E84C50" w:rsidP="4B9454B2">
      <w:pPr>
        <w:spacing w:after="0" w:line="240" w:lineRule="auto"/>
        <w:contextualSpacing/>
        <w:jc w:val="both"/>
        <w:rPr>
          <w:rFonts w:eastAsiaTheme="minorEastAsia"/>
        </w:rPr>
      </w:pPr>
      <w:r w:rsidRPr="4B9454B2">
        <w:rPr>
          <w:rFonts w:eastAsiaTheme="minorEastAsia"/>
        </w:rPr>
        <w:t xml:space="preserve">4. Procesos de Control y Evaluación: </w:t>
      </w:r>
    </w:p>
    <w:p w14:paraId="4D520F38" w14:textId="52166283" w:rsidR="00736ED5" w:rsidRDefault="00736ED5" w:rsidP="4B9454B2">
      <w:pPr>
        <w:spacing w:after="0" w:line="240" w:lineRule="auto"/>
        <w:contextualSpacing/>
        <w:jc w:val="both"/>
        <w:rPr>
          <w:rFonts w:eastAsiaTheme="minorEastAsia"/>
        </w:rPr>
      </w:pPr>
    </w:p>
    <w:p w14:paraId="5D2CE158" w14:textId="30B9B3ED" w:rsidR="00736ED5" w:rsidRDefault="38E84C50" w:rsidP="000D6B04">
      <w:pPr>
        <w:pStyle w:val="Prrafodelista"/>
        <w:numPr>
          <w:ilvl w:val="0"/>
          <w:numId w:val="106"/>
        </w:numPr>
        <w:spacing w:after="0" w:line="240" w:lineRule="auto"/>
        <w:jc w:val="both"/>
        <w:rPr>
          <w:rFonts w:eastAsiaTheme="minorEastAsia"/>
        </w:rPr>
      </w:pPr>
      <w:r w:rsidRPr="4B9454B2">
        <w:rPr>
          <w:rFonts w:eastAsiaTheme="minorEastAsia"/>
        </w:rPr>
        <w:t xml:space="preserve">Control y Evaluación Institucional </w:t>
      </w:r>
      <w:r w:rsidR="706BC490" w:rsidRPr="4B9454B2">
        <w:rPr>
          <w:rFonts w:eastAsiaTheme="minorEastAsia"/>
        </w:rPr>
        <w:t>-</w:t>
      </w:r>
    </w:p>
    <w:p w14:paraId="08FB398F" w14:textId="1BFF4639" w:rsidR="00736ED5" w:rsidRDefault="38E84C50" w:rsidP="000D6B04">
      <w:pPr>
        <w:pStyle w:val="Prrafodelista"/>
        <w:numPr>
          <w:ilvl w:val="0"/>
          <w:numId w:val="106"/>
        </w:numPr>
        <w:spacing w:after="0" w:line="240" w:lineRule="auto"/>
        <w:jc w:val="both"/>
        <w:rPr>
          <w:rFonts w:eastAsiaTheme="minorEastAsia"/>
        </w:rPr>
      </w:pPr>
      <w:r w:rsidRPr="4B9454B2">
        <w:rPr>
          <w:rFonts w:eastAsiaTheme="minorEastAsia"/>
        </w:rPr>
        <w:t>Seguimiento y Monitoreo a la Calidad Técnica</w:t>
      </w:r>
    </w:p>
    <w:p w14:paraId="525D42CD" w14:textId="04DB6174" w:rsidR="00736ED5" w:rsidRDefault="00736ED5" w:rsidP="4B9454B2">
      <w:pPr>
        <w:spacing w:after="0" w:line="240" w:lineRule="auto"/>
        <w:contextualSpacing/>
        <w:jc w:val="both"/>
        <w:rPr>
          <w:rFonts w:eastAsiaTheme="minorEastAsia"/>
        </w:rPr>
      </w:pPr>
    </w:p>
    <w:p w14:paraId="40F189D5" w14:textId="30284FB2" w:rsidR="1EA5B234" w:rsidRDefault="38E84C50" w:rsidP="4B9454B2">
      <w:pPr>
        <w:spacing w:after="0" w:line="240" w:lineRule="auto"/>
        <w:contextualSpacing/>
        <w:jc w:val="both"/>
        <w:rPr>
          <w:rFonts w:eastAsiaTheme="minorEastAsia"/>
        </w:rPr>
      </w:pPr>
      <w:r w:rsidRPr="4B9454B2">
        <w:rPr>
          <w:rFonts w:eastAsiaTheme="minorEastAsia"/>
        </w:rPr>
        <w:t>Parágrafo 1. Desde la fecha de entrada en vigencia de la presente resolución hasta el 30 de enero de 2024, se establece un periodo de transición para la articulación y actualización de la documentación de los nuevos procesos de la entidad y la actualización de las herramientas de planeación.</w:t>
      </w:r>
    </w:p>
    <w:p w14:paraId="70FE5427" w14:textId="73D0626E" w:rsidR="1EA5B234" w:rsidRDefault="1EA5B234" w:rsidP="4B9454B2">
      <w:pPr>
        <w:spacing w:after="0" w:line="240" w:lineRule="auto"/>
        <w:contextualSpacing/>
        <w:jc w:val="both"/>
        <w:rPr>
          <w:rFonts w:eastAsiaTheme="minorEastAsia"/>
        </w:rPr>
      </w:pPr>
    </w:p>
    <w:p w14:paraId="1238D0D3" w14:textId="77777777" w:rsidR="00736ED5" w:rsidRDefault="255A5F8C" w:rsidP="4B9454B2">
      <w:pPr>
        <w:pStyle w:val="Ttulo2"/>
        <w:rPr>
          <w:color w:val="000000" w:themeColor="text1"/>
        </w:rPr>
      </w:pPr>
      <w:bookmarkStart w:id="5" w:name="_Toc145480122"/>
      <w:r w:rsidRPr="4B9454B2">
        <w:rPr>
          <w:color w:val="000000" w:themeColor="text1"/>
        </w:rPr>
        <w:t>TALENTO HUMANO VINCULADO A LA ENTIDAD</w:t>
      </w:r>
      <w:bookmarkEnd w:id="5"/>
    </w:p>
    <w:p w14:paraId="384BA73E" w14:textId="77777777" w:rsidR="00736ED5" w:rsidRDefault="00736ED5" w:rsidP="1F970C10">
      <w:pPr>
        <w:spacing w:after="0" w:line="240" w:lineRule="auto"/>
        <w:contextualSpacing/>
        <w:jc w:val="both"/>
        <w:rPr>
          <w:color w:val="FF0000"/>
        </w:rPr>
      </w:pPr>
    </w:p>
    <w:p w14:paraId="7B0D8608" w14:textId="49E785C7" w:rsidR="25FC53BF" w:rsidRDefault="25FC53BF" w:rsidP="4D919B75">
      <w:pPr>
        <w:spacing w:after="0" w:line="240" w:lineRule="auto"/>
        <w:contextualSpacing/>
        <w:jc w:val="both"/>
        <w:rPr>
          <w:rFonts w:ascii="Calibri" w:eastAsia="Calibri" w:hAnsi="Calibri" w:cs="Calibri"/>
          <w:lang w:val="es-ES"/>
        </w:rPr>
      </w:pPr>
      <w:r w:rsidRPr="1B774F18">
        <w:rPr>
          <w:rFonts w:eastAsiaTheme="minorEastAsia"/>
          <w:color w:val="000000" w:themeColor="text1"/>
          <w:lang w:val="es-ES"/>
        </w:rPr>
        <w:t>El régimen para empleados públicos se aplica según lo dispuesto en el Decreto 1498 de 2022, expedido por el Departamento Administrativo de la Función Pública y para efecto del reconocimiento de las prestaciones sociales, se aplica lo señalado por el Decreto 1919 de 2002, es decir, sólo se pagarán las previstas en el Decreto 1045 de 1978; Los trabajadores oficiales gozan de la Convención Colectiva de Trabajo Vigente,</w:t>
      </w:r>
      <w:r w:rsidRPr="1B774F18">
        <w:rPr>
          <w:rFonts w:eastAsiaTheme="minorEastAsia"/>
          <w:color w:val="000000" w:themeColor="text1"/>
        </w:rPr>
        <w:t xml:space="preserve"> </w:t>
      </w:r>
      <w:r w:rsidRPr="1B774F18">
        <w:rPr>
          <w:rFonts w:eastAsiaTheme="minorEastAsia"/>
          <w:color w:val="000000" w:themeColor="text1"/>
          <w:lang w:val="es-ES"/>
        </w:rPr>
        <w:t xml:space="preserve">suscrita entre la </w:t>
      </w:r>
      <w:r w:rsidR="79973AD1" w:rsidRPr="1B774F18">
        <w:rPr>
          <w:rFonts w:eastAsiaTheme="minorEastAsia"/>
          <w:color w:val="000000" w:themeColor="text1"/>
          <w:lang w:val="es-ES"/>
        </w:rPr>
        <w:t>UMV</w:t>
      </w:r>
      <w:r w:rsidRPr="1B774F18">
        <w:rPr>
          <w:rFonts w:eastAsiaTheme="minorEastAsia"/>
          <w:color w:val="000000" w:themeColor="text1"/>
          <w:lang w:val="es-ES"/>
        </w:rPr>
        <w:t>y el Sindicato Sintrauniobras de Bogotá D.C. , y en lo concerniente al régimen de prestaciones sociales también se les aplica el de la Rama Ejecutiva del Orden Nacional</w:t>
      </w:r>
      <w:r w:rsidRPr="1B774F18">
        <w:rPr>
          <w:rFonts w:ascii="Calibri" w:eastAsia="Calibri" w:hAnsi="Calibri" w:cs="Calibri"/>
          <w:color w:val="000000" w:themeColor="text1"/>
          <w:lang w:val="es-ES"/>
        </w:rPr>
        <w:t>.</w:t>
      </w:r>
    </w:p>
    <w:p w14:paraId="35615853" w14:textId="36685296" w:rsidR="4D919B75" w:rsidRDefault="4D919B75" w:rsidP="4D919B75">
      <w:pPr>
        <w:spacing w:after="0" w:line="240" w:lineRule="auto"/>
        <w:contextualSpacing/>
        <w:jc w:val="both"/>
        <w:rPr>
          <w:rFonts w:eastAsia="Times New Roman"/>
          <w:color w:val="FF0000"/>
          <w:lang w:val="es-ES" w:eastAsia="es-ES"/>
        </w:rPr>
      </w:pPr>
    </w:p>
    <w:p w14:paraId="54EFCAF2" w14:textId="1E3C06B6" w:rsidR="00736ED5" w:rsidRDefault="28B9B9BA" w:rsidP="4B9454B2">
      <w:pPr>
        <w:pStyle w:val="Descripcin"/>
        <w:keepNext/>
        <w:spacing w:after="0"/>
        <w:contextualSpacing/>
        <w:jc w:val="center"/>
        <w:rPr>
          <w:rFonts w:ascii="Calibri" w:hAnsi="Calibri" w:cs="Calibri"/>
          <w:color w:val="000000" w:themeColor="text1"/>
          <w:sz w:val="22"/>
          <w:szCs w:val="22"/>
          <w:lang w:val="es-ES"/>
        </w:rPr>
      </w:pPr>
      <w:r w:rsidRPr="4B9454B2">
        <w:rPr>
          <w:rFonts w:ascii="Calibri" w:hAnsi="Calibri" w:cs="Calibri"/>
          <w:color w:val="000000" w:themeColor="text1"/>
          <w:sz w:val="22"/>
          <w:szCs w:val="22"/>
        </w:rPr>
        <w:t>Tabla 1. Empleos de la planta de personal aprobada y con presupuesto asignado</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75"/>
        <w:gridCol w:w="1335"/>
        <w:gridCol w:w="1380"/>
        <w:gridCol w:w="1380"/>
        <w:gridCol w:w="1410"/>
        <w:gridCol w:w="1380"/>
      </w:tblGrid>
      <w:tr w:rsidR="4D919B75" w14:paraId="4065FD4F" w14:textId="77777777" w:rsidTr="4D919B75">
        <w:trPr>
          <w:trHeight w:val="240"/>
        </w:trPr>
        <w:tc>
          <w:tcPr>
            <w:tcW w:w="1875" w:type="dxa"/>
            <w:shd w:val="clear" w:color="auto" w:fill="D9D9D9" w:themeFill="background1" w:themeFillShade="D9"/>
            <w:tcMar>
              <w:left w:w="105" w:type="dxa"/>
              <w:right w:w="105" w:type="dxa"/>
            </w:tcMar>
          </w:tcPr>
          <w:p w14:paraId="554CE7A9" w14:textId="1E7E587A" w:rsidR="4D919B75" w:rsidRDefault="4D919B75" w:rsidP="4D919B75">
            <w:pPr>
              <w:contextualSpacing/>
              <w:jc w:val="center"/>
              <w:rPr>
                <w:rFonts w:ascii="Calibri" w:eastAsia="Calibri" w:hAnsi="Calibri" w:cs="Calibri"/>
                <w:color w:val="000000" w:themeColor="text1"/>
              </w:rPr>
            </w:pPr>
            <w:r w:rsidRPr="4D919B75">
              <w:rPr>
                <w:rFonts w:ascii="Calibri" w:eastAsia="Calibri" w:hAnsi="Calibri" w:cs="Calibri"/>
                <w:b/>
                <w:bCs/>
                <w:color w:val="000000" w:themeColor="text1"/>
                <w:lang w:val="es-ES"/>
              </w:rPr>
              <w:t>Nivel jerárquico (o equivalente para los casos que se requiera)</w:t>
            </w:r>
          </w:p>
        </w:tc>
        <w:tc>
          <w:tcPr>
            <w:tcW w:w="1335" w:type="dxa"/>
            <w:shd w:val="clear" w:color="auto" w:fill="D9D9D9" w:themeFill="background1" w:themeFillShade="D9"/>
            <w:tcMar>
              <w:left w:w="105" w:type="dxa"/>
              <w:right w:w="105" w:type="dxa"/>
            </w:tcMar>
          </w:tcPr>
          <w:p w14:paraId="1C514D10" w14:textId="3A4B230B" w:rsidR="4D919B75" w:rsidRDefault="4D919B75" w:rsidP="4D919B75">
            <w:pPr>
              <w:contextualSpacing/>
              <w:jc w:val="center"/>
              <w:rPr>
                <w:rFonts w:ascii="Calibri" w:eastAsia="Calibri" w:hAnsi="Calibri" w:cs="Calibri"/>
                <w:color w:val="000000" w:themeColor="text1"/>
              </w:rPr>
            </w:pPr>
            <w:r w:rsidRPr="4D919B75">
              <w:rPr>
                <w:rFonts w:ascii="Calibri" w:eastAsia="Calibri" w:hAnsi="Calibri" w:cs="Calibri"/>
                <w:b/>
                <w:bCs/>
                <w:color w:val="000000" w:themeColor="text1"/>
                <w:lang w:val="es-ES"/>
              </w:rPr>
              <w:t>Empleos planta permanente</w:t>
            </w:r>
          </w:p>
        </w:tc>
        <w:tc>
          <w:tcPr>
            <w:tcW w:w="1380" w:type="dxa"/>
            <w:shd w:val="clear" w:color="auto" w:fill="D9D9D9" w:themeFill="background1" w:themeFillShade="D9"/>
            <w:tcMar>
              <w:left w:w="105" w:type="dxa"/>
              <w:right w:w="105" w:type="dxa"/>
            </w:tcMar>
          </w:tcPr>
          <w:p w14:paraId="65082EA2" w14:textId="02934924" w:rsidR="4D919B75" w:rsidRDefault="4D919B75" w:rsidP="4D919B75">
            <w:pPr>
              <w:contextualSpacing/>
              <w:jc w:val="center"/>
              <w:rPr>
                <w:rFonts w:ascii="Calibri" w:eastAsia="Calibri" w:hAnsi="Calibri" w:cs="Calibri"/>
                <w:color w:val="000000" w:themeColor="text1"/>
              </w:rPr>
            </w:pPr>
            <w:r w:rsidRPr="4D919B75">
              <w:rPr>
                <w:rFonts w:ascii="Calibri" w:eastAsia="Calibri" w:hAnsi="Calibri" w:cs="Calibri"/>
                <w:b/>
                <w:bCs/>
                <w:color w:val="000000" w:themeColor="text1"/>
                <w:lang w:val="es-ES"/>
              </w:rPr>
              <w:t>Empleos temporales</w:t>
            </w:r>
          </w:p>
        </w:tc>
        <w:tc>
          <w:tcPr>
            <w:tcW w:w="1380" w:type="dxa"/>
            <w:shd w:val="clear" w:color="auto" w:fill="D9D9D9" w:themeFill="background1" w:themeFillShade="D9"/>
            <w:tcMar>
              <w:left w:w="105" w:type="dxa"/>
              <w:right w:w="105" w:type="dxa"/>
            </w:tcMar>
          </w:tcPr>
          <w:p w14:paraId="098ACDFC" w14:textId="3DFB8960" w:rsidR="4D919B75" w:rsidRDefault="4D919B75" w:rsidP="4D919B75">
            <w:pPr>
              <w:contextualSpacing/>
              <w:jc w:val="center"/>
              <w:rPr>
                <w:rFonts w:ascii="Calibri" w:eastAsia="Calibri" w:hAnsi="Calibri" w:cs="Calibri"/>
                <w:color w:val="000000" w:themeColor="text1"/>
              </w:rPr>
            </w:pPr>
            <w:r w:rsidRPr="4D919B75">
              <w:rPr>
                <w:rFonts w:ascii="Calibri" w:eastAsia="Calibri" w:hAnsi="Calibri" w:cs="Calibri"/>
                <w:b/>
                <w:bCs/>
                <w:color w:val="000000" w:themeColor="text1"/>
                <w:lang w:val="es-ES"/>
              </w:rPr>
              <w:t>Empleos de carácter transitorio</w:t>
            </w:r>
          </w:p>
        </w:tc>
        <w:tc>
          <w:tcPr>
            <w:tcW w:w="1410" w:type="dxa"/>
            <w:shd w:val="clear" w:color="auto" w:fill="D9D9D9" w:themeFill="background1" w:themeFillShade="D9"/>
            <w:tcMar>
              <w:left w:w="105" w:type="dxa"/>
              <w:right w:w="105" w:type="dxa"/>
            </w:tcMar>
          </w:tcPr>
          <w:p w14:paraId="7A24AEEA" w14:textId="33D95535" w:rsidR="4D919B75" w:rsidRDefault="4D919B75" w:rsidP="4D919B75">
            <w:pPr>
              <w:contextualSpacing/>
              <w:jc w:val="center"/>
              <w:rPr>
                <w:rFonts w:ascii="Calibri" w:eastAsia="Calibri" w:hAnsi="Calibri" w:cs="Calibri"/>
                <w:color w:val="000000" w:themeColor="text1"/>
              </w:rPr>
            </w:pPr>
            <w:r w:rsidRPr="4D919B75">
              <w:rPr>
                <w:rFonts w:ascii="Calibri" w:eastAsia="Calibri" w:hAnsi="Calibri" w:cs="Calibri"/>
                <w:b/>
                <w:bCs/>
                <w:color w:val="000000" w:themeColor="text1"/>
                <w:lang w:val="es-ES"/>
              </w:rPr>
              <w:t>Trabajadores oficiales</w:t>
            </w:r>
          </w:p>
        </w:tc>
        <w:tc>
          <w:tcPr>
            <w:tcW w:w="1380" w:type="dxa"/>
            <w:shd w:val="clear" w:color="auto" w:fill="D9D9D9" w:themeFill="background1" w:themeFillShade="D9"/>
            <w:tcMar>
              <w:left w:w="105" w:type="dxa"/>
              <w:right w:w="105" w:type="dxa"/>
            </w:tcMar>
          </w:tcPr>
          <w:p w14:paraId="1D3BBD8A" w14:textId="3CDE75DF" w:rsidR="4D919B75" w:rsidRDefault="4D919B75" w:rsidP="4D919B75">
            <w:pPr>
              <w:contextualSpacing/>
              <w:jc w:val="center"/>
              <w:rPr>
                <w:rFonts w:ascii="Calibri" w:eastAsia="Calibri" w:hAnsi="Calibri" w:cs="Calibri"/>
                <w:color w:val="000000" w:themeColor="text1"/>
              </w:rPr>
            </w:pPr>
            <w:r w:rsidRPr="4D919B75">
              <w:rPr>
                <w:rFonts w:ascii="Calibri" w:eastAsia="Calibri" w:hAnsi="Calibri" w:cs="Calibri"/>
                <w:b/>
                <w:bCs/>
                <w:color w:val="000000" w:themeColor="text1"/>
                <w:lang w:val="es-ES"/>
              </w:rPr>
              <w:t>Empleos contrato privado</w:t>
            </w:r>
          </w:p>
        </w:tc>
      </w:tr>
      <w:tr w:rsidR="4D919B75" w14:paraId="37F6606A" w14:textId="77777777" w:rsidTr="4D919B75">
        <w:trPr>
          <w:trHeight w:val="330"/>
        </w:trPr>
        <w:tc>
          <w:tcPr>
            <w:tcW w:w="1875" w:type="dxa"/>
            <w:shd w:val="clear" w:color="auto" w:fill="D9D9D9" w:themeFill="background1" w:themeFillShade="D9"/>
            <w:tcMar>
              <w:left w:w="105" w:type="dxa"/>
              <w:right w:w="105" w:type="dxa"/>
            </w:tcMar>
          </w:tcPr>
          <w:p w14:paraId="6DD73B6A" w14:textId="617B274B" w:rsidR="4D919B75" w:rsidRDefault="4D919B75" w:rsidP="4D919B75">
            <w:pPr>
              <w:contextualSpacing/>
              <w:rPr>
                <w:rFonts w:ascii="Calibri" w:eastAsia="Calibri" w:hAnsi="Calibri" w:cs="Calibri"/>
                <w:color w:val="000000" w:themeColor="text1"/>
              </w:rPr>
            </w:pPr>
            <w:r w:rsidRPr="4D919B75">
              <w:rPr>
                <w:rFonts w:ascii="Calibri" w:eastAsia="Calibri" w:hAnsi="Calibri" w:cs="Calibri"/>
                <w:b/>
                <w:bCs/>
                <w:color w:val="000000" w:themeColor="text1"/>
                <w:lang w:val="es-ES"/>
              </w:rPr>
              <w:t>Nivel directivo</w:t>
            </w:r>
          </w:p>
        </w:tc>
        <w:tc>
          <w:tcPr>
            <w:tcW w:w="1335" w:type="dxa"/>
            <w:tcMar>
              <w:left w:w="105" w:type="dxa"/>
              <w:right w:w="105" w:type="dxa"/>
            </w:tcMar>
          </w:tcPr>
          <w:p w14:paraId="3594622C" w14:textId="7540F9C7"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17</w:t>
            </w:r>
          </w:p>
        </w:tc>
        <w:tc>
          <w:tcPr>
            <w:tcW w:w="1380" w:type="dxa"/>
            <w:tcMar>
              <w:left w:w="105" w:type="dxa"/>
              <w:right w:w="105" w:type="dxa"/>
            </w:tcMar>
          </w:tcPr>
          <w:p w14:paraId="16268A80" w14:textId="12AC0773"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13FAE930" w14:textId="201142EB"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410" w:type="dxa"/>
            <w:tcMar>
              <w:left w:w="105" w:type="dxa"/>
              <w:right w:w="105" w:type="dxa"/>
            </w:tcMar>
          </w:tcPr>
          <w:p w14:paraId="06913633" w14:textId="5552A40E"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6C3BCD13" w14:textId="1CBE819D"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r>
      <w:tr w:rsidR="4D919B75" w14:paraId="40E25D6F" w14:textId="77777777" w:rsidTr="4D919B75">
        <w:trPr>
          <w:trHeight w:val="330"/>
        </w:trPr>
        <w:tc>
          <w:tcPr>
            <w:tcW w:w="1875" w:type="dxa"/>
            <w:shd w:val="clear" w:color="auto" w:fill="D9D9D9" w:themeFill="background1" w:themeFillShade="D9"/>
            <w:tcMar>
              <w:left w:w="105" w:type="dxa"/>
              <w:right w:w="105" w:type="dxa"/>
            </w:tcMar>
          </w:tcPr>
          <w:p w14:paraId="155F73F9" w14:textId="68DEE267" w:rsidR="4D919B75" w:rsidRDefault="4D919B75" w:rsidP="4D919B75">
            <w:pPr>
              <w:contextualSpacing/>
              <w:rPr>
                <w:rFonts w:ascii="Calibri" w:eastAsia="Calibri" w:hAnsi="Calibri" w:cs="Calibri"/>
                <w:color w:val="000000" w:themeColor="text1"/>
              </w:rPr>
            </w:pPr>
            <w:r w:rsidRPr="4D919B75">
              <w:rPr>
                <w:rFonts w:ascii="Calibri" w:eastAsia="Calibri" w:hAnsi="Calibri" w:cs="Calibri"/>
                <w:b/>
                <w:bCs/>
                <w:color w:val="000000" w:themeColor="text1"/>
                <w:lang w:val="es-ES"/>
              </w:rPr>
              <w:t>Nivel asesor</w:t>
            </w:r>
          </w:p>
        </w:tc>
        <w:tc>
          <w:tcPr>
            <w:tcW w:w="1335" w:type="dxa"/>
            <w:tcMar>
              <w:left w:w="105" w:type="dxa"/>
              <w:right w:w="105" w:type="dxa"/>
            </w:tcMar>
          </w:tcPr>
          <w:p w14:paraId="42CBD54B" w14:textId="130E786C"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5</w:t>
            </w:r>
          </w:p>
        </w:tc>
        <w:tc>
          <w:tcPr>
            <w:tcW w:w="1380" w:type="dxa"/>
            <w:tcMar>
              <w:left w:w="105" w:type="dxa"/>
              <w:right w:w="105" w:type="dxa"/>
            </w:tcMar>
          </w:tcPr>
          <w:p w14:paraId="6AC352FF" w14:textId="48DA72F3"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773F8271" w14:textId="758638F2"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410" w:type="dxa"/>
            <w:tcMar>
              <w:left w:w="105" w:type="dxa"/>
              <w:right w:w="105" w:type="dxa"/>
            </w:tcMar>
          </w:tcPr>
          <w:p w14:paraId="211209D3" w14:textId="79DE575D"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4F228E90" w14:textId="5E725854"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r>
      <w:tr w:rsidR="4D919B75" w14:paraId="2D9F56B5" w14:textId="77777777" w:rsidTr="4D919B75">
        <w:trPr>
          <w:trHeight w:val="330"/>
        </w:trPr>
        <w:tc>
          <w:tcPr>
            <w:tcW w:w="1875" w:type="dxa"/>
            <w:shd w:val="clear" w:color="auto" w:fill="D9D9D9" w:themeFill="background1" w:themeFillShade="D9"/>
            <w:tcMar>
              <w:left w:w="105" w:type="dxa"/>
              <w:right w:w="105" w:type="dxa"/>
            </w:tcMar>
          </w:tcPr>
          <w:p w14:paraId="5692B9E6" w14:textId="37649C19" w:rsidR="4D919B75" w:rsidRDefault="4D919B75" w:rsidP="4D919B75">
            <w:pPr>
              <w:contextualSpacing/>
              <w:rPr>
                <w:rFonts w:ascii="Calibri" w:eastAsia="Calibri" w:hAnsi="Calibri" w:cs="Calibri"/>
                <w:color w:val="000000" w:themeColor="text1"/>
              </w:rPr>
            </w:pPr>
            <w:r w:rsidRPr="4D919B75">
              <w:rPr>
                <w:rFonts w:ascii="Calibri" w:eastAsia="Calibri" w:hAnsi="Calibri" w:cs="Calibri"/>
                <w:b/>
                <w:bCs/>
                <w:color w:val="000000" w:themeColor="text1"/>
                <w:lang w:val="es-ES"/>
              </w:rPr>
              <w:t>Nivel profesional</w:t>
            </w:r>
          </w:p>
        </w:tc>
        <w:tc>
          <w:tcPr>
            <w:tcW w:w="1335" w:type="dxa"/>
            <w:tcMar>
              <w:left w:w="105" w:type="dxa"/>
              <w:right w:w="105" w:type="dxa"/>
            </w:tcMar>
          </w:tcPr>
          <w:p w14:paraId="5DDDC60A" w14:textId="7A3F25B2"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75</w:t>
            </w:r>
          </w:p>
        </w:tc>
        <w:tc>
          <w:tcPr>
            <w:tcW w:w="1380" w:type="dxa"/>
            <w:tcMar>
              <w:left w:w="105" w:type="dxa"/>
              <w:right w:w="105" w:type="dxa"/>
            </w:tcMar>
          </w:tcPr>
          <w:p w14:paraId="495F70E5" w14:textId="3448A0C0"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46854A16" w14:textId="145FF1D0"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410" w:type="dxa"/>
            <w:tcMar>
              <w:left w:w="105" w:type="dxa"/>
              <w:right w:w="105" w:type="dxa"/>
            </w:tcMar>
          </w:tcPr>
          <w:p w14:paraId="5A4B009A" w14:textId="31356FA0"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2F38FAFD" w14:textId="5C02BE2A"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r>
      <w:tr w:rsidR="4D919B75" w14:paraId="2248479F" w14:textId="77777777" w:rsidTr="4D919B75">
        <w:trPr>
          <w:trHeight w:val="330"/>
        </w:trPr>
        <w:tc>
          <w:tcPr>
            <w:tcW w:w="1875" w:type="dxa"/>
            <w:shd w:val="clear" w:color="auto" w:fill="D9D9D9" w:themeFill="background1" w:themeFillShade="D9"/>
            <w:tcMar>
              <w:left w:w="105" w:type="dxa"/>
              <w:right w:w="105" w:type="dxa"/>
            </w:tcMar>
          </w:tcPr>
          <w:p w14:paraId="6C2113F4" w14:textId="14119FB3" w:rsidR="4D919B75" w:rsidRDefault="4D919B75" w:rsidP="4D919B75">
            <w:pPr>
              <w:contextualSpacing/>
              <w:rPr>
                <w:rFonts w:ascii="Calibri" w:eastAsia="Calibri" w:hAnsi="Calibri" w:cs="Calibri"/>
                <w:color w:val="000000" w:themeColor="text1"/>
              </w:rPr>
            </w:pPr>
            <w:r w:rsidRPr="4D919B75">
              <w:rPr>
                <w:rFonts w:ascii="Calibri" w:eastAsia="Calibri" w:hAnsi="Calibri" w:cs="Calibri"/>
                <w:b/>
                <w:bCs/>
                <w:color w:val="000000" w:themeColor="text1"/>
                <w:lang w:val="es-ES"/>
              </w:rPr>
              <w:t>Nivel técnico</w:t>
            </w:r>
          </w:p>
        </w:tc>
        <w:tc>
          <w:tcPr>
            <w:tcW w:w="1335" w:type="dxa"/>
            <w:tcMar>
              <w:left w:w="105" w:type="dxa"/>
              <w:right w:w="105" w:type="dxa"/>
            </w:tcMar>
          </w:tcPr>
          <w:p w14:paraId="0523A7B8" w14:textId="6F18A519"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9</w:t>
            </w:r>
          </w:p>
        </w:tc>
        <w:tc>
          <w:tcPr>
            <w:tcW w:w="1380" w:type="dxa"/>
            <w:tcMar>
              <w:left w:w="105" w:type="dxa"/>
              <w:right w:w="105" w:type="dxa"/>
            </w:tcMar>
          </w:tcPr>
          <w:p w14:paraId="2DCD10BF" w14:textId="07C7B2B2"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6FA5D42E" w14:textId="50860791"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410" w:type="dxa"/>
            <w:tcMar>
              <w:left w:w="105" w:type="dxa"/>
              <w:right w:w="105" w:type="dxa"/>
            </w:tcMar>
          </w:tcPr>
          <w:p w14:paraId="114806BE" w14:textId="6219C74F"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3162428F" w14:textId="0D1168B8"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r>
      <w:tr w:rsidR="4D919B75" w14:paraId="72B126FA" w14:textId="77777777" w:rsidTr="4D919B75">
        <w:trPr>
          <w:trHeight w:val="330"/>
        </w:trPr>
        <w:tc>
          <w:tcPr>
            <w:tcW w:w="1875" w:type="dxa"/>
            <w:shd w:val="clear" w:color="auto" w:fill="D9D9D9" w:themeFill="background1" w:themeFillShade="D9"/>
            <w:tcMar>
              <w:left w:w="105" w:type="dxa"/>
              <w:right w:w="105" w:type="dxa"/>
            </w:tcMar>
          </w:tcPr>
          <w:p w14:paraId="25CF9162" w14:textId="526A1592" w:rsidR="4D919B75" w:rsidRDefault="4D919B75" w:rsidP="4D919B75">
            <w:pPr>
              <w:contextualSpacing/>
              <w:rPr>
                <w:rFonts w:ascii="Calibri" w:eastAsia="Calibri" w:hAnsi="Calibri" w:cs="Calibri"/>
                <w:color w:val="000000" w:themeColor="text1"/>
              </w:rPr>
            </w:pPr>
            <w:r w:rsidRPr="4D919B75">
              <w:rPr>
                <w:rFonts w:ascii="Calibri" w:eastAsia="Calibri" w:hAnsi="Calibri" w:cs="Calibri"/>
                <w:b/>
                <w:bCs/>
                <w:color w:val="000000" w:themeColor="text1"/>
                <w:lang w:val="es-ES"/>
              </w:rPr>
              <w:t>Nivel asistencial</w:t>
            </w:r>
          </w:p>
        </w:tc>
        <w:tc>
          <w:tcPr>
            <w:tcW w:w="1335" w:type="dxa"/>
            <w:tcMar>
              <w:left w:w="105" w:type="dxa"/>
              <w:right w:w="105" w:type="dxa"/>
            </w:tcMar>
          </w:tcPr>
          <w:p w14:paraId="59B0F96F" w14:textId="18B41EDE"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24</w:t>
            </w:r>
          </w:p>
        </w:tc>
        <w:tc>
          <w:tcPr>
            <w:tcW w:w="1380" w:type="dxa"/>
            <w:tcMar>
              <w:left w:w="105" w:type="dxa"/>
              <w:right w:w="105" w:type="dxa"/>
            </w:tcMar>
          </w:tcPr>
          <w:p w14:paraId="632BF7E1" w14:textId="7DF2ACBF"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73C97B8C" w14:textId="5585517C"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410" w:type="dxa"/>
            <w:tcMar>
              <w:left w:w="105" w:type="dxa"/>
              <w:right w:w="105" w:type="dxa"/>
            </w:tcMar>
          </w:tcPr>
          <w:p w14:paraId="13457DDE" w14:textId="2396BC2A"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0EFFA0C7" w14:textId="603462AE"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r>
      <w:tr w:rsidR="4D919B75" w14:paraId="49AEA633" w14:textId="77777777" w:rsidTr="4D919B75">
        <w:trPr>
          <w:trHeight w:val="330"/>
        </w:trPr>
        <w:tc>
          <w:tcPr>
            <w:tcW w:w="1875" w:type="dxa"/>
            <w:shd w:val="clear" w:color="auto" w:fill="D9D9D9" w:themeFill="background1" w:themeFillShade="D9"/>
            <w:tcMar>
              <w:left w:w="105" w:type="dxa"/>
              <w:right w:w="105" w:type="dxa"/>
            </w:tcMar>
          </w:tcPr>
          <w:p w14:paraId="08107FDB" w14:textId="5632D769" w:rsidR="4D919B75" w:rsidRDefault="4D919B75" w:rsidP="4D919B75">
            <w:pPr>
              <w:contextualSpacing/>
              <w:rPr>
                <w:rFonts w:ascii="Calibri" w:eastAsia="Calibri" w:hAnsi="Calibri" w:cs="Calibri"/>
                <w:color w:val="000000" w:themeColor="text1"/>
              </w:rPr>
            </w:pPr>
            <w:r w:rsidRPr="4D919B75">
              <w:rPr>
                <w:rFonts w:ascii="Calibri" w:eastAsia="Calibri" w:hAnsi="Calibri" w:cs="Calibri"/>
                <w:b/>
                <w:bCs/>
                <w:color w:val="000000" w:themeColor="text1"/>
                <w:lang w:val="es-ES"/>
              </w:rPr>
              <w:t>Trabajador Oficial</w:t>
            </w:r>
          </w:p>
        </w:tc>
        <w:tc>
          <w:tcPr>
            <w:tcW w:w="1335" w:type="dxa"/>
            <w:tcMar>
              <w:left w:w="105" w:type="dxa"/>
              <w:right w:w="105" w:type="dxa"/>
            </w:tcMar>
          </w:tcPr>
          <w:p w14:paraId="50923D5D" w14:textId="351081D8"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6120BB9D" w14:textId="4B74A0D9"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50D7ABAD" w14:textId="73ACA7F4"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410" w:type="dxa"/>
            <w:tcMar>
              <w:left w:w="105" w:type="dxa"/>
              <w:right w:w="105" w:type="dxa"/>
            </w:tcMar>
          </w:tcPr>
          <w:p w14:paraId="78AD364B" w14:textId="34A2BAAC"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105</w:t>
            </w:r>
          </w:p>
        </w:tc>
        <w:tc>
          <w:tcPr>
            <w:tcW w:w="1380" w:type="dxa"/>
            <w:tcMar>
              <w:left w:w="105" w:type="dxa"/>
              <w:right w:w="105" w:type="dxa"/>
            </w:tcMar>
          </w:tcPr>
          <w:p w14:paraId="15C6367E" w14:textId="06F9198D"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r>
      <w:tr w:rsidR="4D919B75" w14:paraId="4855E3E7" w14:textId="77777777" w:rsidTr="4D919B75">
        <w:trPr>
          <w:trHeight w:val="330"/>
        </w:trPr>
        <w:tc>
          <w:tcPr>
            <w:tcW w:w="1875" w:type="dxa"/>
            <w:shd w:val="clear" w:color="auto" w:fill="D9D9D9" w:themeFill="background1" w:themeFillShade="D9"/>
            <w:tcMar>
              <w:left w:w="105" w:type="dxa"/>
              <w:right w:w="105" w:type="dxa"/>
            </w:tcMar>
          </w:tcPr>
          <w:p w14:paraId="7FCCF7B8" w14:textId="633C91A4" w:rsidR="4D919B75" w:rsidRDefault="4D919B75" w:rsidP="4D919B75">
            <w:pPr>
              <w:contextualSpacing/>
              <w:rPr>
                <w:rFonts w:ascii="Calibri" w:eastAsia="Calibri" w:hAnsi="Calibri" w:cs="Calibri"/>
                <w:color w:val="000000" w:themeColor="text1"/>
              </w:rPr>
            </w:pPr>
            <w:r w:rsidRPr="4D919B75">
              <w:rPr>
                <w:rFonts w:ascii="Calibri" w:eastAsia="Calibri" w:hAnsi="Calibri" w:cs="Calibri"/>
                <w:b/>
                <w:bCs/>
                <w:color w:val="000000" w:themeColor="text1"/>
                <w:lang w:val="es-ES"/>
              </w:rPr>
              <w:t>Total</w:t>
            </w:r>
          </w:p>
        </w:tc>
        <w:tc>
          <w:tcPr>
            <w:tcW w:w="1335" w:type="dxa"/>
            <w:tcMar>
              <w:left w:w="105" w:type="dxa"/>
              <w:right w:w="105" w:type="dxa"/>
            </w:tcMar>
          </w:tcPr>
          <w:p w14:paraId="1FEA0A14" w14:textId="4D5A3920"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130</w:t>
            </w:r>
          </w:p>
        </w:tc>
        <w:tc>
          <w:tcPr>
            <w:tcW w:w="1380" w:type="dxa"/>
            <w:tcMar>
              <w:left w:w="105" w:type="dxa"/>
              <w:right w:w="105" w:type="dxa"/>
            </w:tcMar>
          </w:tcPr>
          <w:p w14:paraId="753E63D6" w14:textId="45700E75"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380" w:type="dxa"/>
            <w:tcMar>
              <w:left w:w="105" w:type="dxa"/>
              <w:right w:w="105" w:type="dxa"/>
            </w:tcMar>
          </w:tcPr>
          <w:p w14:paraId="236004DC" w14:textId="37D0FAEE"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c>
          <w:tcPr>
            <w:tcW w:w="1410" w:type="dxa"/>
            <w:tcMar>
              <w:left w:w="105" w:type="dxa"/>
              <w:right w:w="105" w:type="dxa"/>
            </w:tcMar>
          </w:tcPr>
          <w:p w14:paraId="09B0EE60" w14:textId="116F3CFF"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105</w:t>
            </w:r>
          </w:p>
        </w:tc>
        <w:tc>
          <w:tcPr>
            <w:tcW w:w="1380" w:type="dxa"/>
            <w:tcMar>
              <w:left w:w="105" w:type="dxa"/>
              <w:right w:w="105" w:type="dxa"/>
            </w:tcMar>
          </w:tcPr>
          <w:p w14:paraId="5731CB40" w14:textId="0F5C22A1" w:rsidR="4D919B75" w:rsidRDefault="4D919B75" w:rsidP="4D919B75">
            <w:pPr>
              <w:contextualSpacing/>
              <w:jc w:val="center"/>
              <w:rPr>
                <w:rFonts w:ascii="Calibri" w:eastAsia="Calibri" w:hAnsi="Calibri" w:cs="Calibri"/>
                <w:color w:val="000000" w:themeColor="text1"/>
                <w:sz w:val="24"/>
                <w:szCs w:val="24"/>
              </w:rPr>
            </w:pPr>
            <w:r w:rsidRPr="4D919B75">
              <w:rPr>
                <w:rFonts w:ascii="Calibri" w:eastAsia="Calibri" w:hAnsi="Calibri" w:cs="Calibri"/>
                <w:color w:val="000000" w:themeColor="text1"/>
                <w:sz w:val="24"/>
                <w:szCs w:val="24"/>
                <w:lang w:val="es-ES"/>
              </w:rPr>
              <w:t>0</w:t>
            </w:r>
          </w:p>
        </w:tc>
      </w:tr>
    </w:tbl>
    <w:p w14:paraId="6F25D20C" w14:textId="6784EC59" w:rsidR="00736ED5" w:rsidRDefault="28B9B9BA" w:rsidP="4B9454B2">
      <w:pPr>
        <w:pStyle w:val="Descripcin"/>
        <w:spacing w:after="0"/>
        <w:contextualSpacing/>
        <w:jc w:val="center"/>
        <w:rPr>
          <w:rFonts w:ascii="Calibri" w:hAnsi="Calibri" w:cs="Calibri"/>
          <w:color w:val="000000" w:themeColor="text1"/>
          <w:sz w:val="22"/>
          <w:szCs w:val="22"/>
          <w:lang w:val="es-ES"/>
        </w:rPr>
      </w:pPr>
      <w:r w:rsidRPr="4B9454B2">
        <w:rPr>
          <w:rFonts w:ascii="Calibri" w:hAnsi="Calibri" w:cs="Calibri"/>
          <w:color w:val="000000" w:themeColor="text1"/>
          <w:sz w:val="22"/>
          <w:szCs w:val="22"/>
        </w:rPr>
        <w:t xml:space="preserve">Fuente: Acuerdo 5 de 2022 y Acuerdo 4 de 2023. </w:t>
      </w:r>
    </w:p>
    <w:p w14:paraId="434EDEF7" w14:textId="5DFC0785" w:rsidR="00736ED5" w:rsidRDefault="00736ED5" w:rsidP="4D919B75">
      <w:pPr>
        <w:spacing w:after="0" w:line="240" w:lineRule="auto"/>
        <w:contextualSpacing/>
        <w:rPr>
          <w:rFonts w:ascii="Calibri" w:eastAsia="Calibri" w:hAnsi="Calibri" w:cs="Calibri"/>
          <w:color w:val="000000" w:themeColor="text1"/>
          <w:lang w:val="es-ES"/>
        </w:rPr>
      </w:pPr>
    </w:p>
    <w:p w14:paraId="67169992" w14:textId="687796F3" w:rsidR="00736ED5" w:rsidRDefault="28B9B9BA" w:rsidP="4D919B75">
      <w:pPr>
        <w:spacing w:after="0" w:line="240" w:lineRule="auto"/>
        <w:contextualSpacing/>
        <w:rPr>
          <w:rFonts w:ascii="Calibri" w:eastAsia="Calibri" w:hAnsi="Calibri" w:cs="Calibri"/>
          <w:color w:val="000000" w:themeColor="text1"/>
          <w:lang w:val="es-ES"/>
        </w:rPr>
      </w:pPr>
      <w:r w:rsidRPr="4D919B75">
        <w:rPr>
          <w:rFonts w:ascii="Calibri" w:eastAsia="Calibri" w:hAnsi="Calibri" w:cs="Calibri"/>
          <w:color w:val="000000" w:themeColor="text1"/>
        </w:rPr>
        <w:t>El presupuesto asignado para el cubrimiento de los gastos de personal para la vigencia 2023 es de $ 33.732.394.000</w:t>
      </w:r>
    </w:p>
    <w:p w14:paraId="7839D3FE" w14:textId="3F87FB26" w:rsidR="00736ED5" w:rsidRDefault="00736ED5" w:rsidP="4D919B75">
      <w:pPr>
        <w:spacing w:after="0" w:line="240" w:lineRule="auto"/>
        <w:contextualSpacing/>
        <w:rPr>
          <w:rFonts w:eastAsia="Times New Roman"/>
          <w:color w:val="FF0000"/>
          <w:lang w:val="es-ES" w:eastAsia="es-ES"/>
        </w:rPr>
      </w:pPr>
    </w:p>
    <w:p w14:paraId="187F57B8" w14:textId="32F48DA8" w:rsidR="00736ED5" w:rsidRDefault="369F8761" w:rsidP="4B9454B2">
      <w:pPr>
        <w:spacing w:after="0" w:line="240" w:lineRule="auto"/>
        <w:contextualSpacing/>
        <w:rPr>
          <w:rFonts w:eastAsia="Times New Roman"/>
          <w:color w:val="2F5496" w:themeColor="accent1" w:themeShade="BF"/>
          <w:lang w:val="es-ES" w:eastAsia="es-ES"/>
        </w:rPr>
      </w:pPr>
      <w:r w:rsidRPr="4B9454B2">
        <w:rPr>
          <w:rFonts w:eastAsia="Times New Roman"/>
          <w:lang w:val="es-ES" w:eastAsia="es-ES"/>
        </w:rPr>
        <w:t>A</w:t>
      </w:r>
      <w:r w:rsidR="1748322C" w:rsidRPr="4B9454B2">
        <w:rPr>
          <w:rFonts w:eastAsia="Times New Roman"/>
          <w:lang w:val="es-ES" w:eastAsia="es-ES"/>
        </w:rPr>
        <w:t>ctos administrativos de distribución de planta de personal y manual de funciones y</w:t>
      </w:r>
      <w:r w:rsidR="2895945F" w:rsidRPr="4B9454B2">
        <w:rPr>
          <w:rFonts w:eastAsia="Times New Roman"/>
          <w:lang w:val="es-ES" w:eastAsia="es-ES"/>
        </w:rPr>
        <w:t xml:space="preserve"> </w:t>
      </w:r>
      <w:r w:rsidR="1748322C" w:rsidRPr="4B9454B2">
        <w:rPr>
          <w:rFonts w:eastAsia="Times New Roman"/>
          <w:lang w:val="es-ES" w:eastAsia="es-ES"/>
        </w:rPr>
        <w:t>competencias</w:t>
      </w:r>
    </w:p>
    <w:p w14:paraId="720589A4" w14:textId="4EB3069A" w:rsidR="4B9454B2" w:rsidRDefault="4B9454B2" w:rsidP="4B9454B2">
      <w:pPr>
        <w:spacing w:after="0" w:line="240" w:lineRule="auto"/>
        <w:contextualSpacing/>
        <w:rPr>
          <w:rFonts w:eastAsia="Times New Roman"/>
          <w:lang w:val="es-ES" w:eastAsia="es-ES"/>
        </w:rPr>
      </w:pPr>
    </w:p>
    <w:p w14:paraId="5AB63643" w14:textId="723CE093" w:rsidR="00736ED5" w:rsidRDefault="60F80887" w:rsidP="000D6B04">
      <w:pPr>
        <w:pStyle w:val="Prrafodelista"/>
        <w:numPr>
          <w:ilvl w:val="0"/>
          <w:numId w:val="105"/>
        </w:numPr>
        <w:spacing w:after="0" w:line="240" w:lineRule="auto"/>
        <w:jc w:val="both"/>
        <w:rPr>
          <w:rFonts w:ascii="Calibri" w:eastAsia="Calibri" w:hAnsi="Calibri" w:cs="Calibri"/>
          <w:color w:val="000000" w:themeColor="text1"/>
          <w:lang w:val="es-ES"/>
        </w:rPr>
      </w:pPr>
      <w:r w:rsidRPr="4D919B75">
        <w:rPr>
          <w:rFonts w:ascii="Calibri" w:eastAsia="Calibri" w:hAnsi="Calibri" w:cs="Calibri"/>
          <w:color w:val="000000" w:themeColor="text1"/>
        </w:rPr>
        <w:t>Acuerdo 5 de 2022 – Planta de trabajadores oficiales</w:t>
      </w:r>
    </w:p>
    <w:p w14:paraId="7F2B8A25" w14:textId="54379A79" w:rsidR="00736ED5" w:rsidRDefault="60F80887" w:rsidP="000D6B04">
      <w:pPr>
        <w:pStyle w:val="Prrafodelista"/>
        <w:numPr>
          <w:ilvl w:val="0"/>
          <w:numId w:val="105"/>
        </w:numPr>
        <w:spacing w:after="0" w:line="240" w:lineRule="auto"/>
        <w:jc w:val="both"/>
        <w:rPr>
          <w:rFonts w:ascii="Calibri" w:eastAsia="Calibri" w:hAnsi="Calibri" w:cs="Calibri"/>
          <w:color w:val="000000" w:themeColor="text1"/>
          <w:lang w:val="es-ES"/>
        </w:rPr>
      </w:pPr>
      <w:r w:rsidRPr="4D919B75">
        <w:rPr>
          <w:rFonts w:ascii="Calibri" w:eastAsia="Calibri" w:hAnsi="Calibri" w:cs="Calibri"/>
          <w:color w:val="000000" w:themeColor="text1"/>
        </w:rPr>
        <w:t>Acuerdo 4 de 2023 – Planta de empleados públicos</w:t>
      </w:r>
    </w:p>
    <w:p w14:paraId="25E55410" w14:textId="6D8F83D2" w:rsidR="00736ED5" w:rsidRDefault="60F80887" w:rsidP="000D6B04">
      <w:pPr>
        <w:pStyle w:val="Prrafodelista"/>
        <w:numPr>
          <w:ilvl w:val="0"/>
          <w:numId w:val="105"/>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rPr>
        <w:t xml:space="preserve">Resolución 060 de 2020 – Guía de perfiles, habilidades laborales y requisitos mínimos de la planta de trabajadores oficiales de la </w:t>
      </w:r>
      <w:r w:rsidR="779DE001" w:rsidRPr="1B774F18">
        <w:rPr>
          <w:rFonts w:ascii="Calibri" w:eastAsia="Calibri" w:hAnsi="Calibri" w:cs="Calibri"/>
          <w:color w:val="000000" w:themeColor="text1"/>
        </w:rPr>
        <w:t>UMV</w:t>
      </w:r>
      <w:r w:rsidRPr="1B774F18">
        <w:rPr>
          <w:rFonts w:ascii="Calibri" w:eastAsia="Calibri" w:hAnsi="Calibri" w:cs="Calibri"/>
          <w:color w:val="000000" w:themeColor="text1"/>
        </w:rPr>
        <w:t>.</w:t>
      </w:r>
    </w:p>
    <w:p w14:paraId="0A4E15DB" w14:textId="566C9E91" w:rsidR="00736ED5" w:rsidRDefault="60F80887" w:rsidP="000D6B04">
      <w:pPr>
        <w:pStyle w:val="Prrafodelista"/>
        <w:numPr>
          <w:ilvl w:val="0"/>
          <w:numId w:val="105"/>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rPr>
        <w:t xml:space="preserve">Resolución 333 de 2023 – Manual específico de funciones y competencias laborales para los empleos de la planta de personal de la </w:t>
      </w:r>
      <w:r w:rsidR="779DE001" w:rsidRPr="1B774F18">
        <w:rPr>
          <w:rFonts w:ascii="Calibri" w:eastAsia="Calibri" w:hAnsi="Calibri" w:cs="Calibri"/>
          <w:color w:val="000000" w:themeColor="text1"/>
        </w:rPr>
        <w:t>UMV</w:t>
      </w:r>
      <w:r w:rsidRPr="1B774F18">
        <w:rPr>
          <w:rFonts w:ascii="Calibri" w:eastAsia="Calibri" w:hAnsi="Calibri" w:cs="Calibri"/>
          <w:color w:val="000000" w:themeColor="text1"/>
        </w:rPr>
        <w:t>.</w:t>
      </w:r>
    </w:p>
    <w:p w14:paraId="121FBA58" w14:textId="3A5EE3D7" w:rsidR="00736ED5" w:rsidRDefault="00736ED5" w:rsidP="4D919B75">
      <w:pPr>
        <w:contextualSpacing/>
        <w:rPr>
          <w:rFonts w:ascii="Calibri" w:eastAsia="Calibri" w:hAnsi="Calibri" w:cs="Calibri"/>
          <w:color w:val="000000" w:themeColor="text1"/>
          <w:lang w:val="es-ES"/>
        </w:rPr>
      </w:pPr>
    </w:p>
    <w:p w14:paraId="54738AF4" w14:textId="3EADC126" w:rsidR="00736ED5" w:rsidRDefault="00736ED5" w:rsidP="4D919B75">
      <w:pPr>
        <w:spacing w:after="0" w:line="240" w:lineRule="auto"/>
        <w:contextualSpacing/>
        <w:jc w:val="both"/>
        <w:rPr>
          <w:rFonts w:eastAsia="Times New Roman"/>
          <w:color w:val="2F5496" w:themeColor="accent1" w:themeShade="BF"/>
          <w:lang w:val="es-ES" w:eastAsia="es-ES"/>
        </w:rPr>
      </w:pPr>
    </w:p>
    <w:p w14:paraId="4F43FB65" w14:textId="77777777" w:rsidR="00736ED5" w:rsidRDefault="255A5F8C" w:rsidP="4B9454B2">
      <w:pPr>
        <w:pStyle w:val="Ttulo2"/>
        <w:rPr>
          <w:color w:val="000000" w:themeColor="text1"/>
        </w:rPr>
      </w:pPr>
      <w:bookmarkStart w:id="6" w:name="_Toc145480123"/>
      <w:r w:rsidRPr="4B9454B2">
        <w:rPr>
          <w:color w:val="000000" w:themeColor="text1"/>
        </w:rPr>
        <w:t>CONTRATACIÓN DE LA ENTIDAD</w:t>
      </w:r>
      <w:bookmarkEnd w:id="6"/>
    </w:p>
    <w:p w14:paraId="46ABBD8F" w14:textId="77777777" w:rsidR="00736ED5" w:rsidRDefault="00736ED5" w:rsidP="4B9454B2">
      <w:pPr>
        <w:spacing w:after="0" w:line="240" w:lineRule="auto"/>
        <w:contextualSpacing/>
        <w:jc w:val="both"/>
        <w:rPr>
          <w:color w:val="000000" w:themeColor="text1"/>
        </w:rPr>
      </w:pPr>
    </w:p>
    <w:p w14:paraId="06BBA33E" w14:textId="2C902FC0" w:rsidR="00736ED5" w:rsidRDefault="00736ED5" w:rsidP="4B9454B2">
      <w:pPr>
        <w:spacing w:after="0" w:line="240" w:lineRule="auto"/>
        <w:contextualSpacing/>
        <w:jc w:val="both"/>
        <w:rPr>
          <w:rFonts w:eastAsia="Times New Roman"/>
          <w:color w:val="000000" w:themeColor="text1"/>
          <w:lang w:val="es-ES" w:eastAsia="es-ES"/>
        </w:rPr>
      </w:pPr>
    </w:p>
    <w:p w14:paraId="182C9B29" w14:textId="6DDE3490" w:rsidR="4B9454B2" w:rsidRDefault="6F75C0D3" w:rsidP="1B774F18">
      <w:pPr>
        <w:spacing w:after="0" w:line="240" w:lineRule="auto"/>
        <w:contextualSpacing/>
        <w:jc w:val="both"/>
        <w:rPr>
          <w:rFonts w:eastAsiaTheme="minorEastAsia"/>
          <w:lang w:val="es-ES"/>
        </w:rPr>
      </w:pPr>
      <w:r w:rsidRPr="1B774F18">
        <w:rPr>
          <w:rFonts w:eastAsiaTheme="minorEastAsia"/>
          <w:color w:val="000000" w:themeColor="text1"/>
          <w:lang w:val="es-ES"/>
        </w:rPr>
        <w:t xml:space="preserve">La actividad contractual que realice la </w:t>
      </w:r>
      <w:r w:rsidR="779DE001" w:rsidRPr="1B774F18">
        <w:rPr>
          <w:rFonts w:eastAsiaTheme="minorEastAsia"/>
          <w:color w:val="000000" w:themeColor="text1"/>
          <w:lang w:val="es-ES"/>
        </w:rPr>
        <w:t>UMV</w:t>
      </w:r>
      <w:r w:rsidRPr="1B774F18">
        <w:rPr>
          <w:rFonts w:eastAsiaTheme="minorEastAsia"/>
          <w:color w:val="000000" w:themeColor="text1"/>
          <w:lang w:val="es-ES"/>
        </w:rPr>
        <w:t xml:space="preserve"> se sujetará en todas sus etapas a lo dispuesto en la Constitución Política de Colombia, el Estatuto General de Contratación, las normas reglamentarias, y en la ley, particularmente en lo dispuesto en la leyes 1437 de 2011, 1474 de 2011, 527 de 1999 y 019 de 2012, a las normas comerciales, civiles y laborales pertinentes, excepto en las materias particularmente reguladas en la ley 80 de 1993, Ley 1150 de 2007, Ley 1882 de 2018, Decreto 1082 de 2015 y demás normas que la reglamenten, adicionen, modifiquen o sustituyan, y a los instructivos, guías y directrices expedidos por la Agencia Nacional de Contratación Pública -Colombia Compra Eficiente.</w:t>
      </w:r>
    </w:p>
    <w:p w14:paraId="3EBFE944" w14:textId="4F106727" w:rsidR="4B9454B2" w:rsidRDefault="4B9454B2" w:rsidP="4B9454B2">
      <w:pPr>
        <w:spacing w:after="0" w:line="240" w:lineRule="auto"/>
        <w:contextualSpacing/>
        <w:rPr>
          <w:color w:val="FF0000"/>
        </w:rPr>
      </w:pPr>
    </w:p>
    <w:p w14:paraId="5C8C6B09" w14:textId="05BD864F" w:rsidR="00736ED5" w:rsidRDefault="00736ED5" w:rsidP="6C83ED57">
      <w:pPr>
        <w:spacing w:after="0" w:line="240" w:lineRule="auto"/>
        <w:contextualSpacing/>
        <w:rPr>
          <w:color w:val="FF0000"/>
          <w:lang w:val="es-ES"/>
        </w:rPr>
      </w:pPr>
    </w:p>
    <w:p w14:paraId="3248A9A9" w14:textId="77777777" w:rsidR="00736ED5" w:rsidRDefault="255A5F8C" w:rsidP="4B9454B2">
      <w:pPr>
        <w:pStyle w:val="Ttulo2"/>
        <w:rPr>
          <w:color w:val="000000" w:themeColor="text1"/>
        </w:rPr>
      </w:pPr>
      <w:bookmarkStart w:id="7" w:name="_Toc145480124"/>
      <w:r w:rsidRPr="4B9454B2">
        <w:rPr>
          <w:color w:val="000000" w:themeColor="text1"/>
        </w:rPr>
        <w:t>PRESUPUESTO DE LA ENTIDAD</w:t>
      </w:r>
      <w:bookmarkEnd w:id="7"/>
    </w:p>
    <w:p w14:paraId="0DA123B1" w14:textId="49DD6FE1" w:rsidR="00736ED5" w:rsidRDefault="00736ED5" w:rsidP="4B9454B2">
      <w:pPr>
        <w:spacing w:after="0" w:line="240" w:lineRule="auto"/>
        <w:contextualSpacing/>
        <w:jc w:val="both"/>
        <w:rPr>
          <w:color w:val="FF0000"/>
        </w:rPr>
      </w:pPr>
    </w:p>
    <w:p w14:paraId="29BBF529" w14:textId="77777777" w:rsidR="00736ED5" w:rsidRDefault="1748322C" w:rsidP="4B9454B2">
      <w:pPr>
        <w:pStyle w:val="Descripcin"/>
        <w:keepNext/>
        <w:spacing w:after="0"/>
        <w:contextualSpacing/>
        <w:jc w:val="center"/>
        <w:rPr>
          <w:rFonts w:eastAsia="Times New Roman" w:cstheme="minorBidi"/>
          <w:b/>
          <w:bCs/>
          <w:color w:val="000000" w:themeColor="text1"/>
        </w:rPr>
      </w:pPr>
      <w:r w:rsidRPr="4B9454B2">
        <w:rPr>
          <w:rFonts w:asciiTheme="minorHAnsi" w:hAnsiTheme="minorHAnsi" w:cstheme="minorBidi"/>
          <w:color w:val="000000" w:themeColor="text1"/>
          <w:sz w:val="22"/>
          <w:szCs w:val="22"/>
        </w:rPr>
        <w:t xml:space="preserve">Tabla </w:t>
      </w:r>
      <w:r w:rsidRPr="4B9454B2">
        <w:rPr>
          <w:rFonts w:asciiTheme="minorHAnsi" w:hAnsiTheme="minorHAnsi" w:cstheme="minorBidi"/>
          <w:color w:val="auto"/>
          <w:sz w:val="22"/>
          <w:szCs w:val="22"/>
          <w:shd w:val="clear" w:color="auto" w:fill="E6E6E6"/>
        </w:rPr>
        <w:fldChar w:fldCharType="begin"/>
      </w:r>
      <w:r w:rsidRPr="4B9454B2">
        <w:rPr>
          <w:rFonts w:asciiTheme="minorHAnsi" w:hAnsiTheme="minorHAnsi" w:cstheme="minorBidi"/>
          <w:color w:val="auto"/>
          <w:sz w:val="22"/>
          <w:szCs w:val="22"/>
        </w:rPr>
        <w:instrText xml:space="preserve"> SEQ Tabla \* ARABIC </w:instrText>
      </w:r>
      <w:r w:rsidRPr="4B9454B2">
        <w:rPr>
          <w:rFonts w:asciiTheme="minorHAnsi" w:hAnsiTheme="minorHAnsi" w:cstheme="minorBidi"/>
          <w:color w:val="auto"/>
          <w:sz w:val="22"/>
          <w:szCs w:val="22"/>
          <w:shd w:val="clear" w:color="auto" w:fill="E6E6E6"/>
        </w:rPr>
        <w:fldChar w:fldCharType="separate"/>
      </w:r>
      <w:r w:rsidRPr="4B9454B2">
        <w:rPr>
          <w:rFonts w:asciiTheme="minorHAnsi" w:hAnsiTheme="minorHAnsi" w:cstheme="minorBidi"/>
          <w:color w:val="auto"/>
          <w:sz w:val="22"/>
          <w:szCs w:val="22"/>
        </w:rPr>
        <w:t>2</w:t>
      </w:r>
      <w:r w:rsidRPr="4B9454B2">
        <w:rPr>
          <w:rFonts w:asciiTheme="minorHAnsi" w:hAnsiTheme="minorHAnsi" w:cstheme="minorBidi"/>
          <w:color w:val="auto"/>
          <w:sz w:val="22"/>
          <w:szCs w:val="22"/>
          <w:shd w:val="clear" w:color="auto" w:fill="E6E6E6"/>
        </w:rPr>
        <w:fldChar w:fldCharType="end"/>
      </w:r>
      <w:r w:rsidRPr="4B9454B2">
        <w:rPr>
          <w:rFonts w:asciiTheme="minorHAnsi" w:hAnsiTheme="minorHAnsi" w:cstheme="minorBidi"/>
          <w:color w:val="000000" w:themeColor="text1"/>
          <w:sz w:val="22"/>
          <w:szCs w:val="22"/>
        </w:rPr>
        <w:t xml:space="preserve">. Resumen del presupuesto ejecutado por la entidad </w:t>
      </w:r>
    </w:p>
    <w:tbl>
      <w:tblPr>
        <w:tblStyle w:val="Tabladecuadrcula4-nfasis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64"/>
        <w:gridCol w:w="1464"/>
        <w:gridCol w:w="1464"/>
        <w:gridCol w:w="1464"/>
      </w:tblGrid>
      <w:tr w:rsidR="00736ED5" w14:paraId="1BC99C7C" w14:textId="77777777" w:rsidTr="6C83ED57">
        <w:trPr>
          <w:cnfStyle w:val="100000000000" w:firstRow="1" w:lastRow="0" w:firstColumn="0" w:lastColumn="0" w:oddVBand="0" w:evenVBand="0" w:oddHBand="0" w:evenHBand="0" w:firstRowFirstColumn="0" w:firstRowLastColumn="0" w:lastRowFirstColumn="0" w:lastRowLastColumn="0"/>
          <w:trHeight w:val="269"/>
          <w:tblHeade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1A654AE" w14:textId="77777777" w:rsidR="00736ED5" w:rsidRDefault="255A5F8C" w:rsidP="4B9454B2">
            <w:pPr>
              <w:spacing w:after="0" w:line="240" w:lineRule="auto"/>
              <w:contextualSpacing/>
              <w:jc w:val="center"/>
              <w:rPr>
                <w:rFonts w:eastAsia="Times New Roman"/>
                <w:b w:val="0"/>
                <w:bCs w:val="0"/>
                <w:color w:val="000000" w:themeColor="text1"/>
                <w:lang w:val="es-ES"/>
              </w:rPr>
            </w:pPr>
            <w:r w:rsidRPr="4B9454B2">
              <w:rPr>
                <w:rFonts w:eastAsia="Times New Roman"/>
                <w:color w:val="000000" w:themeColor="text1"/>
                <w:lang w:val="es-ES"/>
              </w:rPr>
              <w:t>ÍTEM</w:t>
            </w:r>
          </w:p>
        </w:tc>
        <w:tc>
          <w:tcPr>
            <w:tcW w:w="1464" w:type="dxa"/>
            <w:shd w:val="clear" w:color="auto" w:fill="D9D9D9" w:themeFill="background1" w:themeFillShade="D9"/>
          </w:tcPr>
          <w:p w14:paraId="42B71CCD" w14:textId="77777777" w:rsidR="00736ED5" w:rsidRDefault="1748322C" w:rsidP="4B9454B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themeColor="text1"/>
                <w:lang w:val="es-ES"/>
              </w:rPr>
            </w:pPr>
            <w:r w:rsidRPr="4B9454B2">
              <w:rPr>
                <w:rFonts w:eastAsia="Times New Roman"/>
                <w:color w:val="000000" w:themeColor="text1"/>
                <w:lang w:val="es-ES"/>
              </w:rPr>
              <w:t>2020</w:t>
            </w:r>
          </w:p>
        </w:tc>
        <w:tc>
          <w:tcPr>
            <w:tcW w:w="1464" w:type="dxa"/>
            <w:shd w:val="clear" w:color="auto" w:fill="D9D9D9" w:themeFill="background1" w:themeFillShade="D9"/>
          </w:tcPr>
          <w:p w14:paraId="65B281B9" w14:textId="77777777" w:rsidR="00736ED5" w:rsidRDefault="1748322C" w:rsidP="4B9454B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themeColor="text1"/>
                <w:lang w:val="es-ES"/>
              </w:rPr>
            </w:pPr>
            <w:r w:rsidRPr="4B9454B2">
              <w:rPr>
                <w:rFonts w:eastAsia="Times New Roman"/>
                <w:color w:val="000000" w:themeColor="text1"/>
                <w:lang w:val="es-ES"/>
              </w:rPr>
              <w:t>2021</w:t>
            </w:r>
          </w:p>
        </w:tc>
        <w:tc>
          <w:tcPr>
            <w:tcW w:w="1464" w:type="dxa"/>
            <w:shd w:val="clear" w:color="auto" w:fill="D9D9D9" w:themeFill="background1" w:themeFillShade="D9"/>
          </w:tcPr>
          <w:p w14:paraId="1FBE425F" w14:textId="77777777" w:rsidR="00736ED5" w:rsidRDefault="1748322C" w:rsidP="4B9454B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themeColor="text1"/>
                <w:lang w:val="es-ES"/>
              </w:rPr>
            </w:pPr>
            <w:r w:rsidRPr="4B9454B2">
              <w:rPr>
                <w:rFonts w:eastAsia="Times New Roman"/>
                <w:color w:val="000000" w:themeColor="text1"/>
                <w:lang w:val="es-ES"/>
              </w:rPr>
              <w:t>2022</w:t>
            </w:r>
          </w:p>
        </w:tc>
        <w:tc>
          <w:tcPr>
            <w:tcW w:w="1464" w:type="dxa"/>
            <w:shd w:val="clear" w:color="auto" w:fill="D9D9D9" w:themeFill="background1" w:themeFillShade="D9"/>
          </w:tcPr>
          <w:p w14:paraId="73F56A6F" w14:textId="77777777" w:rsidR="00736ED5" w:rsidRDefault="1748322C" w:rsidP="4B9454B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themeColor="text1"/>
                <w:lang w:val="es-ES"/>
              </w:rPr>
            </w:pPr>
            <w:r w:rsidRPr="4B9454B2">
              <w:rPr>
                <w:rFonts w:eastAsia="Times New Roman"/>
                <w:color w:val="000000" w:themeColor="text1"/>
                <w:lang w:val="es-ES"/>
              </w:rPr>
              <w:t>2023</w:t>
            </w:r>
          </w:p>
        </w:tc>
      </w:tr>
      <w:tr w:rsidR="00736ED5" w14:paraId="63006BB0" w14:textId="77777777" w:rsidTr="6C83ED5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5A753AA" w14:textId="77777777" w:rsidR="00736ED5" w:rsidRDefault="1748322C" w:rsidP="1F970C10">
            <w:pPr>
              <w:spacing w:after="0" w:line="240" w:lineRule="auto"/>
              <w:contextualSpacing/>
              <w:jc w:val="center"/>
              <w:rPr>
                <w:rFonts w:eastAsia="Century Gothic"/>
                <w:color w:val="000000" w:themeColor="text1"/>
              </w:rPr>
            </w:pPr>
            <w:r w:rsidRPr="4B9454B2">
              <w:rPr>
                <w:rFonts w:eastAsia="Century Gothic"/>
                <w:b w:val="0"/>
                <w:bCs w:val="0"/>
                <w:color w:val="000000" w:themeColor="text1"/>
              </w:rPr>
              <w:t>Gastos</w:t>
            </w:r>
          </w:p>
        </w:tc>
        <w:tc>
          <w:tcPr>
            <w:tcW w:w="1464" w:type="dxa"/>
          </w:tcPr>
          <w:p w14:paraId="41004F19" w14:textId="3D6112EC" w:rsidR="00736ED5" w:rsidRDefault="06A9801C"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135.028</w:t>
            </w:r>
          </w:p>
        </w:tc>
        <w:tc>
          <w:tcPr>
            <w:tcW w:w="1464" w:type="dxa"/>
          </w:tcPr>
          <w:p w14:paraId="67C0C651" w14:textId="755636BF" w:rsidR="00736ED5" w:rsidRDefault="06A9801C"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182.984</w:t>
            </w:r>
          </w:p>
        </w:tc>
        <w:tc>
          <w:tcPr>
            <w:tcW w:w="1464" w:type="dxa"/>
          </w:tcPr>
          <w:p w14:paraId="308D56CC" w14:textId="3834DEA6" w:rsidR="00736ED5" w:rsidRDefault="06A9801C"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216.734</w:t>
            </w:r>
          </w:p>
        </w:tc>
        <w:tc>
          <w:tcPr>
            <w:tcW w:w="1464" w:type="dxa"/>
          </w:tcPr>
          <w:p w14:paraId="797E50C6" w14:textId="7A3046F3" w:rsidR="00736ED5" w:rsidRDefault="5E31DD3F"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277.391</w:t>
            </w:r>
          </w:p>
        </w:tc>
      </w:tr>
      <w:tr w:rsidR="00736ED5" w14:paraId="2C6A3FEB" w14:textId="77777777" w:rsidTr="6C83ED5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6C153D02" w14:textId="77777777" w:rsidR="00736ED5" w:rsidRDefault="1748322C" w:rsidP="1F970C10">
            <w:pPr>
              <w:spacing w:after="0" w:line="240" w:lineRule="auto"/>
              <w:contextualSpacing/>
              <w:jc w:val="center"/>
              <w:rPr>
                <w:rFonts w:eastAsia="Century Gothic"/>
                <w:color w:val="000000" w:themeColor="text1"/>
              </w:rPr>
            </w:pPr>
            <w:r w:rsidRPr="4B9454B2">
              <w:rPr>
                <w:rFonts w:eastAsia="Century Gothic"/>
                <w:b w:val="0"/>
                <w:bCs w:val="0"/>
                <w:color w:val="000000" w:themeColor="text1"/>
              </w:rPr>
              <w:t>Funcionamiento</w:t>
            </w:r>
          </w:p>
        </w:tc>
        <w:tc>
          <w:tcPr>
            <w:tcW w:w="1464" w:type="dxa"/>
          </w:tcPr>
          <w:p w14:paraId="7B04FA47" w14:textId="75A5C24E" w:rsidR="00736ED5" w:rsidRDefault="324465A4"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28.594</w:t>
            </w:r>
          </w:p>
        </w:tc>
        <w:tc>
          <w:tcPr>
            <w:tcW w:w="1464" w:type="dxa"/>
          </w:tcPr>
          <w:p w14:paraId="568C698B" w14:textId="59196394" w:rsidR="00736ED5" w:rsidRDefault="324465A4"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29.022</w:t>
            </w:r>
          </w:p>
        </w:tc>
        <w:tc>
          <w:tcPr>
            <w:tcW w:w="1464" w:type="dxa"/>
          </w:tcPr>
          <w:p w14:paraId="1A939487" w14:textId="207AADC5" w:rsidR="00736ED5" w:rsidRDefault="324465A4"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31.246</w:t>
            </w:r>
          </w:p>
        </w:tc>
        <w:tc>
          <w:tcPr>
            <w:tcW w:w="1464" w:type="dxa"/>
          </w:tcPr>
          <w:p w14:paraId="6AA258D8" w14:textId="40938791" w:rsidR="00736ED5" w:rsidRDefault="61A80524"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42.282</w:t>
            </w:r>
          </w:p>
        </w:tc>
      </w:tr>
      <w:tr w:rsidR="00736ED5" w14:paraId="29D3753C" w14:textId="77777777" w:rsidTr="6C83ED57">
        <w:trPr>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E03F5D1" w14:textId="77777777" w:rsidR="00736ED5" w:rsidRDefault="1748322C" w:rsidP="1F970C10">
            <w:pPr>
              <w:spacing w:after="0" w:line="240" w:lineRule="auto"/>
              <w:contextualSpacing/>
              <w:jc w:val="center"/>
              <w:rPr>
                <w:rFonts w:eastAsia="Century Gothic"/>
                <w:color w:val="000000" w:themeColor="text1"/>
              </w:rPr>
            </w:pPr>
            <w:r w:rsidRPr="4B9454B2">
              <w:rPr>
                <w:rFonts w:eastAsia="Century Gothic"/>
                <w:b w:val="0"/>
                <w:bCs w:val="0"/>
                <w:color w:val="000000" w:themeColor="text1"/>
              </w:rPr>
              <w:t>Inversión</w:t>
            </w:r>
          </w:p>
        </w:tc>
        <w:tc>
          <w:tcPr>
            <w:tcW w:w="1464" w:type="dxa"/>
          </w:tcPr>
          <w:p w14:paraId="6FFBD3EC" w14:textId="2C508E4F" w:rsidR="00736ED5" w:rsidRDefault="178EA5F7"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106.074</w:t>
            </w:r>
          </w:p>
        </w:tc>
        <w:tc>
          <w:tcPr>
            <w:tcW w:w="1464" w:type="dxa"/>
          </w:tcPr>
          <w:p w14:paraId="30DCCCAD" w14:textId="501468A9" w:rsidR="00736ED5" w:rsidRDefault="178EA5F7"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153.962</w:t>
            </w:r>
          </w:p>
        </w:tc>
        <w:tc>
          <w:tcPr>
            <w:tcW w:w="1464" w:type="dxa"/>
          </w:tcPr>
          <w:p w14:paraId="36AF6883" w14:textId="477D0934" w:rsidR="00736ED5" w:rsidRDefault="178EA5F7"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185.489</w:t>
            </w:r>
          </w:p>
        </w:tc>
        <w:tc>
          <w:tcPr>
            <w:tcW w:w="1464" w:type="dxa"/>
          </w:tcPr>
          <w:p w14:paraId="54C529ED" w14:textId="43B3D0AB" w:rsidR="00736ED5" w:rsidRDefault="3EC8CD4A" w:rsidP="1F970C10">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6C83ED57">
              <w:rPr>
                <w:rFonts w:eastAsia="Century Gothic"/>
                <w:b/>
                <w:bCs/>
                <w:color w:val="000000" w:themeColor="text1"/>
              </w:rPr>
              <w:t>235.110</w:t>
            </w:r>
          </w:p>
        </w:tc>
      </w:tr>
    </w:tbl>
    <w:p w14:paraId="0218A6CF" w14:textId="0FD0855B" w:rsidR="00736ED5" w:rsidRDefault="255A5F8C" w:rsidP="1F970C10">
      <w:pPr>
        <w:autoSpaceDE w:val="0"/>
        <w:autoSpaceDN w:val="0"/>
        <w:adjustRightInd w:val="0"/>
        <w:spacing w:after="0" w:line="240" w:lineRule="auto"/>
        <w:contextualSpacing/>
        <w:jc w:val="center"/>
        <w:rPr>
          <w:rFonts w:eastAsia="Times New Roman"/>
          <w:color w:val="000000" w:themeColor="text1"/>
        </w:rPr>
      </w:pPr>
      <w:r w:rsidRPr="6C83ED57">
        <w:rPr>
          <w:rFonts w:eastAsia="Times New Roman"/>
          <w:color w:val="000000" w:themeColor="text1"/>
        </w:rPr>
        <w:t xml:space="preserve">Fuente: </w:t>
      </w:r>
      <w:r w:rsidR="68CDB2BA" w:rsidRPr="6C83ED57">
        <w:rPr>
          <w:rFonts w:eastAsia="Times New Roman"/>
          <w:color w:val="000000" w:themeColor="text1"/>
        </w:rPr>
        <w:t>SHD-DDP. Sistemas Predis y BogData</w:t>
      </w:r>
    </w:p>
    <w:p w14:paraId="6F07C12C" w14:textId="51231769" w:rsidR="0923F872" w:rsidRDefault="0923F872" w:rsidP="0923F872">
      <w:pPr>
        <w:spacing w:after="0" w:line="240" w:lineRule="auto"/>
        <w:contextualSpacing/>
        <w:jc w:val="center"/>
        <w:rPr>
          <w:rFonts w:eastAsia="Times New Roman"/>
          <w:color w:val="FF0000"/>
        </w:rPr>
      </w:pPr>
    </w:p>
    <w:p w14:paraId="1C0157D6" w14:textId="77777777" w:rsidR="00736ED5" w:rsidRDefault="00736ED5" w:rsidP="1F970C10">
      <w:pPr>
        <w:spacing w:after="0" w:line="240" w:lineRule="auto"/>
        <w:contextualSpacing/>
        <w:rPr>
          <w:color w:val="FF0000"/>
        </w:rPr>
      </w:pPr>
    </w:p>
    <w:p w14:paraId="0DFA91D8" w14:textId="77777777" w:rsidR="00736ED5" w:rsidRDefault="255A5F8C" w:rsidP="4B9454B2">
      <w:pPr>
        <w:pStyle w:val="Ttulo2"/>
        <w:rPr>
          <w:rFonts w:ascii="Calibri" w:eastAsia="Calibri" w:hAnsi="Calibri" w:cs="Calibri"/>
          <w:color w:val="000000" w:themeColor="text1"/>
        </w:rPr>
      </w:pPr>
      <w:r w:rsidRPr="4B9454B2">
        <w:rPr>
          <w:rFonts w:ascii="Calibri" w:eastAsia="Calibri" w:hAnsi="Calibri" w:cs="Calibri"/>
          <w:color w:val="000000" w:themeColor="text1"/>
        </w:rPr>
        <w:t xml:space="preserve"> </w:t>
      </w:r>
      <w:bookmarkStart w:id="8" w:name="_Toc145480125"/>
      <w:r w:rsidRPr="4B9454B2">
        <w:rPr>
          <w:rFonts w:ascii="Calibri" w:eastAsia="Calibri" w:hAnsi="Calibri" w:cs="Calibri"/>
          <w:color w:val="000000" w:themeColor="text1"/>
        </w:rPr>
        <w:t>ÓRGANOS DE DIRECCIÓN</w:t>
      </w:r>
      <w:bookmarkEnd w:id="8"/>
    </w:p>
    <w:p w14:paraId="3691E7B2" w14:textId="77777777" w:rsidR="00736ED5" w:rsidRDefault="00736ED5" w:rsidP="4B9454B2">
      <w:pPr>
        <w:spacing w:after="0" w:line="240" w:lineRule="auto"/>
        <w:contextualSpacing/>
        <w:rPr>
          <w:rFonts w:ascii="Calibri" w:eastAsia="Calibri" w:hAnsi="Calibri" w:cs="Calibri"/>
          <w:color w:val="FF0000"/>
          <w:lang w:val="es-ES"/>
        </w:rPr>
      </w:pPr>
    </w:p>
    <w:p w14:paraId="56130DCC" w14:textId="70611E0C" w:rsidR="39252589" w:rsidRDefault="39252589" w:rsidP="4B9454B2">
      <w:pPr>
        <w:spacing w:after="0" w:line="240" w:lineRule="auto"/>
        <w:contextualSpacing/>
        <w:jc w:val="both"/>
        <w:rPr>
          <w:rFonts w:ascii="Calibri" w:eastAsia="Calibri" w:hAnsi="Calibri" w:cs="Calibri"/>
          <w:lang w:val="es-ES"/>
        </w:rPr>
      </w:pPr>
      <w:r w:rsidRPr="1B774F18">
        <w:rPr>
          <w:rFonts w:ascii="Calibri" w:eastAsia="Calibri" w:hAnsi="Calibri" w:cs="Calibri"/>
          <w:color w:val="181717"/>
          <w:lang w:val="es-ES"/>
        </w:rPr>
        <w:t xml:space="preserve">El artículo </w:t>
      </w:r>
      <w:r w:rsidR="26F9C6A1" w:rsidRPr="1B774F18">
        <w:rPr>
          <w:rFonts w:ascii="Calibri" w:eastAsia="Calibri" w:hAnsi="Calibri" w:cs="Calibri"/>
          <w:color w:val="181717"/>
          <w:lang w:val="es-ES"/>
        </w:rPr>
        <w:t xml:space="preserve">7 del </w:t>
      </w:r>
      <w:r w:rsidRPr="1B774F18">
        <w:rPr>
          <w:rFonts w:ascii="Calibri" w:eastAsia="Calibri" w:hAnsi="Calibri" w:cs="Calibri"/>
          <w:color w:val="181717"/>
          <w:lang w:val="es-ES"/>
        </w:rPr>
        <w:t>Acuerdo 5 de 2023 del Consejo Direct</w:t>
      </w:r>
      <w:r w:rsidR="7A033E93" w:rsidRPr="1B774F18">
        <w:rPr>
          <w:rFonts w:ascii="Calibri" w:eastAsia="Calibri" w:hAnsi="Calibri" w:cs="Calibri"/>
          <w:color w:val="181717"/>
          <w:lang w:val="es-ES"/>
        </w:rPr>
        <w:t>i</w:t>
      </w:r>
      <w:r w:rsidRPr="1B774F18">
        <w:rPr>
          <w:rFonts w:ascii="Calibri" w:eastAsia="Calibri" w:hAnsi="Calibri" w:cs="Calibri"/>
          <w:color w:val="181717"/>
          <w:lang w:val="es-ES"/>
        </w:rPr>
        <w:t>vo de la Umv establece que: “La dirección y administración de la UMV, estarán a cargo del Consejo Directivo y del Director General, quienes desarrollarán las funciones que se establecen en el presente acuerdo.”</w:t>
      </w:r>
    </w:p>
    <w:p w14:paraId="6709F556" w14:textId="21B2D433" w:rsidR="370112FE" w:rsidRDefault="370112FE" w:rsidP="4B9454B2">
      <w:pPr>
        <w:spacing w:after="0" w:line="240" w:lineRule="auto"/>
        <w:contextualSpacing/>
        <w:rPr>
          <w:rFonts w:ascii="Calibri" w:eastAsia="Calibri" w:hAnsi="Calibri" w:cs="Calibri"/>
          <w:color w:val="FF0000"/>
          <w:lang w:val="es-ES"/>
        </w:rPr>
      </w:pPr>
    </w:p>
    <w:bookmarkEnd w:id="2"/>
    <w:p w14:paraId="2932DCF6" w14:textId="104959E8" w:rsidR="1B774F18" w:rsidRDefault="1B774F18" w:rsidP="1B774F18">
      <w:pPr>
        <w:spacing w:after="0" w:line="240" w:lineRule="auto"/>
        <w:contextualSpacing/>
        <w:rPr>
          <w:rFonts w:ascii="Calibri" w:eastAsia="Calibri" w:hAnsi="Calibri" w:cs="Calibri"/>
          <w:color w:val="FF0000"/>
          <w:lang w:val="es-ES"/>
        </w:rPr>
      </w:pPr>
    </w:p>
    <w:p w14:paraId="593C7BA0" w14:textId="08FC8FBB" w:rsidR="1B774F18" w:rsidRDefault="1B774F18" w:rsidP="1B774F18">
      <w:pPr>
        <w:spacing w:after="0" w:line="240" w:lineRule="auto"/>
        <w:contextualSpacing/>
        <w:rPr>
          <w:rFonts w:ascii="Calibri" w:eastAsia="Calibri" w:hAnsi="Calibri" w:cs="Calibri"/>
          <w:color w:val="FF0000"/>
          <w:lang w:val="es-ES"/>
        </w:rPr>
      </w:pPr>
    </w:p>
    <w:p w14:paraId="6E36661F" w14:textId="77777777" w:rsidR="00736ED5" w:rsidRDefault="00736ED5" w:rsidP="4B9454B2">
      <w:pPr>
        <w:spacing w:after="0" w:line="240" w:lineRule="auto"/>
        <w:contextualSpacing/>
        <w:jc w:val="both"/>
        <w:rPr>
          <w:rFonts w:ascii="Calibri" w:eastAsia="Calibri" w:hAnsi="Calibri" w:cs="Calibri"/>
          <w:color w:val="FF0000"/>
        </w:rPr>
      </w:pPr>
    </w:p>
    <w:p w14:paraId="118AE967" w14:textId="2223634E" w:rsidR="00736ED5" w:rsidRDefault="255A5F8C" w:rsidP="4B9454B2">
      <w:pPr>
        <w:pStyle w:val="Ttulo3"/>
        <w:rPr>
          <w:rFonts w:ascii="Calibri" w:eastAsia="Calibri" w:hAnsi="Calibri" w:cs="Calibri"/>
          <w:color w:val="000000" w:themeColor="text1"/>
        </w:rPr>
      </w:pPr>
      <w:bookmarkStart w:id="9" w:name="_Toc145480126"/>
      <w:r w:rsidRPr="4B9454B2">
        <w:rPr>
          <w:rFonts w:ascii="Calibri" w:eastAsia="Calibri" w:hAnsi="Calibri" w:cs="Calibri"/>
          <w:color w:val="000000" w:themeColor="text1"/>
        </w:rPr>
        <w:t>C</w:t>
      </w:r>
      <w:r w:rsidR="698CE90C" w:rsidRPr="4B9454B2">
        <w:rPr>
          <w:rFonts w:ascii="Calibri" w:eastAsia="Calibri" w:hAnsi="Calibri" w:cs="Calibri"/>
          <w:color w:val="000000" w:themeColor="text1"/>
        </w:rPr>
        <w:t xml:space="preserve">ONSEJO </w:t>
      </w:r>
      <w:r w:rsidRPr="4B9454B2">
        <w:rPr>
          <w:rFonts w:ascii="Calibri" w:eastAsia="Calibri" w:hAnsi="Calibri" w:cs="Calibri"/>
          <w:color w:val="000000" w:themeColor="text1"/>
        </w:rPr>
        <w:t xml:space="preserve"> DIRECTIVO</w:t>
      </w:r>
      <w:bookmarkEnd w:id="9"/>
      <w:r w:rsidRPr="4B9454B2">
        <w:rPr>
          <w:rFonts w:ascii="Calibri" w:eastAsia="Calibri" w:hAnsi="Calibri" w:cs="Calibri"/>
          <w:color w:val="000000" w:themeColor="text1"/>
        </w:rPr>
        <w:t xml:space="preserve"> </w:t>
      </w:r>
      <w:r>
        <w:tab/>
      </w:r>
    </w:p>
    <w:p w14:paraId="38645DC7" w14:textId="77777777" w:rsidR="00736ED5" w:rsidRDefault="00736ED5" w:rsidP="4B9454B2">
      <w:pPr>
        <w:spacing w:after="0" w:line="240" w:lineRule="auto"/>
        <w:contextualSpacing/>
        <w:rPr>
          <w:rFonts w:ascii="Calibri" w:eastAsia="Calibri" w:hAnsi="Calibri" w:cs="Calibri"/>
          <w:color w:val="FF0000"/>
        </w:rPr>
      </w:pPr>
    </w:p>
    <w:p w14:paraId="3BBF008C" w14:textId="306E005F" w:rsidR="3E98C121" w:rsidRDefault="3E98C121" w:rsidP="4B9454B2">
      <w:pPr>
        <w:spacing w:after="0"/>
        <w:jc w:val="both"/>
        <w:rPr>
          <w:rFonts w:ascii="Calibri" w:eastAsia="Calibri" w:hAnsi="Calibri" w:cs="Calibri"/>
        </w:rPr>
      </w:pPr>
      <w:r w:rsidRPr="4B9454B2">
        <w:rPr>
          <w:rFonts w:ascii="Calibri" w:eastAsia="Calibri" w:hAnsi="Calibri" w:cs="Calibri"/>
        </w:rPr>
        <w:t xml:space="preserve">El Acuerdo 5 de 2023 del Consejo Directivo de la UMV establece </w:t>
      </w:r>
      <w:r w:rsidR="44F11E6B" w:rsidRPr="4B9454B2">
        <w:rPr>
          <w:rFonts w:ascii="Calibri" w:eastAsia="Calibri" w:hAnsi="Calibri" w:cs="Calibri"/>
        </w:rPr>
        <w:t>en su Artículo 9. “ C</w:t>
      </w:r>
      <w:r w:rsidR="2AAA2768" w:rsidRPr="4B9454B2">
        <w:rPr>
          <w:rFonts w:ascii="Calibri" w:eastAsia="Calibri" w:hAnsi="Calibri" w:cs="Calibri"/>
        </w:rPr>
        <w:t>omposición del Consejo Directivo.</w:t>
      </w:r>
      <w:r w:rsidR="44F11E6B" w:rsidRPr="4B9454B2">
        <w:rPr>
          <w:rFonts w:ascii="Calibri" w:eastAsia="Calibri" w:hAnsi="Calibri" w:cs="Calibri"/>
        </w:rPr>
        <w:t xml:space="preserve">  El Consejo Directivo de la Unidad Administrativa Especial de Rehabilitación y Mantenimiento Vial, estará integrado por cinco (5) miembros, así:</w:t>
      </w:r>
      <w:r w:rsidR="43F8F03B" w:rsidRPr="4B9454B2">
        <w:rPr>
          <w:rFonts w:ascii="Calibri" w:eastAsia="Calibri" w:hAnsi="Calibri" w:cs="Calibri"/>
        </w:rPr>
        <w:t xml:space="preserve">  </w:t>
      </w:r>
      <w:r w:rsidR="44F11E6B" w:rsidRPr="4B9454B2">
        <w:rPr>
          <w:rFonts w:ascii="Calibri" w:eastAsia="Calibri" w:hAnsi="Calibri" w:cs="Calibri"/>
        </w:rPr>
        <w:t>El</w:t>
      </w:r>
      <w:r w:rsidR="3BD4526A" w:rsidRPr="4B9454B2">
        <w:rPr>
          <w:rFonts w:ascii="Calibri" w:eastAsia="Calibri" w:hAnsi="Calibri" w:cs="Calibri"/>
        </w:rPr>
        <w:t xml:space="preserve"> </w:t>
      </w:r>
      <w:r w:rsidR="44F11E6B" w:rsidRPr="4B9454B2">
        <w:rPr>
          <w:rFonts w:ascii="Calibri" w:eastAsia="Calibri" w:hAnsi="Calibri" w:cs="Calibri"/>
        </w:rPr>
        <w:t>Alcalde</w:t>
      </w:r>
      <w:r w:rsidR="3589D92F" w:rsidRPr="4B9454B2">
        <w:rPr>
          <w:rFonts w:ascii="Calibri" w:eastAsia="Calibri" w:hAnsi="Calibri" w:cs="Calibri"/>
        </w:rPr>
        <w:t xml:space="preserve"> </w:t>
      </w:r>
      <w:r w:rsidR="44F11E6B" w:rsidRPr="4B9454B2">
        <w:rPr>
          <w:rFonts w:ascii="Calibri" w:eastAsia="Calibri" w:hAnsi="Calibri" w:cs="Calibri"/>
        </w:rPr>
        <w:t>Mayor de Bogotá, D.C., o su delegado, que será el Secretario Distrital de Movilidad, quien lo presidirá.</w:t>
      </w:r>
      <w:r w:rsidR="60279241" w:rsidRPr="4B9454B2">
        <w:rPr>
          <w:rFonts w:ascii="Calibri" w:eastAsia="Calibri" w:hAnsi="Calibri" w:cs="Calibri"/>
        </w:rPr>
        <w:t xml:space="preserve">  </w:t>
      </w:r>
      <w:r w:rsidR="44F11E6B" w:rsidRPr="4B9454B2">
        <w:rPr>
          <w:rFonts w:ascii="Calibri" w:eastAsia="Calibri" w:hAnsi="Calibri" w:cs="Calibri"/>
        </w:rPr>
        <w:t>Cuatro (4) miembros designados por el Alcalde Mayor de Bogotá Distrito Capital.”</w:t>
      </w:r>
    </w:p>
    <w:p w14:paraId="44416328" w14:textId="4C887A16" w:rsidR="370112FE" w:rsidRDefault="370112FE" w:rsidP="4B9454B2">
      <w:pPr>
        <w:spacing w:line="240" w:lineRule="auto"/>
        <w:contextualSpacing/>
        <w:jc w:val="both"/>
        <w:rPr>
          <w:rFonts w:ascii="Calibri" w:eastAsia="Calibri" w:hAnsi="Calibri" w:cs="Calibri"/>
          <w:color w:val="FF0000"/>
        </w:rPr>
      </w:pPr>
    </w:p>
    <w:p w14:paraId="62EBF9A1" w14:textId="7826D1A7" w:rsidR="00736ED5" w:rsidRDefault="784003C2" w:rsidP="4B9454B2">
      <w:pPr>
        <w:spacing w:after="0" w:line="240" w:lineRule="auto"/>
        <w:contextualSpacing/>
        <w:jc w:val="both"/>
        <w:rPr>
          <w:rFonts w:ascii="Calibri" w:eastAsia="Calibri" w:hAnsi="Calibri" w:cs="Calibri"/>
          <w:color w:val="FF0000"/>
        </w:rPr>
      </w:pPr>
      <w:r w:rsidRPr="4B9454B2">
        <w:rPr>
          <w:rFonts w:ascii="Calibri" w:eastAsia="Calibri" w:hAnsi="Calibri" w:cs="Calibri"/>
          <w:color w:val="FF0000"/>
        </w:rPr>
        <w:t>|</w:t>
      </w:r>
    </w:p>
    <w:p w14:paraId="185E8A1E" w14:textId="77777777" w:rsidR="00736ED5" w:rsidRDefault="255A5F8C" w:rsidP="4B9454B2">
      <w:pPr>
        <w:pStyle w:val="Ttulo3"/>
        <w:rPr>
          <w:rFonts w:ascii="Calibri" w:eastAsia="Calibri" w:hAnsi="Calibri" w:cs="Calibri"/>
          <w:color w:val="000000" w:themeColor="text1"/>
        </w:rPr>
      </w:pPr>
      <w:bookmarkStart w:id="10" w:name="_Toc145480127"/>
      <w:r w:rsidRPr="4B9454B2">
        <w:rPr>
          <w:rFonts w:ascii="Calibri" w:eastAsia="Calibri" w:hAnsi="Calibri" w:cs="Calibri"/>
          <w:color w:val="000000" w:themeColor="text1"/>
        </w:rPr>
        <w:t>COMITÉ INSTITUCIONAL DE GESTIÓN Y DESEMPEÑO</w:t>
      </w:r>
      <w:bookmarkEnd w:id="10"/>
    </w:p>
    <w:p w14:paraId="0C6C2CD5" w14:textId="77777777" w:rsidR="00736ED5" w:rsidRDefault="00736ED5" w:rsidP="4B9454B2">
      <w:pPr>
        <w:spacing w:after="0" w:line="240" w:lineRule="auto"/>
        <w:contextualSpacing/>
        <w:rPr>
          <w:rFonts w:ascii="Calibri" w:eastAsia="Calibri" w:hAnsi="Calibri" w:cs="Calibri"/>
          <w:color w:val="FF0000"/>
        </w:rPr>
      </w:pPr>
      <w:bookmarkStart w:id="11" w:name="_Toc139832393"/>
    </w:p>
    <w:p w14:paraId="0B0CDFD7" w14:textId="5B331645" w:rsidR="6A51E412" w:rsidRDefault="6A51E412" w:rsidP="4B9454B2">
      <w:pPr>
        <w:spacing w:line="240" w:lineRule="auto"/>
        <w:contextualSpacing/>
        <w:jc w:val="both"/>
        <w:rPr>
          <w:rFonts w:ascii="Calibri" w:eastAsia="Calibri" w:hAnsi="Calibri" w:cs="Calibri"/>
        </w:rPr>
      </w:pPr>
      <w:r w:rsidRPr="4B9454B2">
        <w:rPr>
          <w:rFonts w:ascii="Calibri" w:eastAsia="Calibri" w:hAnsi="Calibri" w:cs="Calibri"/>
        </w:rPr>
        <w:t>Resolución 568 del 10 de julio 2023 “Por medio del cual se actualizan y unifican los actos administrativos relacionados con creación y funcionamiento del Comité Institucional de Gestión y Desempeño de la UMV y se deroga la resolución 440 2022</w:t>
      </w:r>
    </w:p>
    <w:p w14:paraId="302F0756" w14:textId="5E4C2C4F" w:rsidR="5416F814" w:rsidRDefault="5416F814" w:rsidP="4B9454B2">
      <w:pPr>
        <w:spacing w:line="240" w:lineRule="auto"/>
        <w:contextualSpacing/>
        <w:jc w:val="both"/>
        <w:rPr>
          <w:rFonts w:ascii="Calibri" w:eastAsia="Calibri" w:hAnsi="Calibri" w:cs="Calibri"/>
        </w:rPr>
      </w:pPr>
    </w:p>
    <w:p w14:paraId="23242D46" w14:textId="0346BB35" w:rsidR="6A51E412" w:rsidRDefault="6A51E412" w:rsidP="35CCAEB7">
      <w:pPr>
        <w:spacing w:after="0"/>
        <w:jc w:val="both"/>
        <w:rPr>
          <w:rFonts w:ascii="Calibri" w:eastAsia="Calibri" w:hAnsi="Calibri" w:cs="Calibri"/>
          <w:color w:val="000000" w:themeColor="text1"/>
        </w:rPr>
      </w:pPr>
      <w:r w:rsidRPr="1B774F18">
        <w:rPr>
          <w:rFonts w:ascii="Calibri" w:eastAsia="Calibri" w:hAnsi="Calibri" w:cs="Calibri"/>
          <w:color w:val="000000" w:themeColor="text1"/>
        </w:rPr>
        <w:t xml:space="preserve">Artículo 4. Integración. El Comité Institucional de Gestión y Desempeño de la </w:t>
      </w:r>
      <w:r w:rsidR="779DE001" w:rsidRPr="1B774F18">
        <w:rPr>
          <w:rFonts w:ascii="Calibri" w:eastAsia="Calibri" w:hAnsi="Calibri" w:cs="Calibri"/>
          <w:color w:val="000000" w:themeColor="text1"/>
        </w:rPr>
        <w:t>UMV</w:t>
      </w:r>
    </w:p>
    <w:p w14:paraId="5C791E55" w14:textId="4CC232CB" w:rsidR="6A51E412" w:rsidRDefault="6A51E412" w:rsidP="35CCAEB7">
      <w:p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está integrado por:</w:t>
      </w:r>
    </w:p>
    <w:p w14:paraId="325D64A4" w14:textId="7B2E2EC1" w:rsidR="6A51E412" w:rsidRDefault="6A51E412" w:rsidP="35CCAEB7">
      <w:p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1. El Director / La Directora General.</w:t>
      </w:r>
    </w:p>
    <w:p w14:paraId="1176AABD" w14:textId="3AB0047A" w:rsidR="6A51E412" w:rsidRDefault="6A51E412" w:rsidP="35CCAEB7">
      <w:p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2. El / la Jefe de Oficina Jurídica.</w:t>
      </w:r>
    </w:p>
    <w:p w14:paraId="319215EE" w14:textId="1D15AEB3" w:rsidR="6A51E412" w:rsidRDefault="6A51E412" w:rsidP="35CCAEB7">
      <w:p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3. El / la Jefe de Oficina de Servicio a la Ciudadanía y Sostenibilidad.</w:t>
      </w:r>
    </w:p>
    <w:p w14:paraId="638F83C1" w14:textId="296A3497" w:rsidR="6A51E412" w:rsidRDefault="6A51E412" w:rsidP="35CCAEB7">
      <w:p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4. El / la Jefe de Oficina de Tecnologías de la Información.</w:t>
      </w:r>
    </w:p>
    <w:p w14:paraId="32FA5704" w14:textId="2DD77D53" w:rsidR="6A51E412" w:rsidRDefault="6A51E412" w:rsidP="35CCAEB7">
      <w:p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5. El / la Jefe de Oficina Asesora de Planeación.</w:t>
      </w:r>
    </w:p>
    <w:p w14:paraId="397E9B4A" w14:textId="6A3F1789" w:rsidR="6A51E412" w:rsidRDefault="55E6826D" w:rsidP="35CCAEB7">
      <w:pPr>
        <w:spacing w:after="0"/>
        <w:jc w:val="both"/>
        <w:rPr>
          <w:rFonts w:ascii="Calibri" w:eastAsia="Calibri" w:hAnsi="Calibri" w:cs="Calibri"/>
          <w:color w:val="000000" w:themeColor="text1"/>
        </w:rPr>
      </w:pPr>
      <w:r w:rsidRPr="35CCAEB7">
        <w:rPr>
          <w:rFonts w:ascii="Calibri" w:eastAsia="Calibri" w:hAnsi="Calibri" w:cs="Calibri"/>
          <w:color w:val="000000" w:themeColor="text1"/>
        </w:rPr>
        <w:t xml:space="preserve">6. </w:t>
      </w:r>
      <w:r w:rsidR="6A51E412" w:rsidRPr="35CCAEB7">
        <w:rPr>
          <w:rFonts w:ascii="Calibri" w:eastAsia="Calibri" w:hAnsi="Calibri" w:cs="Calibri"/>
          <w:color w:val="000000" w:themeColor="text1"/>
        </w:rPr>
        <w:t>El Secretario / La Secretaria General.</w:t>
      </w:r>
    </w:p>
    <w:p w14:paraId="3400FB50" w14:textId="0E86B2D3" w:rsidR="6A51E412" w:rsidRDefault="6A51E412" w:rsidP="35CCAEB7">
      <w:pPr>
        <w:spacing w:after="0"/>
        <w:jc w:val="both"/>
        <w:rPr>
          <w:rFonts w:ascii="Calibri" w:eastAsia="Calibri" w:hAnsi="Calibri" w:cs="Calibri"/>
          <w:color w:val="000000" w:themeColor="text1"/>
        </w:rPr>
      </w:pPr>
      <w:r w:rsidRPr="35CCAEB7">
        <w:rPr>
          <w:rFonts w:ascii="Calibri" w:eastAsia="Calibri" w:hAnsi="Calibri" w:cs="Calibri"/>
          <w:color w:val="000000" w:themeColor="text1"/>
        </w:rPr>
        <w:t>7. El / la Gerente Administrativa y Financiera.</w:t>
      </w:r>
    </w:p>
    <w:p w14:paraId="13151952" w14:textId="2A57225D" w:rsidR="6A51E412" w:rsidRDefault="6A51E412" w:rsidP="35CCAEB7">
      <w:p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8. El / la Gerente de Contratación.</w:t>
      </w:r>
    </w:p>
    <w:p w14:paraId="111D5649" w14:textId="3C395AB8" w:rsidR="6A51E412" w:rsidRDefault="6A51E412" w:rsidP="35CCAEB7">
      <w:p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9. El Subdirector / La Subdirectora de Planificación y de Conservación.</w:t>
      </w:r>
    </w:p>
    <w:p w14:paraId="2DB8EF57" w14:textId="5F26577E" w:rsidR="6A51E412" w:rsidRDefault="6A51E412" w:rsidP="35CCAEB7">
      <w:p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10. El / la Gerente para el Desarrollo, la Calidad y la Innovación.</w:t>
      </w:r>
    </w:p>
    <w:p w14:paraId="730582CE" w14:textId="15DCF902" w:rsidR="6A51E412" w:rsidRDefault="6A51E412" w:rsidP="4B9454B2">
      <w:pPr>
        <w:spacing w:after="0" w:line="270" w:lineRule="exact"/>
        <w:jc w:val="both"/>
        <w:rPr>
          <w:rFonts w:ascii="Calibri" w:eastAsia="Calibri" w:hAnsi="Calibri" w:cs="Calibri"/>
        </w:rPr>
      </w:pPr>
      <w:r w:rsidRPr="35CCAEB7">
        <w:rPr>
          <w:rFonts w:ascii="Calibri" w:eastAsia="Calibri" w:hAnsi="Calibri" w:cs="Calibri"/>
          <w:color w:val="000000" w:themeColor="text1"/>
        </w:rPr>
        <w:t>11. El Sub</w:t>
      </w:r>
      <w:r w:rsidRPr="35CCAEB7">
        <w:rPr>
          <w:rFonts w:ascii="Calibri" w:eastAsia="Calibri" w:hAnsi="Calibri" w:cs="Calibri"/>
        </w:rPr>
        <w:t>director / La Subdirectora de Producción y Apoyo Logístico.</w:t>
      </w:r>
    </w:p>
    <w:p w14:paraId="3C691122" w14:textId="6FD6AACF" w:rsidR="6A51E412" w:rsidRDefault="6A51E412" w:rsidP="4B9454B2">
      <w:pPr>
        <w:spacing w:after="0" w:line="270" w:lineRule="exact"/>
        <w:jc w:val="both"/>
        <w:rPr>
          <w:rFonts w:ascii="Calibri" w:eastAsia="Calibri" w:hAnsi="Calibri" w:cs="Calibri"/>
        </w:rPr>
      </w:pPr>
      <w:r w:rsidRPr="4B9454B2">
        <w:rPr>
          <w:rFonts w:ascii="Calibri" w:eastAsia="Calibri" w:hAnsi="Calibri" w:cs="Calibri"/>
        </w:rPr>
        <w:t>12. El / la Gerente de Producción.</w:t>
      </w:r>
    </w:p>
    <w:p w14:paraId="08FD85D7" w14:textId="07AA859F" w:rsidR="6A51E412" w:rsidRDefault="6A51E412" w:rsidP="4B9454B2">
      <w:pPr>
        <w:spacing w:after="0" w:line="270" w:lineRule="exact"/>
        <w:jc w:val="both"/>
        <w:rPr>
          <w:rFonts w:eastAsiaTheme="minorEastAsia"/>
        </w:rPr>
      </w:pPr>
      <w:r w:rsidRPr="4B9454B2">
        <w:rPr>
          <w:rFonts w:eastAsiaTheme="minorEastAsia"/>
        </w:rPr>
        <w:t>13. El / la Gerente de Maquinaria y Equipos.</w:t>
      </w:r>
    </w:p>
    <w:p w14:paraId="4F722D16" w14:textId="15A5C4C3" w:rsidR="6A51E412" w:rsidRDefault="6A51E412" w:rsidP="4B9454B2">
      <w:pPr>
        <w:spacing w:after="0" w:line="270" w:lineRule="exact"/>
        <w:jc w:val="both"/>
        <w:rPr>
          <w:rFonts w:eastAsiaTheme="minorEastAsia"/>
        </w:rPr>
      </w:pPr>
      <w:r w:rsidRPr="4B9454B2">
        <w:rPr>
          <w:rFonts w:eastAsiaTheme="minorEastAsia"/>
        </w:rPr>
        <w:t>14. El Subdirector / La Subdirectora de Intervención de la Infraestructura.</w:t>
      </w:r>
    </w:p>
    <w:p w14:paraId="531F8CF5" w14:textId="023E5FF3" w:rsidR="6A51E412" w:rsidRDefault="6A51E412" w:rsidP="4B9454B2">
      <w:pPr>
        <w:spacing w:after="0" w:line="270" w:lineRule="exact"/>
        <w:jc w:val="both"/>
        <w:rPr>
          <w:rFonts w:eastAsiaTheme="minorEastAsia"/>
        </w:rPr>
      </w:pPr>
      <w:r w:rsidRPr="4B9454B2">
        <w:rPr>
          <w:rFonts w:eastAsiaTheme="minorEastAsia"/>
        </w:rPr>
        <w:t>15. El / la Gerente de Infraestructura Urbana.</w:t>
      </w:r>
    </w:p>
    <w:p w14:paraId="508C98E9" w14:textId="45E6B5A8" w:rsidR="00736ED5" w:rsidRDefault="6A51E412" w:rsidP="4B9454B2">
      <w:pPr>
        <w:spacing w:after="0" w:line="240" w:lineRule="auto"/>
        <w:contextualSpacing/>
        <w:jc w:val="both"/>
        <w:rPr>
          <w:rFonts w:eastAsiaTheme="minorEastAsia"/>
          <w:color w:val="002451"/>
        </w:rPr>
      </w:pPr>
      <w:r w:rsidRPr="4B9454B2">
        <w:rPr>
          <w:rFonts w:eastAsiaTheme="minorEastAsia"/>
        </w:rPr>
        <w:t>16. El / la Gerente de Infraestructura Rural.</w:t>
      </w:r>
      <w:r w:rsidR="00736ED5">
        <w:br/>
      </w:r>
    </w:p>
    <w:p w14:paraId="65998520" w14:textId="77777777" w:rsidR="00736ED5" w:rsidRDefault="255A5F8C" w:rsidP="4B9454B2">
      <w:pPr>
        <w:pStyle w:val="Ttulo3"/>
        <w:rPr>
          <w:color w:val="000000" w:themeColor="text1"/>
        </w:rPr>
      </w:pPr>
      <w:bookmarkStart w:id="12" w:name="_Toc145480128"/>
      <w:r w:rsidRPr="4B9454B2">
        <w:rPr>
          <w:color w:val="000000" w:themeColor="text1"/>
        </w:rPr>
        <w:t>COMITÉ INSTITUCIONAL DE COORDINACIÓN DE CONTROL</w:t>
      </w:r>
      <w:bookmarkEnd w:id="11"/>
      <w:r w:rsidRPr="4B9454B2">
        <w:rPr>
          <w:color w:val="000000" w:themeColor="text1"/>
        </w:rPr>
        <w:t xml:space="preserve"> INTERNO</w:t>
      </w:r>
      <w:bookmarkEnd w:id="12"/>
    </w:p>
    <w:p w14:paraId="779F8E76" w14:textId="77777777" w:rsidR="00736ED5" w:rsidRDefault="00736ED5" w:rsidP="69D37131">
      <w:pPr>
        <w:spacing w:line="240" w:lineRule="auto"/>
        <w:contextualSpacing/>
        <w:jc w:val="both"/>
        <w:rPr>
          <w:color w:val="4472C4" w:themeColor="accent1"/>
        </w:rPr>
      </w:pPr>
    </w:p>
    <w:p w14:paraId="055B319F" w14:textId="4CA55FAC" w:rsidR="00736ED5" w:rsidRDefault="6B6E5BE1" w:rsidP="1B774F18">
      <w:pPr>
        <w:spacing w:after="0" w:line="240" w:lineRule="auto"/>
        <w:contextualSpacing/>
        <w:jc w:val="both"/>
        <w:rPr>
          <w:rFonts w:eastAsiaTheme="minorEastAsia"/>
        </w:rPr>
      </w:pPr>
      <w:r w:rsidRPr="1B774F18">
        <w:rPr>
          <w:rFonts w:eastAsiaTheme="minorEastAsia"/>
        </w:rPr>
        <w:t>RESOLUCIÓN N° 585 DEL 14/07/2023 “Por la cual se deroga el artículo No.14 y se modifica parcialmente la Resolución No. 012 del 15 de enero de 2021, expedida por la U</w:t>
      </w:r>
      <w:r w:rsidR="34A594BD" w:rsidRPr="1B774F18">
        <w:rPr>
          <w:rFonts w:eastAsiaTheme="minorEastAsia"/>
        </w:rPr>
        <w:t>M</w:t>
      </w:r>
      <w:r w:rsidRPr="1B774F18">
        <w:rPr>
          <w:rFonts w:eastAsiaTheme="minorEastAsia"/>
        </w:rPr>
        <w:t>V”</w:t>
      </w:r>
    </w:p>
    <w:p w14:paraId="31E0B90F" w14:textId="3E3D7C3B" w:rsidR="00736ED5" w:rsidRDefault="00736ED5" w:rsidP="4B9454B2">
      <w:pPr>
        <w:spacing w:after="0" w:line="240" w:lineRule="auto"/>
        <w:contextualSpacing/>
        <w:jc w:val="both"/>
        <w:rPr>
          <w:rFonts w:eastAsiaTheme="minorEastAsia"/>
        </w:rPr>
      </w:pPr>
    </w:p>
    <w:p w14:paraId="0717D2B4" w14:textId="7EC23B34" w:rsidR="00736ED5" w:rsidRDefault="6B6E5BE1" w:rsidP="4B9454B2">
      <w:pPr>
        <w:spacing w:after="0" w:line="240" w:lineRule="auto"/>
        <w:contextualSpacing/>
        <w:jc w:val="both"/>
        <w:rPr>
          <w:rFonts w:eastAsiaTheme="minorEastAsia"/>
        </w:rPr>
      </w:pPr>
      <w:r w:rsidRPr="4B9454B2">
        <w:rPr>
          <w:rFonts w:eastAsiaTheme="minorEastAsia"/>
          <w:b/>
          <w:bCs/>
          <w:lang w:val="es"/>
        </w:rPr>
        <w:t xml:space="preserve">Artículo 2. </w:t>
      </w:r>
      <w:r w:rsidRPr="4B9454B2">
        <w:rPr>
          <w:rFonts w:eastAsiaTheme="minorEastAsia"/>
          <w:b/>
          <w:bCs/>
          <w:i/>
          <w:iCs/>
        </w:rPr>
        <w:t xml:space="preserve">Integración del Comité Institucional de Coordinación de Control Interno. </w:t>
      </w:r>
      <w:r w:rsidRPr="4B9454B2">
        <w:rPr>
          <w:rFonts w:eastAsiaTheme="minorEastAsia"/>
        </w:rPr>
        <w:t>El Comité Institucional de Coordinación de Control Interno estará integrado por:</w:t>
      </w:r>
    </w:p>
    <w:p w14:paraId="36DD193A" w14:textId="557E5F08" w:rsidR="00736ED5" w:rsidRDefault="6B6E5BE1" w:rsidP="4B9454B2">
      <w:pPr>
        <w:spacing w:after="0" w:line="240" w:lineRule="auto"/>
        <w:ind w:firstLine="142"/>
        <w:contextualSpacing/>
        <w:jc w:val="both"/>
        <w:rPr>
          <w:rFonts w:eastAsiaTheme="minorEastAsia"/>
        </w:rPr>
      </w:pPr>
      <w:r w:rsidRPr="4B9454B2">
        <w:rPr>
          <w:rFonts w:eastAsiaTheme="minorEastAsia"/>
        </w:rPr>
        <w:t xml:space="preserve"> </w:t>
      </w:r>
    </w:p>
    <w:p w14:paraId="08F4B1B2" w14:textId="146DFA79" w:rsidR="00736ED5" w:rsidRDefault="6B6E5BE1" w:rsidP="000D6B04">
      <w:pPr>
        <w:pStyle w:val="Prrafodelista"/>
        <w:numPr>
          <w:ilvl w:val="0"/>
          <w:numId w:val="62"/>
        </w:numPr>
        <w:spacing w:after="0" w:line="240" w:lineRule="auto"/>
        <w:jc w:val="both"/>
        <w:rPr>
          <w:rFonts w:eastAsiaTheme="minorEastAsia"/>
        </w:rPr>
      </w:pPr>
      <w:r w:rsidRPr="4B9454B2">
        <w:rPr>
          <w:rFonts w:eastAsiaTheme="minorEastAsia"/>
        </w:rPr>
        <w:t>El (la) Director (a) General, quien lo presidirá.</w:t>
      </w:r>
    </w:p>
    <w:p w14:paraId="78E2A659" w14:textId="26D403DA" w:rsidR="00736ED5" w:rsidRDefault="6B6E5BE1" w:rsidP="000D6B04">
      <w:pPr>
        <w:pStyle w:val="Prrafodelista"/>
        <w:numPr>
          <w:ilvl w:val="0"/>
          <w:numId w:val="62"/>
        </w:numPr>
        <w:spacing w:after="0" w:line="240" w:lineRule="auto"/>
        <w:jc w:val="both"/>
        <w:rPr>
          <w:rFonts w:eastAsiaTheme="minorEastAsia"/>
        </w:rPr>
      </w:pPr>
      <w:r w:rsidRPr="4B9454B2">
        <w:rPr>
          <w:rFonts w:eastAsiaTheme="minorEastAsia"/>
        </w:rPr>
        <w:t>El (la) Secretario (a) General.</w:t>
      </w:r>
    </w:p>
    <w:p w14:paraId="4AD01882" w14:textId="2F53DC1D" w:rsidR="00736ED5" w:rsidRDefault="6B6E5BE1" w:rsidP="000D6B04">
      <w:pPr>
        <w:pStyle w:val="Prrafodelista"/>
        <w:numPr>
          <w:ilvl w:val="0"/>
          <w:numId w:val="62"/>
        </w:numPr>
        <w:spacing w:after="0" w:line="240" w:lineRule="auto"/>
        <w:jc w:val="both"/>
        <w:rPr>
          <w:rFonts w:eastAsiaTheme="minorEastAsia"/>
        </w:rPr>
      </w:pPr>
      <w:r w:rsidRPr="4B9454B2">
        <w:rPr>
          <w:rFonts w:eastAsiaTheme="minorEastAsia"/>
        </w:rPr>
        <w:t>El (la) Jefe de la Oficina Asesora de Planeación.</w:t>
      </w:r>
    </w:p>
    <w:p w14:paraId="5413CDBE" w14:textId="7FE8947A" w:rsidR="00736ED5" w:rsidRDefault="6B6E5BE1" w:rsidP="000D6B04">
      <w:pPr>
        <w:pStyle w:val="Prrafodelista"/>
        <w:numPr>
          <w:ilvl w:val="0"/>
          <w:numId w:val="62"/>
        </w:numPr>
        <w:spacing w:after="0" w:line="240" w:lineRule="auto"/>
        <w:jc w:val="both"/>
        <w:rPr>
          <w:rFonts w:eastAsiaTheme="minorEastAsia"/>
        </w:rPr>
      </w:pPr>
      <w:r w:rsidRPr="4B9454B2">
        <w:rPr>
          <w:rFonts w:eastAsiaTheme="minorEastAsia"/>
        </w:rPr>
        <w:t>El (la) Jefe de la Oficina Jurídica.</w:t>
      </w:r>
    </w:p>
    <w:p w14:paraId="393EEBC0" w14:textId="2EE4CCDF" w:rsidR="00736ED5" w:rsidRDefault="6B6E5BE1" w:rsidP="000D6B04">
      <w:pPr>
        <w:pStyle w:val="Prrafodelista"/>
        <w:numPr>
          <w:ilvl w:val="0"/>
          <w:numId w:val="62"/>
        </w:numPr>
        <w:spacing w:after="0" w:line="240" w:lineRule="auto"/>
        <w:jc w:val="both"/>
        <w:rPr>
          <w:rFonts w:eastAsiaTheme="minorEastAsia"/>
        </w:rPr>
      </w:pPr>
      <w:r w:rsidRPr="4B9454B2">
        <w:rPr>
          <w:rFonts w:eastAsiaTheme="minorEastAsia"/>
        </w:rPr>
        <w:t xml:space="preserve">El (la) Jefe de la Oficina de Servicio a la Ciudadanía y Sostenibilidad. </w:t>
      </w:r>
    </w:p>
    <w:p w14:paraId="46ADFACD" w14:textId="3D7CE0E5" w:rsidR="00736ED5" w:rsidRDefault="6B6E5BE1" w:rsidP="000D6B04">
      <w:pPr>
        <w:pStyle w:val="Prrafodelista"/>
        <w:numPr>
          <w:ilvl w:val="0"/>
          <w:numId w:val="62"/>
        </w:numPr>
        <w:spacing w:after="0" w:line="240" w:lineRule="auto"/>
        <w:jc w:val="both"/>
        <w:rPr>
          <w:rFonts w:eastAsiaTheme="minorEastAsia"/>
        </w:rPr>
      </w:pPr>
      <w:r w:rsidRPr="4B9454B2">
        <w:rPr>
          <w:rFonts w:eastAsiaTheme="minorEastAsia"/>
        </w:rPr>
        <w:t>El (la) Jefe de la Oficina de Tecnologías de la Información.</w:t>
      </w:r>
    </w:p>
    <w:p w14:paraId="71880447" w14:textId="7CA7BBD5" w:rsidR="00736ED5" w:rsidRDefault="6B6E5BE1" w:rsidP="000D6B04">
      <w:pPr>
        <w:pStyle w:val="Prrafodelista"/>
        <w:numPr>
          <w:ilvl w:val="0"/>
          <w:numId w:val="62"/>
        </w:numPr>
        <w:spacing w:after="0" w:line="240" w:lineRule="auto"/>
        <w:jc w:val="both"/>
        <w:rPr>
          <w:rFonts w:eastAsiaTheme="minorEastAsia"/>
        </w:rPr>
      </w:pPr>
      <w:r w:rsidRPr="4B9454B2">
        <w:rPr>
          <w:rFonts w:eastAsiaTheme="minorEastAsia"/>
        </w:rPr>
        <w:t>El (la) Subdirector (a) de Planificación y de Conservación.</w:t>
      </w:r>
    </w:p>
    <w:p w14:paraId="23F7C40C" w14:textId="7B1517C1" w:rsidR="00736ED5" w:rsidRDefault="6B6E5BE1" w:rsidP="000D6B04">
      <w:pPr>
        <w:pStyle w:val="Prrafodelista"/>
        <w:numPr>
          <w:ilvl w:val="0"/>
          <w:numId w:val="62"/>
        </w:numPr>
        <w:spacing w:after="0" w:line="240" w:lineRule="auto"/>
        <w:jc w:val="both"/>
        <w:rPr>
          <w:rFonts w:eastAsiaTheme="minorEastAsia"/>
        </w:rPr>
      </w:pPr>
      <w:r w:rsidRPr="4B9454B2">
        <w:rPr>
          <w:rFonts w:eastAsiaTheme="minorEastAsia"/>
        </w:rPr>
        <w:t>El (la) Subdirector (a) de Producción y Apoyo Logístico.</w:t>
      </w:r>
    </w:p>
    <w:p w14:paraId="48285EC7" w14:textId="4A324528" w:rsidR="00736ED5" w:rsidRDefault="6B6E5BE1" w:rsidP="000D6B04">
      <w:pPr>
        <w:pStyle w:val="Prrafodelista"/>
        <w:numPr>
          <w:ilvl w:val="0"/>
          <w:numId w:val="62"/>
        </w:numPr>
        <w:spacing w:after="0" w:line="240" w:lineRule="auto"/>
        <w:jc w:val="both"/>
        <w:rPr>
          <w:rFonts w:eastAsiaTheme="minorEastAsia"/>
        </w:rPr>
      </w:pPr>
      <w:r w:rsidRPr="4B9454B2">
        <w:rPr>
          <w:rFonts w:eastAsiaTheme="minorEastAsia"/>
        </w:rPr>
        <w:t>El (la) Subdirector (a) de Intervención de la Infraestructura.</w:t>
      </w:r>
    </w:p>
    <w:p w14:paraId="4F3D3C4C" w14:textId="1DC88355" w:rsidR="00736ED5" w:rsidRDefault="6B6E5BE1" w:rsidP="4B9454B2">
      <w:pPr>
        <w:spacing w:after="0" w:line="240" w:lineRule="auto"/>
        <w:contextualSpacing/>
        <w:jc w:val="both"/>
        <w:rPr>
          <w:rFonts w:eastAsiaTheme="minorEastAsia"/>
          <w:b/>
          <w:bCs/>
          <w:lang w:val="es"/>
        </w:rPr>
      </w:pPr>
      <w:r w:rsidRPr="4B9454B2">
        <w:rPr>
          <w:rFonts w:eastAsiaTheme="minorEastAsia"/>
          <w:b/>
          <w:bCs/>
          <w:lang w:val="es"/>
        </w:rPr>
        <w:t xml:space="preserve"> </w:t>
      </w:r>
    </w:p>
    <w:p w14:paraId="782B4E09" w14:textId="56F09920" w:rsidR="00736ED5" w:rsidRDefault="6B6E5BE1" w:rsidP="1B774F18">
      <w:pPr>
        <w:spacing w:after="0" w:line="240" w:lineRule="auto"/>
        <w:contextualSpacing/>
        <w:jc w:val="both"/>
        <w:rPr>
          <w:rFonts w:eastAsiaTheme="minorEastAsia"/>
        </w:rPr>
      </w:pPr>
      <w:r w:rsidRPr="1B774F18">
        <w:rPr>
          <w:rFonts w:eastAsiaTheme="minorEastAsia"/>
          <w:b/>
          <w:bCs/>
        </w:rPr>
        <w:t xml:space="preserve">Parágrafo 1. </w:t>
      </w:r>
      <w:r w:rsidRPr="1B774F18">
        <w:rPr>
          <w:rFonts w:eastAsiaTheme="minorEastAsia"/>
        </w:rPr>
        <w:t xml:space="preserve">El (la) Jefe de Control Interno de la </w:t>
      </w:r>
      <w:r w:rsidR="779DE001" w:rsidRPr="1B774F18">
        <w:rPr>
          <w:rFonts w:eastAsiaTheme="minorEastAsia"/>
        </w:rPr>
        <w:t>UMV</w:t>
      </w:r>
      <w:r w:rsidRPr="1B774F18">
        <w:rPr>
          <w:rFonts w:eastAsiaTheme="minorEastAsia"/>
        </w:rPr>
        <w:t xml:space="preserve"> participará en el Comité con voz, pero sin voto y ejercerá la Secretaría Técnica.</w:t>
      </w:r>
    </w:p>
    <w:p w14:paraId="715CE61C" w14:textId="30990068" w:rsidR="00736ED5" w:rsidRDefault="6B6E5BE1" w:rsidP="4B9454B2">
      <w:pPr>
        <w:spacing w:after="0" w:line="240" w:lineRule="auto"/>
        <w:contextualSpacing/>
        <w:jc w:val="both"/>
        <w:rPr>
          <w:rFonts w:eastAsiaTheme="minorEastAsia"/>
        </w:rPr>
      </w:pPr>
      <w:r w:rsidRPr="35CCAEB7">
        <w:rPr>
          <w:rFonts w:eastAsiaTheme="minorEastAsia"/>
          <w:b/>
          <w:bCs/>
        </w:rPr>
        <w:t xml:space="preserve">Parágrafo 2. </w:t>
      </w:r>
      <w:r w:rsidRPr="35CCAEB7">
        <w:rPr>
          <w:rFonts w:eastAsiaTheme="minorEastAsia"/>
        </w:rPr>
        <w:t>El Comité, por intermedio de su Secretaría Técnica, podrá invitar a sus reuniones a funcionarios y/o representantes de entidades del sector público o privado que requiera, los cuales participarán con voz, pero sin voto.</w:t>
      </w:r>
    </w:p>
    <w:p w14:paraId="5CB9D838" w14:textId="0A45848C" w:rsidR="4B9454B2" w:rsidRDefault="4B9454B2" w:rsidP="4B9454B2">
      <w:pPr>
        <w:spacing w:after="0" w:line="240" w:lineRule="auto"/>
        <w:contextualSpacing/>
        <w:jc w:val="both"/>
        <w:rPr>
          <w:color w:val="FF0000"/>
        </w:rPr>
      </w:pPr>
    </w:p>
    <w:p w14:paraId="481C8D5E" w14:textId="77777777" w:rsidR="00736ED5" w:rsidRDefault="255A5F8C" w:rsidP="0923F872">
      <w:pPr>
        <w:pStyle w:val="Ttulo1"/>
      </w:pPr>
      <w:bookmarkStart w:id="13" w:name="_Toc139832394"/>
      <w:bookmarkStart w:id="14" w:name="_Toc145480129"/>
      <w:r w:rsidRPr="6C3BA815">
        <w:t>GESTIÓN</w:t>
      </w:r>
      <w:bookmarkEnd w:id="13"/>
      <w:r w:rsidRPr="6C3BA815">
        <w:t xml:space="preserve"> Y DESEMPEÑO INSTITUCIONAL</w:t>
      </w:r>
      <w:bookmarkEnd w:id="14"/>
    </w:p>
    <w:p w14:paraId="5B2F9378" w14:textId="77777777" w:rsidR="00736ED5" w:rsidRDefault="00736ED5" w:rsidP="1F970C10">
      <w:pPr>
        <w:spacing w:after="0" w:line="240" w:lineRule="auto"/>
        <w:contextualSpacing/>
        <w:rPr>
          <w:color w:val="FF0000"/>
          <w:lang w:val="es-ES"/>
        </w:rPr>
      </w:pPr>
    </w:p>
    <w:p w14:paraId="35E32DC7" w14:textId="7053B30D" w:rsidR="00736ED5" w:rsidRDefault="53812BE6" w:rsidP="35CCAEB7">
      <w:pPr>
        <w:keepNext/>
        <w:spacing w:after="0" w:line="257" w:lineRule="auto"/>
        <w:contextualSpacing/>
        <w:jc w:val="both"/>
        <w:rPr>
          <w:rFonts w:eastAsiaTheme="minorEastAsia"/>
          <w:lang w:val="es-ES"/>
        </w:rPr>
      </w:pPr>
      <w:r w:rsidRPr="35CCAEB7">
        <w:rPr>
          <w:rFonts w:eastAsiaTheme="minorEastAsia"/>
          <w:lang w:val="es-ES"/>
        </w:rPr>
        <w:t>En l</w:t>
      </w:r>
      <w:r w:rsidR="53905D52" w:rsidRPr="35CCAEB7">
        <w:rPr>
          <w:rFonts w:eastAsiaTheme="minorEastAsia"/>
          <w:lang w:val="es-ES"/>
        </w:rPr>
        <w:t>os resultados obtenidos en la medición FURAG 2021 se observa</w:t>
      </w:r>
      <w:r w:rsidR="7D3D4C34" w:rsidRPr="35CCAEB7">
        <w:rPr>
          <w:rFonts w:eastAsiaTheme="minorEastAsia"/>
          <w:lang w:val="es-ES"/>
        </w:rPr>
        <w:t>,</w:t>
      </w:r>
      <w:r w:rsidR="53905D52" w:rsidRPr="35CCAEB7">
        <w:rPr>
          <w:rFonts w:eastAsiaTheme="minorEastAsia"/>
          <w:lang w:val="es-ES"/>
        </w:rPr>
        <w:t xml:space="preserve"> en términos generales</w:t>
      </w:r>
      <w:r w:rsidR="30C67C7E" w:rsidRPr="35CCAEB7">
        <w:rPr>
          <w:rFonts w:eastAsiaTheme="minorEastAsia"/>
          <w:lang w:val="es-ES"/>
        </w:rPr>
        <w:t>,</w:t>
      </w:r>
      <w:r w:rsidR="53905D52" w:rsidRPr="35CCAEB7">
        <w:rPr>
          <w:rFonts w:eastAsiaTheme="minorEastAsia"/>
          <w:lang w:val="es-ES"/>
        </w:rPr>
        <w:t xml:space="preserve"> un esfuerzo institucional de 3,09 puntos de incremento en el Índice de Desempeño Institucional en relación con la calificación obtenida en el 2020.</w:t>
      </w:r>
      <w:r w:rsidR="52258961" w:rsidRPr="35CCAEB7">
        <w:rPr>
          <w:rFonts w:eastAsiaTheme="minorEastAsia"/>
          <w:lang w:val="es-ES"/>
        </w:rPr>
        <w:t xml:space="preserve"> </w:t>
      </w:r>
      <w:r w:rsidR="01885A06" w:rsidRPr="35CCAEB7">
        <w:rPr>
          <w:rFonts w:eastAsiaTheme="minorEastAsia"/>
          <w:lang w:val="es-ES"/>
        </w:rPr>
        <w:t xml:space="preserve"> </w:t>
      </w:r>
      <w:r w:rsidR="4567FE2D" w:rsidRPr="35CCAEB7">
        <w:rPr>
          <w:rFonts w:eastAsiaTheme="minorEastAsia"/>
          <w:lang w:val="es-ES"/>
        </w:rPr>
        <w:t>E</w:t>
      </w:r>
      <w:r w:rsidR="01885A06" w:rsidRPr="35CCAEB7">
        <w:rPr>
          <w:rFonts w:eastAsiaTheme="minorEastAsia"/>
          <w:lang w:val="es-ES"/>
        </w:rPr>
        <w:t xml:space="preserve">n lo que respecta </w:t>
      </w:r>
      <w:r w:rsidR="78FCF163" w:rsidRPr="35CCAEB7">
        <w:rPr>
          <w:rFonts w:eastAsiaTheme="minorEastAsia"/>
          <w:lang w:val="es-ES"/>
        </w:rPr>
        <w:t xml:space="preserve">a </w:t>
      </w:r>
      <w:r w:rsidR="01885A06" w:rsidRPr="35CCAEB7">
        <w:rPr>
          <w:rFonts w:eastAsiaTheme="minorEastAsia"/>
          <w:lang w:val="es-ES"/>
        </w:rPr>
        <w:t>las políticas de gestión del MIPG, se observa una mejora importante, entre los resultados alcanzados en el 2019, 2020 y 2021 al compararlos entre sí, tal como se evidencia en la siguiente tabla.</w:t>
      </w:r>
    </w:p>
    <w:p w14:paraId="48864A59" w14:textId="523D597A" w:rsidR="35CCAEB7" w:rsidRDefault="35CCAEB7" w:rsidP="35CCAEB7">
      <w:pPr>
        <w:keepNext/>
        <w:spacing w:after="0" w:line="257" w:lineRule="auto"/>
        <w:contextualSpacing/>
        <w:jc w:val="both"/>
        <w:rPr>
          <w:rFonts w:eastAsiaTheme="minorEastAsia"/>
          <w:lang w:val="es-ES"/>
        </w:rPr>
      </w:pPr>
    </w:p>
    <w:p w14:paraId="29CE7D34" w14:textId="4339C1D9" w:rsidR="00736ED5" w:rsidRDefault="255A5F8C" w:rsidP="4B9454B2">
      <w:pPr>
        <w:keepNext/>
        <w:spacing w:after="0" w:line="257" w:lineRule="auto"/>
        <w:contextualSpacing/>
        <w:jc w:val="center"/>
        <w:rPr>
          <w:rFonts w:eastAsiaTheme="minorEastAsia"/>
          <w:lang w:val="es-ES"/>
        </w:rPr>
      </w:pPr>
      <w:r w:rsidRPr="4B9454B2">
        <w:rPr>
          <w:rFonts w:eastAsiaTheme="minorEastAsia"/>
        </w:rPr>
        <w:t xml:space="preserve">Tabla </w:t>
      </w:r>
      <w:r>
        <w:fldChar w:fldCharType="begin"/>
      </w:r>
      <w:r>
        <w:instrText>SEQ Tabla \* ARABIC</w:instrText>
      </w:r>
      <w:r>
        <w:fldChar w:fldCharType="separate"/>
      </w:r>
      <w:r w:rsidRPr="4B9454B2">
        <w:t>3</w:t>
      </w:r>
      <w:r>
        <w:fldChar w:fldCharType="end"/>
      </w:r>
      <w:r w:rsidRPr="4B9454B2">
        <w:rPr>
          <w:rFonts w:eastAsiaTheme="minorEastAsia"/>
        </w:rPr>
        <w:t>. Resultados Índice de Desempeño Institucional (IDI) 2019-2022</w:t>
      </w:r>
    </w:p>
    <w:tbl>
      <w:tblPr>
        <w:tblStyle w:val="Tabladecuadrcula4-nfasis61"/>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8"/>
        <w:gridCol w:w="1242"/>
        <w:gridCol w:w="1133"/>
        <w:gridCol w:w="1236"/>
        <w:gridCol w:w="810"/>
      </w:tblGrid>
      <w:tr w:rsidR="00736ED5" w14:paraId="251D7A4F" w14:textId="77777777" w:rsidTr="4B945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8" w:type="dxa"/>
            <w:vMerge w:val="restart"/>
            <w:tcBorders>
              <w:top w:val="nil"/>
              <w:left w:val="nil"/>
            </w:tcBorders>
            <w:shd w:val="clear" w:color="auto" w:fill="D9D9D9" w:themeFill="background1" w:themeFillShade="D9"/>
          </w:tcPr>
          <w:p w14:paraId="1C4A6817" w14:textId="77777777" w:rsidR="00736ED5" w:rsidRDefault="255A5F8C" w:rsidP="0923F872">
            <w:pPr>
              <w:spacing w:after="0" w:line="240" w:lineRule="auto"/>
              <w:contextualSpacing/>
              <w:jc w:val="center"/>
              <w:rPr>
                <w:rFonts w:eastAsia="Century Gothic"/>
                <w:b w:val="0"/>
                <w:bCs w:val="0"/>
                <w:color w:val="auto"/>
              </w:rPr>
            </w:pPr>
            <w:r w:rsidRPr="0923F872">
              <w:rPr>
                <w:rFonts w:eastAsia="Century Gothic"/>
                <w:color w:val="auto"/>
              </w:rPr>
              <w:t>POLÍTICAS DE GESTIÓN Y DESEMPEÑO</w:t>
            </w:r>
          </w:p>
        </w:tc>
        <w:tc>
          <w:tcPr>
            <w:tcW w:w="4421" w:type="dxa"/>
            <w:gridSpan w:val="4"/>
            <w:tcBorders>
              <w:top w:val="nil"/>
              <w:right w:val="nil"/>
            </w:tcBorders>
            <w:shd w:val="clear" w:color="auto" w:fill="D9D9D9" w:themeFill="background1" w:themeFillShade="D9"/>
          </w:tcPr>
          <w:p w14:paraId="348DEBDA" w14:textId="77777777" w:rsidR="00736ED5" w:rsidRDefault="255A5F8C" w:rsidP="0923F87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entury Gothic"/>
                <w:color w:val="auto"/>
              </w:rPr>
            </w:pPr>
            <w:r w:rsidRPr="0923F872">
              <w:rPr>
                <w:rFonts w:eastAsia="Century Gothic"/>
                <w:color w:val="auto"/>
              </w:rPr>
              <w:t>ÍNDICE DE DESEMPEÑO INSTITUCIONAL</w:t>
            </w:r>
          </w:p>
        </w:tc>
      </w:tr>
      <w:tr w:rsidR="00736ED5" w14:paraId="6433FB89" w14:textId="77777777" w:rsidTr="4B9454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08" w:type="dxa"/>
            <w:vMerge/>
          </w:tcPr>
          <w:p w14:paraId="3B88899E" w14:textId="77777777" w:rsidR="00736ED5" w:rsidRDefault="00736ED5">
            <w:pPr>
              <w:spacing w:after="0" w:line="240" w:lineRule="auto"/>
              <w:contextualSpacing/>
              <w:rPr>
                <w:rFonts w:cstheme="minorHAnsi"/>
                <w:b w:val="0"/>
                <w:bCs w:val="0"/>
              </w:rPr>
            </w:pPr>
          </w:p>
        </w:tc>
        <w:tc>
          <w:tcPr>
            <w:tcW w:w="1242" w:type="dxa"/>
            <w:tcBorders>
              <w:bottom w:val="nil"/>
            </w:tcBorders>
            <w:shd w:val="clear" w:color="auto" w:fill="D9D9D9" w:themeFill="background1" w:themeFillShade="D9"/>
          </w:tcPr>
          <w:p w14:paraId="650B5A13" w14:textId="77777777" w:rsidR="00736ED5" w:rsidRDefault="255A5F8C" w:rsidP="0923F87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entury Gothic"/>
                <w:b w:val="0"/>
                <w:bCs w:val="0"/>
                <w:color w:val="auto"/>
              </w:rPr>
            </w:pPr>
            <w:r w:rsidRPr="0923F872">
              <w:rPr>
                <w:rFonts w:eastAsia="Century Gothic"/>
                <w:color w:val="auto"/>
              </w:rPr>
              <w:t>2019</w:t>
            </w:r>
          </w:p>
        </w:tc>
        <w:tc>
          <w:tcPr>
            <w:tcW w:w="1133" w:type="dxa"/>
            <w:tcBorders>
              <w:bottom w:val="nil"/>
            </w:tcBorders>
            <w:shd w:val="clear" w:color="auto" w:fill="D9D9D9" w:themeFill="background1" w:themeFillShade="D9"/>
          </w:tcPr>
          <w:p w14:paraId="77F781D2" w14:textId="77777777" w:rsidR="00736ED5" w:rsidRDefault="255A5F8C" w:rsidP="0923F87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entury Gothic"/>
                <w:b w:val="0"/>
                <w:bCs w:val="0"/>
                <w:color w:val="auto"/>
              </w:rPr>
            </w:pPr>
            <w:r w:rsidRPr="0923F872">
              <w:rPr>
                <w:rFonts w:eastAsia="Century Gothic"/>
                <w:color w:val="auto"/>
              </w:rPr>
              <w:t>2020</w:t>
            </w:r>
          </w:p>
        </w:tc>
        <w:tc>
          <w:tcPr>
            <w:tcW w:w="1236" w:type="dxa"/>
            <w:tcBorders>
              <w:bottom w:val="nil"/>
            </w:tcBorders>
            <w:shd w:val="clear" w:color="auto" w:fill="D9D9D9" w:themeFill="background1" w:themeFillShade="D9"/>
          </w:tcPr>
          <w:p w14:paraId="1897C7B7" w14:textId="77777777" w:rsidR="00736ED5" w:rsidRDefault="255A5F8C" w:rsidP="0923F87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entury Gothic"/>
                <w:b w:val="0"/>
                <w:bCs w:val="0"/>
                <w:color w:val="auto"/>
              </w:rPr>
            </w:pPr>
            <w:r w:rsidRPr="0923F872">
              <w:rPr>
                <w:rFonts w:eastAsia="Century Gothic"/>
                <w:color w:val="auto"/>
              </w:rPr>
              <w:t>2021</w:t>
            </w:r>
          </w:p>
        </w:tc>
        <w:tc>
          <w:tcPr>
            <w:tcW w:w="810" w:type="dxa"/>
            <w:tcBorders>
              <w:bottom w:val="nil"/>
              <w:right w:val="nil"/>
            </w:tcBorders>
            <w:shd w:val="clear" w:color="auto" w:fill="D9D9D9" w:themeFill="background1" w:themeFillShade="D9"/>
          </w:tcPr>
          <w:p w14:paraId="78066D58" w14:textId="77777777" w:rsidR="00736ED5" w:rsidRDefault="255A5F8C" w:rsidP="0923F872">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eastAsia="Century Gothic"/>
                <w:b w:val="0"/>
                <w:bCs w:val="0"/>
                <w:color w:val="auto"/>
              </w:rPr>
            </w:pPr>
            <w:r w:rsidRPr="0923F872">
              <w:rPr>
                <w:rFonts w:eastAsia="Century Gothic"/>
                <w:color w:val="auto"/>
              </w:rPr>
              <w:t>2022</w:t>
            </w:r>
          </w:p>
        </w:tc>
      </w:tr>
      <w:tr w:rsidR="00736ED5" w14:paraId="1C957A7C"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3EEA3A1B" w14:textId="77777777" w:rsidR="00736ED5" w:rsidRDefault="255A5F8C" w:rsidP="0923F872">
            <w:pPr>
              <w:spacing w:after="0" w:line="240" w:lineRule="auto"/>
              <w:contextualSpacing/>
              <w:rPr>
                <w:rFonts w:eastAsia="Century Gothic"/>
                <w:b w:val="0"/>
                <w:bCs w:val="0"/>
                <w:color w:val="000000" w:themeColor="text1"/>
              </w:rPr>
            </w:pPr>
            <w:r w:rsidRPr="0923F872">
              <w:rPr>
                <w:rFonts w:eastAsia="Century Gothic"/>
              </w:rPr>
              <w:t>Dimensión Talento Humano</w:t>
            </w:r>
          </w:p>
        </w:tc>
        <w:tc>
          <w:tcPr>
            <w:tcW w:w="1242" w:type="dxa"/>
            <w:vAlign w:val="center"/>
          </w:tcPr>
          <w:p w14:paraId="69E2BB2B" w14:textId="24C6DB1B" w:rsidR="00736ED5" w:rsidRDefault="73C65981"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74,8</w:t>
            </w:r>
          </w:p>
        </w:tc>
        <w:tc>
          <w:tcPr>
            <w:tcW w:w="1133" w:type="dxa"/>
            <w:vAlign w:val="center"/>
          </w:tcPr>
          <w:p w14:paraId="57C0D796" w14:textId="11E08D70" w:rsidR="00736ED5" w:rsidRDefault="5684354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79,6</w:t>
            </w:r>
          </w:p>
        </w:tc>
        <w:tc>
          <w:tcPr>
            <w:tcW w:w="1236" w:type="dxa"/>
            <w:vAlign w:val="center"/>
          </w:tcPr>
          <w:p w14:paraId="0D142F6F" w14:textId="4BD09A5A" w:rsidR="00736ED5" w:rsidRDefault="1D0A278E"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81,0</w:t>
            </w:r>
          </w:p>
        </w:tc>
        <w:tc>
          <w:tcPr>
            <w:tcW w:w="810" w:type="dxa"/>
            <w:vAlign w:val="center"/>
          </w:tcPr>
          <w:p w14:paraId="4475AD14"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2B993091" w14:textId="77777777" w:rsidTr="4B9454B2">
        <w:trPr>
          <w:trHeight w:val="615"/>
        </w:trPr>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0DD87F39"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Gestión Estratégica del Talento Humano</w:t>
            </w:r>
          </w:p>
        </w:tc>
        <w:tc>
          <w:tcPr>
            <w:tcW w:w="1242" w:type="dxa"/>
            <w:vAlign w:val="center"/>
          </w:tcPr>
          <w:p w14:paraId="120C4E94" w14:textId="4E513BAD" w:rsidR="00736ED5" w:rsidRDefault="2D927BAD"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74,6</w:t>
            </w:r>
          </w:p>
        </w:tc>
        <w:tc>
          <w:tcPr>
            <w:tcW w:w="1133" w:type="dxa"/>
            <w:vAlign w:val="center"/>
          </w:tcPr>
          <w:p w14:paraId="42AFC42D" w14:textId="36527378" w:rsidR="00736ED5" w:rsidRDefault="759AE81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81,7</w:t>
            </w:r>
          </w:p>
        </w:tc>
        <w:tc>
          <w:tcPr>
            <w:tcW w:w="1236" w:type="dxa"/>
            <w:vAlign w:val="center"/>
          </w:tcPr>
          <w:p w14:paraId="271CA723" w14:textId="26B3C1C9" w:rsidR="00736ED5" w:rsidRDefault="64B0A6E8"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w:t>
            </w:r>
            <w:r w:rsidR="7F5E77A4" w:rsidRPr="0923F872">
              <w:rPr>
                <w:rFonts w:eastAsia="Century Gothic"/>
              </w:rPr>
              <w:t>2,5</w:t>
            </w:r>
          </w:p>
        </w:tc>
        <w:tc>
          <w:tcPr>
            <w:tcW w:w="810" w:type="dxa"/>
            <w:vAlign w:val="center"/>
          </w:tcPr>
          <w:p w14:paraId="75FBE423"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5FF29F06"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5567A1BE"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Integridad</w:t>
            </w:r>
          </w:p>
        </w:tc>
        <w:tc>
          <w:tcPr>
            <w:tcW w:w="1242" w:type="dxa"/>
            <w:vAlign w:val="center"/>
          </w:tcPr>
          <w:p w14:paraId="2D3F0BEC" w14:textId="3AB19BCC" w:rsidR="00736ED5" w:rsidRDefault="59D6EF7E"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72,9</w:t>
            </w:r>
          </w:p>
        </w:tc>
        <w:tc>
          <w:tcPr>
            <w:tcW w:w="1133" w:type="dxa"/>
            <w:vAlign w:val="center"/>
          </w:tcPr>
          <w:p w14:paraId="75CF4315" w14:textId="3C8D6392" w:rsidR="00736ED5" w:rsidRDefault="28E405C2"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76,1</w:t>
            </w:r>
          </w:p>
        </w:tc>
        <w:tc>
          <w:tcPr>
            <w:tcW w:w="1236" w:type="dxa"/>
            <w:vAlign w:val="center"/>
          </w:tcPr>
          <w:p w14:paraId="3CB648E9" w14:textId="31BE973D" w:rsidR="00736ED5" w:rsidRDefault="027F3732"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78,1</w:t>
            </w:r>
          </w:p>
        </w:tc>
        <w:tc>
          <w:tcPr>
            <w:tcW w:w="810" w:type="dxa"/>
            <w:vAlign w:val="center"/>
          </w:tcPr>
          <w:p w14:paraId="0C178E9E"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730E44C2"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562EA047" w14:textId="77777777" w:rsidR="00736ED5" w:rsidRDefault="255A5F8C" w:rsidP="0923F872">
            <w:pPr>
              <w:spacing w:after="0" w:line="240" w:lineRule="auto"/>
              <w:contextualSpacing/>
              <w:rPr>
                <w:rFonts w:eastAsia="Century Gothic"/>
                <w:b w:val="0"/>
                <w:bCs w:val="0"/>
                <w:color w:val="000000" w:themeColor="text1"/>
              </w:rPr>
            </w:pPr>
            <w:r w:rsidRPr="0923F872">
              <w:rPr>
                <w:rFonts w:eastAsia="Century Gothic"/>
              </w:rPr>
              <w:t>Direccionamiento Estratégico y Planeación</w:t>
            </w:r>
          </w:p>
        </w:tc>
        <w:tc>
          <w:tcPr>
            <w:tcW w:w="1242" w:type="dxa"/>
            <w:vAlign w:val="center"/>
          </w:tcPr>
          <w:p w14:paraId="3C0395D3" w14:textId="0F2E9F03" w:rsidR="00736ED5" w:rsidRDefault="653A89D9"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79,1</w:t>
            </w:r>
          </w:p>
        </w:tc>
        <w:tc>
          <w:tcPr>
            <w:tcW w:w="1133" w:type="dxa"/>
            <w:vAlign w:val="center"/>
          </w:tcPr>
          <w:p w14:paraId="3254BC2F" w14:textId="3255FDB1" w:rsidR="00736ED5" w:rsidRDefault="78A00419"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84,7</w:t>
            </w:r>
          </w:p>
        </w:tc>
        <w:tc>
          <w:tcPr>
            <w:tcW w:w="1236" w:type="dxa"/>
            <w:vAlign w:val="center"/>
          </w:tcPr>
          <w:p w14:paraId="6806AA91" w14:textId="5D132DEE" w:rsidR="00736ED5" w:rsidRDefault="4D871EEC"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rPr>
            </w:pPr>
            <w:r w:rsidRPr="0923F872">
              <w:rPr>
                <w:rFonts w:eastAsia="Century Gothic"/>
                <w:b/>
                <w:bCs/>
              </w:rPr>
              <w:t>87,6</w:t>
            </w:r>
          </w:p>
          <w:p w14:paraId="651E9592" w14:textId="18736DD4"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810" w:type="dxa"/>
            <w:vAlign w:val="center"/>
          </w:tcPr>
          <w:p w14:paraId="269E314A"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0328DC3C"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1369DC40"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Planeación Institucional</w:t>
            </w:r>
          </w:p>
        </w:tc>
        <w:tc>
          <w:tcPr>
            <w:tcW w:w="1242" w:type="dxa"/>
            <w:vAlign w:val="center"/>
          </w:tcPr>
          <w:p w14:paraId="47341341" w14:textId="04612BCB" w:rsidR="00736ED5" w:rsidRDefault="599E8A2C"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79,1</w:t>
            </w:r>
          </w:p>
        </w:tc>
        <w:tc>
          <w:tcPr>
            <w:tcW w:w="1133" w:type="dxa"/>
            <w:vAlign w:val="center"/>
          </w:tcPr>
          <w:p w14:paraId="42EF2083" w14:textId="5F944C56" w:rsidR="00736ED5" w:rsidRDefault="63D6E573"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84,7</w:t>
            </w:r>
          </w:p>
        </w:tc>
        <w:tc>
          <w:tcPr>
            <w:tcW w:w="1236" w:type="dxa"/>
            <w:vAlign w:val="center"/>
          </w:tcPr>
          <w:p w14:paraId="7B40C951" w14:textId="0D123FC0" w:rsidR="00736ED5" w:rsidRDefault="5CEA267A"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87.6</w:t>
            </w:r>
          </w:p>
        </w:tc>
        <w:tc>
          <w:tcPr>
            <w:tcW w:w="810" w:type="dxa"/>
            <w:vAlign w:val="center"/>
          </w:tcPr>
          <w:p w14:paraId="4B4D7232"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2B2B6436"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06574443"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Compras y Contratación Pública</w:t>
            </w:r>
          </w:p>
        </w:tc>
        <w:tc>
          <w:tcPr>
            <w:tcW w:w="1242" w:type="dxa"/>
            <w:vAlign w:val="center"/>
          </w:tcPr>
          <w:p w14:paraId="2093CA67"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1133" w:type="dxa"/>
            <w:vAlign w:val="center"/>
          </w:tcPr>
          <w:p w14:paraId="2503B197"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1236" w:type="dxa"/>
            <w:vAlign w:val="center"/>
          </w:tcPr>
          <w:p w14:paraId="38288749"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810" w:type="dxa"/>
            <w:vAlign w:val="center"/>
          </w:tcPr>
          <w:p w14:paraId="20BD9A1A"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461CF9EF"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046400CC" w14:textId="77777777" w:rsidR="00736ED5" w:rsidRDefault="255A5F8C" w:rsidP="0923F872">
            <w:pPr>
              <w:spacing w:after="0" w:line="240" w:lineRule="auto"/>
              <w:contextualSpacing/>
              <w:rPr>
                <w:rFonts w:eastAsia="Century Gothic"/>
                <w:b w:val="0"/>
                <w:bCs w:val="0"/>
                <w:color w:val="000000" w:themeColor="text1"/>
              </w:rPr>
            </w:pPr>
            <w:r w:rsidRPr="0923F872">
              <w:rPr>
                <w:rFonts w:eastAsia="Century Gothic"/>
              </w:rPr>
              <w:t>Gestión con Valores para Resultados</w:t>
            </w:r>
          </w:p>
        </w:tc>
        <w:tc>
          <w:tcPr>
            <w:tcW w:w="1242" w:type="dxa"/>
            <w:vAlign w:val="center"/>
          </w:tcPr>
          <w:p w14:paraId="0C136CF1" w14:textId="74B6AE7C" w:rsidR="00736ED5" w:rsidRDefault="40EB1F71"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82,1</w:t>
            </w:r>
          </w:p>
        </w:tc>
        <w:tc>
          <w:tcPr>
            <w:tcW w:w="1133" w:type="dxa"/>
            <w:vAlign w:val="center"/>
          </w:tcPr>
          <w:p w14:paraId="0A392C6A" w14:textId="68BC4AB5" w:rsidR="00736ED5" w:rsidRDefault="51D3CB21"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88,4</w:t>
            </w:r>
          </w:p>
        </w:tc>
        <w:tc>
          <w:tcPr>
            <w:tcW w:w="1236" w:type="dxa"/>
            <w:vAlign w:val="center"/>
          </w:tcPr>
          <w:p w14:paraId="290583F9" w14:textId="5A8F8FA3" w:rsidR="00736ED5" w:rsidRDefault="35493817"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91,3</w:t>
            </w:r>
          </w:p>
        </w:tc>
        <w:tc>
          <w:tcPr>
            <w:tcW w:w="810" w:type="dxa"/>
            <w:vAlign w:val="center"/>
          </w:tcPr>
          <w:p w14:paraId="68F21D90"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3E8C8360"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790EC961"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Fortalecimiento Organizacional y Simplificación de Procesos</w:t>
            </w:r>
          </w:p>
        </w:tc>
        <w:tc>
          <w:tcPr>
            <w:tcW w:w="1242" w:type="dxa"/>
            <w:vAlign w:val="center"/>
          </w:tcPr>
          <w:p w14:paraId="13C326F3" w14:textId="6B0A25CA" w:rsidR="00736ED5" w:rsidRDefault="0E3000C1"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77,0</w:t>
            </w:r>
          </w:p>
        </w:tc>
        <w:tc>
          <w:tcPr>
            <w:tcW w:w="1133" w:type="dxa"/>
            <w:vAlign w:val="center"/>
          </w:tcPr>
          <w:p w14:paraId="4853B841" w14:textId="689734F3" w:rsidR="00736ED5" w:rsidRDefault="7DA167DB"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82,3</w:t>
            </w:r>
          </w:p>
        </w:tc>
        <w:tc>
          <w:tcPr>
            <w:tcW w:w="1236" w:type="dxa"/>
            <w:vAlign w:val="center"/>
          </w:tcPr>
          <w:p w14:paraId="50125231" w14:textId="3EF140FF" w:rsidR="00736ED5" w:rsidRDefault="5058225B"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85,4</w:t>
            </w:r>
          </w:p>
        </w:tc>
        <w:tc>
          <w:tcPr>
            <w:tcW w:w="810" w:type="dxa"/>
            <w:vAlign w:val="center"/>
          </w:tcPr>
          <w:p w14:paraId="5A25747A"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157238ED"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1CBF790B"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Gobierno Digital</w:t>
            </w:r>
          </w:p>
        </w:tc>
        <w:tc>
          <w:tcPr>
            <w:tcW w:w="1242" w:type="dxa"/>
            <w:vAlign w:val="center"/>
          </w:tcPr>
          <w:p w14:paraId="09B8D95D" w14:textId="64E10BCF" w:rsidR="00736ED5" w:rsidRDefault="55CF6AD3"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84,1</w:t>
            </w:r>
          </w:p>
        </w:tc>
        <w:tc>
          <w:tcPr>
            <w:tcW w:w="1133" w:type="dxa"/>
            <w:vAlign w:val="center"/>
          </w:tcPr>
          <w:p w14:paraId="78BEFD2A" w14:textId="03B96042" w:rsidR="00736ED5" w:rsidRDefault="5CC8E8E7"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96,5</w:t>
            </w:r>
          </w:p>
        </w:tc>
        <w:tc>
          <w:tcPr>
            <w:tcW w:w="1236" w:type="dxa"/>
            <w:vAlign w:val="center"/>
          </w:tcPr>
          <w:p w14:paraId="27A76422" w14:textId="1533EDF0" w:rsidR="00736ED5" w:rsidRDefault="1E28C180"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97,6</w:t>
            </w:r>
          </w:p>
        </w:tc>
        <w:tc>
          <w:tcPr>
            <w:tcW w:w="810" w:type="dxa"/>
            <w:vAlign w:val="center"/>
          </w:tcPr>
          <w:p w14:paraId="49206A88"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1005988E"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60075CED"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Seguridad Digital</w:t>
            </w:r>
          </w:p>
        </w:tc>
        <w:tc>
          <w:tcPr>
            <w:tcW w:w="1242" w:type="dxa"/>
            <w:vAlign w:val="center"/>
          </w:tcPr>
          <w:p w14:paraId="67B7A70C" w14:textId="267D9102" w:rsidR="00736ED5" w:rsidRDefault="44DC7331"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76,7</w:t>
            </w:r>
          </w:p>
        </w:tc>
        <w:tc>
          <w:tcPr>
            <w:tcW w:w="1133" w:type="dxa"/>
            <w:vAlign w:val="center"/>
          </w:tcPr>
          <w:p w14:paraId="71887C79" w14:textId="1CA0B1A0" w:rsidR="00736ED5" w:rsidRDefault="0270C393"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81,5</w:t>
            </w:r>
          </w:p>
        </w:tc>
        <w:tc>
          <w:tcPr>
            <w:tcW w:w="1236" w:type="dxa"/>
            <w:vAlign w:val="center"/>
          </w:tcPr>
          <w:p w14:paraId="3B7FD67C" w14:textId="57FB0658" w:rsidR="00736ED5" w:rsidRDefault="6384E3FE"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85,2</w:t>
            </w:r>
          </w:p>
        </w:tc>
        <w:tc>
          <w:tcPr>
            <w:tcW w:w="810" w:type="dxa"/>
            <w:vAlign w:val="center"/>
          </w:tcPr>
          <w:p w14:paraId="38D6B9B6"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4B1AA06C"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63AB4B78"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Defensa Jurídica</w:t>
            </w:r>
          </w:p>
        </w:tc>
        <w:tc>
          <w:tcPr>
            <w:tcW w:w="1242" w:type="dxa"/>
            <w:vAlign w:val="center"/>
          </w:tcPr>
          <w:p w14:paraId="22F860BB" w14:textId="27BA19B9" w:rsidR="00736ED5" w:rsidRDefault="510DD722"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85,0</w:t>
            </w:r>
          </w:p>
        </w:tc>
        <w:tc>
          <w:tcPr>
            <w:tcW w:w="1133" w:type="dxa"/>
            <w:vAlign w:val="center"/>
          </w:tcPr>
          <w:p w14:paraId="698536F5" w14:textId="2853BA18" w:rsidR="00736ED5" w:rsidRDefault="6C5A186A"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81,6</w:t>
            </w:r>
          </w:p>
        </w:tc>
        <w:tc>
          <w:tcPr>
            <w:tcW w:w="1236" w:type="dxa"/>
            <w:vAlign w:val="center"/>
          </w:tcPr>
          <w:p w14:paraId="7BC1BAF2" w14:textId="52CD8A51" w:rsidR="00736ED5" w:rsidRDefault="7B37D0B6"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99,9</w:t>
            </w:r>
          </w:p>
        </w:tc>
        <w:tc>
          <w:tcPr>
            <w:tcW w:w="810" w:type="dxa"/>
            <w:vAlign w:val="center"/>
          </w:tcPr>
          <w:p w14:paraId="61C988F9"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21722FB4"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18CA1DF4"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Servicio a la Ciudadanía</w:t>
            </w:r>
          </w:p>
        </w:tc>
        <w:tc>
          <w:tcPr>
            <w:tcW w:w="1242" w:type="dxa"/>
            <w:vAlign w:val="center"/>
          </w:tcPr>
          <w:p w14:paraId="3B22BB7D" w14:textId="016A145D" w:rsidR="00736ED5" w:rsidRDefault="29592FEC"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84,0</w:t>
            </w:r>
          </w:p>
        </w:tc>
        <w:tc>
          <w:tcPr>
            <w:tcW w:w="1133" w:type="dxa"/>
            <w:vAlign w:val="center"/>
          </w:tcPr>
          <w:p w14:paraId="17B246DD" w14:textId="4B2A5DF4" w:rsidR="00736ED5" w:rsidRDefault="11EC8097"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85,5</w:t>
            </w:r>
          </w:p>
        </w:tc>
        <w:tc>
          <w:tcPr>
            <w:tcW w:w="1236" w:type="dxa"/>
            <w:vAlign w:val="center"/>
          </w:tcPr>
          <w:p w14:paraId="6BF89DA3" w14:textId="36DF400F" w:rsidR="00736ED5" w:rsidRDefault="01C8BD11"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88,5</w:t>
            </w:r>
          </w:p>
        </w:tc>
        <w:tc>
          <w:tcPr>
            <w:tcW w:w="810" w:type="dxa"/>
            <w:vAlign w:val="center"/>
          </w:tcPr>
          <w:p w14:paraId="5C3E0E74"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41EA7EFB"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01227E5D"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Racionalización de Trámites</w:t>
            </w:r>
          </w:p>
        </w:tc>
        <w:tc>
          <w:tcPr>
            <w:tcW w:w="1242" w:type="dxa"/>
            <w:vAlign w:val="center"/>
          </w:tcPr>
          <w:p w14:paraId="66A1FAB9"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1133" w:type="dxa"/>
            <w:vAlign w:val="center"/>
          </w:tcPr>
          <w:p w14:paraId="76BB753C"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1236" w:type="dxa"/>
            <w:vAlign w:val="center"/>
          </w:tcPr>
          <w:p w14:paraId="513DA1E0"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810" w:type="dxa"/>
            <w:vAlign w:val="center"/>
          </w:tcPr>
          <w:p w14:paraId="75CAC6F5"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694CDC7F"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3EA1D829"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Participación Ciudadana en la Gestión Pública</w:t>
            </w:r>
          </w:p>
        </w:tc>
        <w:tc>
          <w:tcPr>
            <w:tcW w:w="1242" w:type="dxa"/>
            <w:vAlign w:val="center"/>
          </w:tcPr>
          <w:p w14:paraId="66060428" w14:textId="56D4828A" w:rsidR="00736ED5" w:rsidRDefault="7053E411"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78,4</w:t>
            </w:r>
          </w:p>
        </w:tc>
        <w:tc>
          <w:tcPr>
            <w:tcW w:w="1133" w:type="dxa"/>
            <w:vAlign w:val="center"/>
          </w:tcPr>
          <w:p w14:paraId="1D0656FE" w14:textId="615E9B41" w:rsidR="00736ED5" w:rsidRDefault="6A1B60F8"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80,0</w:t>
            </w:r>
          </w:p>
        </w:tc>
        <w:tc>
          <w:tcPr>
            <w:tcW w:w="1236" w:type="dxa"/>
            <w:vAlign w:val="center"/>
          </w:tcPr>
          <w:p w14:paraId="7B37605A" w14:textId="7BDDEF47" w:rsidR="00736ED5" w:rsidRDefault="110270A9"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82,8</w:t>
            </w:r>
          </w:p>
        </w:tc>
        <w:tc>
          <w:tcPr>
            <w:tcW w:w="810" w:type="dxa"/>
            <w:vAlign w:val="center"/>
          </w:tcPr>
          <w:p w14:paraId="394798F2"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56A4E7D6"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5D93D384" w14:textId="77777777" w:rsidR="00736ED5" w:rsidRDefault="255A5F8C" w:rsidP="0923F872">
            <w:pPr>
              <w:spacing w:after="0" w:line="240" w:lineRule="auto"/>
              <w:contextualSpacing/>
              <w:rPr>
                <w:rFonts w:eastAsia="Century Gothic"/>
                <w:b w:val="0"/>
                <w:bCs w:val="0"/>
                <w:color w:val="000000" w:themeColor="text1"/>
              </w:rPr>
            </w:pPr>
            <w:r w:rsidRPr="0923F872">
              <w:rPr>
                <w:rFonts w:eastAsia="Century Gothic"/>
              </w:rPr>
              <w:t>Evaluación de Resultados</w:t>
            </w:r>
          </w:p>
        </w:tc>
        <w:tc>
          <w:tcPr>
            <w:tcW w:w="1242" w:type="dxa"/>
            <w:vAlign w:val="center"/>
          </w:tcPr>
          <w:p w14:paraId="3889A505" w14:textId="3AF486A7" w:rsidR="00736ED5" w:rsidRDefault="03C06279"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71,0</w:t>
            </w:r>
          </w:p>
        </w:tc>
        <w:tc>
          <w:tcPr>
            <w:tcW w:w="1133" w:type="dxa"/>
            <w:vAlign w:val="center"/>
          </w:tcPr>
          <w:p w14:paraId="29079D35" w14:textId="680BFEF3" w:rsidR="00736ED5" w:rsidRDefault="325E6793"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85,2</w:t>
            </w:r>
          </w:p>
        </w:tc>
        <w:tc>
          <w:tcPr>
            <w:tcW w:w="1236" w:type="dxa"/>
            <w:vAlign w:val="center"/>
          </w:tcPr>
          <w:p w14:paraId="17686DC7" w14:textId="6BD88E44" w:rsidR="00736ED5" w:rsidRDefault="3EC1409F"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89,1</w:t>
            </w:r>
          </w:p>
        </w:tc>
        <w:tc>
          <w:tcPr>
            <w:tcW w:w="810" w:type="dxa"/>
            <w:vAlign w:val="center"/>
          </w:tcPr>
          <w:p w14:paraId="53BD644D"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4B282F51"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2DF4F0DF"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Seguimiento y Evaluación del Desempeño Institucional</w:t>
            </w:r>
          </w:p>
        </w:tc>
        <w:tc>
          <w:tcPr>
            <w:tcW w:w="1242" w:type="dxa"/>
            <w:vAlign w:val="center"/>
          </w:tcPr>
          <w:p w14:paraId="1A3FAC43" w14:textId="40EA80D1" w:rsidR="00736ED5" w:rsidRDefault="12DBA272"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71,0</w:t>
            </w:r>
          </w:p>
        </w:tc>
        <w:tc>
          <w:tcPr>
            <w:tcW w:w="1133" w:type="dxa"/>
            <w:vAlign w:val="center"/>
          </w:tcPr>
          <w:p w14:paraId="2BBD94B2" w14:textId="03774DA2" w:rsidR="00736ED5" w:rsidRDefault="1183C873"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85,2</w:t>
            </w:r>
          </w:p>
        </w:tc>
        <w:tc>
          <w:tcPr>
            <w:tcW w:w="1236" w:type="dxa"/>
            <w:vAlign w:val="center"/>
          </w:tcPr>
          <w:p w14:paraId="5854DE7F" w14:textId="4B12ECB7" w:rsidR="00736ED5" w:rsidRDefault="502D112D"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89,1</w:t>
            </w:r>
          </w:p>
        </w:tc>
        <w:tc>
          <w:tcPr>
            <w:tcW w:w="810" w:type="dxa"/>
            <w:vAlign w:val="center"/>
          </w:tcPr>
          <w:p w14:paraId="2CA7ADD4"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47A7DD0E"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0C374728" w14:textId="77777777" w:rsidR="00736ED5" w:rsidRDefault="255A5F8C" w:rsidP="0923F872">
            <w:pPr>
              <w:spacing w:after="0" w:line="240" w:lineRule="auto"/>
              <w:contextualSpacing/>
              <w:rPr>
                <w:rFonts w:eastAsia="Century Gothic"/>
                <w:b w:val="0"/>
                <w:bCs w:val="0"/>
                <w:color w:val="000000" w:themeColor="text1"/>
              </w:rPr>
            </w:pPr>
            <w:r w:rsidRPr="0923F872">
              <w:rPr>
                <w:rFonts w:eastAsia="Century Gothic"/>
              </w:rPr>
              <w:t>Información y Comunicación</w:t>
            </w:r>
          </w:p>
        </w:tc>
        <w:tc>
          <w:tcPr>
            <w:tcW w:w="1242" w:type="dxa"/>
            <w:vAlign w:val="center"/>
          </w:tcPr>
          <w:p w14:paraId="314EE24A" w14:textId="72CF3D23" w:rsidR="00736ED5" w:rsidRDefault="0DB974BF"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80,0</w:t>
            </w:r>
          </w:p>
        </w:tc>
        <w:tc>
          <w:tcPr>
            <w:tcW w:w="1133" w:type="dxa"/>
            <w:vAlign w:val="center"/>
          </w:tcPr>
          <w:p w14:paraId="76614669" w14:textId="62E72674" w:rsidR="00736ED5" w:rsidRDefault="6A045A18"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87,1</w:t>
            </w:r>
          </w:p>
        </w:tc>
        <w:tc>
          <w:tcPr>
            <w:tcW w:w="1236" w:type="dxa"/>
            <w:vAlign w:val="center"/>
          </w:tcPr>
          <w:p w14:paraId="57590049" w14:textId="061ECFAE" w:rsidR="00736ED5" w:rsidRDefault="2CBA5B72"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89,5</w:t>
            </w:r>
          </w:p>
        </w:tc>
        <w:tc>
          <w:tcPr>
            <w:tcW w:w="810" w:type="dxa"/>
            <w:vAlign w:val="center"/>
          </w:tcPr>
          <w:p w14:paraId="0C5B615A"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3E4A938E"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74EC9697"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Transparencia, Acceso a la Información Pública y Lucha Contra la Corrupción</w:t>
            </w:r>
          </w:p>
        </w:tc>
        <w:tc>
          <w:tcPr>
            <w:tcW w:w="1242" w:type="dxa"/>
            <w:vAlign w:val="center"/>
          </w:tcPr>
          <w:p w14:paraId="792F1AA2" w14:textId="2032731D" w:rsidR="00736ED5" w:rsidRDefault="4C9FC813"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81,2</w:t>
            </w:r>
          </w:p>
        </w:tc>
        <w:tc>
          <w:tcPr>
            <w:tcW w:w="1133" w:type="dxa"/>
            <w:vAlign w:val="center"/>
          </w:tcPr>
          <w:p w14:paraId="1A499DFC" w14:textId="2EF9D7EA" w:rsidR="00736ED5" w:rsidRDefault="1FAAD45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87,8</w:t>
            </w:r>
          </w:p>
        </w:tc>
        <w:tc>
          <w:tcPr>
            <w:tcW w:w="1236" w:type="dxa"/>
            <w:vAlign w:val="center"/>
          </w:tcPr>
          <w:p w14:paraId="5E7E3C41" w14:textId="55E5C14C" w:rsidR="00736ED5" w:rsidRDefault="6F610A00"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89,7</w:t>
            </w:r>
          </w:p>
        </w:tc>
        <w:tc>
          <w:tcPr>
            <w:tcW w:w="810" w:type="dxa"/>
            <w:vAlign w:val="center"/>
          </w:tcPr>
          <w:p w14:paraId="03F828E4"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596DD7BF"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14308672"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Gestión Documental</w:t>
            </w:r>
          </w:p>
        </w:tc>
        <w:tc>
          <w:tcPr>
            <w:tcW w:w="1242" w:type="dxa"/>
            <w:vAlign w:val="center"/>
          </w:tcPr>
          <w:p w14:paraId="2AC57CB0" w14:textId="23E474B1" w:rsidR="00736ED5" w:rsidRDefault="6C46D3EA"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79,6</w:t>
            </w:r>
          </w:p>
        </w:tc>
        <w:tc>
          <w:tcPr>
            <w:tcW w:w="1133" w:type="dxa"/>
            <w:vAlign w:val="center"/>
          </w:tcPr>
          <w:p w14:paraId="5186B13D" w14:textId="504B202B" w:rsidR="00736ED5" w:rsidRDefault="1E5EA5B9"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88,3</w:t>
            </w:r>
          </w:p>
        </w:tc>
        <w:tc>
          <w:tcPr>
            <w:tcW w:w="1236" w:type="dxa"/>
            <w:vAlign w:val="center"/>
          </w:tcPr>
          <w:p w14:paraId="6C57C439" w14:textId="06E20D7B" w:rsidR="00736ED5" w:rsidRDefault="19624EF1"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91,4</w:t>
            </w:r>
          </w:p>
        </w:tc>
        <w:tc>
          <w:tcPr>
            <w:tcW w:w="810" w:type="dxa"/>
            <w:vAlign w:val="center"/>
          </w:tcPr>
          <w:p w14:paraId="3D404BC9"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11025ED6"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2991B7E9"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Gestión de la Información Estadística</w:t>
            </w:r>
          </w:p>
        </w:tc>
        <w:tc>
          <w:tcPr>
            <w:tcW w:w="1242" w:type="dxa"/>
            <w:vAlign w:val="center"/>
          </w:tcPr>
          <w:p w14:paraId="61319B8A"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1133" w:type="dxa"/>
            <w:vAlign w:val="center"/>
          </w:tcPr>
          <w:p w14:paraId="31A560F4"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1236" w:type="dxa"/>
            <w:vAlign w:val="center"/>
          </w:tcPr>
          <w:p w14:paraId="70DF735C"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c>
          <w:tcPr>
            <w:tcW w:w="810" w:type="dxa"/>
            <w:vAlign w:val="center"/>
          </w:tcPr>
          <w:p w14:paraId="3A413BF6"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136F3BAE"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694879E3" w14:textId="77777777" w:rsidR="00736ED5" w:rsidRDefault="255A5F8C" w:rsidP="0923F872">
            <w:pPr>
              <w:spacing w:after="0" w:line="240" w:lineRule="auto"/>
              <w:contextualSpacing/>
              <w:rPr>
                <w:rFonts w:eastAsia="Century Gothic"/>
                <w:b w:val="0"/>
                <w:bCs w:val="0"/>
                <w:color w:val="000000" w:themeColor="text1"/>
              </w:rPr>
            </w:pPr>
            <w:r w:rsidRPr="0923F872">
              <w:rPr>
                <w:rFonts w:eastAsia="Century Gothic"/>
              </w:rPr>
              <w:t>Gestión del Conocimiento y la Innovación</w:t>
            </w:r>
          </w:p>
        </w:tc>
        <w:tc>
          <w:tcPr>
            <w:tcW w:w="1242" w:type="dxa"/>
            <w:vAlign w:val="center"/>
          </w:tcPr>
          <w:p w14:paraId="33D28B4B" w14:textId="1A9741A2" w:rsidR="00736ED5" w:rsidRDefault="1884E2EE"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83,4</w:t>
            </w:r>
          </w:p>
        </w:tc>
        <w:tc>
          <w:tcPr>
            <w:tcW w:w="1133" w:type="dxa"/>
            <w:vAlign w:val="center"/>
          </w:tcPr>
          <w:p w14:paraId="37EFA3E3" w14:textId="4368734E" w:rsidR="00736ED5" w:rsidRDefault="45605C91"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86,8</w:t>
            </w:r>
          </w:p>
        </w:tc>
        <w:tc>
          <w:tcPr>
            <w:tcW w:w="1236" w:type="dxa"/>
            <w:vAlign w:val="center"/>
          </w:tcPr>
          <w:p w14:paraId="41C6AC2A" w14:textId="219E25DD" w:rsidR="00736ED5" w:rsidRDefault="03E6F22A"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91,2</w:t>
            </w:r>
          </w:p>
        </w:tc>
        <w:tc>
          <w:tcPr>
            <w:tcW w:w="810" w:type="dxa"/>
            <w:vAlign w:val="center"/>
          </w:tcPr>
          <w:p w14:paraId="2DC44586"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045603A5"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69105EB0"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Gestión del Conocimiento y la Innovación</w:t>
            </w:r>
          </w:p>
        </w:tc>
        <w:tc>
          <w:tcPr>
            <w:tcW w:w="1242" w:type="dxa"/>
            <w:vAlign w:val="center"/>
          </w:tcPr>
          <w:p w14:paraId="4FFCBC07" w14:textId="13153A66" w:rsidR="00736ED5" w:rsidRDefault="236E3726"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83,4</w:t>
            </w:r>
          </w:p>
        </w:tc>
        <w:tc>
          <w:tcPr>
            <w:tcW w:w="1133" w:type="dxa"/>
            <w:vAlign w:val="center"/>
          </w:tcPr>
          <w:p w14:paraId="1728B4D0" w14:textId="3F52A44B" w:rsidR="00736ED5" w:rsidRDefault="00B4CA72"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86,8</w:t>
            </w:r>
          </w:p>
        </w:tc>
        <w:tc>
          <w:tcPr>
            <w:tcW w:w="1236" w:type="dxa"/>
            <w:vAlign w:val="center"/>
          </w:tcPr>
          <w:p w14:paraId="34959D4B" w14:textId="31F1501E" w:rsidR="00736ED5" w:rsidRDefault="40413EA6"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91,2</w:t>
            </w:r>
          </w:p>
        </w:tc>
        <w:tc>
          <w:tcPr>
            <w:tcW w:w="810" w:type="dxa"/>
            <w:vAlign w:val="center"/>
          </w:tcPr>
          <w:p w14:paraId="7BD58BA2"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2A999CC8"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7D9862E1" w14:textId="77777777" w:rsidR="00736ED5" w:rsidRDefault="255A5F8C" w:rsidP="0923F872">
            <w:pPr>
              <w:spacing w:after="0" w:line="240" w:lineRule="auto"/>
              <w:contextualSpacing/>
              <w:rPr>
                <w:rFonts w:eastAsia="Century Gothic"/>
                <w:b w:val="0"/>
                <w:bCs w:val="0"/>
                <w:color w:val="000000" w:themeColor="text1"/>
              </w:rPr>
            </w:pPr>
            <w:r w:rsidRPr="0923F872">
              <w:rPr>
                <w:rFonts w:eastAsia="Century Gothic"/>
              </w:rPr>
              <w:t>Control Interno</w:t>
            </w:r>
          </w:p>
        </w:tc>
        <w:tc>
          <w:tcPr>
            <w:tcW w:w="1242" w:type="dxa"/>
            <w:vAlign w:val="center"/>
          </w:tcPr>
          <w:p w14:paraId="4357A966" w14:textId="71444697" w:rsidR="00736ED5" w:rsidRDefault="0F69BA2D"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77,1</w:t>
            </w:r>
          </w:p>
        </w:tc>
        <w:tc>
          <w:tcPr>
            <w:tcW w:w="1133" w:type="dxa"/>
            <w:vAlign w:val="center"/>
          </w:tcPr>
          <w:p w14:paraId="44690661" w14:textId="03CC949B" w:rsidR="00736ED5" w:rsidRDefault="30BE74E4"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83,2</w:t>
            </w:r>
          </w:p>
        </w:tc>
        <w:tc>
          <w:tcPr>
            <w:tcW w:w="1236" w:type="dxa"/>
            <w:vAlign w:val="center"/>
          </w:tcPr>
          <w:p w14:paraId="74539910" w14:textId="24725DF5" w:rsidR="00736ED5" w:rsidRDefault="623FE35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b/>
                <w:bCs/>
                <w:color w:val="000000" w:themeColor="text1"/>
              </w:rPr>
            </w:pPr>
            <w:r w:rsidRPr="0923F872">
              <w:rPr>
                <w:rFonts w:eastAsia="Century Gothic"/>
                <w:b/>
                <w:bCs/>
              </w:rPr>
              <w:t>85,6</w:t>
            </w:r>
          </w:p>
        </w:tc>
        <w:tc>
          <w:tcPr>
            <w:tcW w:w="810" w:type="dxa"/>
            <w:vAlign w:val="center"/>
          </w:tcPr>
          <w:p w14:paraId="5A7E0CF2"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r w:rsidR="00736ED5" w14:paraId="49C3D322" w14:textId="77777777" w:rsidTr="4B9454B2">
        <w:tc>
          <w:tcPr>
            <w:cnfStyle w:val="001000000000" w:firstRow="0" w:lastRow="0" w:firstColumn="1" w:lastColumn="0" w:oddVBand="0" w:evenVBand="0" w:oddHBand="0" w:evenHBand="0" w:firstRowFirstColumn="0" w:firstRowLastColumn="0" w:lastRowFirstColumn="0" w:lastRowLastColumn="0"/>
            <w:tcW w:w="4408" w:type="dxa"/>
            <w:shd w:val="clear" w:color="auto" w:fill="D9D9D9" w:themeFill="background1" w:themeFillShade="D9"/>
          </w:tcPr>
          <w:p w14:paraId="4F426E04" w14:textId="77777777" w:rsidR="00736ED5" w:rsidRDefault="255A5F8C" w:rsidP="0923F872">
            <w:pPr>
              <w:spacing w:after="0" w:line="240" w:lineRule="auto"/>
              <w:contextualSpacing/>
              <w:rPr>
                <w:rFonts w:eastAsia="Century Gothic"/>
                <w:color w:val="000000" w:themeColor="text1"/>
              </w:rPr>
            </w:pPr>
            <w:r w:rsidRPr="0923F872">
              <w:rPr>
                <w:rFonts w:eastAsia="Century Gothic"/>
                <w:b w:val="0"/>
                <w:bCs w:val="0"/>
              </w:rPr>
              <w:t>Control Interno</w:t>
            </w:r>
          </w:p>
        </w:tc>
        <w:tc>
          <w:tcPr>
            <w:tcW w:w="1242" w:type="dxa"/>
            <w:vAlign w:val="center"/>
          </w:tcPr>
          <w:p w14:paraId="60FA6563" w14:textId="542A8E9D" w:rsidR="00736ED5" w:rsidRDefault="1BD993A6"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77,1</w:t>
            </w:r>
          </w:p>
        </w:tc>
        <w:tc>
          <w:tcPr>
            <w:tcW w:w="1133" w:type="dxa"/>
            <w:vAlign w:val="center"/>
          </w:tcPr>
          <w:p w14:paraId="1AC5CDBE" w14:textId="1CA6CF98" w:rsidR="00736ED5" w:rsidRDefault="08C9185C"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83,2</w:t>
            </w:r>
          </w:p>
        </w:tc>
        <w:tc>
          <w:tcPr>
            <w:tcW w:w="1236" w:type="dxa"/>
            <w:vAlign w:val="center"/>
          </w:tcPr>
          <w:p w14:paraId="342D4C27" w14:textId="402A1D51" w:rsidR="00736ED5" w:rsidRDefault="3C89ED57"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r w:rsidRPr="0923F872">
              <w:rPr>
                <w:rFonts w:eastAsia="Century Gothic"/>
              </w:rPr>
              <w:t>85,6</w:t>
            </w:r>
          </w:p>
        </w:tc>
        <w:tc>
          <w:tcPr>
            <w:tcW w:w="810" w:type="dxa"/>
            <w:vAlign w:val="center"/>
          </w:tcPr>
          <w:p w14:paraId="3572E399" w14:textId="77777777" w:rsidR="00736ED5" w:rsidRDefault="00736ED5" w:rsidP="0923F872">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eastAsia="Century Gothic"/>
                <w:color w:val="000000" w:themeColor="text1"/>
              </w:rPr>
            </w:pPr>
          </w:p>
        </w:tc>
      </w:tr>
    </w:tbl>
    <w:p w14:paraId="2C065189" w14:textId="298F2084" w:rsidR="00736ED5" w:rsidRDefault="255A5F8C" w:rsidP="0923F872">
      <w:pPr>
        <w:pStyle w:val="Descripcin"/>
        <w:spacing w:after="0"/>
        <w:contextualSpacing/>
        <w:jc w:val="center"/>
        <w:rPr>
          <w:rFonts w:asciiTheme="minorHAnsi" w:hAnsiTheme="minorHAnsi" w:cstheme="minorBidi"/>
          <w:color w:val="auto"/>
          <w:sz w:val="22"/>
          <w:szCs w:val="22"/>
        </w:rPr>
      </w:pPr>
      <w:r w:rsidRPr="0923F872">
        <w:rPr>
          <w:rFonts w:asciiTheme="minorHAnsi" w:hAnsiTheme="minorHAnsi" w:cstheme="minorBidi"/>
          <w:color w:val="auto"/>
          <w:sz w:val="22"/>
          <w:szCs w:val="22"/>
        </w:rPr>
        <w:t xml:space="preserve">Fuente:  </w:t>
      </w:r>
      <w:r w:rsidR="0747667B" w:rsidRPr="0923F872">
        <w:rPr>
          <w:rFonts w:asciiTheme="minorHAnsi" w:hAnsiTheme="minorHAnsi" w:cstheme="minorBidi"/>
          <w:color w:val="auto"/>
          <w:sz w:val="22"/>
          <w:szCs w:val="22"/>
        </w:rPr>
        <w:t>Oficina Asesora de Planeación</w:t>
      </w:r>
    </w:p>
    <w:p w14:paraId="51DC20C5" w14:textId="1DA779A5" w:rsidR="00736ED5" w:rsidRDefault="00736ED5" w:rsidP="0923F872">
      <w:pPr>
        <w:spacing w:line="257" w:lineRule="auto"/>
        <w:contextualSpacing/>
        <w:jc w:val="both"/>
        <w:rPr>
          <w:rFonts w:ascii="Arial" w:eastAsia="Arial" w:hAnsi="Arial" w:cs="Arial"/>
          <w:sz w:val="20"/>
          <w:szCs w:val="20"/>
          <w:lang w:val="es-ES"/>
        </w:rPr>
      </w:pPr>
    </w:p>
    <w:p w14:paraId="282C5E4D" w14:textId="731F99E0" w:rsidR="00736ED5" w:rsidRDefault="3BE159ED" w:rsidP="0923F872">
      <w:pPr>
        <w:spacing w:line="257" w:lineRule="auto"/>
        <w:contextualSpacing/>
        <w:jc w:val="both"/>
      </w:pPr>
      <w:r w:rsidRPr="0923F872">
        <w:rPr>
          <w:rFonts w:ascii="Arial" w:eastAsia="Arial" w:hAnsi="Arial" w:cs="Arial"/>
          <w:sz w:val="20"/>
          <w:szCs w:val="20"/>
          <w:lang w:val="es-ES"/>
        </w:rPr>
        <w:t>De los resultados, se destaca el mejoramiento en el desempeño de la política Defensa Jurídica, al pasar de 81,6 a 99,9 puntos, seguido por Gestión del Conocimiento de 86,8 a 91,2 puntos y Seguimiento y Evaluación que pasó de 85,2 a 89,1 puntos. Por su parte, las políticas que obtuvieron los menores niveles de crecimiento entre una vigencia y otra son: Gestión Estratégica del Talento Humano, Gobierno Digital, Transparencia, Acceso a la Información Pública y Lucha Contra la Corrupción.</w:t>
      </w:r>
    </w:p>
    <w:p w14:paraId="6CEB15CE" w14:textId="420E71FD" w:rsidR="00736ED5" w:rsidRDefault="00736ED5" w:rsidP="0923F872">
      <w:pPr>
        <w:spacing w:after="0" w:line="240" w:lineRule="auto"/>
        <w:contextualSpacing/>
        <w:rPr>
          <w:color w:val="FF0000"/>
          <w:lang w:val="es-ES"/>
        </w:rPr>
      </w:pPr>
    </w:p>
    <w:p w14:paraId="0EDC6D6C" w14:textId="65950ED4" w:rsidR="00736ED5" w:rsidRDefault="1748322C" w:rsidP="4B9454B2">
      <w:pPr>
        <w:pStyle w:val="Ttulo2"/>
        <w:rPr>
          <w:color w:val="000000" w:themeColor="text1"/>
        </w:rPr>
      </w:pPr>
      <w:r w:rsidRPr="4B9454B2">
        <w:rPr>
          <w:color w:val="000000" w:themeColor="text1"/>
        </w:rPr>
        <w:t xml:space="preserve"> </w:t>
      </w:r>
      <w:r>
        <w:tab/>
      </w:r>
      <w:bookmarkStart w:id="15" w:name="_Toc145480130"/>
      <w:r w:rsidRPr="4B9454B2">
        <w:rPr>
          <w:color w:val="000000" w:themeColor="text1"/>
        </w:rPr>
        <w:t>DIMENSIÓN TALENTO HUMANO</w:t>
      </w:r>
      <w:bookmarkEnd w:id="15"/>
      <w:r w:rsidR="4E8D2AA0" w:rsidRPr="4B9454B2">
        <w:rPr>
          <w:color w:val="000000" w:themeColor="text1"/>
        </w:rPr>
        <w:t xml:space="preserve"> </w:t>
      </w:r>
    </w:p>
    <w:p w14:paraId="66518E39" w14:textId="77777777" w:rsidR="00736ED5" w:rsidRDefault="00736ED5" w:rsidP="4B9454B2">
      <w:pPr>
        <w:spacing w:after="0" w:line="240" w:lineRule="auto"/>
        <w:contextualSpacing/>
        <w:rPr>
          <w:color w:val="000000" w:themeColor="text1"/>
          <w:lang w:val="es-ES"/>
        </w:rPr>
      </w:pPr>
    </w:p>
    <w:p w14:paraId="58C6D1FA" w14:textId="77777777" w:rsidR="00736ED5" w:rsidRDefault="1748322C" w:rsidP="4B9454B2">
      <w:pPr>
        <w:pStyle w:val="Ttulo3"/>
        <w:rPr>
          <w:color w:val="000000" w:themeColor="text1"/>
        </w:rPr>
      </w:pPr>
      <w:bookmarkStart w:id="16" w:name="_Toc139832395"/>
      <w:bookmarkStart w:id="17" w:name="_Toc145480131"/>
      <w:r w:rsidRPr="4B9454B2">
        <w:rPr>
          <w:color w:val="000000" w:themeColor="text1"/>
        </w:rPr>
        <w:t>GESTIÓN ESTRATÉGICA DEL TALENTO HUMANO</w:t>
      </w:r>
      <w:bookmarkEnd w:id="16"/>
      <w:bookmarkEnd w:id="17"/>
    </w:p>
    <w:p w14:paraId="3E8199C1" w14:textId="6A0DFD03" w:rsidR="00736ED5" w:rsidRDefault="00736ED5" w:rsidP="4B9454B2"/>
    <w:p w14:paraId="1377F1E1" w14:textId="5F7BD50D" w:rsidR="00736ED5" w:rsidRDefault="3F2A408B" w:rsidP="000D6B04">
      <w:pPr>
        <w:pStyle w:val="Prrafodelista"/>
        <w:numPr>
          <w:ilvl w:val="0"/>
          <w:numId w:val="113"/>
        </w:numPr>
      </w:pPr>
      <w:r>
        <w:t>Gestión Realizada</w:t>
      </w:r>
    </w:p>
    <w:p w14:paraId="10C3E8E7" w14:textId="2861ED78" w:rsidR="0923F872" w:rsidRDefault="66B38382" w:rsidP="35CCAEB7">
      <w:pPr>
        <w:spacing w:after="0" w:line="240" w:lineRule="auto"/>
        <w:contextualSpacing/>
        <w:jc w:val="both"/>
        <w:rPr>
          <w:rFonts w:eastAsiaTheme="minorEastAsia"/>
        </w:rPr>
      </w:pPr>
      <w:r w:rsidRPr="35CCAEB7">
        <w:rPr>
          <w:rFonts w:eastAsiaTheme="minorEastAsia"/>
        </w:rPr>
        <w:t>La Matriz de Gestión Estratégica del Talento Humano como instrumento fundamental para adelantar el autodiagnóstico de la Política del mismo nombre, permite evidenciar el grado de madurez en el que se encuentra la implementación tanto en sus componentes asociados al ciclo de las y los servidores públicos como a las rutas de creación de valor. Es así como en el cuatrienio se ha evidenciado un aumento en los componentes de la planeación, ingreso, desarrollo y retiro, en donde los tres primeros componentes han pasado de un nivel sobresaliente a un nivel alto, siendo el ultimo componente, el de retiro, el que requiere una mayor atención para enfocar acciones en torno a la gestión del conocimiento y la desvinculación asistida para que pueda estar en el nivel alto a pesar de haber tenido un avance considerable</w:t>
      </w:r>
      <w:r w:rsidR="03C6F377" w:rsidRPr="35CCAEB7">
        <w:rPr>
          <w:rFonts w:eastAsiaTheme="minorEastAsia"/>
        </w:rPr>
        <w:t>.</w:t>
      </w:r>
      <w:r w:rsidRPr="35CCAEB7">
        <w:rPr>
          <w:rFonts w:eastAsiaTheme="minorEastAsia"/>
        </w:rPr>
        <w:t xml:space="preserve"> </w:t>
      </w:r>
    </w:p>
    <w:p w14:paraId="11BAA9B9" w14:textId="0BF98430" w:rsidR="0923F872" w:rsidRDefault="66B38382" w:rsidP="4B9454B2">
      <w:pPr>
        <w:spacing w:after="0" w:line="257" w:lineRule="auto"/>
        <w:jc w:val="both"/>
        <w:rPr>
          <w:rFonts w:eastAsiaTheme="minorEastAsia"/>
          <w:lang w:val="es-ES"/>
        </w:rPr>
      </w:pPr>
      <w:r w:rsidRPr="4B9454B2">
        <w:rPr>
          <w:rFonts w:eastAsiaTheme="minorEastAsia"/>
        </w:rPr>
        <w:t>De otra parte, en lo que tiene que ver con las rutas de creación de valor, la ruta de la Felicidad, Crecimiento, Calidad y de Análisis de Datos pasaron del nivel sobresaliente al nivel alto, situación diferente con la ruta del servicio, la cual paso del nivel medio a sobresaliente, indicando que se deben reforzar aspectos muy puntuales en temas como la gestión del rendimiento y la implementación de acciones relacionadas con la política de integridad, aspectos que se siguen mejorando como se ve en la evolución cronológica.</w:t>
      </w:r>
    </w:p>
    <w:p w14:paraId="3B6DFBC4" w14:textId="31F74F8B" w:rsidR="0923F872" w:rsidRDefault="0923F872" w:rsidP="0923F872">
      <w:pPr>
        <w:pStyle w:val="Prrafodelista"/>
        <w:spacing w:after="0" w:line="240" w:lineRule="auto"/>
        <w:ind w:left="0"/>
        <w:jc w:val="both"/>
        <w:rPr>
          <w:b/>
          <w:bCs/>
          <w:color w:val="FF0000"/>
          <w:lang w:val="es-ES"/>
        </w:rPr>
      </w:pPr>
    </w:p>
    <w:p w14:paraId="12959649" w14:textId="13B4924F" w:rsidR="4BBE61DB" w:rsidRDefault="4BBE61DB" w:rsidP="4B9454B2">
      <w:pPr>
        <w:spacing w:after="0"/>
        <w:jc w:val="center"/>
        <w:rPr>
          <w:rFonts w:ascii="Calibri" w:eastAsia="Calibri" w:hAnsi="Calibri" w:cs="Calibri"/>
          <w:lang w:val="es-ES"/>
        </w:rPr>
      </w:pPr>
      <w:r w:rsidRPr="4B9454B2">
        <w:rPr>
          <w:rFonts w:ascii="Calibri" w:eastAsia="Calibri" w:hAnsi="Calibri" w:cs="Calibri"/>
          <w:lang w:val="es-ES"/>
        </w:rPr>
        <w:t>Tabla 4. Resultados del autodiagnóstico de la política de talento humano por componente vigencias 2020 a 2023</w:t>
      </w:r>
    </w:p>
    <w:tbl>
      <w:tblPr>
        <w:tblW w:w="0" w:type="auto"/>
        <w:tblLayout w:type="fixed"/>
        <w:tblLook w:val="06A0" w:firstRow="1" w:lastRow="0" w:firstColumn="1" w:lastColumn="0" w:noHBand="1" w:noVBand="1"/>
      </w:tblPr>
      <w:tblGrid>
        <w:gridCol w:w="1410"/>
        <w:gridCol w:w="705"/>
        <w:gridCol w:w="1140"/>
        <w:gridCol w:w="705"/>
        <w:gridCol w:w="1140"/>
        <w:gridCol w:w="705"/>
        <w:gridCol w:w="1140"/>
        <w:gridCol w:w="705"/>
        <w:gridCol w:w="1140"/>
      </w:tblGrid>
      <w:tr w:rsidR="0923F872" w14:paraId="0963F3D1" w14:textId="77777777" w:rsidTr="0923F872">
        <w:trPr>
          <w:trHeight w:val="285"/>
        </w:trPr>
        <w:tc>
          <w:tcPr>
            <w:tcW w:w="1410" w:type="dxa"/>
            <w:vMerge w:val="restart"/>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3EEA9996" w14:textId="1FBB321D"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Componentes</w:t>
            </w:r>
          </w:p>
        </w:tc>
        <w:tc>
          <w:tcPr>
            <w:tcW w:w="1845" w:type="dxa"/>
            <w:gridSpan w:val="2"/>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3EA81E" w14:textId="7F5054C7"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2020</w:t>
            </w:r>
          </w:p>
        </w:tc>
        <w:tc>
          <w:tcPr>
            <w:tcW w:w="1845" w:type="dxa"/>
            <w:gridSpan w:val="2"/>
            <w:tcBorders>
              <w:top w:val="single" w:sz="8" w:space="0" w:color="auto"/>
              <w:left w:val="nil"/>
              <w:bottom w:val="single" w:sz="8" w:space="0" w:color="auto"/>
              <w:right w:val="single" w:sz="8" w:space="0" w:color="auto"/>
            </w:tcBorders>
            <w:tcMar>
              <w:top w:w="15" w:type="dxa"/>
              <w:left w:w="15" w:type="dxa"/>
              <w:right w:w="15" w:type="dxa"/>
            </w:tcMar>
            <w:vAlign w:val="center"/>
          </w:tcPr>
          <w:p w14:paraId="25D5EBD2" w14:textId="763A05B6"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2021</w:t>
            </w:r>
          </w:p>
        </w:tc>
        <w:tc>
          <w:tcPr>
            <w:tcW w:w="1845" w:type="dxa"/>
            <w:gridSpan w:val="2"/>
            <w:tcBorders>
              <w:top w:val="single" w:sz="8" w:space="0" w:color="auto"/>
              <w:left w:val="nil"/>
              <w:bottom w:val="single" w:sz="8" w:space="0" w:color="auto"/>
              <w:right w:val="single" w:sz="8" w:space="0" w:color="auto"/>
            </w:tcBorders>
            <w:tcMar>
              <w:top w:w="15" w:type="dxa"/>
              <w:left w:w="15" w:type="dxa"/>
              <w:right w:w="15" w:type="dxa"/>
            </w:tcMar>
            <w:vAlign w:val="center"/>
          </w:tcPr>
          <w:p w14:paraId="59F4F235" w14:textId="72F8347C"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2022</w:t>
            </w:r>
          </w:p>
        </w:tc>
        <w:tc>
          <w:tcPr>
            <w:tcW w:w="1845" w:type="dxa"/>
            <w:gridSpan w:val="2"/>
            <w:tcBorders>
              <w:top w:val="single" w:sz="8" w:space="0" w:color="auto"/>
              <w:left w:val="nil"/>
              <w:bottom w:val="single" w:sz="8" w:space="0" w:color="auto"/>
              <w:right w:val="single" w:sz="8" w:space="0" w:color="000000" w:themeColor="text1"/>
            </w:tcBorders>
            <w:tcMar>
              <w:top w:w="15" w:type="dxa"/>
              <w:left w:w="15" w:type="dxa"/>
              <w:right w:w="15" w:type="dxa"/>
            </w:tcMar>
            <w:vAlign w:val="center"/>
          </w:tcPr>
          <w:p w14:paraId="712EFC7A" w14:textId="65C48F35"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2023</w:t>
            </w:r>
            <w:r w:rsidRPr="0923F872">
              <w:rPr>
                <w:rFonts w:ascii="Calibri" w:eastAsia="Calibri" w:hAnsi="Calibri" w:cs="Calibri"/>
              </w:rPr>
              <w:t xml:space="preserve"> </w:t>
            </w:r>
          </w:p>
        </w:tc>
      </w:tr>
      <w:tr w:rsidR="0923F872" w14:paraId="5E950788" w14:textId="77777777" w:rsidTr="0923F872">
        <w:trPr>
          <w:trHeight w:val="615"/>
        </w:trPr>
        <w:tc>
          <w:tcPr>
            <w:tcW w:w="1410" w:type="dxa"/>
            <w:vMerge/>
            <w:tcBorders>
              <w:left w:val="single" w:sz="0" w:space="0" w:color="auto"/>
              <w:bottom w:val="single" w:sz="0" w:space="0" w:color="000000" w:themeColor="text1"/>
              <w:right w:val="single" w:sz="0" w:space="0" w:color="auto"/>
            </w:tcBorders>
            <w:vAlign w:val="center"/>
          </w:tcPr>
          <w:p w14:paraId="2001C95A" w14:textId="77777777" w:rsidR="00DE434A" w:rsidRDefault="00DE434A"/>
        </w:tc>
        <w:tc>
          <w:tcPr>
            <w:tcW w:w="705"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540F0EA0" w14:textId="6679E1CA"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Avance</w:t>
            </w:r>
          </w:p>
        </w:tc>
        <w:tc>
          <w:tcPr>
            <w:tcW w:w="1140"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5733DEAB" w14:textId="46AD815F" w:rsidR="0923F872" w:rsidRDefault="0923F872" w:rsidP="0923F872">
            <w:pPr>
              <w:spacing w:after="0" w:line="257" w:lineRule="auto"/>
              <w:jc w:val="center"/>
            </w:pPr>
            <w:r w:rsidRPr="0923F872">
              <w:rPr>
                <w:rFonts w:ascii="Calibri" w:eastAsia="Calibri" w:hAnsi="Calibri" w:cs="Calibri"/>
                <w:b/>
                <w:bCs/>
                <w:color w:val="000000" w:themeColor="text1"/>
                <w:sz w:val="18"/>
                <w:szCs w:val="18"/>
              </w:rPr>
              <w:t>Nivel de Cumplimiento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AB91518" w14:textId="4CB987D7"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Avance</w:t>
            </w:r>
          </w:p>
        </w:tc>
        <w:tc>
          <w:tcPr>
            <w:tcW w:w="1140"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297C3CEB" w14:textId="6C0CF375" w:rsidR="0923F872" w:rsidRDefault="0923F872" w:rsidP="0923F872">
            <w:pPr>
              <w:spacing w:after="0" w:line="257" w:lineRule="auto"/>
              <w:jc w:val="center"/>
            </w:pPr>
            <w:r w:rsidRPr="0923F872">
              <w:rPr>
                <w:rFonts w:ascii="Calibri" w:eastAsia="Calibri" w:hAnsi="Calibri" w:cs="Calibri"/>
                <w:b/>
                <w:bCs/>
                <w:color w:val="000000" w:themeColor="text1"/>
                <w:sz w:val="18"/>
                <w:szCs w:val="18"/>
              </w:rPr>
              <w:t>Nivel de Cumplimiento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1913AD" w14:textId="5F1BC9E2"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Avance</w:t>
            </w:r>
          </w:p>
        </w:tc>
        <w:tc>
          <w:tcPr>
            <w:tcW w:w="1140"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551A358E" w14:textId="65B7C2BA" w:rsidR="0923F872" w:rsidRDefault="0923F872" w:rsidP="0923F872">
            <w:pPr>
              <w:spacing w:after="0" w:line="257" w:lineRule="auto"/>
              <w:jc w:val="center"/>
            </w:pPr>
            <w:r w:rsidRPr="0923F872">
              <w:rPr>
                <w:rFonts w:ascii="Calibri" w:eastAsia="Calibri" w:hAnsi="Calibri" w:cs="Calibri"/>
                <w:b/>
                <w:bCs/>
                <w:color w:val="000000" w:themeColor="text1"/>
                <w:sz w:val="18"/>
                <w:szCs w:val="18"/>
              </w:rPr>
              <w:t>Nivel de Cumplimiento</w:t>
            </w:r>
          </w:p>
        </w:tc>
        <w:tc>
          <w:tcPr>
            <w:tcW w:w="705"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center"/>
          </w:tcPr>
          <w:p w14:paraId="58DB481A" w14:textId="3794C782"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Avance</w:t>
            </w:r>
          </w:p>
        </w:tc>
        <w:tc>
          <w:tcPr>
            <w:tcW w:w="1140" w:type="dxa"/>
            <w:tcBorders>
              <w:top w:val="nil"/>
              <w:left w:val="single" w:sz="8" w:space="0" w:color="000000" w:themeColor="text1"/>
              <w:bottom w:val="single" w:sz="8" w:space="0" w:color="auto"/>
              <w:right w:val="single" w:sz="8" w:space="0" w:color="000000" w:themeColor="text1"/>
            </w:tcBorders>
            <w:tcMar>
              <w:top w:w="15" w:type="dxa"/>
              <w:left w:w="15" w:type="dxa"/>
              <w:right w:w="15" w:type="dxa"/>
            </w:tcMar>
            <w:vAlign w:val="center"/>
          </w:tcPr>
          <w:p w14:paraId="1077AC7C" w14:textId="1A468D03" w:rsidR="0923F872" w:rsidRDefault="0923F872" w:rsidP="0923F872">
            <w:pPr>
              <w:spacing w:after="0" w:line="257" w:lineRule="auto"/>
              <w:jc w:val="center"/>
            </w:pPr>
            <w:r w:rsidRPr="0923F872">
              <w:rPr>
                <w:rFonts w:ascii="Calibri" w:eastAsia="Calibri" w:hAnsi="Calibri" w:cs="Calibri"/>
                <w:b/>
                <w:bCs/>
                <w:color w:val="000000" w:themeColor="text1"/>
                <w:sz w:val="18"/>
                <w:szCs w:val="18"/>
              </w:rPr>
              <w:t>Nivel de Cumplimiento</w:t>
            </w:r>
          </w:p>
        </w:tc>
      </w:tr>
      <w:tr w:rsidR="0923F872" w14:paraId="4C5A1D37" w14:textId="77777777" w:rsidTr="0923F872">
        <w:trPr>
          <w:trHeight w:val="300"/>
        </w:trPr>
        <w:tc>
          <w:tcPr>
            <w:tcW w:w="141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03CCC784" w14:textId="3696ABE3" w:rsidR="0923F872" w:rsidRDefault="0923F872" w:rsidP="0923F872">
            <w:pPr>
              <w:spacing w:after="0" w:line="257" w:lineRule="auto"/>
            </w:pPr>
            <w:r w:rsidRPr="0923F872">
              <w:rPr>
                <w:rFonts w:ascii="Calibri" w:eastAsia="Calibri" w:hAnsi="Calibri" w:cs="Calibri"/>
                <w:color w:val="000000" w:themeColor="text1"/>
                <w:sz w:val="20"/>
                <w:szCs w:val="20"/>
              </w:rPr>
              <w:t>Planeación</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E4D3993" w14:textId="70A1B823" w:rsidR="0923F872" w:rsidRDefault="0923F872" w:rsidP="0923F872">
            <w:pPr>
              <w:spacing w:after="0" w:line="257" w:lineRule="auto"/>
              <w:jc w:val="center"/>
            </w:pPr>
            <w:r w:rsidRPr="0923F872">
              <w:rPr>
                <w:rFonts w:ascii="Calibri" w:eastAsia="Calibri" w:hAnsi="Calibri" w:cs="Calibri"/>
                <w:color w:val="000000" w:themeColor="text1"/>
                <w:sz w:val="20"/>
                <w:szCs w:val="20"/>
              </w:rPr>
              <w:t>65,2%</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A43CF8E" w14:textId="617A13CE"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D3B2FD" w14:textId="7772110C" w:rsidR="0923F872" w:rsidRDefault="0923F872" w:rsidP="0923F872">
            <w:pPr>
              <w:spacing w:after="0" w:line="257" w:lineRule="auto"/>
              <w:jc w:val="center"/>
            </w:pPr>
            <w:r w:rsidRPr="0923F872">
              <w:rPr>
                <w:rFonts w:ascii="Calibri" w:eastAsia="Calibri" w:hAnsi="Calibri" w:cs="Calibri"/>
                <w:color w:val="000000" w:themeColor="text1"/>
                <w:sz w:val="20"/>
                <w:szCs w:val="20"/>
              </w:rPr>
              <w:t>83,3%</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80636F" w14:textId="326E6B63"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D3A178D" w14:textId="2B256375" w:rsidR="0923F872" w:rsidRDefault="0923F872" w:rsidP="0923F872">
            <w:pPr>
              <w:spacing w:after="0" w:line="257" w:lineRule="auto"/>
              <w:jc w:val="center"/>
            </w:pPr>
            <w:r w:rsidRPr="0923F872">
              <w:rPr>
                <w:rFonts w:ascii="Calibri" w:eastAsia="Calibri" w:hAnsi="Calibri" w:cs="Calibri"/>
                <w:color w:val="000000" w:themeColor="text1"/>
                <w:sz w:val="20"/>
                <w:szCs w:val="20"/>
              </w:rPr>
              <w:t>85,6%</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E0B65D3" w14:textId="5FBCFDC1"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F5F5CE2" w14:textId="61DF4A56"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9D6BF70" w14:textId="53475EF7"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r>
      <w:tr w:rsidR="0923F872" w14:paraId="32F28B41" w14:textId="77777777" w:rsidTr="0923F872">
        <w:trPr>
          <w:trHeight w:val="300"/>
        </w:trPr>
        <w:tc>
          <w:tcPr>
            <w:tcW w:w="1410"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bottom"/>
          </w:tcPr>
          <w:p w14:paraId="338AA460" w14:textId="767DAD7F" w:rsidR="0923F872" w:rsidRDefault="0923F872" w:rsidP="0923F872">
            <w:pPr>
              <w:spacing w:after="0" w:line="257" w:lineRule="auto"/>
            </w:pPr>
            <w:r w:rsidRPr="0923F872">
              <w:rPr>
                <w:rFonts w:ascii="Calibri" w:eastAsia="Calibri" w:hAnsi="Calibri" w:cs="Calibri"/>
                <w:color w:val="000000" w:themeColor="text1"/>
                <w:sz w:val="20"/>
                <w:szCs w:val="20"/>
              </w:rPr>
              <w:t>Ingreso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400CFC0" w14:textId="32163792" w:rsidR="0923F872" w:rsidRDefault="0923F872" w:rsidP="0923F872">
            <w:pPr>
              <w:spacing w:after="0" w:line="257" w:lineRule="auto"/>
              <w:jc w:val="center"/>
            </w:pPr>
            <w:r w:rsidRPr="0923F872">
              <w:rPr>
                <w:rFonts w:ascii="Calibri" w:eastAsia="Calibri" w:hAnsi="Calibri" w:cs="Calibri"/>
                <w:color w:val="000000" w:themeColor="text1"/>
                <w:sz w:val="20"/>
                <w:szCs w:val="20"/>
              </w:rPr>
              <w:t>70,8%</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74DCEA" w14:textId="042C5B20"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DDEB344" w14:textId="047222BC" w:rsidR="0923F872" w:rsidRDefault="0923F872" w:rsidP="0923F872">
            <w:pPr>
              <w:spacing w:after="0" w:line="257" w:lineRule="auto"/>
              <w:jc w:val="center"/>
            </w:pPr>
            <w:r w:rsidRPr="0923F872">
              <w:rPr>
                <w:rFonts w:ascii="Calibri" w:eastAsia="Calibri" w:hAnsi="Calibri" w:cs="Calibri"/>
                <w:color w:val="000000" w:themeColor="text1"/>
                <w:sz w:val="20"/>
                <w:szCs w:val="20"/>
              </w:rPr>
              <w:t>83,3%</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B584A3" w14:textId="34347B7C"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6F5266" w14:textId="23973769" w:rsidR="0923F872" w:rsidRDefault="0923F872" w:rsidP="0923F872">
            <w:pPr>
              <w:spacing w:after="0" w:line="257" w:lineRule="auto"/>
              <w:jc w:val="center"/>
            </w:pPr>
            <w:r w:rsidRPr="0923F872">
              <w:rPr>
                <w:rFonts w:ascii="Calibri" w:eastAsia="Calibri" w:hAnsi="Calibri" w:cs="Calibri"/>
                <w:color w:val="000000" w:themeColor="text1"/>
                <w:sz w:val="20"/>
                <w:szCs w:val="20"/>
              </w:rPr>
              <w:t>90,0%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4EFBFB" w14:textId="08E0551C"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AB3D17" w14:textId="33A7CD87"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AA75E6" w14:textId="63DA68B9"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r>
      <w:tr w:rsidR="0923F872" w14:paraId="2049A9BE" w14:textId="77777777" w:rsidTr="0923F872">
        <w:trPr>
          <w:trHeight w:val="300"/>
        </w:trPr>
        <w:tc>
          <w:tcPr>
            <w:tcW w:w="1410" w:type="dxa"/>
            <w:tcBorders>
              <w:top w:val="single" w:sz="8" w:space="0" w:color="000000" w:themeColor="text1"/>
              <w:left w:val="single" w:sz="8" w:space="0" w:color="auto"/>
              <w:bottom w:val="single" w:sz="8" w:space="0" w:color="auto"/>
              <w:right w:val="single" w:sz="8" w:space="0" w:color="auto"/>
            </w:tcBorders>
            <w:tcMar>
              <w:top w:w="15" w:type="dxa"/>
              <w:left w:w="15" w:type="dxa"/>
              <w:right w:w="15" w:type="dxa"/>
            </w:tcMar>
            <w:vAlign w:val="bottom"/>
          </w:tcPr>
          <w:p w14:paraId="36184316" w14:textId="613F4AB5" w:rsidR="0923F872" w:rsidRDefault="0923F872" w:rsidP="0923F872">
            <w:pPr>
              <w:spacing w:after="0" w:line="257" w:lineRule="auto"/>
            </w:pPr>
            <w:r w:rsidRPr="0923F872">
              <w:rPr>
                <w:rFonts w:ascii="Calibri" w:eastAsia="Calibri" w:hAnsi="Calibri" w:cs="Calibri"/>
                <w:color w:val="000000" w:themeColor="text1"/>
                <w:sz w:val="20"/>
                <w:szCs w:val="20"/>
              </w:rPr>
              <w:t>Desarrollo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0AE5C3" w14:textId="287AB838" w:rsidR="0923F872" w:rsidRDefault="0923F872" w:rsidP="0923F872">
            <w:pPr>
              <w:spacing w:after="0" w:line="257" w:lineRule="auto"/>
              <w:jc w:val="center"/>
            </w:pPr>
            <w:r w:rsidRPr="0923F872">
              <w:rPr>
                <w:rFonts w:ascii="Calibri" w:eastAsia="Calibri" w:hAnsi="Calibri" w:cs="Calibri"/>
                <w:color w:val="000000" w:themeColor="text1"/>
                <w:sz w:val="20"/>
                <w:szCs w:val="20"/>
              </w:rPr>
              <w:t>68,6%</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930C26A" w14:textId="41E131C1"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33EFD55" w14:textId="4680B63E" w:rsidR="0923F872" w:rsidRDefault="0923F872" w:rsidP="0923F872">
            <w:pPr>
              <w:spacing w:after="0" w:line="257" w:lineRule="auto"/>
              <w:jc w:val="center"/>
            </w:pPr>
            <w:r w:rsidRPr="0923F872">
              <w:rPr>
                <w:rFonts w:ascii="Calibri" w:eastAsia="Calibri" w:hAnsi="Calibri" w:cs="Calibri"/>
                <w:color w:val="000000" w:themeColor="text1"/>
                <w:sz w:val="20"/>
                <w:szCs w:val="20"/>
              </w:rPr>
              <w:t>77,8%</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53BBF0" w14:textId="704B968F"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08170E" w14:textId="3801F875" w:rsidR="0923F872" w:rsidRDefault="0923F872" w:rsidP="0923F872">
            <w:pPr>
              <w:spacing w:after="0" w:line="257" w:lineRule="auto"/>
              <w:jc w:val="center"/>
            </w:pPr>
            <w:r w:rsidRPr="0923F872">
              <w:rPr>
                <w:rFonts w:ascii="Calibri" w:eastAsia="Calibri" w:hAnsi="Calibri" w:cs="Calibri"/>
                <w:color w:val="000000" w:themeColor="text1"/>
                <w:sz w:val="20"/>
                <w:szCs w:val="20"/>
              </w:rPr>
              <w:t>82,6%</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3382BBE" w14:textId="07FD8D4C"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F781100" w14:textId="711F3E9C"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EA4ECD9" w14:textId="4AD4F264"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r>
      <w:tr w:rsidR="0923F872" w14:paraId="56314C89" w14:textId="77777777" w:rsidTr="0923F872">
        <w:trPr>
          <w:trHeight w:val="315"/>
        </w:trPr>
        <w:tc>
          <w:tcPr>
            <w:tcW w:w="14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bottom"/>
          </w:tcPr>
          <w:p w14:paraId="6FFB3C27" w14:textId="1963C96B" w:rsidR="0923F872" w:rsidRDefault="0923F872" w:rsidP="0923F872">
            <w:pPr>
              <w:spacing w:after="0" w:line="257" w:lineRule="auto"/>
            </w:pPr>
            <w:r w:rsidRPr="0923F872">
              <w:rPr>
                <w:rFonts w:ascii="Calibri" w:eastAsia="Calibri" w:hAnsi="Calibri" w:cs="Calibri"/>
                <w:color w:val="000000" w:themeColor="text1"/>
                <w:sz w:val="20"/>
                <w:szCs w:val="20"/>
              </w:rPr>
              <w:t>Retiro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4FA370" w14:textId="744B99D4" w:rsidR="0923F872" w:rsidRDefault="0923F872" w:rsidP="0923F872">
            <w:pPr>
              <w:spacing w:after="0" w:line="257" w:lineRule="auto"/>
              <w:jc w:val="center"/>
            </w:pPr>
            <w:r w:rsidRPr="0923F872">
              <w:rPr>
                <w:rFonts w:ascii="Calibri" w:eastAsia="Calibri" w:hAnsi="Calibri" w:cs="Calibri"/>
                <w:color w:val="000000" w:themeColor="text1"/>
                <w:sz w:val="20"/>
                <w:szCs w:val="20"/>
              </w:rPr>
              <w:t>40,0%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14DD9D" w14:textId="69C62EF6" w:rsidR="0923F872" w:rsidRDefault="0923F872" w:rsidP="0923F872">
            <w:pPr>
              <w:spacing w:after="0" w:line="257" w:lineRule="auto"/>
              <w:jc w:val="center"/>
            </w:pPr>
            <w:r w:rsidRPr="0923F872">
              <w:rPr>
                <w:rFonts w:ascii="Calibri" w:eastAsia="Calibri" w:hAnsi="Calibri" w:cs="Calibri"/>
                <w:color w:val="000000" w:themeColor="text1"/>
                <w:sz w:val="20"/>
                <w:szCs w:val="20"/>
              </w:rPr>
              <w:t>Aceptable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A2CE5F1" w14:textId="7FC0B8E2" w:rsidR="0923F872" w:rsidRDefault="0923F872" w:rsidP="0923F872">
            <w:pPr>
              <w:spacing w:after="0" w:line="257" w:lineRule="auto"/>
              <w:jc w:val="center"/>
            </w:pPr>
            <w:r w:rsidRPr="0923F872">
              <w:rPr>
                <w:rFonts w:ascii="Calibri" w:eastAsia="Calibri" w:hAnsi="Calibri" w:cs="Calibri"/>
                <w:color w:val="000000" w:themeColor="text1"/>
                <w:sz w:val="20"/>
                <w:szCs w:val="20"/>
              </w:rPr>
              <w:t>53,3%</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48611D" w14:textId="42AE8607" w:rsidR="0923F872" w:rsidRDefault="0923F872" w:rsidP="0923F872">
            <w:pPr>
              <w:spacing w:after="0" w:line="257" w:lineRule="auto"/>
              <w:jc w:val="center"/>
            </w:pPr>
            <w:r w:rsidRPr="0923F872">
              <w:rPr>
                <w:rFonts w:ascii="Calibri" w:eastAsia="Calibri" w:hAnsi="Calibri" w:cs="Calibri"/>
                <w:color w:val="000000" w:themeColor="text1"/>
                <w:sz w:val="20"/>
                <w:szCs w:val="20"/>
              </w:rPr>
              <w:t>Medio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5C8D406" w14:textId="1FFCB45D" w:rsidR="0923F872" w:rsidRDefault="0923F872" w:rsidP="0923F872">
            <w:pPr>
              <w:spacing w:after="0" w:line="257" w:lineRule="auto"/>
              <w:jc w:val="center"/>
            </w:pPr>
            <w:r w:rsidRPr="0923F872">
              <w:rPr>
                <w:rFonts w:ascii="Calibri" w:eastAsia="Calibri" w:hAnsi="Calibri" w:cs="Calibri"/>
                <w:color w:val="000000" w:themeColor="text1"/>
                <w:sz w:val="20"/>
                <w:szCs w:val="20"/>
              </w:rPr>
              <w:t>78,3%</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3A4BB1" w14:textId="7B511232"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9BC421" w14:textId="47CF3749"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773119" w14:textId="276B5898"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r>
    </w:tbl>
    <w:p w14:paraId="09FFBB44" w14:textId="3A9D89D4" w:rsidR="4BBE61DB" w:rsidRDefault="4BBE61DB" w:rsidP="4B9454B2">
      <w:pPr>
        <w:spacing w:after="0"/>
        <w:jc w:val="center"/>
        <w:rPr>
          <w:rFonts w:ascii="Calibri" w:eastAsia="Calibri" w:hAnsi="Calibri" w:cs="Calibri"/>
          <w:lang w:val="es-ES"/>
        </w:rPr>
      </w:pPr>
      <w:r w:rsidRPr="4B9454B2">
        <w:rPr>
          <w:rFonts w:ascii="Calibri" w:eastAsia="Calibri" w:hAnsi="Calibri" w:cs="Calibri"/>
          <w:lang w:val="es-ES"/>
        </w:rPr>
        <w:t>Fuente:  Autodiagnóstico Gestión estratégica de talento humano 2020 a 2023</w:t>
      </w:r>
    </w:p>
    <w:p w14:paraId="41ABBB7E" w14:textId="51697C88" w:rsidR="4B9454B2" w:rsidRDefault="4B9454B2" w:rsidP="4B9454B2">
      <w:pPr>
        <w:spacing w:after="0"/>
        <w:jc w:val="center"/>
        <w:rPr>
          <w:rFonts w:ascii="Calibri" w:eastAsia="Calibri" w:hAnsi="Calibri" w:cs="Calibri"/>
          <w:lang w:val="es-ES"/>
        </w:rPr>
      </w:pPr>
    </w:p>
    <w:p w14:paraId="3EFC15A8" w14:textId="64C8A168" w:rsidR="4B9454B2" w:rsidRDefault="4B9454B2" w:rsidP="4B9454B2">
      <w:pPr>
        <w:spacing w:after="0"/>
        <w:jc w:val="center"/>
        <w:rPr>
          <w:rFonts w:ascii="Calibri" w:eastAsia="Calibri" w:hAnsi="Calibri" w:cs="Calibri"/>
          <w:color w:val="44546A" w:themeColor="text2"/>
          <w:lang w:val="es-ES"/>
        </w:rPr>
      </w:pPr>
    </w:p>
    <w:p w14:paraId="50786F26" w14:textId="12105E00" w:rsidR="6C83ED57" w:rsidRDefault="6C83ED57" w:rsidP="6C83ED57">
      <w:pPr>
        <w:spacing w:after="0"/>
        <w:jc w:val="center"/>
        <w:rPr>
          <w:rFonts w:ascii="Calibri" w:eastAsia="Calibri" w:hAnsi="Calibri" w:cs="Calibri"/>
          <w:color w:val="44546A" w:themeColor="text2"/>
          <w:lang w:val="es-ES"/>
        </w:rPr>
      </w:pPr>
    </w:p>
    <w:p w14:paraId="7F03172C" w14:textId="4A61DA1A" w:rsidR="6C83ED57" w:rsidRDefault="6C83ED57" w:rsidP="6C83ED57">
      <w:pPr>
        <w:spacing w:after="0"/>
        <w:jc w:val="center"/>
        <w:rPr>
          <w:rFonts w:ascii="Calibri" w:eastAsia="Calibri" w:hAnsi="Calibri" w:cs="Calibri"/>
          <w:color w:val="44546A" w:themeColor="text2"/>
          <w:lang w:val="es-ES"/>
        </w:rPr>
      </w:pPr>
    </w:p>
    <w:p w14:paraId="4774704C" w14:textId="53CAE614" w:rsidR="4BBE61DB" w:rsidRDefault="4BBE61DB" w:rsidP="0923F872">
      <w:pPr>
        <w:spacing w:after="0"/>
        <w:jc w:val="center"/>
      </w:pPr>
      <w:r w:rsidRPr="0923F872">
        <w:rPr>
          <w:rFonts w:ascii="Calibri" w:eastAsia="Calibri" w:hAnsi="Calibri" w:cs="Calibri"/>
          <w:color w:val="000000" w:themeColor="text1"/>
          <w:lang w:val="es-ES"/>
        </w:rPr>
        <w:t xml:space="preserve"> </w:t>
      </w:r>
    </w:p>
    <w:p w14:paraId="1FF435B6" w14:textId="4D5A54B2" w:rsidR="4BBE61DB" w:rsidRDefault="4BBE61DB" w:rsidP="4B9454B2">
      <w:pPr>
        <w:spacing w:after="0"/>
        <w:jc w:val="center"/>
        <w:rPr>
          <w:rFonts w:ascii="Calibri" w:eastAsia="Calibri" w:hAnsi="Calibri" w:cs="Calibri"/>
          <w:lang w:val="es-ES"/>
        </w:rPr>
      </w:pPr>
      <w:r w:rsidRPr="4B9454B2">
        <w:rPr>
          <w:rFonts w:ascii="Calibri" w:eastAsia="Calibri" w:hAnsi="Calibri" w:cs="Calibri"/>
          <w:lang w:val="es-ES"/>
        </w:rPr>
        <w:t>Tabla 5. Resultados del autodiagnóstico de la política de talento humano por ruta de creación de valor vigencias 2020 a 2023</w:t>
      </w:r>
    </w:p>
    <w:tbl>
      <w:tblPr>
        <w:tblW w:w="0" w:type="auto"/>
        <w:tblLayout w:type="fixed"/>
        <w:tblLook w:val="06A0" w:firstRow="1" w:lastRow="0" w:firstColumn="1" w:lastColumn="0" w:noHBand="1" w:noVBand="1"/>
      </w:tblPr>
      <w:tblGrid>
        <w:gridCol w:w="1410"/>
        <w:gridCol w:w="705"/>
        <w:gridCol w:w="1140"/>
        <w:gridCol w:w="705"/>
        <w:gridCol w:w="1140"/>
        <w:gridCol w:w="705"/>
        <w:gridCol w:w="1140"/>
        <w:gridCol w:w="705"/>
        <w:gridCol w:w="1140"/>
      </w:tblGrid>
      <w:tr w:rsidR="0923F872" w14:paraId="6403266E" w14:textId="77777777" w:rsidTr="0923F872">
        <w:trPr>
          <w:trHeight w:val="300"/>
        </w:trPr>
        <w:tc>
          <w:tcPr>
            <w:tcW w:w="1410" w:type="dxa"/>
            <w:vMerge w:val="restart"/>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31D57355" w14:textId="4ACC07A0"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Rutas de creación de Valor</w:t>
            </w:r>
          </w:p>
        </w:tc>
        <w:tc>
          <w:tcPr>
            <w:tcW w:w="1845" w:type="dxa"/>
            <w:gridSpan w:val="2"/>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E657AB9" w14:textId="07E16A85"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2020</w:t>
            </w:r>
          </w:p>
        </w:tc>
        <w:tc>
          <w:tcPr>
            <w:tcW w:w="1845" w:type="dxa"/>
            <w:gridSpan w:val="2"/>
            <w:tcBorders>
              <w:top w:val="single" w:sz="8" w:space="0" w:color="auto"/>
              <w:left w:val="nil"/>
              <w:bottom w:val="single" w:sz="8" w:space="0" w:color="auto"/>
              <w:right w:val="single" w:sz="8" w:space="0" w:color="auto"/>
            </w:tcBorders>
            <w:tcMar>
              <w:top w:w="15" w:type="dxa"/>
              <w:left w:w="15" w:type="dxa"/>
              <w:right w:w="15" w:type="dxa"/>
            </w:tcMar>
            <w:vAlign w:val="center"/>
          </w:tcPr>
          <w:p w14:paraId="4D9F8C5E" w14:textId="2B0DDDD5"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2021</w:t>
            </w:r>
          </w:p>
        </w:tc>
        <w:tc>
          <w:tcPr>
            <w:tcW w:w="1845" w:type="dxa"/>
            <w:gridSpan w:val="2"/>
            <w:tcBorders>
              <w:top w:val="single" w:sz="8" w:space="0" w:color="auto"/>
              <w:left w:val="nil"/>
              <w:bottom w:val="single" w:sz="8" w:space="0" w:color="auto"/>
              <w:right w:val="single" w:sz="8" w:space="0" w:color="auto"/>
            </w:tcBorders>
            <w:tcMar>
              <w:top w:w="15" w:type="dxa"/>
              <w:left w:w="15" w:type="dxa"/>
              <w:right w:w="15" w:type="dxa"/>
            </w:tcMar>
            <w:vAlign w:val="center"/>
          </w:tcPr>
          <w:p w14:paraId="70E8D8AE" w14:textId="33B773AE"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2022</w:t>
            </w:r>
          </w:p>
        </w:tc>
        <w:tc>
          <w:tcPr>
            <w:tcW w:w="1845" w:type="dxa"/>
            <w:gridSpan w:val="2"/>
            <w:tcBorders>
              <w:top w:val="single" w:sz="8" w:space="0" w:color="auto"/>
              <w:left w:val="nil"/>
              <w:bottom w:val="single" w:sz="8" w:space="0" w:color="auto"/>
              <w:right w:val="single" w:sz="8" w:space="0" w:color="000000" w:themeColor="text1"/>
            </w:tcBorders>
            <w:tcMar>
              <w:top w:w="15" w:type="dxa"/>
              <w:left w:w="15" w:type="dxa"/>
              <w:right w:w="15" w:type="dxa"/>
            </w:tcMar>
            <w:vAlign w:val="center"/>
          </w:tcPr>
          <w:p w14:paraId="3367240D" w14:textId="5BA55C0C"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2023</w:t>
            </w:r>
            <w:r w:rsidRPr="0923F872">
              <w:rPr>
                <w:rFonts w:ascii="Calibri" w:eastAsia="Calibri" w:hAnsi="Calibri" w:cs="Calibri"/>
              </w:rPr>
              <w:t xml:space="preserve"> </w:t>
            </w:r>
          </w:p>
        </w:tc>
      </w:tr>
      <w:tr w:rsidR="0923F872" w14:paraId="028FFC58" w14:textId="77777777" w:rsidTr="0923F872">
        <w:trPr>
          <w:trHeight w:val="615"/>
        </w:trPr>
        <w:tc>
          <w:tcPr>
            <w:tcW w:w="1410" w:type="dxa"/>
            <w:vMerge/>
            <w:tcBorders>
              <w:left w:val="single" w:sz="0" w:space="0" w:color="auto"/>
              <w:bottom w:val="single" w:sz="0" w:space="0" w:color="000000" w:themeColor="text1"/>
              <w:right w:val="single" w:sz="0" w:space="0" w:color="auto"/>
            </w:tcBorders>
            <w:vAlign w:val="center"/>
          </w:tcPr>
          <w:p w14:paraId="23959CBA" w14:textId="77777777" w:rsidR="00DE434A" w:rsidRDefault="00DE434A"/>
        </w:tc>
        <w:tc>
          <w:tcPr>
            <w:tcW w:w="705" w:type="dxa"/>
            <w:tcBorders>
              <w:top w:val="single" w:sz="8" w:space="0" w:color="auto"/>
              <w:left w:val="nil"/>
              <w:bottom w:val="single" w:sz="8" w:space="0" w:color="auto"/>
              <w:right w:val="single" w:sz="8" w:space="0" w:color="auto"/>
            </w:tcBorders>
            <w:tcMar>
              <w:top w:w="15" w:type="dxa"/>
              <w:left w:w="15" w:type="dxa"/>
              <w:right w:w="15" w:type="dxa"/>
            </w:tcMar>
            <w:vAlign w:val="center"/>
          </w:tcPr>
          <w:p w14:paraId="01BCAD7A" w14:textId="2E5417E3"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Avance</w:t>
            </w:r>
          </w:p>
        </w:tc>
        <w:tc>
          <w:tcPr>
            <w:tcW w:w="1140"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22B849F0" w14:textId="4A97E392" w:rsidR="0923F872" w:rsidRDefault="0923F872" w:rsidP="0923F872">
            <w:pPr>
              <w:spacing w:after="0" w:line="257" w:lineRule="auto"/>
              <w:jc w:val="center"/>
            </w:pPr>
            <w:r w:rsidRPr="0923F872">
              <w:rPr>
                <w:rFonts w:ascii="Calibri" w:eastAsia="Calibri" w:hAnsi="Calibri" w:cs="Calibri"/>
                <w:b/>
                <w:bCs/>
                <w:color w:val="000000" w:themeColor="text1"/>
                <w:sz w:val="18"/>
                <w:szCs w:val="18"/>
              </w:rPr>
              <w:t>Nivel de Cumplimiento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634651" w14:textId="7C91C5E4"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Avance</w:t>
            </w:r>
          </w:p>
        </w:tc>
        <w:tc>
          <w:tcPr>
            <w:tcW w:w="1140"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18709D7E" w14:textId="3205C04C" w:rsidR="0923F872" w:rsidRDefault="0923F872" w:rsidP="0923F872">
            <w:pPr>
              <w:spacing w:after="0" w:line="257" w:lineRule="auto"/>
              <w:jc w:val="center"/>
            </w:pPr>
            <w:r w:rsidRPr="0923F872">
              <w:rPr>
                <w:rFonts w:ascii="Calibri" w:eastAsia="Calibri" w:hAnsi="Calibri" w:cs="Calibri"/>
                <w:b/>
                <w:bCs/>
                <w:color w:val="000000" w:themeColor="text1"/>
                <w:sz w:val="18"/>
                <w:szCs w:val="18"/>
              </w:rPr>
              <w:t>Nivel de Cumplimiento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5F6B17" w14:textId="61100CEA"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Avance</w:t>
            </w:r>
          </w:p>
        </w:tc>
        <w:tc>
          <w:tcPr>
            <w:tcW w:w="1140"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56190ADF" w14:textId="7E03CF98" w:rsidR="0923F872" w:rsidRDefault="0923F872" w:rsidP="0923F872">
            <w:pPr>
              <w:spacing w:after="0" w:line="257" w:lineRule="auto"/>
              <w:jc w:val="center"/>
            </w:pPr>
            <w:r w:rsidRPr="0923F872">
              <w:rPr>
                <w:rFonts w:ascii="Calibri" w:eastAsia="Calibri" w:hAnsi="Calibri" w:cs="Calibri"/>
                <w:b/>
                <w:bCs/>
                <w:color w:val="000000" w:themeColor="text1"/>
                <w:sz w:val="18"/>
                <w:szCs w:val="18"/>
              </w:rPr>
              <w:t>Nivel de Cumplimiento</w:t>
            </w:r>
          </w:p>
        </w:tc>
        <w:tc>
          <w:tcPr>
            <w:tcW w:w="705"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center"/>
          </w:tcPr>
          <w:p w14:paraId="07DE6E22" w14:textId="2D8A8E7B"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Avance</w:t>
            </w:r>
          </w:p>
        </w:tc>
        <w:tc>
          <w:tcPr>
            <w:tcW w:w="1140" w:type="dxa"/>
            <w:tcBorders>
              <w:top w:val="nil"/>
              <w:left w:val="single" w:sz="8" w:space="0" w:color="000000" w:themeColor="text1"/>
              <w:bottom w:val="single" w:sz="8" w:space="0" w:color="auto"/>
              <w:right w:val="single" w:sz="8" w:space="0" w:color="000000" w:themeColor="text1"/>
            </w:tcBorders>
            <w:tcMar>
              <w:top w:w="15" w:type="dxa"/>
              <w:left w:w="15" w:type="dxa"/>
              <w:right w:w="15" w:type="dxa"/>
            </w:tcMar>
            <w:vAlign w:val="center"/>
          </w:tcPr>
          <w:p w14:paraId="56CC90B0" w14:textId="48A8F455" w:rsidR="0923F872" w:rsidRDefault="0923F872" w:rsidP="0923F872">
            <w:pPr>
              <w:spacing w:after="0" w:line="257" w:lineRule="auto"/>
              <w:jc w:val="center"/>
            </w:pPr>
            <w:r w:rsidRPr="0923F872">
              <w:rPr>
                <w:rFonts w:ascii="Calibri" w:eastAsia="Calibri" w:hAnsi="Calibri" w:cs="Calibri"/>
                <w:b/>
                <w:bCs/>
                <w:color w:val="000000" w:themeColor="text1"/>
                <w:sz w:val="18"/>
                <w:szCs w:val="18"/>
              </w:rPr>
              <w:t>Nivel de Cumplimiento</w:t>
            </w:r>
          </w:p>
        </w:tc>
      </w:tr>
      <w:tr w:rsidR="0923F872" w14:paraId="459B1646" w14:textId="77777777" w:rsidTr="0923F872">
        <w:trPr>
          <w:trHeight w:val="300"/>
        </w:trPr>
        <w:tc>
          <w:tcPr>
            <w:tcW w:w="1410" w:type="dxa"/>
            <w:tcBorders>
              <w:top w:val="nil"/>
              <w:left w:val="single" w:sz="8" w:space="0" w:color="auto"/>
              <w:bottom w:val="single" w:sz="8" w:space="0" w:color="auto"/>
              <w:right w:val="single" w:sz="8" w:space="0" w:color="auto"/>
            </w:tcBorders>
            <w:tcMar>
              <w:top w:w="15" w:type="dxa"/>
              <w:left w:w="15" w:type="dxa"/>
              <w:right w:w="15" w:type="dxa"/>
            </w:tcMar>
            <w:vAlign w:val="center"/>
          </w:tcPr>
          <w:p w14:paraId="436E6C17" w14:textId="53BEFAF9" w:rsidR="0923F872" w:rsidRDefault="0923F872" w:rsidP="0923F872">
            <w:pPr>
              <w:spacing w:after="0" w:line="257" w:lineRule="auto"/>
            </w:pPr>
            <w:r w:rsidRPr="0923F872">
              <w:rPr>
                <w:rFonts w:ascii="Calibri" w:eastAsia="Calibri" w:hAnsi="Calibri" w:cs="Calibri"/>
                <w:color w:val="000000" w:themeColor="text1"/>
                <w:sz w:val="20"/>
                <w:szCs w:val="20"/>
              </w:rPr>
              <w:t>Felicidad</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A90BDD" w14:textId="073418EE" w:rsidR="0923F872" w:rsidRDefault="0923F872" w:rsidP="0923F872">
            <w:pPr>
              <w:spacing w:after="0" w:line="257" w:lineRule="auto"/>
              <w:jc w:val="center"/>
            </w:pPr>
            <w:r w:rsidRPr="0923F872">
              <w:rPr>
                <w:rFonts w:ascii="Calibri" w:eastAsia="Calibri" w:hAnsi="Calibri" w:cs="Calibri"/>
                <w:color w:val="000000" w:themeColor="text1"/>
                <w:sz w:val="20"/>
                <w:szCs w:val="20"/>
              </w:rPr>
              <w:t>64,0%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333CB0" w14:textId="200A5E90"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0257F12" w14:textId="21A3AB5B" w:rsidR="0923F872" w:rsidRDefault="0923F872" w:rsidP="0923F872">
            <w:pPr>
              <w:spacing w:after="0" w:line="257" w:lineRule="auto"/>
              <w:jc w:val="center"/>
            </w:pPr>
            <w:r w:rsidRPr="0923F872">
              <w:rPr>
                <w:rFonts w:ascii="Calibri" w:eastAsia="Calibri" w:hAnsi="Calibri" w:cs="Calibri"/>
                <w:color w:val="000000" w:themeColor="text1"/>
                <w:sz w:val="20"/>
                <w:szCs w:val="20"/>
              </w:rPr>
              <w:t>78,0%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AAD2D8C" w14:textId="70381247"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7662A7D" w14:textId="312F1C4B" w:rsidR="0923F872" w:rsidRDefault="0923F872" w:rsidP="0923F872">
            <w:pPr>
              <w:spacing w:after="0" w:line="257" w:lineRule="auto"/>
              <w:jc w:val="center"/>
            </w:pPr>
            <w:r w:rsidRPr="0923F872">
              <w:rPr>
                <w:rFonts w:ascii="Calibri" w:eastAsia="Calibri" w:hAnsi="Calibri" w:cs="Calibri"/>
                <w:color w:val="000000" w:themeColor="text1"/>
                <w:sz w:val="20"/>
                <w:szCs w:val="20"/>
              </w:rPr>
              <w:t>85%</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8BFD3B" w14:textId="4F4A825F"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AB9955D" w14:textId="2FCFF725"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B314294" w14:textId="59F63DAA"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r>
      <w:tr w:rsidR="0923F872" w14:paraId="3589ACE5" w14:textId="77777777" w:rsidTr="0923F872">
        <w:trPr>
          <w:trHeight w:val="300"/>
        </w:trPr>
        <w:tc>
          <w:tcPr>
            <w:tcW w:w="1410" w:type="dxa"/>
            <w:tcBorders>
              <w:top w:val="single" w:sz="8" w:space="0" w:color="auto"/>
              <w:left w:val="single" w:sz="8" w:space="0" w:color="auto"/>
              <w:bottom w:val="single" w:sz="8" w:space="0" w:color="000000" w:themeColor="text1"/>
              <w:right w:val="single" w:sz="8" w:space="0" w:color="auto"/>
            </w:tcBorders>
            <w:tcMar>
              <w:top w:w="15" w:type="dxa"/>
              <w:left w:w="15" w:type="dxa"/>
              <w:right w:w="15" w:type="dxa"/>
            </w:tcMar>
            <w:vAlign w:val="center"/>
          </w:tcPr>
          <w:p w14:paraId="7FB24C96" w14:textId="02596B0B" w:rsidR="0923F872" w:rsidRDefault="0923F872" w:rsidP="0923F872">
            <w:pPr>
              <w:spacing w:after="0" w:line="257" w:lineRule="auto"/>
            </w:pPr>
            <w:r w:rsidRPr="0923F872">
              <w:rPr>
                <w:rFonts w:ascii="Calibri" w:eastAsia="Calibri" w:hAnsi="Calibri" w:cs="Calibri"/>
                <w:color w:val="000000" w:themeColor="text1"/>
                <w:sz w:val="20"/>
                <w:szCs w:val="20"/>
              </w:rPr>
              <w:t>Crecimiento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DA6D5EA" w14:textId="54EB3D2F" w:rsidR="0923F872" w:rsidRDefault="0923F872" w:rsidP="0923F872">
            <w:pPr>
              <w:spacing w:after="0" w:line="257" w:lineRule="auto"/>
              <w:jc w:val="center"/>
            </w:pPr>
            <w:r w:rsidRPr="0923F872">
              <w:rPr>
                <w:rFonts w:ascii="Calibri" w:eastAsia="Calibri" w:hAnsi="Calibri" w:cs="Calibri"/>
                <w:color w:val="000000" w:themeColor="text1"/>
                <w:sz w:val="20"/>
                <w:szCs w:val="20"/>
              </w:rPr>
              <w:t>65,0%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76C4F09" w14:textId="7A7D5A5A"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1F418DB" w14:textId="6E850265" w:rsidR="0923F872" w:rsidRDefault="0923F872" w:rsidP="0923F872">
            <w:pPr>
              <w:spacing w:after="0" w:line="257" w:lineRule="auto"/>
              <w:jc w:val="center"/>
            </w:pPr>
            <w:r w:rsidRPr="0923F872">
              <w:rPr>
                <w:rFonts w:ascii="Calibri" w:eastAsia="Calibri" w:hAnsi="Calibri" w:cs="Calibri"/>
                <w:color w:val="000000" w:themeColor="text1"/>
                <w:sz w:val="20"/>
                <w:szCs w:val="20"/>
              </w:rPr>
              <w:t>74,0%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579DCF3" w14:textId="19722437"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17D912" w14:textId="2C64EEDC" w:rsidR="0923F872" w:rsidRDefault="0923F872" w:rsidP="0923F872">
            <w:pPr>
              <w:spacing w:after="0" w:line="257" w:lineRule="auto"/>
              <w:jc w:val="center"/>
            </w:pPr>
            <w:r w:rsidRPr="0923F872">
              <w:rPr>
                <w:rFonts w:ascii="Calibri" w:eastAsia="Calibri" w:hAnsi="Calibri" w:cs="Calibri"/>
                <w:color w:val="000000" w:themeColor="text1"/>
                <w:sz w:val="20"/>
                <w:szCs w:val="20"/>
              </w:rPr>
              <w:t>82%</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44CDC89" w14:textId="03FC93E3"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AADB12E" w14:textId="7152EB70"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81C7771" w14:textId="447C854A"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r>
      <w:tr w:rsidR="0923F872" w14:paraId="202D64A1" w14:textId="77777777" w:rsidTr="0923F872">
        <w:trPr>
          <w:trHeight w:val="300"/>
        </w:trPr>
        <w:tc>
          <w:tcPr>
            <w:tcW w:w="1410" w:type="dxa"/>
            <w:tcBorders>
              <w:top w:val="single" w:sz="8" w:space="0" w:color="000000" w:themeColor="text1"/>
              <w:left w:val="single" w:sz="8" w:space="0" w:color="auto"/>
              <w:bottom w:val="single" w:sz="8" w:space="0" w:color="auto"/>
              <w:right w:val="single" w:sz="8" w:space="0" w:color="auto"/>
            </w:tcBorders>
            <w:tcMar>
              <w:top w:w="15" w:type="dxa"/>
              <w:left w:w="15" w:type="dxa"/>
              <w:right w:w="15" w:type="dxa"/>
            </w:tcMar>
            <w:vAlign w:val="center"/>
          </w:tcPr>
          <w:p w14:paraId="161DE3B4" w14:textId="714FCC27" w:rsidR="0923F872" w:rsidRDefault="0923F872" w:rsidP="0923F872">
            <w:pPr>
              <w:spacing w:after="0" w:line="257" w:lineRule="auto"/>
            </w:pPr>
            <w:r w:rsidRPr="0923F872">
              <w:rPr>
                <w:rFonts w:ascii="Calibri" w:eastAsia="Calibri" w:hAnsi="Calibri" w:cs="Calibri"/>
                <w:color w:val="000000" w:themeColor="text1"/>
                <w:sz w:val="20"/>
                <w:szCs w:val="20"/>
              </w:rPr>
              <w:t xml:space="preserve">Servicio </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69FB6F" w14:textId="4758D73B" w:rsidR="0923F872" w:rsidRDefault="0923F872" w:rsidP="0923F872">
            <w:pPr>
              <w:spacing w:after="0" w:line="257" w:lineRule="auto"/>
              <w:jc w:val="center"/>
            </w:pPr>
            <w:r w:rsidRPr="0923F872">
              <w:rPr>
                <w:rFonts w:ascii="Calibri" w:eastAsia="Calibri" w:hAnsi="Calibri" w:cs="Calibri"/>
                <w:color w:val="000000" w:themeColor="text1"/>
                <w:sz w:val="20"/>
                <w:szCs w:val="20"/>
              </w:rPr>
              <w:t>59,0%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747F27" w14:textId="184D5814" w:rsidR="0923F872" w:rsidRDefault="0923F872" w:rsidP="0923F872">
            <w:pPr>
              <w:spacing w:after="0" w:line="257" w:lineRule="auto"/>
              <w:jc w:val="center"/>
            </w:pPr>
            <w:r w:rsidRPr="0923F872">
              <w:rPr>
                <w:rFonts w:ascii="Calibri" w:eastAsia="Calibri" w:hAnsi="Calibri" w:cs="Calibri"/>
                <w:color w:val="000000" w:themeColor="text1"/>
                <w:sz w:val="20"/>
                <w:szCs w:val="20"/>
              </w:rPr>
              <w:t>Medio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3E68E58" w14:textId="6FBCB932" w:rsidR="0923F872" w:rsidRDefault="0923F872" w:rsidP="0923F872">
            <w:pPr>
              <w:spacing w:after="0" w:line="257" w:lineRule="auto"/>
              <w:jc w:val="center"/>
            </w:pPr>
            <w:r w:rsidRPr="0923F872">
              <w:rPr>
                <w:rFonts w:ascii="Calibri" w:eastAsia="Calibri" w:hAnsi="Calibri" w:cs="Calibri"/>
                <w:color w:val="000000" w:themeColor="text1"/>
                <w:sz w:val="20"/>
                <w:szCs w:val="20"/>
              </w:rPr>
              <w:t>64,0%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3FB0B2C" w14:textId="2E216726"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073211" w14:textId="7B1BD18F" w:rsidR="0923F872" w:rsidRDefault="0923F872" w:rsidP="0923F872">
            <w:pPr>
              <w:spacing w:after="0" w:line="257" w:lineRule="auto"/>
              <w:jc w:val="center"/>
            </w:pPr>
            <w:r w:rsidRPr="0923F872">
              <w:rPr>
                <w:rFonts w:ascii="Calibri" w:eastAsia="Calibri" w:hAnsi="Calibri" w:cs="Calibri"/>
                <w:color w:val="000000" w:themeColor="text1"/>
                <w:sz w:val="20"/>
                <w:szCs w:val="20"/>
              </w:rPr>
              <w:t>79%</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EF25CB0" w14:textId="4DECC030"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A05687" w14:textId="03EA7C52"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1B563BF" w14:textId="7596FC30"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r>
      <w:tr w:rsidR="0923F872" w14:paraId="41AF4AA8" w14:textId="77777777" w:rsidTr="0923F872">
        <w:trPr>
          <w:trHeight w:val="300"/>
        </w:trPr>
        <w:tc>
          <w:tcPr>
            <w:tcW w:w="14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656D3C" w14:textId="74DFA540" w:rsidR="0923F872" w:rsidRDefault="0923F872" w:rsidP="0923F872">
            <w:pPr>
              <w:spacing w:after="0" w:line="257" w:lineRule="auto"/>
            </w:pPr>
            <w:r w:rsidRPr="0923F872">
              <w:rPr>
                <w:rFonts w:ascii="Calibri" w:eastAsia="Calibri" w:hAnsi="Calibri" w:cs="Calibri"/>
                <w:color w:val="000000" w:themeColor="text1"/>
                <w:sz w:val="20"/>
                <w:szCs w:val="20"/>
              </w:rPr>
              <w:t>Calidad</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E40F9D0" w14:textId="6625598C" w:rsidR="0923F872" w:rsidRDefault="0923F872" w:rsidP="0923F872">
            <w:pPr>
              <w:spacing w:after="0" w:line="257" w:lineRule="auto"/>
              <w:jc w:val="center"/>
            </w:pPr>
            <w:r w:rsidRPr="0923F872">
              <w:rPr>
                <w:rFonts w:ascii="Calibri" w:eastAsia="Calibri" w:hAnsi="Calibri" w:cs="Calibri"/>
                <w:color w:val="000000" w:themeColor="text1"/>
                <w:sz w:val="20"/>
                <w:szCs w:val="20"/>
              </w:rPr>
              <w:t>68,0%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4842FA3" w14:textId="4B4EF230"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87B172" w14:textId="2EAE2B89" w:rsidR="0923F872" w:rsidRDefault="0923F872" w:rsidP="0923F872">
            <w:pPr>
              <w:spacing w:after="0" w:line="257" w:lineRule="auto"/>
              <w:jc w:val="center"/>
            </w:pPr>
            <w:r w:rsidRPr="0923F872">
              <w:rPr>
                <w:rFonts w:ascii="Calibri" w:eastAsia="Calibri" w:hAnsi="Calibri" w:cs="Calibri"/>
                <w:color w:val="000000" w:themeColor="text1"/>
                <w:sz w:val="20"/>
                <w:szCs w:val="20"/>
              </w:rPr>
              <w:t>73,0%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DA92F0" w14:textId="7FE377E0"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2C21C4" w14:textId="3071E95D" w:rsidR="0923F872" w:rsidRDefault="0923F872" w:rsidP="0923F872">
            <w:pPr>
              <w:spacing w:after="0" w:line="257" w:lineRule="auto"/>
              <w:jc w:val="center"/>
            </w:pPr>
            <w:r w:rsidRPr="0923F872">
              <w:rPr>
                <w:rFonts w:ascii="Calibri" w:eastAsia="Calibri" w:hAnsi="Calibri" w:cs="Calibri"/>
                <w:color w:val="000000" w:themeColor="text1"/>
                <w:sz w:val="20"/>
                <w:szCs w:val="20"/>
              </w:rPr>
              <w:t>88%</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126DBC3" w14:textId="5BE6F24C"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DB14C1C" w14:textId="4A217E48"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19A4B24" w14:textId="6CFAEFAC"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r>
      <w:tr w:rsidR="0923F872" w14:paraId="1E31F000" w14:textId="77777777" w:rsidTr="0923F872">
        <w:trPr>
          <w:trHeight w:val="315"/>
        </w:trPr>
        <w:tc>
          <w:tcPr>
            <w:tcW w:w="141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8742A4" w14:textId="077EBC9D" w:rsidR="0923F872" w:rsidRDefault="0923F872" w:rsidP="0923F872">
            <w:pPr>
              <w:spacing w:after="0" w:line="257" w:lineRule="auto"/>
            </w:pPr>
            <w:r w:rsidRPr="0923F872">
              <w:rPr>
                <w:rFonts w:ascii="Calibri" w:eastAsia="Calibri" w:hAnsi="Calibri" w:cs="Calibri"/>
                <w:color w:val="000000" w:themeColor="text1"/>
                <w:sz w:val="20"/>
                <w:szCs w:val="20"/>
              </w:rPr>
              <w:t>Análisis de datos</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93AD689" w14:textId="2478BF5F" w:rsidR="0923F872" w:rsidRDefault="0923F872" w:rsidP="0923F872">
            <w:pPr>
              <w:spacing w:after="0" w:line="257" w:lineRule="auto"/>
              <w:jc w:val="center"/>
            </w:pPr>
            <w:r w:rsidRPr="0923F872">
              <w:rPr>
                <w:rFonts w:ascii="Calibri" w:eastAsia="Calibri" w:hAnsi="Calibri" w:cs="Calibri"/>
                <w:color w:val="000000" w:themeColor="text1"/>
                <w:sz w:val="20"/>
                <w:szCs w:val="20"/>
              </w:rPr>
              <w:t>63,0%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0462A95" w14:textId="408EF426" w:rsidR="0923F872" w:rsidRDefault="0923F872" w:rsidP="0923F872">
            <w:pPr>
              <w:spacing w:after="0" w:line="257" w:lineRule="auto"/>
              <w:jc w:val="center"/>
            </w:pPr>
            <w:r w:rsidRPr="0923F872">
              <w:rPr>
                <w:rFonts w:ascii="Calibri" w:eastAsia="Calibri" w:hAnsi="Calibri" w:cs="Calibri"/>
                <w:color w:val="000000" w:themeColor="text1"/>
                <w:sz w:val="20"/>
                <w:szCs w:val="20"/>
              </w:rPr>
              <w:t>Sobresaliente</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2DEDB31" w14:textId="1CBC3A45" w:rsidR="0923F872" w:rsidRDefault="0923F872" w:rsidP="0923F872">
            <w:pPr>
              <w:spacing w:after="0" w:line="257" w:lineRule="auto"/>
              <w:jc w:val="center"/>
            </w:pPr>
            <w:r w:rsidRPr="0923F872">
              <w:rPr>
                <w:rFonts w:ascii="Calibri" w:eastAsia="Calibri" w:hAnsi="Calibri" w:cs="Calibri"/>
                <w:color w:val="000000" w:themeColor="text1"/>
                <w:sz w:val="20"/>
                <w:szCs w:val="20"/>
              </w:rPr>
              <w:t>83,0%</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EB1B8EB" w14:textId="2441C74B"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B5DC81" w14:textId="2E08C642" w:rsidR="0923F872" w:rsidRDefault="0923F872" w:rsidP="0923F872">
            <w:pPr>
              <w:spacing w:after="0" w:line="257" w:lineRule="auto"/>
              <w:jc w:val="center"/>
            </w:pPr>
            <w:r w:rsidRPr="0923F872">
              <w:rPr>
                <w:rFonts w:ascii="Calibri" w:eastAsia="Calibri" w:hAnsi="Calibri" w:cs="Calibri"/>
                <w:color w:val="000000" w:themeColor="text1"/>
                <w:sz w:val="20"/>
                <w:szCs w:val="20"/>
              </w:rPr>
              <w:t>86%</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EB073A" w14:textId="54941CB9" w:rsidR="0923F872" w:rsidRDefault="0923F872" w:rsidP="0923F872">
            <w:pPr>
              <w:spacing w:after="0" w:line="257" w:lineRule="auto"/>
              <w:jc w:val="center"/>
            </w:pPr>
            <w:r w:rsidRPr="0923F872">
              <w:rPr>
                <w:rFonts w:ascii="Calibri" w:eastAsia="Calibri" w:hAnsi="Calibri" w:cs="Calibri"/>
                <w:color w:val="000000" w:themeColor="text1"/>
                <w:sz w:val="20"/>
                <w:szCs w:val="20"/>
              </w:rPr>
              <w:t>Alto</w:t>
            </w:r>
          </w:p>
        </w:tc>
        <w:tc>
          <w:tcPr>
            <w:tcW w:w="70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4DB28D" w14:textId="3E66FE7C"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c>
          <w:tcPr>
            <w:tcW w:w="114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6EF60E7" w14:textId="07C8B16E" w:rsidR="0923F872" w:rsidRDefault="0923F872" w:rsidP="0923F872">
            <w:pPr>
              <w:spacing w:after="0" w:line="257" w:lineRule="auto"/>
            </w:pPr>
            <w:r w:rsidRPr="0923F872">
              <w:rPr>
                <w:rFonts w:ascii="Calibri" w:eastAsia="Calibri" w:hAnsi="Calibri" w:cs="Calibri"/>
                <w:color w:val="000000" w:themeColor="text1"/>
                <w:sz w:val="20"/>
                <w:szCs w:val="20"/>
              </w:rPr>
              <w:t xml:space="preserve"> </w:t>
            </w:r>
          </w:p>
        </w:tc>
      </w:tr>
    </w:tbl>
    <w:p w14:paraId="67B96426" w14:textId="74A0AA8F" w:rsidR="4BBE61DB" w:rsidRDefault="4BBE61DB" w:rsidP="4B9454B2">
      <w:pPr>
        <w:spacing w:after="200"/>
        <w:jc w:val="center"/>
        <w:rPr>
          <w:rFonts w:ascii="Calibri" w:eastAsia="Calibri" w:hAnsi="Calibri" w:cs="Calibri"/>
          <w:lang w:val="es-ES"/>
        </w:rPr>
      </w:pPr>
      <w:r w:rsidRPr="4B9454B2">
        <w:rPr>
          <w:rFonts w:ascii="Calibri" w:eastAsia="Calibri" w:hAnsi="Calibri" w:cs="Calibri"/>
          <w:lang w:val="es-ES"/>
        </w:rPr>
        <w:t>Fuente:  Autodiagnóstico Gestión estratégica de talento humano 2020 a 2023</w:t>
      </w:r>
    </w:p>
    <w:p w14:paraId="54313975" w14:textId="77777777" w:rsidR="00736ED5" w:rsidRDefault="1748322C" w:rsidP="000D6B04">
      <w:pPr>
        <w:pStyle w:val="Prrafodelista"/>
        <w:numPr>
          <w:ilvl w:val="1"/>
          <w:numId w:val="113"/>
        </w:numPr>
        <w:spacing w:after="0" w:line="240" w:lineRule="auto"/>
        <w:ind w:left="0"/>
        <w:jc w:val="both"/>
        <w:rPr>
          <w:b/>
          <w:bCs/>
          <w:lang w:val="es-ES"/>
        </w:rPr>
      </w:pPr>
      <w:r w:rsidRPr="4B9454B2">
        <w:rPr>
          <w:b/>
          <w:bCs/>
          <w:lang w:val="es-ES"/>
        </w:rPr>
        <w:t>Plan Estratégico de Talento Humano</w:t>
      </w:r>
    </w:p>
    <w:p w14:paraId="2BC0D1E6" w14:textId="29826B08" w:rsidR="4B9454B2" w:rsidRDefault="4B9454B2" w:rsidP="4B9454B2">
      <w:pPr>
        <w:pStyle w:val="Prrafodelista"/>
        <w:spacing w:after="0" w:line="240" w:lineRule="auto"/>
        <w:ind w:left="0"/>
        <w:jc w:val="both"/>
        <w:rPr>
          <w:color w:val="FF0000"/>
          <w:lang w:val="es-ES"/>
        </w:rPr>
      </w:pPr>
    </w:p>
    <w:p w14:paraId="65EEA9F3" w14:textId="4FBF63A6" w:rsidR="00736ED5" w:rsidRDefault="1A3F5FEB" w:rsidP="370112FE">
      <w:pPr>
        <w:pStyle w:val="Prrafodelista"/>
        <w:spacing w:after="0" w:line="240" w:lineRule="auto"/>
        <w:ind w:left="0"/>
        <w:jc w:val="both"/>
        <w:rPr>
          <w:color w:val="2F5496" w:themeColor="accent1" w:themeShade="BF"/>
          <w:lang w:val="es-ES"/>
        </w:rPr>
      </w:pPr>
      <w:r w:rsidRPr="4B9454B2">
        <w:rPr>
          <w:lang w:val="es-ES"/>
        </w:rPr>
        <w:t>Ac</w:t>
      </w:r>
      <w:r w:rsidR="255A5F8C" w:rsidRPr="4B9454B2">
        <w:rPr>
          <w:lang w:val="es-ES"/>
        </w:rPr>
        <w:t>ciones estratégicas de mediano plazo (2020 – 2023) adelantadas para fortalecer la gestión del talento humano, articuladas a la plataforma estratégica de la entidad.</w:t>
      </w:r>
    </w:p>
    <w:p w14:paraId="5F2FB589" w14:textId="38283375" w:rsidR="0923F872" w:rsidRDefault="0923F872" w:rsidP="0923F872">
      <w:pPr>
        <w:pStyle w:val="Prrafodelista"/>
        <w:spacing w:after="0" w:line="240" w:lineRule="auto"/>
        <w:ind w:left="0"/>
        <w:jc w:val="both"/>
        <w:rPr>
          <w:color w:val="FF0000"/>
          <w:lang w:val="es-ES"/>
        </w:rPr>
      </w:pPr>
    </w:p>
    <w:p w14:paraId="075A1AAA" w14:textId="7669B7AA" w:rsidR="694AA61A" w:rsidRDefault="694AA61A" w:rsidP="000D6B04">
      <w:pPr>
        <w:pStyle w:val="Prrafodelista"/>
        <w:numPr>
          <w:ilvl w:val="0"/>
          <w:numId w:val="43"/>
        </w:numPr>
        <w:spacing w:after="0"/>
        <w:jc w:val="both"/>
        <w:rPr>
          <w:rFonts w:eastAsiaTheme="minorEastAsia"/>
          <w:lang w:val="es"/>
        </w:rPr>
      </w:pPr>
      <w:r w:rsidRPr="370112FE">
        <w:rPr>
          <w:rFonts w:eastAsiaTheme="minorEastAsia"/>
          <w:lang w:val="es"/>
        </w:rPr>
        <w:t>Contar con la información actualizada de la planta de personal en el aplicativo de SIDEAP oportunamente.</w:t>
      </w:r>
    </w:p>
    <w:p w14:paraId="16120898" w14:textId="5828A6CB" w:rsidR="694AA61A" w:rsidRDefault="694AA61A" w:rsidP="000D6B04">
      <w:pPr>
        <w:pStyle w:val="Prrafodelista"/>
        <w:numPr>
          <w:ilvl w:val="0"/>
          <w:numId w:val="43"/>
        </w:numPr>
        <w:spacing w:after="0"/>
        <w:jc w:val="both"/>
        <w:rPr>
          <w:rFonts w:eastAsiaTheme="minorEastAsia"/>
          <w:lang w:val="es"/>
        </w:rPr>
      </w:pPr>
      <w:r w:rsidRPr="370112FE">
        <w:rPr>
          <w:rFonts w:eastAsiaTheme="minorEastAsia"/>
          <w:lang w:val="es"/>
        </w:rPr>
        <w:t>Tener la caracterización de los empleos, planta de personal, perfiles, vacantes, información relevante para atender las necesidades en el desarrollo de actividades en el marco del plan estratégico de talento humano.</w:t>
      </w:r>
    </w:p>
    <w:p w14:paraId="1FA58E41" w14:textId="699429FE" w:rsidR="694AA61A" w:rsidRDefault="694AA61A" w:rsidP="000D6B04">
      <w:pPr>
        <w:pStyle w:val="Prrafodelista"/>
        <w:numPr>
          <w:ilvl w:val="0"/>
          <w:numId w:val="43"/>
        </w:numPr>
        <w:spacing w:after="0"/>
        <w:jc w:val="both"/>
        <w:rPr>
          <w:rFonts w:eastAsiaTheme="minorEastAsia"/>
          <w:lang w:val="es"/>
        </w:rPr>
      </w:pPr>
      <w:r w:rsidRPr="370112FE">
        <w:rPr>
          <w:rFonts w:eastAsiaTheme="minorEastAsia"/>
          <w:lang w:val="es"/>
        </w:rPr>
        <w:t>Elaboración, publicación e integración del Plan Estratégico de Talento Humano al plan de acción de la entidad en los términos establecidos en la Ley 1474 de 2011 articulo 74 y el Decreto 612 de 2018.</w:t>
      </w:r>
    </w:p>
    <w:p w14:paraId="4DB79D82" w14:textId="6C811F8B" w:rsidR="694AA61A" w:rsidRDefault="694AA61A" w:rsidP="000D6B04">
      <w:pPr>
        <w:pStyle w:val="Prrafodelista"/>
        <w:numPr>
          <w:ilvl w:val="0"/>
          <w:numId w:val="43"/>
        </w:numPr>
        <w:spacing w:after="0"/>
        <w:jc w:val="both"/>
        <w:rPr>
          <w:rFonts w:eastAsiaTheme="minorEastAsia"/>
          <w:lang w:val="es"/>
        </w:rPr>
      </w:pPr>
      <w:r w:rsidRPr="35CCAEB7">
        <w:rPr>
          <w:rFonts w:eastAsiaTheme="minorEastAsia"/>
          <w:lang w:val="es"/>
        </w:rPr>
        <w:t>Elaborar el diagnóstico en los instrumentos diseñados por el DAFP, en cada una de las vigencias del estado de madurez de la gestión estratégica de talento humano, incorporando actividades en el plan de acción y plan de adecuación y sostenibilidad para mejorar el resultado en el índice de medición del desempeño.</w:t>
      </w:r>
    </w:p>
    <w:p w14:paraId="5AB7C0C5" w14:textId="77777777" w:rsidR="00736ED5" w:rsidRDefault="00736ED5" w:rsidP="1F970C10">
      <w:pPr>
        <w:pStyle w:val="Prrafodelista"/>
        <w:spacing w:after="0" w:line="240" w:lineRule="auto"/>
        <w:ind w:left="0"/>
        <w:jc w:val="both"/>
        <w:rPr>
          <w:color w:val="FF0000"/>
          <w:lang w:val="es-ES"/>
        </w:rPr>
      </w:pPr>
    </w:p>
    <w:p w14:paraId="7B01C6E4" w14:textId="26875C29" w:rsidR="1B774F18" w:rsidRDefault="1B774F18" w:rsidP="1B774F18">
      <w:pPr>
        <w:pStyle w:val="Prrafodelista"/>
        <w:spacing w:after="0" w:line="240" w:lineRule="auto"/>
        <w:ind w:left="0"/>
        <w:jc w:val="both"/>
        <w:rPr>
          <w:color w:val="FF0000"/>
          <w:lang w:val="es-ES"/>
        </w:rPr>
      </w:pPr>
    </w:p>
    <w:p w14:paraId="0F48D432" w14:textId="77777777" w:rsidR="00736ED5" w:rsidRDefault="1748322C" w:rsidP="000D6B04">
      <w:pPr>
        <w:pStyle w:val="Prrafodelista"/>
        <w:numPr>
          <w:ilvl w:val="1"/>
          <w:numId w:val="113"/>
        </w:numPr>
        <w:spacing w:after="0" w:line="240" w:lineRule="auto"/>
        <w:ind w:left="0"/>
        <w:jc w:val="both"/>
        <w:rPr>
          <w:b/>
          <w:bCs/>
          <w:lang w:val="es-ES"/>
        </w:rPr>
      </w:pPr>
      <w:r w:rsidRPr="4B9454B2">
        <w:rPr>
          <w:b/>
          <w:bCs/>
          <w:lang w:val="es-ES"/>
        </w:rPr>
        <w:t>Plan Anual de Vacantes</w:t>
      </w:r>
    </w:p>
    <w:p w14:paraId="1F69FF77" w14:textId="0A197B7F" w:rsidR="4B9454B2" w:rsidRDefault="4B9454B2" w:rsidP="4B9454B2">
      <w:pPr>
        <w:pStyle w:val="Prrafodelista"/>
        <w:spacing w:after="0" w:line="240" w:lineRule="auto"/>
        <w:ind w:left="0"/>
        <w:jc w:val="both"/>
        <w:rPr>
          <w:lang w:val="es-ES"/>
        </w:rPr>
      </w:pPr>
    </w:p>
    <w:p w14:paraId="30941CE7" w14:textId="1C9BB20D" w:rsidR="00736ED5" w:rsidRDefault="60FFDD37" w:rsidP="4B9454B2">
      <w:pPr>
        <w:pStyle w:val="Prrafodelista"/>
        <w:spacing w:after="0" w:line="240" w:lineRule="auto"/>
        <w:ind w:left="0"/>
        <w:jc w:val="both"/>
        <w:rPr>
          <w:color w:val="2F5496" w:themeColor="accent1" w:themeShade="BF"/>
          <w:lang w:val="es-ES"/>
        </w:rPr>
      </w:pPr>
      <w:r w:rsidRPr="4B9454B2">
        <w:rPr>
          <w:lang w:val="es-ES"/>
        </w:rPr>
        <w:t>A</w:t>
      </w:r>
      <w:r w:rsidR="255A5F8C" w:rsidRPr="4B9454B2">
        <w:rPr>
          <w:lang w:val="es-ES"/>
        </w:rPr>
        <w:t>cciones desarrolladas durante el periodo (2020 – 2023) para la provisión de los cargos que se encontraban en vacancia definitiva.</w:t>
      </w:r>
      <w:r w:rsidR="255A5F8C" w:rsidRPr="4B9454B2">
        <w:rPr>
          <w:color w:val="FF0000"/>
          <w:lang w:val="es-ES"/>
        </w:rPr>
        <w:t xml:space="preserve"> </w:t>
      </w:r>
    </w:p>
    <w:p w14:paraId="2CFAD40C" w14:textId="7D44A50C" w:rsidR="4B9454B2" w:rsidRDefault="4B9454B2" w:rsidP="4B9454B2">
      <w:pPr>
        <w:pStyle w:val="Prrafodelista"/>
        <w:spacing w:after="0" w:line="240" w:lineRule="auto"/>
        <w:ind w:left="0"/>
        <w:jc w:val="both"/>
        <w:rPr>
          <w:color w:val="FF0000"/>
          <w:lang w:val="es-ES"/>
        </w:rPr>
      </w:pPr>
    </w:p>
    <w:p w14:paraId="7E3FDE90" w14:textId="2E6E5B8F" w:rsidR="00736ED5" w:rsidRDefault="79BB847A" w:rsidP="000D6B04">
      <w:pPr>
        <w:pStyle w:val="Prrafodelista"/>
        <w:numPr>
          <w:ilvl w:val="0"/>
          <w:numId w:val="42"/>
        </w:numPr>
        <w:spacing w:after="0" w:line="240" w:lineRule="auto"/>
        <w:jc w:val="both"/>
        <w:rPr>
          <w:lang w:val="es"/>
        </w:rPr>
      </w:pPr>
      <w:r w:rsidRPr="0923F872">
        <w:rPr>
          <w:lang w:val="es"/>
        </w:rPr>
        <w:t>Elaboración, publicación e integración del Plan Anual de vacantes al plan de acción de la entidad en los términos establecidos en la Ley 1474 de 2011 articulo 74 y el Decreto 612 de 2018.</w:t>
      </w:r>
    </w:p>
    <w:p w14:paraId="4DF0C290" w14:textId="33445A40" w:rsidR="00736ED5" w:rsidRDefault="79BB847A" w:rsidP="000D6B04">
      <w:pPr>
        <w:pStyle w:val="Prrafodelista"/>
        <w:numPr>
          <w:ilvl w:val="0"/>
          <w:numId w:val="42"/>
        </w:numPr>
        <w:spacing w:after="0" w:line="240" w:lineRule="auto"/>
        <w:jc w:val="both"/>
        <w:rPr>
          <w:lang w:val="es"/>
        </w:rPr>
      </w:pPr>
      <w:r w:rsidRPr="1B774F18">
        <w:rPr>
          <w:lang w:val="es"/>
        </w:rPr>
        <w:t xml:space="preserve">Fue desarrollada la etapa de planeación del proceso de selección para proveer por mérito los empleos que se encuentran en vacancia definitiva en la planta de personal de la </w:t>
      </w:r>
      <w:r w:rsidR="79973AD1" w:rsidRPr="1B774F18">
        <w:rPr>
          <w:lang w:val="es"/>
        </w:rPr>
        <w:t>UMV</w:t>
      </w:r>
      <w:r w:rsidRPr="1B774F18">
        <w:rPr>
          <w:lang w:val="es"/>
        </w:rPr>
        <w:t xml:space="preserve">– </w:t>
      </w:r>
      <w:r w:rsidR="779DE001" w:rsidRPr="1B774F18">
        <w:rPr>
          <w:lang w:val="es"/>
        </w:rPr>
        <w:t>UMV</w:t>
      </w:r>
      <w:r w:rsidRPr="1B774F18">
        <w:rPr>
          <w:lang w:val="es"/>
        </w:rPr>
        <w:t>.</w:t>
      </w:r>
    </w:p>
    <w:p w14:paraId="1AB7037E" w14:textId="59063EA2" w:rsidR="00736ED5" w:rsidRDefault="79BB847A" w:rsidP="000D6B04">
      <w:pPr>
        <w:pStyle w:val="Prrafodelista"/>
        <w:numPr>
          <w:ilvl w:val="0"/>
          <w:numId w:val="42"/>
        </w:numPr>
        <w:spacing w:after="0" w:line="240" w:lineRule="auto"/>
        <w:jc w:val="both"/>
        <w:rPr>
          <w:lang w:val="es"/>
        </w:rPr>
      </w:pPr>
      <w:r w:rsidRPr="0923F872">
        <w:rPr>
          <w:lang w:val="es"/>
        </w:rPr>
        <w:t>Fueron reportadas en la plataforma SIMO 4.0 de la CNSC 38 empleos y 48 vacantes, de los cuales el 30%, es decir, 14 vacantes serán provistas mediante concurso de ascenso.</w:t>
      </w:r>
    </w:p>
    <w:p w14:paraId="37F34F47" w14:textId="7364EDC6" w:rsidR="00736ED5" w:rsidRDefault="79BB847A" w:rsidP="000D6B04">
      <w:pPr>
        <w:pStyle w:val="Prrafodelista"/>
        <w:numPr>
          <w:ilvl w:val="0"/>
          <w:numId w:val="42"/>
        </w:numPr>
        <w:spacing w:after="0" w:line="240" w:lineRule="auto"/>
        <w:jc w:val="both"/>
        <w:rPr>
          <w:lang w:val="es"/>
        </w:rPr>
      </w:pPr>
      <w:r w:rsidRPr="0923F872">
        <w:rPr>
          <w:lang w:val="es"/>
        </w:rPr>
        <w:t>Fueron apropiados</w:t>
      </w:r>
      <w:r w:rsidRPr="0923F872">
        <w:rPr>
          <w:lang w:val="es-ES"/>
        </w:rPr>
        <w:t xml:space="preserve">  </w:t>
      </w:r>
      <w:r w:rsidRPr="0923F872">
        <w:rPr>
          <w:lang w:val="es"/>
        </w:rPr>
        <w:t xml:space="preserve"> $179´121.600 con el fin de adelantar los concursos de méritos.  </w:t>
      </w:r>
    </w:p>
    <w:p w14:paraId="55B33694" w14:textId="3EA121C0" w:rsidR="00736ED5" w:rsidRDefault="00736ED5" w:rsidP="0923F872">
      <w:pPr>
        <w:spacing w:after="0" w:line="240" w:lineRule="auto"/>
      </w:pPr>
    </w:p>
    <w:p w14:paraId="4FAA77BE" w14:textId="77777777" w:rsidR="00736ED5" w:rsidRDefault="1748322C" w:rsidP="000D6B04">
      <w:pPr>
        <w:pStyle w:val="Prrafodelista"/>
        <w:numPr>
          <w:ilvl w:val="1"/>
          <w:numId w:val="113"/>
        </w:numPr>
        <w:spacing w:after="0" w:line="240" w:lineRule="auto"/>
        <w:ind w:left="0"/>
        <w:jc w:val="both"/>
        <w:rPr>
          <w:b/>
          <w:bCs/>
          <w:lang w:val="es-ES"/>
        </w:rPr>
      </w:pPr>
      <w:r w:rsidRPr="4B9454B2">
        <w:rPr>
          <w:b/>
          <w:bCs/>
          <w:lang w:val="es-ES"/>
        </w:rPr>
        <w:t>Plan de Previsión de Recursos Humanos</w:t>
      </w:r>
    </w:p>
    <w:p w14:paraId="027D4A39" w14:textId="5D0DF1D8" w:rsidR="4B9454B2" w:rsidRDefault="4B9454B2" w:rsidP="4B9454B2">
      <w:pPr>
        <w:pStyle w:val="Prrafodelista"/>
        <w:spacing w:after="0" w:line="240" w:lineRule="auto"/>
        <w:ind w:left="0"/>
        <w:jc w:val="both"/>
        <w:rPr>
          <w:color w:val="FF0000"/>
          <w:lang w:val="es-ES"/>
        </w:rPr>
      </w:pPr>
    </w:p>
    <w:p w14:paraId="33701922" w14:textId="761EFB0E" w:rsidR="00736ED5" w:rsidRDefault="7478D24F" w:rsidP="370112FE">
      <w:pPr>
        <w:pStyle w:val="Prrafodelista"/>
        <w:spacing w:after="0" w:line="240" w:lineRule="auto"/>
        <w:ind w:left="0"/>
        <w:jc w:val="both"/>
        <w:rPr>
          <w:color w:val="2F5496" w:themeColor="accent1" w:themeShade="BF"/>
          <w:lang w:val="es-ES"/>
        </w:rPr>
      </w:pPr>
      <w:r w:rsidRPr="4B9454B2">
        <w:rPr>
          <w:lang w:val="es-ES"/>
        </w:rPr>
        <w:t>R</w:t>
      </w:r>
      <w:r w:rsidR="255A5F8C" w:rsidRPr="4B9454B2">
        <w:rPr>
          <w:lang w:val="es-ES"/>
        </w:rPr>
        <w:t>esultados obtenidos a partir de las medidas establecidas (reubicación, encargos, comisiones, creación de empleos temporales o en su defecto, la contratación), para atender los requerimientos de personal de la entidad durante el periodo (2020 – 2023).</w:t>
      </w:r>
    </w:p>
    <w:p w14:paraId="0AEEAD6D" w14:textId="6913235C" w:rsidR="00736ED5" w:rsidRDefault="00736ED5" w:rsidP="0923F872">
      <w:pPr>
        <w:pStyle w:val="Prrafodelista"/>
        <w:spacing w:after="0" w:line="240" w:lineRule="auto"/>
        <w:ind w:left="0"/>
        <w:jc w:val="both"/>
        <w:rPr>
          <w:color w:val="FF0000"/>
          <w:lang w:val="es-ES"/>
        </w:rPr>
      </w:pPr>
    </w:p>
    <w:p w14:paraId="5C12C161" w14:textId="55892F20" w:rsidR="00736ED5" w:rsidRDefault="4BE7B5D1" w:rsidP="000D6B04">
      <w:pPr>
        <w:pStyle w:val="Prrafodelista"/>
        <w:numPr>
          <w:ilvl w:val="0"/>
          <w:numId w:val="41"/>
        </w:numPr>
        <w:spacing w:after="0" w:line="240" w:lineRule="auto"/>
        <w:jc w:val="both"/>
        <w:rPr>
          <w:lang w:val="es"/>
        </w:rPr>
      </w:pPr>
      <w:r w:rsidRPr="0923F872">
        <w:rPr>
          <w:lang w:val="es"/>
        </w:rPr>
        <w:t>Elaboración, publicación e integración del Plan Previsión de Recursos Humanos al plan de acción de la entidad en los términos establecidos en la Ley 1474 de 2011 articulo 74 y el Decreto 612 de 2018.</w:t>
      </w:r>
    </w:p>
    <w:p w14:paraId="372DEDCA" w14:textId="24FB18B0" w:rsidR="00736ED5" w:rsidRDefault="4BE7B5D1" w:rsidP="000D6B04">
      <w:pPr>
        <w:pStyle w:val="Prrafodelista"/>
        <w:numPr>
          <w:ilvl w:val="0"/>
          <w:numId w:val="41"/>
        </w:numPr>
        <w:spacing w:after="0" w:line="240" w:lineRule="auto"/>
        <w:jc w:val="both"/>
        <w:rPr>
          <w:lang w:val="es"/>
        </w:rPr>
      </w:pPr>
      <w:r w:rsidRPr="0923F872">
        <w:rPr>
          <w:lang w:val="es"/>
        </w:rPr>
        <w:t>Se adelantó un proceso de rediseño institucional para fortalecer la entidad en relación a las funciones y competencias asignadas mediante el Acuerdo 761 de 2020; la desconcentración de los procesos y procedimientos; la sobrecarga laboral en dependencias misionales y de apoyo y; para fortalecer temas que desde la norma y lo organizacional se requieren como el Control Disciplinario Interno, Tecnologías de la Información y Servicio a la Ciudadanía,</w:t>
      </w:r>
      <w:r w:rsidRPr="0923F872">
        <w:rPr>
          <w:lang w:val="es-ES"/>
        </w:rPr>
        <w:t xml:space="preserve">  </w:t>
      </w:r>
      <w:r w:rsidRPr="0923F872">
        <w:rPr>
          <w:lang w:val="es"/>
        </w:rPr>
        <w:t xml:space="preserve"> lo cual generó la aprobación del 25% de la propuesta inicialmente presentada, lo cual corresponde a la creación de 47 empleos.</w:t>
      </w:r>
    </w:p>
    <w:p w14:paraId="4455F193" w14:textId="6CE41BA8" w:rsidR="00736ED5" w:rsidRDefault="4BE7B5D1" w:rsidP="000D6B04">
      <w:pPr>
        <w:pStyle w:val="Prrafodelista"/>
        <w:numPr>
          <w:ilvl w:val="0"/>
          <w:numId w:val="41"/>
        </w:numPr>
        <w:spacing w:after="0" w:line="240" w:lineRule="auto"/>
        <w:jc w:val="both"/>
      </w:pPr>
      <w:r w:rsidRPr="4B9454B2">
        <w:rPr>
          <w:lang w:val="es"/>
        </w:rPr>
        <w:t>La provisión de estos empleos junto con algunos que se encontraban vacantes se realizó inicialmente con la provisión de 11 empleos de libre nombramiento y remoción, 2 a través de Comisión de Servicios de un empleado de carrera a un empleo de libre nombramiento y remoción, 11 empleos mediante el proceso de encargos que garantiza el derecho preferente que tienen los empleados de carrera de la entidad y 30 nombramientos en provisionalidad.</w:t>
      </w:r>
      <w:r w:rsidR="00736ED5">
        <w:br/>
      </w:r>
    </w:p>
    <w:p w14:paraId="2E682BBD" w14:textId="77777777" w:rsidR="00736ED5" w:rsidRDefault="1748322C" w:rsidP="000D6B04">
      <w:pPr>
        <w:pStyle w:val="Prrafodelista"/>
        <w:numPr>
          <w:ilvl w:val="1"/>
          <w:numId w:val="113"/>
        </w:numPr>
        <w:spacing w:after="0" w:line="240" w:lineRule="auto"/>
        <w:ind w:left="0"/>
        <w:jc w:val="both"/>
        <w:rPr>
          <w:b/>
          <w:bCs/>
          <w:lang w:val="es-ES"/>
        </w:rPr>
      </w:pPr>
      <w:r w:rsidRPr="4B9454B2">
        <w:rPr>
          <w:b/>
          <w:bCs/>
          <w:lang w:val="es-ES"/>
        </w:rPr>
        <w:t>Plan Institucional de Capacitación</w:t>
      </w:r>
    </w:p>
    <w:p w14:paraId="6C3F9901" w14:textId="312ED06A" w:rsidR="4B9454B2" w:rsidRDefault="4B9454B2" w:rsidP="4B9454B2">
      <w:pPr>
        <w:pStyle w:val="Prrafodelista"/>
        <w:spacing w:after="0" w:line="240" w:lineRule="auto"/>
        <w:ind w:left="0"/>
        <w:jc w:val="both"/>
        <w:rPr>
          <w:lang w:val="es-ES"/>
        </w:rPr>
      </w:pPr>
    </w:p>
    <w:p w14:paraId="635D7FC4" w14:textId="1A9CD543" w:rsidR="00736ED5" w:rsidRDefault="58E4451C" w:rsidP="4B9454B2">
      <w:pPr>
        <w:pStyle w:val="Prrafodelista"/>
        <w:spacing w:after="0" w:line="240" w:lineRule="auto"/>
        <w:ind w:left="0"/>
        <w:jc w:val="both"/>
        <w:rPr>
          <w:color w:val="2F5496" w:themeColor="accent1" w:themeShade="BF"/>
          <w:lang w:val="es-ES"/>
        </w:rPr>
      </w:pPr>
      <w:r w:rsidRPr="4B9454B2">
        <w:rPr>
          <w:lang w:val="es-ES"/>
        </w:rPr>
        <w:t>A</w:t>
      </w:r>
      <w:r w:rsidR="255A5F8C" w:rsidRPr="4B9454B2">
        <w:rPr>
          <w:lang w:val="es-ES"/>
        </w:rPr>
        <w:t>ctividades estratégicas en relación con la formación y capacitación del talento humano vinculado a la entidad</w:t>
      </w:r>
      <w:r w:rsidR="4DB39F68" w:rsidRPr="4B9454B2">
        <w:rPr>
          <w:lang w:val="es-ES"/>
        </w:rPr>
        <w:t>.</w:t>
      </w:r>
    </w:p>
    <w:p w14:paraId="5438340E" w14:textId="0E2F61CB" w:rsidR="0923F872" w:rsidRDefault="0923F872" w:rsidP="0923F872">
      <w:pPr>
        <w:pStyle w:val="Prrafodelista"/>
        <w:spacing w:after="0" w:line="240" w:lineRule="auto"/>
        <w:ind w:left="0"/>
        <w:jc w:val="both"/>
        <w:rPr>
          <w:color w:val="FF0000"/>
          <w:lang w:val="es-ES"/>
        </w:rPr>
      </w:pPr>
    </w:p>
    <w:p w14:paraId="30E8C966" w14:textId="4A45FBF5" w:rsidR="3D2ABCF8" w:rsidRDefault="3D2ABCF8" w:rsidP="000D6B04">
      <w:pPr>
        <w:pStyle w:val="Prrafodelista"/>
        <w:numPr>
          <w:ilvl w:val="0"/>
          <w:numId w:val="40"/>
        </w:numPr>
        <w:spacing w:after="0"/>
        <w:jc w:val="both"/>
        <w:rPr>
          <w:lang w:val="es"/>
        </w:rPr>
      </w:pPr>
      <w:r w:rsidRPr="0923F872">
        <w:rPr>
          <w:lang w:val="es"/>
        </w:rPr>
        <w:t>Elaboración, publicación e integración del Plan Institucional de Capacitación al plan de acción de la entidad en los términos establecidos en la Ley 1474 de 2011 articulo 74 y el Decreto 612 de 2018.</w:t>
      </w:r>
    </w:p>
    <w:p w14:paraId="5FCAE89E" w14:textId="7BBB35DB" w:rsidR="3D2ABCF8" w:rsidRDefault="3D2ABCF8" w:rsidP="000D6B04">
      <w:pPr>
        <w:pStyle w:val="Prrafodelista"/>
        <w:numPr>
          <w:ilvl w:val="0"/>
          <w:numId w:val="40"/>
        </w:numPr>
        <w:spacing w:after="0"/>
        <w:jc w:val="both"/>
        <w:rPr>
          <w:lang w:val="es"/>
        </w:rPr>
      </w:pPr>
      <w:r w:rsidRPr="0923F872">
        <w:rPr>
          <w:lang w:val="es"/>
        </w:rPr>
        <w:t>Levantar los diagnósticos de necesidades para, formular el plan Institucional de Capacitación de cada vigencia.</w:t>
      </w:r>
    </w:p>
    <w:p w14:paraId="6B76D6CF" w14:textId="588A0578" w:rsidR="3D2ABCF8" w:rsidRDefault="3D2ABCF8" w:rsidP="000D6B04">
      <w:pPr>
        <w:pStyle w:val="Prrafodelista"/>
        <w:numPr>
          <w:ilvl w:val="0"/>
          <w:numId w:val="40"/>
        </w:numPr>
        <w:spacing w:after="0"/>
        <w:jc w:val="both"/>
        <w:rPr>
          <w:lang w:val="es"/>
        </w:rPr>
      </w:pPr>
      <w:r w:rsidRPr="0923F872">
        <w:rPr>
          <w:lang w:val="es"/>
        </w:rPr>
        <w:t xml:space="preserve">Fortalecer el equipo de trabajo, tanto en cantidad como en la cualificación que permita abordar la gran cantidad de temas, volumen y especialidad de los mismos, adicionalmente, el fortalecimiento debe ir orientado en que el talento humano que llegue al proceso sea profesional, conozca y tenga experticia en el tema, permitiendo así que, los temas sean abordado de manera integral y no centrarse en la tarea que se debe realizar. </w:t>
      </w:r>
    </w:p>
    <w:p w14:paraId="7E1098A1" w14:textId="31100B34" w:rsidR="0923F872" w:rsidRDefault="3D2ABCF8" w:rsidP="370112FE">
      <w:pPr>
        <w:spacing w:after="0" w:line="257" w:lineRule="auto"/>
        <w:jc w:val="both"/>
      </w:pPr>
      <w:r w:rsidRPr="370112FE">
        <w:rPr>
          <w:rFonts w:ascii="Calibri" w:eastAsia="Calibri" w:hAnsi="Calibri" w:cs="Calibri"/>
          <w:lang w:val="es"/>
        </w:rPr>
        <w:t xml:space="preserve"> </w:t>
      </w:r>
    </w:p>
    <w:p w14:paraId="3F0F9988" w14:textId="07CA34C6" w:rsidR="0923F872" w:rsidRDefault="3D2ABCF8" w:rsidP="370112FE">
      <w:pPr>
        <w:spacing w:after="0" w:line="257" w:lineRule="auto"/>
        <w:jc w:val="both"/>
      </w:pPr>
      <w:r w:rsidRPr="370112FE">
        <w:rPr>
          <w:rFonts w:ascii="Calibri" w:eastAsia="Calibri" w:hAnsi="Calibri" w:cs="Calibri"/>
          <w:lang w:val="es"/>
        </w:rPr>
        <w:t>L</w:t>
      </w:r>
      <w:r w:rsidRPr="370112FE">
        <w:rPr>
          <w:rFonts w:ascii="Calibri" w:eastAsia="Calibri" w:hAnsi="Calibri" w:cs="Calibri"/>
          <w:lang w:val="es-ES"/>
        </w:rPr>
        <w:t>o anterior disminuirá la curva de aprendizaje y de impacto, así como los reprocesos, las</w:t>
      </w:r>
      <w:r w:rsidR="3836B7B5" w:rsidRPr="370112FE">
        <w:rPr>
          <w:rFonts w:ascii="Calibri" w:eastAsia="Calibri" w:hAnsi="Calibri" w:cs="Calibri"/>
          <w:lang w:val="es-ES"/>
        </w:rPr>
        <w:t xml:space="preserve"> </w:t>
      </w:r>
      <w:r w:rsidRPr="370112FE">
        <w:rPr>
          <w:rFonts w:ascii="Calibri" w:eastAsia="Calibri" w:hAnsi="Calibri" w:cs="Calibri"/>
          <w:lang w:val="es-ES"/>
        </w:rPr>
        <w:t>brechas entre la responsabilidad y el resultado; fortalecerá los resultados que se obtengan</w:t>
      </w:r>
      <w:r w:rsidR="17892A4E" w:rsidRPr="370112FE">
        <w:rPr>
          <w:rFonts w:ascii="Calibri" w:eastAsia="Calibri" w:hAnsi="Calibri" w:cs="Calibri"/>
          <w:lang w:val="es-ES"/>
        </w:rPr>
        <w:t xml:space="preserve"> d</w:t>
      </w:r>
      <w:r w:rsidRPr="370112FE">
        <w:rPr>
          <w:rFonts w:ascii="Calibri" w:eastAsia="Calibri" w:hAnsi="Calibri" w:cs="Calibri"/>
          <w:lang w:val="es-ES"/>
        </w:rPr>
        <w:t>irectamente en el talento humano de la entidad, los canales de comunicación y</w:t>
      </w:r>
      <w:r w:rsidR="672CA4A9" w:rsidRPr="370112FE">
        <w:rPr>
          <w:rFonts w:ascii="Calibri" w:eastAsia="Calibri" w:hAnsi="Calibri" w:cs="Calibri"/>
          <w:lang w:val="es-ES"/>
        </w:rPr>
        <w:t xml:space="preserve"> </w:t>
      </w:r>
      <w:r w:rsidRPr="370112FE">
        <w:rPr>
          <w:rFonts w:ascii="Calibri" w:eastAsia="Calibri" w:hAnsi="Calibri" w:cs="Calibri"/>
          <w:lang w:val="es-ES"/>
        </w:rPr>
        <w:t xml:space="preserve">coordinación al interior del equipo y se tendrá un proceso enfocado en lo estratégico más </w:t>
      </w:r>
      <w:r w:rsidR="0923F872">
        <w:tab/>
      </w:r>
      <w:r w:rsidRPr="370112FE">
        <w:rPr>
          <w:rFonts w:ascii="Calibri" w:eastAsia="Calibri" w:hAnsi="Calibri" w:cs="Calibri"/>
          <w:lang w:val="es-ES"/>
        </w:rPr>
        <w:t>que en lo operativo.</w:t>
      </w:r>
    </w:p>
    <w:p w14:paraId="1C2776EB" w14:textId="77777777" w:rsidR="00736ED5" w:rsidRDefault="00736ED5" w:rsidP="1F970C10">
      <w:pPr>
        <w:pStyle w:val="Prrafodelista"/>
        <w:spacing w:after="0" w:line="240" w:lineRule="auto"/>
        <w:ind w:left="0"/>
        <w:jc w:val="both"/>
        <w:rPr>
          <w:color w:val="FF0000"/>
        </w:rPr>
      </w:pPr>
    </w:p>
    <w:p w14:paraId="7D9C28AB" w14:textId="77777777" w:rsidR="00736ED5" w:rsidRDefault="1748322C" w:rsidP="000D6B04">
      <w:pPr>
        <w:pStyle w:val="Prrafodelista"/>
        <w:numPr>
          <w:ilvl w:val="1"/>
          <w:numId w:val="113"/>
        </w:numPr>
        <w:spacing w:after="0" w:line="240" w:lineRule="auto"/>
        <w:ind w:left="0"/>
        <w:jc w:val="both"/>
        <w:rPr>
          <w:b/>
          <w:bCs/>
        </w:rPr>
      </w:pPr>
      <w:r w:rsidRPr="4B9454B2">
        <w:rPr>
          <w:b/>
          <w:bCs/>
        </w:rPr>
        <w:t>Plan de Bienestar e Incentivos</w:t>
      </w:r>
    </w:p>
    <w:p w14:paraId="74C1B887" w14:textId="188446AE" w:rsidR="4B9454B2" w:rsidRDefault="4B9454B2" w:rsidP="4B9454B2">
      <w:pPr>
        <w:pStyle w:val="Prrafodelista"/>
        <w:spacing w:after="0" w:line="240" w:lineRule="auto"/>
        <w:ind w:left="0"/>
        <w:jc w:val="both"/>
        <w:rPr>
          <w:lang w:val="es-ES"/>
        </w:rPr>
      </w:pPr>
    </w:p>
    <w:p w14:paraId="15E4C920" w14:textId="2709F32D" w:rsidR="00736ED5" w:rsidRDefault="1FBE6EA9" w:rsidP="4B9454B2">
      <w:pPr>
        <w:pStyle w:val="Prrafodelista"/>
        <w:spacing w:after="0" w:line="240" w:lineRule="auto"/>
        <w:ind w:left="0"/>
        <w:jc w:val="both"/>
        <w:rPr>
          <w:color w:val="2F5496" w:themeColor="accent1" w:themeShade="BF"/>
          <w:lang w:val="es-ES"/>
        </w:rPr>
      </w:pPr>
      <w:r w:rsidRPr="4B9454B2">
        <w:rPr>
          <w:lang w:val="es-ES"/>
        </w:rPr>
        <w:t>A</w:t>
      </w:r>
      <w:r w:rsidR="1748322C" w:rsidRPr="4B9454B2">
        <w:rPr>
          <w:lang w:val="es-ES"/>
        </w:rPr>
        <w:t>ctividades estratégicas en relación con el mejoramiento del bienestar y la generación y entrega de incentivos al talento humano vinculado a la entidad</w:t>
      </w:r>
      <w:r w:rsidR="4A0A6EFF" w:rsidRPr="4B9454B2">
        <w:rPr>
          <w:lang w:val="es-ES"/>
        </w:rPr>
        <w:t>.</w:t>
      </w:r>
    </w:p>
    <w:p w14:paraId="15342E60" w14:textId="77777777" w:rsidR="00736ED5" w:rsidRDefault="00736ED5" w:rsidP="1F970C10">
      <w:pPr>
        <w:pStyle w:val="Prrafodelista"/>
        <w:spacing w:after="0" w:line="240" w:lineRule="auto"/>
        <w:ind w:left="0"/>
        <w:jc w:val="both"/>
        <w:rPr>
          <w:b/>
          <w:bCs/>
          <w:color w:val="FF0000"/>
        </w:rPr>
      </w:pPr>
    </w:p>
    <w:p w14:paraId="295B2C33" w14:textId="091E9163" w:rsidR="1F75638E" w:rsidRDefault="1F75638E" w:rsidP="000D6B04">
      <w:pPr>
        <w:pStyle w:val="Prrafodelista"/>
        <w:numPr>
          <w:ilvl w:val="0"/>
          <w:numId w:val="39"/>
        </w:numPr>
        <w:spacing w:after="0"/>
        <w:jc w:val="both"/>
        <w:rPr>
          <w:lang w:val="es"/>
        </w:rPr>
      </w:pPr>
      <w:r w:rsidRPr="0923F872">
        <w:rPr>
          <w:lang w:val="es"/>
        </w:rPr>
        <w:t>Elaboración, publicación e integración del Plan Bienestar e Incentivos al plan de acción de la entidad en los términos establecidos en la Ley 1474 de 2011 articulo 74 y el Decreto 612 de 2018.</w:t>
      </w:r>
    </w:p>
    <w:p w14:paraId="354B093F" w14:textId="794D0569" w:rsidR="1F75638E" w:rsidRDefault="1F75638E" w:rsidP="000D6B04">
      <w:pPr>
        <w:pStyle w:val="Prrafodelista"/>
        <w:numPr>
          <w:ilvl w:val="0"/>
          <w:numId w:val="39"/>
        </w:numPr>
        <w:spacing w:after="0"/>
        <w:jc w:val="both"/>
        <w:rPr>
          <w:lang w:val="es"/>
        </w:rPr>
      </w:pPr>
      <w:r w:rsidRPr="0923F872">
        <w:rPr>
          <w:lang w:val="es"/>
        </w:rPr>
        <w:t xml:space="preserve">Levantar los diagnósticos de necesidades para, formular el plan Bienestar e Incentivos de cada vigencia.  </w:t>
      </w:r>
    </w:p>
    <w:p w14:paraId="7FE49D38" w14:textId="53F4EFF9" w:rsidR="1F75638E" w:rsidRDefault="1F75638E" w:rsidP="000D6B04">
      <w:pPr>
        <w:pStyle w:val="Prrafodelista"/>
        <w:numPr>
          <w:ilvl w:val="0"/>
          <w:numId w:val="39"/>
        </w:numPr>
        <w:spacing w:after="0"/>
        <w:jc w:val="both"/>
        <w:rPr>
          <w:lang w:val="es"/>
        </w:rPr>
      </w:pPr>
      <w:r w:rsidRPr="0923F872">
        <w:rPr>
          <w:lang w:val="es"/>
        </w:rPr>
        <w:t xml:space="preserve">Fortalecer el equipo de trabajo, tanto en cantidad como en la cualificación que permita abordar la gran cantidad de temas, volumen y especialidad de los mismos, adicionalmente, el fortalecimiento debe ir orientado en que el talento humano que llegue al proceso sea profesional, conozca y tenga experticia en el tema, permitiendo así que, los temas sean abordado de manera integral y no centrarse en la tarea que se debe realizar. </w:t>
      </w:r>
    </w:p>
    <w:p w14:paraId="01293F8F" w14:textId="705BEC58" w:rsidR="1F75638E" w:rsidRDefault="1F75638E" w:rsidP="0923F872">
      <w:pPr>
        <w:spacing w:after="0" w:line="257" w:lineRule="auto"/>
        <w:jc w:val="both"/>
      </w:pPr>
      <w:r w:rsidRPr="0923F872">
        <w:rPr>
          <w:rFonts w:ascii="Calibri" w:eastAsia="Calibri" w:hAnsi="Calibri" w:cs="Calibri"/>
          <w:lang w:val="es"/>
        </w:rPr>
        <w:t xml:space="preserve"> </w:t>
      </w:r>
    </w:p>
    <w:p w14:paraId="19422B4E" w14:textId="344E6286" w:rsidR="0923F872" w:rsidRDefault="1F75638E" w:rsidP="4B9454B2">
      <w:pPr>
        <w:spacing w:after="0" w:line="257" w:lineRule="auto"/>
        <w:jc w:val="both"/>
        <w:rPr>
          <w:rFonts w:ascii="Calibri" w:eastAsia="Calibri" w:hAnsi="Calibri" w:cs="Calibri"/>
        </w:rPr>
      </w:pPr>
      <w:r w:rsidRPr="4B9454B2">
        <w:rPr>
          <w:rFonts w:ascii="Calibri" w:eastAsia="Calibri" w:hAnsi="Calibri" w:cs="Calibri"/>
          <w:lang w:val="es"/>
        </w:rPr>
        <w:t>L</w:t>
      </w:r>
      <w:r w:rsidRPr="4B9454B2">
        <w:rPr>
          <w:rFonts w:ascii="Calibri" w:eastAsia="Calibri" w:hAnsi="Calibri" w:cs="Calibri"/>
        </w:rPr>
        <w:t>o anterior disminuirá la curva de aprendizaje y de impacto, así como los reprocesos, las</w:t>
      </w:r>
      <w:r w:rsidR="3B62E65A" w:rsidRPr="4B9454B2">
        <w:rPr>
          <w:rFonts w:ascii="Calibri" w:eastAsia="Calibri" w:hAnsi="Calibri" w:cs="Calibri"/>
        </w:rPr>
        <w:t xml:space="preserve"> </w:t>
      </w:r>
      <w:r w:rsidRPr="4B9454B2">
        <w:rPr>
          <w:rFonts w:ascii="Calibri" w:eastAsia="Calibri" w:hAnsi="Calibri" w:cs="Calibri"/>
        </w:rPr>
        <w:t>brechas entre la responsabilidad y el resultado; fortalecerá los resultados que se obtengan directamente en el talento humano de la entidad, los canales de comunicación y coordinación al interior del equipo y se tendrá un proceso enfocado en lo estratégico más</w:t>
      </w:r>
      <w:r w:rsidR="0923F872">
        <w:tab/>
      </w:r>
      <w:r w:rsidRPr="4B9454B2">
        <w:rPr>
          <w:rFonts w:ascii="Calibri" w:eastAsia="Calibri" w:hAnsi="Calibri" w:cs="Calibri"/>
        </w:rPr>
        <w:t>que en lo operativo.</w:t>
      </w:r>
    </w:p>
    <w:p w14:paraId="2C5BB2EB" w14:textId="5C4A3198" w:rsidR="0923F872" w:rsidRDefault="0923F872" w:rsidP="4B9454B2">
      <w:pPr>
        <w:pStyle w:val="Prrafodelista"/>
        <w:spacing w:after="0" w:line="240" w:lineRule="auto"/>
        <w:ind w:left="0"/>
        <w:jc w:val="both"/>
        <w:rPr>
          <w:b/>
          <w:bCs/>
        </w:rPr>
      </w:pPr>
    </w:p>
    <w:p w14:paraId="404F00CB" w14:textId="77777777" w:rsidR="00736ED5" w:rsidRDefault="1748322C" w:rsidP="000D6B04">
      <w:pPr>
        <w:pStyle w:val="Prrafodelista"/>
        <w:numPr>
          <w:ilvl w:val="1"/>
          <w:numId w:val="113"/>
        </w:numPr>
        <w:spacing w:after="0" w:line="240" w:lineRule="auto"/>
        <w:ind w:left="0"/>
        <w:jc w:val="both"/>
        <w:rPr>
          <w:b/>
          <w:bCs/>
          <w:lang w:val="es-ES"/>
        </w:rPr>
      </w:pPr>
      <w:r w:rsidRPr="4B9454B2">
        <w:rPr>
          <w:b/>
          <w:bCs/>
          <w:lang w:val="es-ES"/>
        </w:rPr>
        <w:t>Plan de Trabajo Anual de Seguridad y Salud en el Trabajo</w:t>
      </w:r>
    </w:p>
    <w:p w14:paraId="1B186F70" w14:textId="6E331C5E" w:rsidR="4B9454B2" w:rsidRDefault="4B9454B2" w:rsidP="4B9454B2">
      <w:pPr>
        <w:pStyle w:val="Prrafodelista"/>
        <w:spacing w:after="0" w:line="240" w:lineRule="auto"/>
        <w:ind w:left="0"/>
        <w:jc w:val="both"/>
        <w:rPr>
          <w:lang w:val="es-ES"/>
        </w:rPr>
      </w:pPr>
    </w:p>
    <w:p w14:paraId="797844D2" w14:textId="27BD5F6E" w:rsidR="00736ED5" w:rsidRDefault="26FE5399" w:rsidP="370112FE">
      <w:pPr>
        <w:pStyle w:val="Prrafodelista"/>
        <w:spacing w:after="0" w:line="240" w:lineRule="auto"/>
        <w:ind w:left="0"/>
        <w:jc w:val="both"/>
        <w:rPr>
          <w:color w:val="2F5496" w:themeColor="accent1" w:themeShade="BF"/>
          <w:lang w:val="es-ES"/>
        </w:rPr>
      </w:pPr>
      <w:r w:rsidRPr="4B9454B2">
        <w:rPr>
          <w:lang w:val="es-ES"/>
        </w:rPr>
        <w:t>R</w:t>
      </w:r>
      <w:r w:rsidR="255A5F8C" w:rsidRPr="4B9454B2">
        <w:rPr>
          <w:lang w:val="es-ES"/>
        </w:rPr>
        <w:t>esultados de la implementación del Sistema de Gestión de Seguridad y Salud en el Trabajo.</w:t>
      </w:r>
    </w:p>
    <w:p w14:paraId="0A6261CF" w14:textId="7E122B31" w:rsidR="0923F872" w:rsidRDefault="0923F872" w:rsidP="0923F872">
      <w:pPr>
        <w:pStyle w:val="Prrafodelista"/>
        <w:spacing w:after="0" w:line="240" w:lineRule="auto"/>
        <w:ind w:left="0"/>
        <w:jc w:val="both"/>
        <w:rPr>
          <w:color w:val="FF0000"/>
          <w:lang w:val="es-ES"/>
        </w:rPr>
      </w:pPr>
    </w:p>
    <w:p w14:paraId="106E3398" w14:textId="29CD1575" w:rsidR="7687F777" w:rsidRDefault="7687F777" w:rsidP="000D6B04">
      <w:pPr>
        <w:pStyle w:val="Prrafodelista"/>
        <w:numPr>
          <w:ilvl w:val="0"/>
          <w:numId w:val="38"/>
        </w:numPr>
        <w:spacing w:after="0"/>
        <w:jc w:val="both"/>
        <w:rPr>
          <w:lang w:val="es"/>
        </w:rPr>
      </w:pPr>
      <w:r w:rsidRPr="0923F872">
        <w:rPr>
          <w:lang w:val="es"/>
        </w:rPr>
        <w:t>Elaboración, publicación e integración del Plan de Trabajo Anual de Seguridad y Salud en el Trabajo al plan de acción de la entidad en los términos establecidos en la Ley 1474 de 2011 articulo 74 y el Decreto 612 de 2018.</w:t>
      </w:r>
    </w:p>
    <w:p w14:paraId="304E84F7" w14:textId="4FC84BCE" w:rsidR="7687F777" w:rsidRDefault="7687F777" w:rsidP="000D6B04">
      <w:pPr>
        <w:pStyle w:val="Prrafodelista"/>
        <w:numPr>
          <w:ilvl w:val="0"/>
          <w:numId w:val="38"/>
        </w:numPr>
        <w:spacing w:after="0"/>
        <w:jc w:val="both"/>
        <w:rPr>
          <w:lang w:val="es"/>
        </w:rPr>
      </w:pPr>
      <w:r w:rsidRPr="0923F872">
        <w:rPr>
          <w:lang w:val="es"/>
        </w:rPr>
        <w:t>En la implementación del Sistema de Gestión y Seguridad y Salud en el Trabajo SG-SST, se formularon las actividades del Plan Anual en Seguridad y Salud en el Trabajo PASST, de los años 2020, 2021 y 2022 con un cumplimento aproximado del 95% de acuerdo a lo programado.</w:t>
      </w:r>
    </w:p>
    <w:p w14:paraId="3EA0C0FF" w14:textId="073BDB5E" w:rsidR="7687F777" w:rsidRDefault="7687F777" w:rsidP="000D6B04">
      <w:pPr>
        <w:pStyle w:val="Prrafodelista"/>
        <w:numPr>
          <w:ilvl w:val="0"/>
          <w:numId w:val="38"/>
        </w:numPr>
        <w:spacing w:after="0"/>
        <w:jc w:val="both"/>
        <w:rPr>
          <w:lang w:val="es"/>
        </w:rPr>
      </w:pPr>
      <w:r w:rsidRPr="1B774F18">
        <w:rPr>
          <w:lang w:val="es"/>
        </w:rPr>
        <w:t xml:space="preserve">La </w:t>
      </w:r>
      <w:r w:rsidR="779DE001" w:rsidRPr="1B774F18">
        <w:rPr>
          <w:lang w:val="es"/>
        </w:rPr>
        <w:t>UMV</w:t>
      </w:r>
      <w:r w:rsidRPr="1B774F18">
        <w:rPr>
          <w:lang w:val="es"/>
        </w:rPr>
        <w:t xml:space="preserve"> ha fortalecido el proceso de GTHU – SST, con recursos técnicos y profesionales multidisciplinarios enfocados en Medicina Laboral, Salud Metal y Seguridad Industrial contralando los Peligros y disminuyendo la accidentalidad laboral en un 52,25%.</w:t>
      </w:r>
    </w:p>
    <w:p w14:paraId="76A49903" w14:textId="0CE947D0" w:rsidR="7687F777" w:rsidRDefault="7687F777" w:rsidP="000D6B04">
      <w:pPr>
        <w:pStyle w:val="Prrafodelista"/>
        <w:numPr>
          <w:ilvl w:val="0"/>
          <w:numId w:val="38"/>
        </w:numPr>
        <w:spacing w:after="0"/>
        <w:jc w:val="both"/>
        <w:rPr>
          <w:lang w:val="es"/>
        </w:rPr>
      </w:pPr>
      <w:r w:rsidRPr="0923F872">
        <w:rPr>
          <w:lang w:val="es"/>
        </w:rPr>
        <w:t>La entidad en cumplimiento del Decreto 1072 del 2015 y la Resolución 0312 del 2019 ha realizado la Auto evaluación del Sistema de Gestión y Seguridad y Salud en el Trabajo con un estado de avance del 96%.</w:t>
      </w:r>
    </w:p>
    <w:p w14:paraId="21F18CBD" w14:textId="41AE1CC5" w:rsidR="7687F777" w:rsidRDefault="7687F777" w:rsidP="000D6B04">
      <w:pPr>
        <w:pStyle w:val="Prrafodelista"/>
        <w:numPr>
          <w:ilvl w:val="0"/>
          <w:numId w:val="38"/>
        </w:numPr>
        <w:spacing w:after="0"/>
        <w:jc w:val="both"/>
        <w:rPr>
          <w:lang w:val="es"/>
        </w:rPr>
      </w:pPr>
      <w:r w:rsidRPr="0923F872">
        <w:rPr>
          <w:lang w:val="es"/>
        </w:rPr>
        <w:t>La Unidad con la ejecución del SG SST en sus actividades misionales ha logrado implementar Planes Programas y Procedimientos que fortalecen el sistema para el seguimiento que realizan los entes de control en pro de la mejora continua.</w:t>
      </w:r>
    </w:p>
    <w:p w14:paraId="378B2785" w14:textId="067514A6" w:rsidR="0923F872" w:rsidRDefault="0923F872" w:rsidP="0923F872">
      <w:pPr>
        <w:pStyle w:val="Prrafodelista"/>
        <w:spacing w:after="0" w:line="240" w:lineRule="auto"/>
        <w:ind w:left="0"/>
        <w:jc w:val="both"/>
        <w:rPr>
          <w:color w:val="FF0000"/>
          <w:lang w:val="es-ES"/>
        </w:rPr>
      </w:pPr>
    </w:p>
    <w:p w14:paraId="3C9ACC9A" w14:textId="77777777" w:rsidR="00736ED5" w:rsidRDefault="1748322C" w:rsidP="000D6B04">
      <w:pPr>
        <w:pStyle w:val="Prrafodelista"/>
        <w:numPr>
          <w:ilvl w:val="1"/>
          <w:numId w:val="113"/>
        </w:numPr>
        <w:spacing w:after="0" w:line="240" w:lineRule="auto"/>
        <w:ind w:left="0"/>
        <w:jc w:val="both"/>
        <w:rPr>
          <w:b/>
          <w:bCs/>
          <w:lang w:val="es-ES"/>
        </w:rPr>
      </w:pPr>
      <w:r w:rsidRPr="4B9454B2">
        <w:rPr>
          <w:b/>
          <w:bCs/>
          <w:lang w:val="es-ES"/>
        </w:rPr>
        <w:t>Política Pública Distrital de Gestión Integral del Talento Humano</w:t>
      </w:r>
    </w:p>
    <w:p w14:paraId="379CA55B" w14:textId="77777777" w:rsidR="00736ED5" w:rsidRDefault="00736ED5" w:rsidP="1F970C10">
      <w:pPr>
        <w:pStyle w:val="Prrafodelista"/>
        <w:spacing w:after="0" w:line="240" w:lineRule="auto"/>
        <w:ind w:left="0"/>
        <w:jc w:val="both"/>
        <w:rPr>
          <w:b/>
          <w:bCs/>
          <w:color w:val="FF0000"/>
        </w:rPr>
      </w:pPr>
    </w:p>
    <w:p w14:paraId="33A08FE0" w14:textId="77777777" w:rsidR="00736ED5" w:rsidRDefault="1748322C" w:rsidP="000D6B04">
      <w:pPr>
        <w:pStyle w:val="Prrafodelista"/>
        <w:numPr>
          <w:ilvl w:val="1"/>
          <w:numId w:val="113"/>
        </w:numPr>
        <w:spacing w:after="0" w:line="240" w:lineRule="auto"/>
        <w:ind w:left="0"/>
        <w:jc w:val="both"/>
        <w:rPr>
          <w:b/>
          <w:bCs/>
          <w:lang w:val="es-ES"/>
        </w:rPr>
      </w:pPr>
      <w:r w:rsidRPr="4B9454B2">
        <w:rPr>
          <w:b/>
          <w:bCs/>
          <w:lang w:val="es-ES"/>
        </w:rPr>
        <w:t>Detalle planta de personal de la entidad.</w:t>
      </w:r>
    </w:p>
    <w:p w14:paraId="5ABF93C4" w14:textId="77777777" w:rsidR="00736ED5" w:rsidRDefault="00736ED5" w:rsidP="4B9454B2">
      <w:pPr>
        <w:pStyle w:val="Prrafodelista"/>
        <w:spacing w:after="0" w:line="240" w:lineRule="auto"/>
        <w:ind w:left="0"/>
        <w:jc w:val="both"/>
      </w:pPr>
    </w:p>
    <w:p w14:paraId="14E41620" w14:textId="6B4C078C" w:rsidR="6C1D9F68" w:rsidRDefault="6C1D9F68" w:rsidP="4B9454B2">
      <w:pPr>
        <w:spacing w:after="0"/>
        <w:jc w:val="center"/>
        <w:rPr>
          <w:rFonts w:ascii="Calibri" w:eastAsia="Calibri" w:hAnsi="Calibri" w:cs="Calibri"/>
          <w:lang w:val="es-ES"/>
        </w:rPr>
      </w:pPr>
      <w:r w:rsidRPr="6CBF844B">
        <w:rPr>
          <w:rFonts w:ascii="Calibri" w:eastAsia="Calibri" w:hAnsi="Calibri" w:cs="Calibri"/>
          <w:lang w:val="es-ES"/>
        </w:rPr>
        <w:t xml:space="preserve">Tabla </w:t>
      </w:r>
      <w:r w:rsidR="564BB545" w:rsidRPr="6CBF844B">
        <w:rPr>
          <w:rFonts w:ascii="Calibri" w:eastAsia="Calibri" w:hAnsi="Calibri" w:cs="Calibri"/>
          <w:lang w:val="es-ES"/>
        </w:rPr>
        <w:t>6</w:t>
      </w:r>
      <w:r w:rsidRPr="6CBF844B">
        <w:rPr>
          <w:rFonts w:ascii="Calibri" w:eastAsia="Calibri" w:hAnsi="Calibri" w:cs="Calibri"/>
          <w:lang w:val="es-ES"/>
        </w:rPr>
        <w:t xml:space="preserve"> Detalle de empleos (planta de personal)</w:t>
      </w:r>
    </w:p>
    <w:tbl>
      <w:tblPr>
        <w:tblW w:w="8834" w:type="dxa"/>
        <w:tblLayout w:type="fixed"/>
        <w:tblLook w:val="04A0" w:firstRow="1" w:lastRow="0" w:firstColumn="1" w:lastColumn="0" w:noHBand="0" w:noVBand="1"/>
      </w:tblPr>
      <w:tblGrid>
        <w:gridCol w:w="1839"/>
        <w:gridCol w:w="1061"/>
        <w:gridCol w:w="975"/>
        <w:gridCol w:w="1037"/>
        <w:gridCol w:w="930"/>
        <w:gridCol w:w="964"/>
        <w:gridCol w:w="1016"/>
        <w:gridCol w:w="1012"/>
      </w:tblGrid>
      <w:tr w:rsidR="0923F872" w14:paraId="1E504AC6" w14:textId="77777777" w:rsidTr="4B9454B2">
        <w:trPr>
          <w:trHeight w:val="510"/>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1213A87B" w14:textId="2F2664FC"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Ítem</w:t>
            </w:r>
            <w:r w:rsidRPr="0923F872">
              <w:rPr>
                <w:rFonts w:ascii="Calibri" w:eastAsia="Calibri" w:hAnsi="Calibri" w:cs="Calibri"/>
                <w:color w:val="000000" w:themeColor="text1"/>
                <w:sz w:val="20"/>
                <w:szCs w:val="20"/>
              </w:rPr>
              <w:t xml:space="preserve"> </w:t>
            </w:r>
          </w:p>
        </w:tc>
        <w:tc>
          <w:tcPr>
            <w:tcW w:w="106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25BCDC72" w14:textId="68205D4A"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xml:space="preserve">Directivo </w:t>
            </w:r>
            <w:r w:rsidRPr="0923F872">
              <w:rPr>
                <w:rFonts w:ascii="Calibri" w:eastAsia="Calibri" w:hAnsi="Calibri" w:cs="Calibri"/>
                <w:color w:val="000000" w:themeColor="text1"/>
                <w:sz w:val="20"/>
                <w:szCs w:val="20"/>
              </w:rPr>
              <w:t xml:space="preserve"> </w:t>
            </w:r>
          </w:p>
        </w:tc>
        <w:tc>
          <w:tcPr>
            <w:tcW w:w="9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4EEDF78E" w14:textId="2DDE3A38"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Asesor</w:t>
            </w:r>
            <w:r w:rsidRPr="0923F872">
              <w:rPr>
                <w:rFonts w:ascii="Calibri" w:eastAsia="Calibri" w:hAnsi="Calibri" w:cs="Calibri"/>
                <w:color w:val="000000" w:themeColor="text1"/>
                <w:sz w:val="20"/>
                <w:szCs w:val="20"/>
              </w:rPr>
              <w:t xml:space="preserve"> </w:t>
            </w:r>
          </w:p>
        </w:tc>
        <w:tc>
          <w:tcPr>
            <w:tcW w:w="103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0500073D" w14:textId="36A8EFBA"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Profesional</w:t>
            </w:r>
          </w:p>
        </w:tc>
        <w:tc>
          <w:tcPr>
            <w:tcW w:w="9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034C55CE" w14:textId="137B11EA"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Técnico</w:t>
            </w:r>
            <w:r w:rsidRPr="0923F872">
              <w:rPr>
                <w:rFonts w:ascii="Calibri" w:eastAsia="Calibri" w:hAnsi="Calibri" w:cs="Calibri"/>
                <w:color w:val="000000" w:themeColor="text1"/>
                <w:sz w:val="20"/>
                <w:szCs w:val="20"/>
              </w:rPr>
              <w:t xml:space="preserve"> </w:t>
            </w:r>
          </w:p>
        </w:tc>
        <w:tc>
          <w:tcPr>
            <w:tcW w:w="96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59C16642" w14:textId="77341BC4"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Asistencial</w:t>
            </w:r>
          </w:p>
        </w:tc>
        <w:tc>
          <w:tcPr>
            <w:tcW w:w="10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0690F84D" w14:textId="106C4537"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 xml:space="preserve">Trabajador Oficial </w:t>
            </w:r>
          </w:p>
        </w:tc>
        <w:tc>
          <w:tcPr>
            <w:tcW w:w="101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5869FF43" w14:textId="2967BAF3" w:rsidR="0923F872" w:rsidRDefault="0923F872" w:rsidP="0923F872">
            <w:pPr>
              <w:spacing w:after="0" w:line="257" w:lineRule="auto"/>
              <w:jc w:val="center"/>
            </w:pPr>
            <w:r w:rsidRPr="0923F872">
              <w:rPr>
                <w:rFonts w:ascii="Calibri" w:eastAsia="Calibri" w:hAnsi="Calibri" w:cs="Calibri"/>
                <w:b/>
                <w:bCs/>
                <w:color w:val="000000" w:themeColor="text1"/>
                <w:sz w:val="20"/>
                <w:szCs w:val="20"/>
              </w:rPr>
              <w:t>Total</w:t>
            </w:r>
            <w:r w:rsidRPr="0923F872">
              <w:rPr>
                <w:rFonts w:ascii="Calibri" w:eastAsia="Calibri" w:hAnsi="Calibri" w:cs="Calibri"/>
                <w:color w:val="000000" w:themeColor="text1"/>
                <w:sz w:val="20"/>
                <w:szCs w:val="20"/>
              </w:rPr>
              <w:t xml:space="preserve"> </w:t>
            </w:r>
          </w:p>
        </w:tc>
      </w:tr>
      <w:tr w:rsidR="0923F872" w14:paraId="5F8B8426" w14:textId="77777777" w:rsidTr="4B9454B2">
        <w:trPr>
          <w:trHeight w:val="570"/>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1AD819A3" w14:textId="1AEE0A66" w:rsidR="0923F872" w:rsidRDefault="0923F872" w:rsidP="0923F872">
            <w:pPr>
              <w:spacing w:after="0" w:line="257" w:lineRule="auto"/>
            </w:pPr>
            <w:r w:rsidRPr="0923F872">
              <w:rPr>
                <w:rFonts w:ascii="Calibri" w:eastAsia="Calibri" w:hAnsi="Calibri" w:cs="Calibri"/>
                <w:color w:val="000000" w:themeColor="text1"/>
                <w:sz w:val="18"/>
                <w:szCs w:val="18"/>
              </w:rPr>
              <w:t xml:space="preserve">Número de empleos permanentes por nivel Jerárquicos </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4384573" w14:textId="3251B5E0" w:rsidR="0923F872" w:rsidRDefault="0923F872" w:rsidP="0923F872">
            <w:pPr>
              <w:spacing w:after="0" w:line="257" w:lineRule="auto"/>
              <w:jc w:val="center"/>
            </w:pPr>
            <w:r w:rsidRPr="0923F872">
              <w:rPr>
                <w:rFonts w:ascii="Calibri" w:eastAsia="Calibri" w:hAnsi="Calibri" w:cs="Calibri"/>
                <w:color w:val="000000" w:themeColor="text1"/>
                <w:sz w:val="18"/>
                <w:szCs w:val="18"/>
              </w:rPr>
              <w:t>17</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EE5813" w14:textId="2F9EE18B" w:rsidR="0923F872" w:rsidRDefault="0923F872" w:rsidP="0923F872">
            <w:pPr>
              <w:spacing w:after="0" w:line="257" w:lineRule="auto"/>
              <w:jc w:val="center"/>
            </w:pPr>
            <w:r w:rsidRPr="0923F872">
              <w:rPr>
                <w:rFonts w:ascii="Calibri" w:eastAsia="Calibri" w:hAnsi="Calibri" w:cs="Calibri"/>
                <w:color w:val="000000" w:themeColor="text1"/>
                <w:sz w:val="18"/>
                <w:szCs w:val="18"/>
              </w:rPr>
              <w:t>5</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5303D99" w14:textId="11443D54" w:rsidR="0923F872" w:rsidRDefault="0923F872" w:rsidP="0923F872">
            <w:pPr>
              <w:spacing w:after="0" w:line="257" w:lineRule="auto"/>
              <w:jc w:val="center"/>
            </w:pPr>
            <w:r w:rsidRPr="0923F872">
              <w:rPr>
                <w:rFonts w:ascii="Calibri" w:eastAsia="Calibri" w:hAnsi="Calibri" w:cs="Calibri"/>
                <w:color w:val="000000" w:themeColor="text1"/>
                <w:sz w:val="18"/>
                <w:szCs w:val="18"/>
              </w:rPr>
              <w:t>75</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F38F490" w14:textId="02C20BFF" w:rsidR="0923F872" w:rsidRDefault="0923F872" w:rsidP="0923F872">
            <w:pPr>
              <w:spacing w:after="0" w:line="257" w:lineRule="auto"/>
              <w:jc w:val="center"/>
            </w:pPr>
            <w:r w:rsidRPr="0923F872">
              <w:rPr>
                <w:rFonts w:ascii="Calibri" w:eastAsia="Calibri" w:hAnsi="Calibri" w:cs="Calibri"/>
                <w:color w:val="000000" w:themeColor="text1"/>
                <w:sz w:val="18"/>
                <w:szCs w:val="18"/>
              </w:rPr>
              <w:t>9</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C192655" w14:textId="67DCCF34" w:rsidR="0923F872" w:rsidRDefault="0923F872" w:rsidP="0923F872">
            <w:pPr>
              <w:spacing w:after="0" w:line="257" w:lineRule="auto"/>
              <w:jc w:val="center"/>
            </w:pPr>
            <w:r w:rsidRPr="0923F872">
              <w:rPr>
                <w:rFonts w:ascii="Calibri" w:eastAsia="Calibri" w:hAnsi="Calibri" w:cs="Calibri"/>
                <w:color w:val="000000" w:themeColor="text1"/>
                <w:sz w:val="18"/>
                <w:szCs w:val="18"/>
              </w:rPr>
              <w:t>24</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E59CD24" w14:textId="33D7FE7D" w:rsidR="0923F872" w:rsidRDefault="0923F872" w:rsidP="0923F872">
            <w:pPr>
              <w:spacing w:after="0" w:line="257" w:lineRule="auto"/>
              <w:jc w:val="center"/>
            </w:pPr>
            <w:r w:rsidRPr="0923F872">
              <w:rPr>
                <w:rFonts w:ascii="Calibri" w:eastAsia="Calibri" w:hAnsi="Calibri" w:cs="Calibri"/>
                <w:color w:val="000000" w:themeColor="text1"/>
                <w:sz w:val="18"/>
                <w:szCs w:val="18"/>
              </w:rPr>
              <w:t>0</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3B07848" w14:textId="70D9D314"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130 </w:t>
            </w:r>
          </w:p>
        </w:tc>
      </w:tr>
      <w:tr w:rsidR="0923F872" w14:paraId="274E04CD" w14:textId="77777777" w:rsidTr="4B9454B2">
        <w:trPr>
          <w:trHeight w:val="540"/>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65F21CC8" w14:textId="0DE79B02" w:rsidR="0923F872" w:rsidRDefault="0923F872" w:rsidP="0923F872">
            <w:pPr>
              <w:spacing w:after="0" w:line="257" w:lineRule="auto"/>
            </w:pPr>
            <w:r w:rsidRPr="0923F872">
              <w:rPr>
                <w:rFonts w:ascii="Calibri" w:eastAsia="Calibri" w:hAnsi="Calibri" w:cs="Calibri"/>
                <w:color w:val="000000" w:themeColor="text1"/>
                <w:sz w:val="18"/>
                <w:szCs w:val="18"/>
              </w:rPr>
              <w:t xml:space="preserve">Número de empleos temporales </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BB039B" w14:textId="66B9EF6A"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A197CCE" w14:textId="4736AC7E"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9654A8" w14:textId="0504F6AB"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E7C13CC" w14:textId="74A295C4"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344741F" w14:textId="45F0A1C6"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1EE001" w14:textId="79A21ADE"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3A37693" w14:textId="60F6A782"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r>
      <w:tr w:rsidR="0923F872" w14:paraId="7B881806" w14:textId="77777777" w:rsidTr="4B9454B2">
        <w:trPr>
          <w:trHeight w:val="690"/>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2283F093" w14:textId="3DADCB96" w:rsidR="0923F872" w:rsidRDefault="0923F872" w:rsidP="0923F872">
            <w:pPr>
              <w:spacing w:after="0" w:line="257" w:lineRule="auto"/>
            </w:pPr>
            <w:r w:rsidRPr="0923F872">
              <w:rPr>
                <w:rFonts w:ascii="Calibri" w:eastAsia="Calibri" w:hAnsi="Calibri" w:cs="Calibri"/>
                <w:color w:val="000000" w:themeColor="text1"/>
                <w:sz w:val="18"/>
                <w:szCs w:val="18"/>
              </w:rPr>
              <w:t xml:space="preserve">Número de empleos con carácter transitorio </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0F1AD0" w14:textId="37B30017"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C44871A" w14:textId="651F0B39"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161D142" w14:textId="57279D86"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F2CC88A" w14:textId="4FEA0CB8"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E04319" w14:textId="4B4E2965"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661FF0" w14:textId="4242F377"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F4B0B35" w14:textId="1226C3D3"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r>
      <w:tr w:rsidR="0923F872" w14:paraId="67DCF276" w14:textId="77777777" w:rsidTr="4B9454B2">
        <w:trPr>
          <w:trHeight w:val="615"/>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3E6DA60A" w14:textId="03A36D03" w:rsidR="0923F872" w:rsidRDefault="0923F872" w:rsidP="0923F872">
            <w:pPr>
              <w:spacing w:after="0" w:line="257" w:lineRule="auto"/>
            </w:pPr>
            <w:r w:rsidRPr="0923F872">
              <w:rPr>
                <w:rFonts w:ascii="Calibri" w:eastAsia="Calibri" w:hAnsi="Calibri" w:cs="Calibri"/>
                <w:color w:val="000000" w:themeColor="text1"/>
                <w:sz w:val="18"/>
                <w:szCs w:val="18"/>
              </w:rPr>
              <w:t xml:space="preserve">Número de empleados de Libre Nombramiento y Remoción </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515B137" w14:textId="61EBFA7C" w:rsidR="0923F872" w:rsidRDefault="0923F872" w:rsidP="0923F872">
            <w:pPr>
              <w:spacing w:after="0" w:line="257" w:lineRule="auto"/>
              <w:jc w:val="center"/>
            </w:pPr>
            <w:r w:rsidRPr="0923F872">
              <w:rPr>
                <w:rFonts w:ascii="Calibri" w:eastAsia="Calibri" w:hAnsi="Calibri" w:cs="Calibri"/>
                <w:color w:val="000000" w:themeColor="text1"/>
                <w:sz w:val="18"/>
                <w:szCs w:val="18"/>
              </w:rPr>
              <w:t>16</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C3EE323" w14:textId="5881CE4E" w:rsidR="0923F872" w:rsidRDefault="0923F872" w:rsidP="0923F872">
            <w:pPr>
              <w:spacing w:after="0" w:line="257" w:lineRule="auto"/>
              <w:jc w:val="center"/>
            </w:pPr>
            <w:r w:rsidRPr="0923F872">
              <w:rPr>
                <w:rFonts w:ascii="Calibri" w:eastAsia="Calibri" w:hAnsi="Calibri" w:cs="Calibri"/>
                <w:color w:val="000000" w:themeColor="text1"/>
                <w:sz w:val="18"/>
                <w:szCs w:val="18"/>
              </w:rPr>
              <w:t>4</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1272CE3" w14:textId="72C5F51E" w:rsidR="0923F872" w:rsidRDefault="0923F872" w:rsidP="0923F872">
            <w:pPr>
              <w:spacing w:after="0" w:line="257" w:lineRule="auto"/>
              <w:jc w:val="center"/>
            </w:pPr>
            <w:r w:rsidRPr="0923F872">
              <w:rPr>
                <w:rFonts w:ascii="Calibri" w:eastAsia="Calibri" w:hAnsi="Calibri" w:cs="Calibri"/>
                <w:color w:val="000000" w:themeColor="text1"/>
                <w:sz w:val="18"/>
                <w:szCs w:val="18"/>
              </w:rPr>
              <w:t>2</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7B72B78" w14:textId="664396C3"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4A3A43" w14:textId="290C4B55"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737C399" w14:textId="5364D752"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ECB7A28" w14:textId="6577AFD5"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22 </w:t>
            </w:r>
          </w:p>
        </w:tc>
      </w:tr>
      <w:tr w:rsidR="0923F872" w14:paraId="5D46EE82" w14:textId="77777777" w:rsidTr="4B9454B2">
        <w:trPr>
          <w:trHeight w:val="405"/>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03C8E19E" w14:textId="782070CF" w:rsidR="0923F872" w:rsidRDefault="0923F872" w:rsidP="0923F872">
            <w:pPr>
              <w:spacing w:after="0" w:line="257" w:lineRule="auto"/>
            </w:pPr>
            <w:r w:rsidRPr="0923F872">
              <w:rPr>
                <w:rFonts w:ascii="Calibri" w:eastAsia="Calibri" w:hAnsi="Calibri" w:cs="Calibri"/>
                <w:color w:val="000000" w:themeColor="text1"/>
                <w:sz w:val="18"/>
                <w:szCs w:val="18"/>
                <w:lang w:val="pt"/>
              </w:rPr>
              <w:t xml:space="preserve">Número de empleados de período </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1E8005F" w14:textId="5A4C86AC" w:rsidR="0923F872" w:rsidRDefault="0923F872" w:rsidP="0923F872">
            <w:pPr>
              <w:spacing w:after="0" w:line="257" w:lineRule="auto"/>
              <w:jc w:val="center"/>
            </w:pPr>
            <w:r w:rsidRPr="0923F872">
              <w:rPr>
                <w:rFonts w:ascii="Calibri" w:eastAsia="Calibri" w:hAnsi="Calibri" w:cs="Calibri"/>
                <w:color w:val="000000" w:themeColor="text1"/>
                <w:sz w:val="18"/>
                <w:szCs w:val="18"/>
                <w:lang w:val="pt"/>
              </w:rPr>
              <w:t>1</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AECF0A8" w14:textId="33521B5E" w:rsidR="0923F872" w:rsidRDefault="0923F872" w:rsidP="0923F872">
            <w:pPr>
              <w:spacing w:after="0" w:line="257" w:lineRule="auto"/>
              <w:jc w:val="center"/>
            </w:pPr>
            <w:r w:rsidRPr="0923F872">
              <w:rPr>
                <w:rFonts w:ascii="Calibri" w:eastAsia="Calibri" w:hAnsi="Calibri" w:cs="Calibri"/>
                <w:color w:val="000000" w:themeColor="text1"/>
                <w:sz w:val="18"/>
                <w:szCs w:val="18"/>
                <w:lang w:val="pt"/>
              </w:rPr>
              <w:t xml:space="preserve">0 </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20DDB92" w14:textId="3C539DDC" w:rsidR="0923F872" w:rsidRDefault="0923F872" w:rsidP="0923F872">
            <w:pPr>
              <w:spacing w:after="0" w:line="257" w:lineRule="auto"/>
              <w:jc w:val="center"/>
            </w:pPr>
            <w:r w:rsidRPr="0923F872">
              <w:rPr>
                <w:rFonts w:ascii="Calibri" w:eastAsia="Calibri" w:hAnsi="Calibri" w:cs="Calibri"/>
                <w:color w:val="000000" w:themeColor="text1"/>
                <w:sz w:val="18"/>
                <w:szCs w:val="18"/>
                <w:lang w:val="pt"/>
              </w:rPr>
              <w:t xml:space="preserve">0 </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C65168A" w14:textId="061491E6" w:rsidR="0923F872" w:rsidRDefault="0923F872" w:rsidP="0923F872">
            <w:pPr>
              <w:spacing w:after="0" w:line="257" w:lineRule="auto"/>
              <w:jc w:val="center"/>
            </w:pPr>
            <w:r w:rsidRPr="0923F872">
              <w:rPr>
                <w:rFonts w:ascii="Calibri" w:eastAsia="Calibri" w:hAnsi="Calibri" w:cs="Calibri"/>
                <w:color w:val="000000" w:themeColor="text1"/>
                <w:sz w:val="18"/>
                <w:szCs w:val="18"/>
                <w:lang w:val="pt"/>
              </w:rPr>
              <w:t xml:space="preserve">0 </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3A59362" w14:textId="3BD33959" w:rsidR="0923F872" w:rsidRDefault="0923F872" w:rsidP="0923F872">
            <w:pPr>
              <w:spacing w:after="0" w:line="257" w:lineRule="auto"/>
              <w:jc w:val="center"/>
            </w:pPr>
            <w:r w:rsidRPr="0923F872">
              <w:rPr>
                <w:rFonts w:ascii="Calibri" w:eastAsia="Calibri" w:hAnsi="Calibri" w:cs="Calibri"/>
                <w:color w:val="000000" w:themeColor="text1"/>
                <w:sz w:val="18"/>
                <w:szCs w:val="18"/>
                <w:lang w:val="pt"/>
              </w:rPr>
              <w:t xml:space="preserve">0 </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506DBC1" w14:textId="5549C081"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0DE015" w14:textId="749AA9FD" w:rsidR="0923F872" w:rsidRDefault="0923F872" w:rsidP="0923F872">
            <w:pPr>
              <w:spacing w:after="0" w:line="257" w:lineRule="auto"/>
              <w:jc w:val="center"/>
            </w:pPr>
            <w:r w:rsidRPr="0923F872">
              <w:rPr>
                <w:rFonts w:ascii="Calibri" w:eastAsia="Calibri" w:hAnsi="Calibri" w:cs="Calibri"/>
                <w:color w:val="000000" w:themeColor="text1"/>
                <w:sz w:val="18"/>
                <w:szCs w:val="18"/>
                <w:lang w:val="pt"/>
              </w:rPr>
              <w:t xml:space="preserve">1 </w:t>
            </w:r>
          </w:p>
        </w:tc>
      </w:tr>
      <w:tr w:rsidR="0923F872" w14:paraId="4D3FFDEF" w14:textId="77777777" w:rsidTr="4B9454B2">
        <w:trPr>
          <w:trHeight w:val="615"/>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62FC5B4B" w14:textId="41CB0962" w:rsidR="0923F872" w:rsidRDefault="0923F872" w:rsidP="0923F872">
            <w:pPr>
              <w:spacing w:after="0" w:line="257" w:lineRule="auto"/>
            </w:pPr>
            <w:r w:rsidRPr="0923F872">
              <w:rPr>
                <w:rFonts w:ascii="Calibri" w:eastAsia="Calibri" w:hAnsi="Calibri" w:cs="Calibri"/>
                <w:color w:val="000000" w:themeColor="text1"/>
                <w:sz w:val="18"/>
                <w:szCs w:val="18"/>
              </w:rPr>
              <w:t xml:space="preserve">Número de empleados de Carrera administrativa </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2DC225A" w14:textId="442B4F21" w:rsidR="0923F872" w:rsidRDefault="0923F872" w:rsidP="0923F872">
            <w:pPr>
              <w:spacing w:after="0" w:line="257" w:lineRule="auto"/>
              <w:jc w:val="center"/>
            </w:pPr>
            <w:r w:rsidRPr="0923F872">
              <w:rPr>
                <w:rFonts w:ascii="Calibri" w:eastAsia="Calibri" w:hAnsi="Calibri" w:cs="Calibri"/>
                <w:color w:val="000000" w:themeColor="text1"/>
                <w:sz w:val="18"/>
                <w:szCs w:val="18"/>
              </w:rPr>
              <w:t>2</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51FAB96" w14:textId="6EA1D5D9"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583DC2" w14:textId="1AB141E8" w:rsidR="0923F872" w:rsidRDefault="0923F872" w:rsidP="0923F872">
            <w:pPr>
              <w:spacing w:after="0" w:line="257" w:lineRule="auto"/>
              <w:jc w:val="center"/>
            </w:pPr>
            <w:r w:rsidRPr="0923F872">
              <w:rPr>
                <w:rFonts w:ascii="Calibri" w:eastAsia="Calibri" w:hAnsi="Calibri" w:cs="Calibri"/>
                <w:color w:val="000000" w:themeColor="text1"/>
                <w:sz w:val="18"/>
                <w:szCs w:val="18"/>
              </w:rPr>
              <w:t>42</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F68763" w14:textId="1C3BE74A" w:rsidR="0923F872" w:rsidRDefault="0923F872" w:rsidP="0923F872">
            <w:pPr>
              <w:spacing w:after="0" w:line="257" w:lineRule="auto"/>
              <w:jc w:val="center"/>
            </w:pPr>
            <w:r w:rsidRPr="0923F872">
              <w:rPr>
                <w:rFonts w:ascii="Calibri" w:eastAsia="Calibri" w:hAnsi="Calibri" w:cs="Calibri"/>
                <w:color w:val="000000" w:themeColor="text1"/>
                <w:sz w:val="18"/>
                <w:szCs w:val="18"/>
              </w:rPr>
              <w:t>7</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3B6027F" w14:textId="0DD7B3AE" w:rsidR="0923F872" w:rsidRDefault="0923F872" w:rsidP="0923F872">
            <w:pPr>
              <w:spacing w:after="0" w:line="257" w:lineRule="auto"/>
              <w:jc w:val="center"/>
            </w:pPr>
            <w:r w:rsidRPr="0923F872">
              <w:rPr>
                <w:rFonts w:ascii="Calibri" w:eastAsia="Calibri" w:hAnsi="Calibri" w:cs="Calibri"/>
                <w:color w:val="000000" w:themeColor="text1"/>
                <w:sz w:val="18"/>
                <w:szCs w:val="18"/>
              </w:rPr>
              <w:t>19</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C4A4A3" w14:textId="0DC70C3D"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0821EB1" w14:textId="743F92B8"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70 </w:t>
            </w:r>
          </w:p>
        </w:tc>
      </w:tr>
      <w:tr w:rsidR="0923F872" w14:paraId="7A6F62D4" w14:textId="77777777" w:rsidTr="4B9454B2">
        <w:trPr>
          <w:trHeight w:val="555"/>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01FAA7F5" w14:textId="31CB5C1B" w:rsidR="0923F872" w:rsidRDefault="0923F872" w:rsidP="0923F872">
            <w:pPr>
              <w:spacing w:after="0" w:line="257" w:lineRule="auto"/>
            </w:pPr>
            <w:r w:rsidRPr="0923F872">
              <w:rPr>
                <w:rFonts w:ascii="Calibri" w:eastAsia="Calibri" w:hAnsi="Calibri" w:cs="Calibri"/>
                <w:color w:val="000000" w:themeColor="text1"/>
                <w:sz w:val="18"/>
                <w:szCs w:val="18"/>
              </w:rPr>
              <w:t xml:space="preserve">Número de empleados en provisionalidad </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FC7FE8" w14:textId="01823D49"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8F68CC" w14:textId="3EC763C4"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42AFD47" w14:textId="736EF4C4" w:rsidR="0923F872" w:rsidRDefault="0923F872" w:rsidP="0923F872">
            <w:pPr>
              <w:spacing w:after="0" w:line="257" w:lineRule="auto"/>
              <w:jc w:val="center"/>
            </w:pPr>
            <w:r w:rsidRPr="0923F872">
              <w:rPr>
                <w:rFonts w:ascii="Calibri" w:eastAsia="Calibri" w:hAnsi="Calibri" w:cs="Calibri"/>
                <w:color w:val="000000" w:themeColor="text1"/>
                <w:sz w:val="18"/>
                <w:szCs w:val="18"/>
              </w:rPr>
              <w:t>31</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63A021" w14:textId="029FEE40" w:rsidR="0923F872" w:rsidRDefault="0923F872" w:rsidP="0923F872">
            <w:pPr>
              <w:spacing w:after="0" w:line="257" w:lineRule="auto"/>
              <w:jc w:val="center"/>
            </w:pPr>
            <w:r w:rsidRPr="0923F872">
              <w:rPr>
                <w:rFonts w:ascii="Calibri" w:eastAsia="Calibri" w:hAnsi="Calibri" w:cs="Calibri"/>
                <w:color w:val="000000" w:themeColor="text1"/>
                <w:sz w:val="18"/>
                <w:szCs w:val="18"/>
              </w:rPr>
              <w:t>2</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38C349" w14:textId="4B0BA8FE" w:rsidR="0923F872" w:rsidRDefault="0923F872" w:rsidP="0923F872">
            <w:pPr>
              <w:spacing w:after="0" w:line="257" w:lineRule="auto"/>
              <w:jc w:val="center"/>
            </w:pPr>
            <w:r w:rsidRPr="0923F872">
              <w:rPr>
                <w:rFonts w:ascii="Calibri" w:eastAsia="Calibri" w:hAnsi="Calibri" w:cs="Calibri"/>
                <w:color w:val="000000" w:themeColor="text1"/>
                <w:sz w:val="18"/>
                <w:szCs w:val="18"/>
              </w:rPr>
              <w:t>5</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30181A5" w14:textId="0566B15D"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9246BD3" w14:textId="08A432E5"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38 </w:t>
            </w:r>
          </w:p>
        </w:tc>
      </w:tr>
      <w:tr w:rsidR="0923F872" w14:paraId="00DA8E70" w14:textId="77777777" w:rsidTr="4B9454B2">
        <w:trPr>
          <w:trHeight w:val="390"/>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6FF9E95A" w14:textId="124E2E54" w:rsidR="0923F872" w:rsidRDefault="0923F872" w:rsidP="0923F872">
            <w:pPr>
              <w:spacing w:after="0" w:line="257" w:lineRule="auto"/>
            </w:pPr>
            <w:r w:rsidRPr="0923F872">
              <w:rPr>
                <w:rFonts w:ascii="Calibri" w:eastAsia="Calibri" w:hAnsi="Calibri" w:cs="Calibri"/>
                <w:color w:val="000000" w:themeColor="text1"/>
                <w:sz w:val="18"/>
                <w:szCs w:val="18"/>
              </w:rPr>
              <w:t xml:space="preserve">Vacantes definitivas </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631B2EE" w14:textId="733AA543" w:rsidR="0923F872" w:rsidRDefault="0923F872" w:rsidP="0923F872">
            <w:pPr>
              <w:spacing w:after="0" w:line="257" w:lineRule="auto"/>
              <w:jc w:val="center"/>
            </w:pPr>
            <w:r w:rsidRPr="0923F872">
              <w:rPr>
                <w:rFonts w:ascii="Calibri" w:eastAsia="Calibri" w:hAnsi="Calibri" w:cs="Calibri"/>
                <w:color w:val="000000" w:themeColor="text1"/>
                <w:sz w:val="18"/>
                <w:szCs w:val="18"/>
              </w:rPr>
              <w:t xml:space="preserve">0 </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43322FC" w14:textId="4D56C8C5" w:rsidR="0923F872" w:rsidRDefault="0923F872" w:rsidP="0923F872">
            <w:pPr>
              <w:spacing w:after="0" w:line="257" w:lineRule="auto"/>
              <w:jc w:val="center"/>
            </w:pPr>
            <w:r w:rsidRPr="0923F872">
              <w:rPr>
                <w:rFonts w:ascii="Calibri" w:eastAsia="Calibri" w:hAnsi="Calibri" w:cs="Calibri"/>
                <w:color w:val="000000" w:themeColor="text1"/>
                <w:sz w:val="18"/>
                <w:szCs w:val="18"/>
              </w:rPr>
              <w:t>1</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32A354" w14:textId="4F86DA36" w:rsidR="0923F872" w:rsidRDefault="0923F872" w:rsidP="0923F872">
            <w:pPr>
              <w:spacing w:after="0" w:line="257" w:lineRule="auto"/>
              <w:jc w:val="center"/>
            </w:pPr>
            <w:r w:rsidRPr="0923F872">
              <w:rPr>
                <w:rFonts w:ascii="Calibri" w:eastAsia="Calibri" w:hAnsi="Calibri" w:cs="Calibri"/>
                <w:color w:val="000000" w:themeColor="text1"/>
                <w:sz w:val="18"/>
                <w:szCs w:val="18"/>
              </w:rPr>
              <w:t>45</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391B3BD" w14:textId="2E8C5EC2" w:rsidR="0923F872" w:rsidRDefault="0923F872" w:rsidP="0923F872">
            <w:pPr>
              <w:spacing w:after="0" w:line="257" w:lineRule="auto"/>
              <w:jc w:val="center"/>
            </w:pPr>
            <w:r w:rsidRPr="0923F872">
              <w:rPr>
                <w:rFonts w:ascii="Calibri" w:eastAsia="Calibri" w:hAnsi="Calibri" w:cs="Calibri"/>
                <w:color w:val="000000" w:themeColor="text1"/>
                <w:sz w:val="18"/>
                <w:szCs w:val="18"/>
              </w:rPr>
              <w:t>1</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1AE0E7A" w14:textId="0464FDD2" w:rsidR="0923F872" w:rsidRDefault="0923F872" w:rsidP="0923F872">
            <w:pPr>
              <w:spacing w:after="0" w:line="257" w:lineRule="auto"/>
              <w:jc w:val="center"/>
            </w:pPr>
            <w:r w:rsidRPr="0923F872">
              <w:rPr>
                <w:rFonts w:ascii="Calibri" w:eastAsia="Calibri" w:hAnsi="Calibri" w:cs="Calibri"/>
                <w:color w:val="000000" w:themeColor="text1"/>
                <w:sz w:val="18"/>
                <w:szCs w:val="18"/>
              </w:rPr>
              <w:t>4</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8954589" w14:textId="5C2CCD60" w:rsidR="0923F872" w:rsidRDefault="0923F872" w:rsidP="0923F872">
            <w:pPr>
              <w:spacing w:after="0" w:line="257" w:lineRule="auto"/>
              <w:jc w:val="center"/>
            </w:pPr>
            <w:r w:rsidRPr="0923F872">
              <w:rPr>
                <w:rFonts w:ascii="Calibri" w:eastAsia="Calibri" w:hAnsi="Calibri" w:cs="Calibri"/>
                <w:color w:val="000000" w:themeColor="text1"/>
                <w:sz w:val="18"/>
                <w:szCs w:val="18"/>
              </w:rPr>
              <w:t>5</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F0E1267" w14:textId="6433ECDE" w:rsidR="0923F872" w:rsidRDefault="0923F872" w:rsidP="0923F872">
            <w:pPr>
              <w:spacing w:after="0" w:line="257" w:lineRule="auto"/>
              <w:jc w:val="center"/>
            </w:pPr>
            <w:r w:rsidRPr="0923F872">
              <w:rPr>
                <w:rFonts w:ascii="Calibri" w:eastAsia="Calibri" w:hAnsi="Calibri" w:cs="Calibri"/>
                <w:color w:val="000000" w:themeColor="text1"/>
                <w:sz w:val="18"/>
                <w:szCs w:val="18"/>
              </w:rPr>
              <w:t>56</w:t>
            </w:r>
          </w:p>
        </w:tc>
      </w:tr>
      <w:tr w:rsidR="0923F872" w14:paraId="6A748B21" w14:textId="77777777" w:rsidTr="4B9454B2">
        <w:trPr>
          <w:trHeight w:val="405"/>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13142434" w14:textId="7D6D91E1" w:rsidR="0923F872" w:rsidRDefault="0923F872" w:rsidP="0923F872">
            <w:pPr>
              <w:spacing w:after="0" w:line="257" w:lineRule="auto"/>
            </w:pPr>
            <w:r w:rsidRPr="0923F872">
              <w:rPr>
                <w:rFonts w:ascii="Calibri" w:eastAsia="Calibri" w:hAnsi="Calibri" w:cs="Calibri"/>
                <w:color w:val="000000" w:themeColor="text1"/>
                <w:sz w:val="18"/>
                <w:szCs w:val="18"/>
              </w:rPr>
              <w:t>Trabajador Oficial</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81AB8A1" w14:textId="0BF0399B" w:rsidR="0923F872" w:rsidRDefault="0923F872" w:rsidP="0923F872">
            <w:pPr>
              <w:spacing w:after="0" w:line="257" w:lineRule="auto"/>
              <w:jc w:val="center"/>
            </w:pPr>
            <w:r w:rsidRPr="0923F872">
              <w:rPr>
                <w:rFonts w:ascii="Calibri" w:eastAsia="Calibri" w:hAnsi="Calibri" w:cs="Calibri"/>
                <w:color w:val="000000" w:themeColor="text1"/>
                <w:sz w:val="18"/>
                <w:szCs w:val="18"/>
              </w:rPr>
              <w:t>n/a</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603C9C7" w14:textId="0BB044DD" w:rsidR="0923F872" w:rsidRDefault="0923F872" w:rsidP="0923F872">
            <w:pPr>
              <w:spacing w:after="0" w:line="257" w:lineRule="auto"/>
              <w:jc w:val="center"/>
            </w:pPr>
            <w:r w:rsidRPr="0923F872">
              <w:rPr>
                <w:rFonts w:ascii="Calibri" w:eastAsia="Calibri" w:hAnsi="Calibri" w:cs="Calibri"/>
                <w:color w:val="000000" w:themeColor="text1"/>
                <w:sz w:val="18"/>
                <w:szCs w:val="18"/>
              </w:rPr>
              <w:t>n/a</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515A632" w14:textId="5C6913DD" w:rsidR="0923F872" w:rsidRDefault="0923F872" w:rsidP="0923F872">
            <w:pPr>
              <w:spacing w:after="0" w:line="257" w:lineRule="auto"/>
              <w:jc w:val="center"/>
            </w:pPr>
            <w:r w:rsidRPr="0923F872">
              <w:rPr>
                <w:rFonts w:ascii="Calibri" w:eastAsia="Calibri" w:hAnsi="Calibri" w:cs="Calibri"/>
                <w:color w:val="000000" w:themeColor="text1"/>
                <w:sz w:val="18"/>
                <w:szCs w:val="18"/>
              </w:rPr>
              <w:t>n/a</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D116813" w14:textId="783E650C" w:rsidR="0923F872" w:rsidRDefault="0923F872" w:rsidP="0923F872">
            <w:pPr>
              <w:spacing w:after="0" w:line="257" w:lineRule="auto"/>
              <w:jc w:val="center"/>
            </w:pPr>
            <w:r w:rsidRPr="0923F872">
              <w:rPr>
                <w:rFonts w:ascii="Calibri" w:eastAsia="Calibri" w:hAnsi="Calibri" w:cs="Calibri"/>
                <w:color w:val="000000" w:themeColor="text1"/>
                <w:sz w:val="18"/>
                <w:szCs w:val="18"/>
              </w:rPr>
              <w:t>n/a</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17B0F3" w14:textId="475BF2E2" w:rsidR="0923F872" w:rsidRDefault="0923F872" w:rsidP="0923F872">
            <w:pPr>
              <w:spacing w:after="0" w:line="257" w:lineRule="auto"/>
              <w:jc w:val="center"/>
            </w:pPr>
            <w:r w:rsidRPr="0923F872">
              <w:rPr>
                <w:rFonts w:ascii="Calibri" w:eastAsia="Calibri" w:hAnsi="Calibri" w:cs="Calibri"/>
                <w:color w:val="000000" w:themeColor="text1"/>
                <w:sz w:val="18"/>
                <w:szCs w:val="18"/>
              </w:rPr>
              <w:t>n/a</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933751E" w14:textId="62430F9A" w:rsidR="0923F872" w:rsidRDefault="0923F872" w:rsidP="0923F872">
            <w:pPr>
              <w:spacing w:after="0" w:line="257" w:lineRule="auto"/>
              <w:jc w:val="center"/>
            </w:pPr>
            <w:r w:rsidRPr="0923F872">
              <w:rPr>
                <w:rFonts w:ascii="Calibri" w:eastAsia="Calibri" w:hAnsi="Calibri" w:cs="Calibri"/>
                <w:color w:val="000000" w:themeColor="text1"/>
                <w:sz w:val="18"/>
                <w:szCs w:val="18"/>
              </w:rPr>
              <w:t>100</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FFF24B6" w14:textId="5315E1AC" w:rsidR="0923F872" w:rsidRDefault="0923F872" w:rsidP="0923F872">
            <w:pPr>
              <w:spacing w:after="0" w:line="257" w:lineRule="auto"/>
              <w:jc w:val="center"/>
            </w:pPr>
            <w:r w:rsidRPr="0923F872">
              <w:rPr>
                <w:rFonts w:ascii="Calibri" w:eastAsia="Calibri" w:hAnsi="Calibri" w:cs="Calibri"/>
                <w:color w:val="000000" w:themeColor="text1"/>
                <w:sz w:val="18"/>
                <w:szCs w:val="18"/>
              </w:rPr>
              <w:t>100</w:t>
            </w:r>
          </w:p>
        </w:tc>
      </w:tr>
      <w:tr w:rsidR="0923F872" w14:paraId="2A28F181" w14:textId="77777777" w:rsidTr="4B9454B2">
        <w:trPr>
          <w:trHeight w:val="615"/>
        </w:trPr>
        <w:tc>
          <w:tcPr>
            <w:tcW w:w="183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15" w:type="dxa"/>
              <w:left w:w="15" w:type="dxa"/>
              <w:right w:w="15" w:type="dxa"/>
            </w:tcMar>
            <w:vAlign w:val="center"/>
          </w:tcPr>
          <w:p w14:paraId="18FF05CE" w14:textId="4C800139" w:rsidR="0923F872" w:rsidRDefault="0923F872" w:rsidP="0923F872">
            <w:pPr>
              <w:spacing w:after="0" w:line="257" w:lineRule="auto"/>
            </w:pPr>
            <w:r w:rsidRPr="0923F872">
              <w:rPr>
                <w:rFonts w:ascii="Calibri" w:eastAsia="Calibri" w:hAnsi="Calibri" w:cs="Calibri"/>
                <w:color w:val="000000" w:themeColor="text1"/>
                <w:sz w:val="18"/>
                <w:szCs w:val="18"/>
              </w:rPr>
              <w:t xml:space="preserve">Total, Costo de la nómina </w:t>
            </w:r>
            <w:r>
              <w:br/>
            </w:r>
            <w:r w:rsidRPr="0923F872">
              <w:rPr>
                <w:rFonts w:ascii="Calibri" w:eastAsia="Calibri" w:hAnsi="Calibri" w:cs="Calibri"/>
                <w:color w:val="000000" w:themeColor="text1"/>
                <w:sz w:val="18"/>
                <w:szCs w:val="18"/>
              </w:rPr>
              <w:t xml:space="preserve"> (pesos corrientes) </w:t>
            </w:r>
          </w:p>
        </w:tc>
        <w:tc>
          <w:tcPr>
            <w:tcW w:w="106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60783F5" w14:textId="03686F86" w:rsidR="0923F872" w:rsidRDefault="0923F872" w:rsidP="0923F872">
            <w:pPr>
              <w:spacing w:after="0" w:line="257" w:lineRule="auto"/>
              <w:jc w:val="right"/>
            </w:pPr>
            <w:r w:rsidRPr="4B9454B2">
              <w:rPr>
                <w:rFonts w:ascii="Arial" w:eastAsia="Arial" w:hAnsi="Arial" w:cs="Arial"/>
                <w:sz w:val="14"/>
                <w:szCs w:val="14"/>
              </w:rPr>
              <w:t>2.210.184.065</w:t>
            </w:r>
          </w:p>
        </w:tc>
        <w:tc>
          <w:tcPr>
            <w:tcW w:w="975"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751ACC" w14:textId="008EC193" w:rsidR="0923F872" w:rsidRDefault="0923F872" w:rsidP="0923F872">
            <w:pPr>
              <w:spacing w:after="0" w:line="257" w:lineRule="auto"/>
              <w:jc w:val="right"/>
            </w:pPr>
            <w:r w:rsidRPr="4B9454B2">
              <w:rPr>
                <w:rFonts w:ascii="Arial" w:eastAsia="Arial" w:hAnsi="Arial" w:cs="Arial"/>
                <w:sz w:val="14"/>
                <w:szCs w:val="14"/>
              </w:rPr>
              <w:t xml:space="preserve"> 531.654.504 </w:t>
            </w:r>
          </w:p>
        </w:tc>
        <w:tc>
          <w:tcPr>
            <w:tcW w:w="1037"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51177C2" w14:textId="46824D7C" w:rsidR="0923F872" w:rsidRDefault="0923F872" w:rsidP="0923F872">
            <w:pPr>
              <w:spacing w:after="0" w:line="257" w:lineRule="auto"/>
              <w:jc w:val="right"/>
            </w:pPr>
            <w:r w:rsidRPr="4B9454B2">
              <w:rPr>
                <w:rFonts w:ascii="Arial" w:eastAsia="Arial" w:hAnsi="Arial" w:cs="Arial"/>
                <w:sz w:val="14"/>
                <w:szCs w:val="14"/>
              </w:rPr>
              <w:t xml:space="preserve"> 3.766.206.596 </w:t>
            </w:r>
          </w:p>
        </w:tc>
        <w:tc>
          <w:tcPr>
            <w:tcW w:w="9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CE151D8" w14:textId="2D12F644" w:rsidR="0923F872" w:rsidRDefault="0923F872" w:rsidP="0923F872">
            <w:pPr>
              <w:spacing w:after="0" w:line="257" w:lineRule="auto"/>
              <w:jc w:val="right"/>
            </w:pPr>
            <w:r w:rsidRPr="4B9454B2">
              <w:rPr>
                <w:rFonts w:ascii="Arial" w:eastAsia="Arial" w:hAnsi="Arial" w:cs="Arial"/>
                <w:sz w:val="14"/>
                <w:szCs w:val="14"/>
              </w:rPr>
              <w:t xml:space="preserve"> 371.911.403 </w:t>
            </w:r>
          </w:p>
        </w:tc>
        <w:tc>
          <w:tcPr>
            <w:tcW w:w="96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0CD10F5" w14:textId="5B9B9127" w:rsidR="0923F872" w:rsidRDefault="0923F872" w:rsidP="0923F872">
            <w:pPr>
              <w:spacing w:after="0" w:line="257" w:lineRule="auto"/>
              <w:jc w:val="right"/>
            </w:pPr>
            <w:r w:rsidRPr="4B9454B2">
              <w:rPr>
                <w:rFonts w:ascii="Arial" w:eastAsia="Arial" w:hAnsi="Arial" w:cs="Arial"/>
                <w:sz w:val="14"/>
                <w:szCs w:val="14"/>
              </w:rPr>
              <w:t xml:space="preserve"> 950.383.037 </w:t>
            </w:r>
          </w:p>
        </w:tc>
        <w:tc>
          <w:tcPr>
            <w:tcW w:w="1016"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19EFDBC" w14:textId="1A17B691" w:rsidR="0923F872" w:rsidRDefault="0923F872" w:rsidP="0923F872">
            <w:pPr>
              <w:spacing w:after="0" w:line="257" w:lineRule="auto"/>
              <w:jc w:val="right"/>
            </w:pPr>
            <w:r w:rsidRPr="4B9454B2">
              <w:rPr>
                <w:rFonts w:ascii="Calibri" w:eastAsia="Calibri" w:hAnsi="Calibri" w:cs="Calibri"/>
                <w:color w:val="000000" w:themeColor="text1"/>
                <w:sz w:val="14"/>
                <w:szCs w:val="14"/>
              </w:rPr>
              <w:t xml:space="preserve">   7.420.507.044</w:t>
            </w:r>
          </w:p>
        </w:tc>
        <w:tc>
          <w:tcPr>
            <w:tcW w:w="1012"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7DB9FAE" w14:textId="55E85608" w:rsidR="0923F872" w:rsidRDefault="0923F872" w:rsidP="0923F872">
            <w:pPr>
              <w:spacing w:after="0" w:line="257" w:lineRule="auto"/>
              <w:jc w:val="right"/>
            </w:pPr>
            <w:r w:rsidRPr="4B9454B2">
              <w:rPr>
                <w:rFonts w:ascii="Calibri" w:eastAsia="Calibri" w:hAnsi="Calibri" w:cs="Calibri"/>
                <w:color w:val="000000" w:themeColor="text1"/>
                <w:sz w:val="14"/>
                <w:szCs w:val="14"/>
              </w:rPr>
              <w:t xml:space="preserve"> 15.250.846.649</w:t>
            </w:r>
          </w:p>
        </w:tc>
      </w:tr>
    </w:tbl>
    <w:p w14:paraId="15465A85" w14:textId="462EF1D6" w:rsidR="6C1D9F68" w:rsidRDefault="6C1D9F68" w:rsidP="4B9454B2">
      <w:pPr>
        <w:spacing w:after="0"/>
        <w:jc w:val="center"/>
        <w:rPr>
          <w:rFonts w:ascii="Calibri" w:eastAsia="Calibri" w:hAnsi="Calibri" w:cs="Calibri"/>
          <w:lang w:val="es-ES"/>
        </w:rPr>
      </w:pPr>
      <w:r w:rsidRPr="1B774F18">
        <w:rPr>
          <w:rFonts w:ascii="Calibri" w:eastAsia="Calibri" w:hAnsi="Calibri" w:cs="Calibri"/>
          <w:lang w:val="es-ES"/>
        </w:rPr>
        <w:t xml:space="preserve">Fuente:  Planta de personal </w:t>
      </w:r>
      <w:r w:rsidR="779DE001" w:rsidRPr="1B774F18">
        <w:rPr>
          <w:rFonts w:ascii="Calibri" w:eastAsia="Calibri" w:hAnsi="Calibri" w:cs="Calibri"/>
          <w:lang w:val="es-ES"/>
        </w:rPr>
        <w:t>UMV</w:t>
      </w:r>
      <w:r w:rsidRPr="1B774F18">
        <w:rPr>
          <w:rFonts w:ascii="Calibri" w:eastAsia="Calibri" w:hAnsi="Calibri" w:cs="Calibri"/>
          <w:lang w:val="es-ES"/>
        </w:rPr>
        <w:t xml:space="preserve"> (31 de agosto de 2023)</w:t>
      </w:r>
    </w:p>
    <w:p w14:paraId="022249F7" w14:textId="4D6FCF8E" w:rsidR="6C1D9F68" w:rsidRDefault="6C1D9F68" w:rsidP="0923F872">
      <w:pPr>
        <w:spacing w:after="0"/>
        <w:jc w:val="both"/>
      </w:pPr>
      <w:r w:rsidRPr="35CCAEB7">
        <w:rPr>
          <w:rFonts w:ascii="Calibri" w:eastAsia="Calibri" w:hAnsi="Calibri" w:cs="Calibri"/>
          <w:lang w:val="es-ES"/>
        </w:rPr>
        <w:t xml:space="preserve"> </w:t>
      </w:r>
    </w:p>
    <w:p w14:paraId="1AF2C2A6" w14:textId="251AA070" w:rsidR="35CCAEB7" w:rsidRDefault="35CCAEB7" w:rsidP="35CCAEB7">
      <w:pPr>
        <w:spacing w:after="0"/>
        <w:jc w:val="both"/>
        <w:rPr>
          <w:rFonts w:ascii="Calibri" w:eastAsia="Calibri" w:hAnsi="Calibri" w:cs="Calibri"/>
          <w:lang w:val="es-ES"/>
        </w:rPr>
      </w:pPr>
    </w:p>
    <w:p w14:paraId="29622B59" w14:textId="186E32BD" w:rsidR="1B774F18" w:rsidRDefault="1B774F18" w:rsidP="1B774F18">
      <w:pPr>
        <w:spacing w:after="0"/>
        <w:jc w:val="both"/>
        <w:rPr>
          <w:rFonts w:ascii="Calibri" w:eastAsia="Calibri" w:hAnsi="Calibri" w:cs="Calibri"/>
          <w:lang w:val="es-ES"/>
        </w:rPr>
      </w:pPr>
    </w:p>
    <w:p w14:paraId="6B7CA8F6" w14:textId="1D212900" w:rsidR="1B774F18" w:rsidRDefault="1B774F18" w:rsidP="1B774F18">
      <w:pPr>
        <w:spacing w:after="0"/>
        <w:jc w:val="both"/>
        <w:rPr>
          <w:rFonts w:ascii="Calibri" w:eastAsia="Calibri" w:hAnsi="Calibri" w:cs="Calibri"/>
          <w:lang w:val="es-ES"/>
        </w:rPr>
      </w:pPr>
    </w:p>
    <w:p w14:paraId="5BB436F6" w14:textId="247EC6D3" w:rsidR="1B774F18" w:rsidRDefault="1B774F18" w:rsidP="1B774F18">
      <w:pPr>
        <w:spacing w:after="0"/>
        <w:jc w:val="both"/>
        <w:rPr>
          <w:rFonts w:ascii="Calibri" w:eastAsia="Calibri" w:hAnsi="Calibri" w:cs="Calibri"/>
          <w:lang w:val="es-ES"/>
        </w:rPr>
      </w:pPr>
    </w:p>
    <w:p w14:paraId="342DAA7D" w14:textId="09575483" w:rsidR="35CCAEB7" w:rsidRDefault="35CCAEB7" w:rsidP="35CCAEB7">
      <w:pPr>
        <w:spacing w:after="0"/>
        <w:jc w:val="both"/>
        <w:rPr>
          <w:rFonts w:ascii="Calibri" w:eastAsia="Calibri" w:hAnsi="Calibri" w:cs="Calibri"/>
          <w:lang w:val="es-ES"/>
        </w:rPr>
      </w:pPr>
    </w:p>
    <w:p w14:paraId="236B58AA" w14:textId="41810762" w:rsidR="6C1D9F68" w:rsidRDefault="6C1D9F68" w:rsidP="4B9454B2">
      <w:pPr>
        <w:spacing w:after="0"/>
        <w:jc w:val="center"/>
        <w:rPr>
          <w:rFonts w:ascii="Calibri" w:eastAsia="Calibri" w:hAnsi="Calibri" w:cs="Calibri"/>
          <w:lang w:val="es-ES"/>
        </w:rPr>
      </w:pPr>
      <w:r w:rsidRPr="1B774F18">
        <w:rPr>
          <w:rFonts w:ascii="Calibri" w:eastAsia="Calibri" w:hAnsi="Calibri" w:cs="Calibri"/>
          <w:lang w:val="es-ES"/>
        </w:rPr>
        <w:t xml:space="preserve">Tabla </w:t>
      </w:r>
      <w:r w:rsidR="22CC5745" w:rsidRPr="1B774F18">
        <w:rPr>
          <w:rFonts w:ascii="Calibri" w:eastAsia="Calibri" w:hAnsi="Calibri" w:cs="Calibri"/>
          <w:lang w:val="es-ES"/>
        </w:rPr>
        <w:t>7</w:t>
      </w:r>
      <w:r w:rsidRPr="1B774F18">
        <w:rPr>
          <w:rFonts w:ascii="Calibri" w:eastAsia="Calibri" w:hAnsi="Calibri" w:cs="Calibri"/>
          <w:lang w:val="es-ES"/>
        </w:rPr>
        <w:t xml:space="preserve"> Detall</w:t>
      </w:r>
      <w:r w:rsidR="5F42D4B6" w:rsidRPr="1B774F18">
        <w:rPr>
          <w:rFonts w:ascii="Calibri" w:eastAsia="Calibri" w:hAnsi="Calibri" w:cs="Calibri"/>
          <w:lang w:val="es-ES"/>
        </w:rPr>
        <w:t xml:space="preserve">e </w:t>
      </w:r>
      <w:r w:rsidRPr="1B774F18">
        <w:rPr>
          <w:rFonts w:ascii="Calibri" w:eastAsia="Calibri" w:hAnsi="Calibri" w:cs="Calibri"/>
          <w:lang w:val="es-ES"/>
        </w:rPr>
        <w:t>de de situaciones administrativas</w:t>
      </w:r>
    </w:p>
    <w:tbl>
      <w:tblPr>
        <w:tblW w:w="0" w:type="auto"/>
        <w:tblLayout w:type="fixed"/>
        <w:tblLook w:val="04A0" w:firstRow="1" w:lastRow="0" w:firstColumn="1" w:lastColumn="0" w:noHBand="0" w:noVBand="1"/>
      </w:tblPr>
      <w:tblGrid>
        <w:gridCol w:w="5715"/>
        <w:gridCol w:w="915"/>
      </w:tblGrid>
      <w:tr w:rsidR="0923F872" w14:paraId="281BAF2C" w14:textId="77777777" w:rsidTr="0923F872">
        <w:trPr>
          <w:trHeight w:val="165"/>
        </w:trPr>
        <w:tc>
          <w:tcPr>
            <w:tcW w:w="6630" w:type="dxa"/>
            <w:gridSpan w:val="2"/>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70" w:type="dxa"/>
              <w:right w:w="70" w:type="dxa"/>
            </w:tcMar>
            <w:vAlign w:val="center"/>
          </w:tcPr>
          <w:p w14:paraId="4E09A5F5" w14:textId="3A50B462" w:rsidR="0923F872" w:rsidRDefault="0923F872" w:rsidP="0923F872">
            <w:pPr>
              <w:spacing w:after="0" w:line="257" w:lineRule="auto"/>
              <w:jc w:val="center"/>
            </w:pPr>
            <w:r w:rsidRPr="0923F872">
              <w:rPr>
                <w:rFonts w:ascii="Calibri" w:eastAsia="Calibri" w:hAnsi="Calibri" w:cs="Calibri"/>
                <w:b/>
                <w:bCs/>
              </w:rPr>
              <w:t>4. Informe detallado sobre situaciones de la entidad territorial.</w:t>
            </w:r>
          </w:p>
        </w:tc>
      </w:tr>
      <w:tr w:rsidR="0923F872" w14:paraId="3B98F4F4" w14:textId="77777777" w:rsidTr="0923F872">
        <w:trPr>
          <w:trHeight w:val="30"/>
        </w:trPr>
        <w:tc>
          <w:tcPr>
            <w:tcW w:w="5715" w:type="dxa"/>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tcMar>
              <w:left w:w="70" w:type="dxa"/>
              <w:right w:w="70" w:type="dxa"/>
            </w:tcMar>
            <w:vAlign w:val="center"/>
          </w:tcPr>
          <w:p w14:paraId="7CA30500" w14:textId="15946D6D" w:rsidR="0923F872" w:rsidRDefault="0923F872" w:rsidP="0923F872">
            <w:pPr>
              <w:spacing w:after="0" w:line="257" w:lineRule="auto"/>
              <w:jc w:val="center"/>
            </w:pPr>
            <w:r w:rsidRPr="0923F872">
              <w:rPr>
                <w:rFonts w:ascii="Calibri" w:eastAsia="Calibri" w:hAnsi="Calibri" w:cs="Calibri"/>
                <w:b/>
                <w:bCs/>
                <w:color w:val="000000" w:themeColor="text1"/>
              </w:rPr>
              <w:t>Criterio</w:t>
            </w:r>
          </w:p>
        </w:tc>
        <w:tc>
          <w:tcPr>
            <w:tcW w:w="915" w:type="dxa"/>
            <w:tcBorders>
              <w:top w:val="nil"/>
              <w:left w:val="single" w:sz="8" w:space="0" w:color="000000" w:themeColor="text1"/>
              <w:bottom w:val="single" w:sz="8" w:space="0" w:color="auto"/>
              <w:right w:val="single" w:sz="8" w:space="0" w:color="000000" w:themeColor="text1"/>
            </w:tcBorders>
            <w:shd w:val="clear" w:color="auto" w:fill="D9D9D9" w:themeFill="background1" w:themeFillShade="D9"/>
            <w:tcMar>
              <w:left w:w="70" w:type="dxa"/>
              <w:right w:w="70" w:type="dxa"/>
            </w:tcMar>
            <w:vAlign w:val="bottom"/>
          </w:tcPr>
          <w:p w14:paraId="64CAE43D" w14:textId="6973B218" w:rsidR="0923F872" w:rsidRDefault="0923F872" w:rsidP="0923F872">
            <w:pPr>
              <w:spacing w:after="0" w:line="257" w:lineRule="auto"/>
              <w:jc w:val="center"/>
            </w:pPr>
            <w:r w:rsidRPr="0923F872">
              <w:rPr>
                <w:rFonts w:ascii="Calibri" w:eastAsia="Calibri" w:hAnsi="Calibri" w:cs="Calibri"/>
                <w:b/>
                <w:bCs/>
                <w:color w:val="000000" w:themeColor="text1"/>
              </w:rPr>
              <w:t>N°</w:t>
            </w:r>
          </w:p>
        </w:tc>
      </w:tr>
      <w:tr w:rsidR="0923F872" w14:paraId="2F090B79" w14:textId="77777777" w:rsidTr="0923F872">
        <w:trPr>
          <w:trHeight w:val="30"/>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C89D860" w14:textId="1CD70555" w:rsidR="0923F872" w:rsidRDefault="0923F872" w:rsidP="0923F872">
            <w:pPr>
              <w:spacing w:after="0" w:line="257" w:lineRule="auto"/>
            </w:pPr>
            <w:r w:rsidRPr="0923F872">
              <w:rPr>
                <w:rFonts w:ascii="Calibri" w:eastAsia="Calibri" w:hAnsi="Calibri" w:cs="Calibri"/>
              </w:rPr>
              <w:t>Servidores en condición de discapacidad</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7984530" w14:textId="017CD86F" w:rsidR="0923F872" w:rsidRDefault="0923F872" w:rsidP="0923F872">
            <w:pPr>
              <w:spacing w:after="0" w:line="257" w:lineRule="auto"/>
              <w:jc w:val="right"/>
            </w:pPr>
            <w:r w:rsidRPr="0923F872">
              <w:rPr>
                <w:rFonts w:ascii="Calibri" w:eastAsia="Calibri" w:hAnsi="Calibri" w:cs="Calibri"/>
                <w:color w:val="000000" w:themeColor="text1"/>
              </w:rPr>
              <w:t xml:space="preserve"> 2</w:t>
            </w:r>
          </w:p>
        </w:tc>
      </w:tr>
      <w:tr w:rsidR="0923F872" w14:paraId="5B626EA0" w14:textId="77777777" w:rsidTr="0923F872">
        <w:trPr>
          <w:trHeight w:val="165"/>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9933C1" w14:textId="6F3F321C" w:rsidR="0923F872" w:rsidRDefault="0923F872" w:rsidP="0923F872">
            <w:pPr>
              <w:spacing w:after="0" w:line="257" w:lineRule="auto"/>
            </w:pPr>
            <w:r w:rsidRPr="0923F872">
              <w:rPr>
                <w:rFonts w:ascii="Calibri" w:eastAsia="Calibri" w:hAnsi="Calibri" w:cs="Calibri"/>
              </w:rPr>
              <w:t>Servidores con fuero sindical</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5878B41" w14:textId="32A93CA9" w:rsidR="0923F872" w:rsidRDefault="0923F872" w:rsidP="0923F872">
            <w:pPr>
              <w:spacing w:after="0" w:line="257" w:lineRule="auto"/>
              <w:jc w:val="right"/>
            </w:pPr>
            <w:r w:rsidRPr="0923F872">
              <w:rPr>
                <w:rFonts w:ascii="Calibri" w:eastAsia="Calibri" w:hAnsi="Calibri" w:cs="Calibri"/>
                <w:color w:val="000000" w:themeColor="text1"/>
              </w:rPr>
              <w:t xml:space="preserve"> 22</w:t>
            </w:r>
          </w:p>
        </w:tc>
      </w:tr>
      <w:tr w:rsidR="0923F872" w14:paraId="50132149" w14:textId="77777777" w:rsidTr="0923F872">
        <w:trPr>
          <w:trHeight w:val="165"/>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16F3BB" w14:textId="67B25C02" w:rsidR="0923F872" w:rsidRDefault="0923F872" w:rsidP="0923F872">
            <w:pPr>
              <w:spacing w:after="0" w:line="257" w:lineRule="auto"/>
            </w:pPr>
            <w:r w:rsidRPr="0923F872">
              <w:rPr>
                <w:rFonts w:ascii="Calibri" w:eastAsia="Calibri" w:hAnsi="Calibri" w:cs="Calibri"/>
              </w:rPr>
              <w:t>Servidores teletrabajando</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941F198" w14:textId="21271DA6" w:rsidR="0923F872" w:rsidRDefault="0923F872" w:rsidP="0923F872">
            <w:pPr>
              <w:spacing w:after="0" w:line="257" w:lineRule="auto"/>
              <w:jc w:val="right"/>
            </w:pPr>
            <w:r w:rsidRPr="0923F872">
              <w:rPr>
                <w:rFonts w:ascii="Calibri" w:eastAsia="Calibri" w:hAnsi="Calibri" w:cs="Calibri"/>
                <w:color w:val="000000" w:themeColor="text1"/>
              </w:rPr>
              <w:t xml:space="preserve"> 40</w:t>
            </w:r>
          </w:p>
        </w:tc>
      </w:tr>
      <w:tr w:rsidR="0923F872" w14:paraId="396FF564" w14:textId="77777777" w:rsidTr="0923F872">
        <w:trPr>
          <w:trHeight w:val="330"/>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272C82" w14:textId="6969B9ED" w:rsidR="0923F872" w:rsidRDefault="0923F872" w:rsidP="0923F872">
            <w:pPr>
              <w:spacing w:after="0" w:line="257" w:lineRule="auto"/>
            </w:pPr>
            <w:r w:rsidRPr="0923F872">
              <w:rPr>
                <w:rFonts w:ascii="Calibri" w:eastAsia="Calibri" w:hAnsi="Calibri" w:cs="Calibri"/>
              </w:rPr>
              <w:t>Servidores jóvenes vinculados (entre 18 y 28 años)</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EAFB671" w14:textId="3BA479E8" w:rsidR="0923F872" w:rsidRDefault="0923F872" w:rsidP="0923F872">
            <w:pPr>
              <w:spacing w:after="0" w:line="257" w:lineRule="auto"/>
              <w:jc w:val="right"/>
            </w:pPr>
            <w:r w:rsidRPr="0923F872">
              <w:rPr>
                <w:rFonts w:ascii="Calibri" w:eastAsia="Calibri" w:hAnsi="Calibri" w:cs="Calibri"/>
                <w:color w:val="000000" w:themeColor="text1"/>
              </w:rPr>
              <w:t xml:space="preserve"> 2 </w:t>
            </w:r>
          </w:p>
        </w:tc>
      </w:tr>
      <w:tr w:rsidR="0923F872" w14:paraId="24F5989B" w14:textId="77777777" w:rsidTr="0923F872">
        <w:trPr>
          <w:trHeight w:val="165"/>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F09635" w14:textId="54803421" w:rsidR="0923F872" w:rsidRDefault="0923F872" w:rsidP="0923F872">
            <w:pPr>
              <w:spacing w:after="0" w:line="257" w:lineRule="auto"/>
            </w:pPr>
            <w:r w:rsidRPr="0923F872">
              <w:rPr>
                <w:rFonts w:ascii="Calibri" w:eastAsia="Calibri" w:hAnsi="Calibri" w:cs="Calibri"/>
              </w:rPr>
              <w:t>Servidores con horario flexible</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B078C26" w14:textId="6F51B0CF" w:rsidR="0923F872" w:rsidRDefault="0923F872" w:rsidP="0923F872">
            <w:pPr>
              <w:spacing w:after="0" w:line="257" w:lineRule="auto"/>
              <w:jc w:val="right"/>
            </w:pPr>
            <w:r w:rsidRPr="0923F872">
              <w:rPr>
                <w:rFonts w:ascii="Calibri" w:eastAsia="Calibri" w:hAnsi="Calibri" w:cs="Calibri"/>
                <w:color w:val="000000" w:themeColor="text1"/>
              </w:rPr>
              <w:t xml:space="preserve"> 0</w:t>
            </w:r>
          </w:p>
        </w:tc>
      </w:tr>
      <w:tr w:rsidR="0923F872" w14:paraId="61EB99F9" w14:textId="77777777" w:rsidTr="0923F872">
        <w:trPr>
          <w:trHeight w:val="165"/>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F79A81" w14:textId="65CEAC7B" w:rsidR="0923F872" w:rsidRDefault="0923F872" w:rsidP="0923F872">
            <w:pPr>
              <w:spacing w:after="0" w:line="257" w:lineRule="auto"/>
            </w:pPr>
            <w:r w:rsidRPr="0923F872">
              <w:rPr>
                <w:rFonts w:ascii="Calibri" w:eastAsia="Calibri" w:hAnsi="Calibri" w:cs="Calibri"/>
              </w:rPr>
              <w:t>Servidores próximos para pensionarse</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410A7B7" w14:textId="4F4E7557" w:rsidR="0923F872" w:rsidRDefault="0923F872" w:rsidP="0923F872">
            <w:pPr>
              <w:spacing w:after="0" w:line="257" w:lineRule="auto"/>
              <w:jc w:val="right"/>
            </w:pPr>
            <w:r w:rsidRPr="0923F872">
              <w:rPr>
                <w:rFonts w:ascii="Calibri" w:eastAsia="Calibri" w:hAnsi="Calibri" w:cs="Calibri"/>
                <w:color w:val="000000" w:themeColor="text1"/>
              </w:rPr>
              <w:t xml:space="preserve"> 59</w:t>
            </w:r>
          </w:p>
        </w:tc>
      </w:tr>
      <w:tr w:rsidR="0923F872" w14:paraId="51840F29" w14:textId="77777777" w:rsidTr="0923F872">
        <w:trPr>
          <w:trHeight w:val="165"/>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B1FE53" w14:textId="04ACCA64" w:rsidR="0923F872" w:rsidRDefault="0923F872" w:rsidP="0923F872">
            <w:pPr>
              <w:spacing w:after="0" w:line="257" w:lineRule="auto"/>
            </w:pPr>
            <w:r w:rsidRPr="0923F872">
              <w:rPr>
                <w:rFonts w:ascii="Calibri" w:eastAsia="Calibri" w:hAnsi="Calibri" w:cs="Calibri"/>
              </w:rPr>
              <w:t>Servidores con hoja de vida en el SIDEAP</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2F5DB9A" w14:textId="3D415115" w:rsidR="0923F872" w:rsidRDefault="0923F872" w:rsidP="0923F872">
            <w:pPr>
              <w:spacing w:after="0" w:line="257" w:lineRule="auto"/>
              <w:jc w:val="right"/>
            </w:pPr>
            <w:r w:rsidRPr="0923F872">
              <w:rPr>
                <w:rFonts w:ascii="Calibri" w:eastAsia="Calibri" w:hAnsi="Calibri" w:cs="Calibri"/>
                <w:color w:val="000000" w:themeColor="text1"/>
              </w:rPr>
              <w:t xml:space="preserve"> 215</w:t>
            </w:r>
          </w:p>
        </w:tc>
      </w:tr>
      <w:tr w:rsidR="0923F872" w14:paraId="7AC98595" w14:textId="77777777" w:rsidTr="0923F872">
        <w:trPr>
          <w:trHeight w:val="330"/>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6FDDA4" w14:textId="5F2643C9" w:rsidR="0923F872" w:rsidRDefault="0923F872" w:rsidP="0923F872">
            <w:pPr>
              <w:spacing w:after="0" w:line="257" w:lineRule="auto"/>
            </w:pPr>
            <w:r w:rsidRPr="0923F872">
              <w:rPr>
                <w:rFonts w:ascii="Calibri" w:eastAsia="Calibri" w:hAnsi="Calibri" w:cs="Calibri"/>
              </w:rPr>
              <w:t>Servidoras con fuero materno (licencia de maternidad)</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3C3AE09" w14:textId="58914216" w:rsidR="0923F872" w:rsidRDefault="0923F872" w:rsidP="0923F872">
            <w:pPr>
              <w:spacing w:after="0" w:line="257" w:lineRule="auto"/>
              <w:jc w:val="right"/>
            </w:pPr>
            <w:r w:rsidRPr="0923F872">
              <w:rPr>
                <w:rFonts w:ascii="Calibri" w:eastAsia="Calibri" w:hAnsi="Calibri" w:cs="Calibri"/>
                <w:color w:val="000000" w:themeColor="text1"/>
              </w:rPr>
              <w:t xml:space="preserve"> 0</w:t>
            </w:r>
          </w:p>
        </w:tc>
      </w:tr>
      <w:tr w:rsidR="0923F872" w14:paraId="2DE7C90D" w14:textId="77777777" w:rsidTr="0923F872">
        <w:trPr>
          <w:trHeight w:val="330"/>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9F70D93" w14:textId="15E8AF77" w:rsidR="0923F872" w:rsidRDefault="0923F872" w:rsidP="0923F872">
            <w:pPr>
              <w:spacing w:after="0" w:line="257" w:lineRule="auto"/>
            </w:pPr>
            <w:r w:rsidRPr="0923F872">
              <w:rPr>
                <w:rFonts w:ascii="Calibri" w:eastAsia="Calibri" w:hAnsi="Calibri" w:cs="Calibri"/>
              </w:rPr>
              <w:t>Servidores pertenecientes a grupos étnicos, NARP, LGTBIQ+</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834C719" w14:textId="1FFAFA18" w:rsidR="0923F872" w:rsidRDefault="0923F872" w:rsidP="0923F872">
            <w:pPr>
              <w:spacing w:after="0" w:line="257" w:lineRule="auto"/>
              <w:jc w:val="right"/>
            </w:pPr>
            <w:r w:rsidRPr="0923F872">
              <w:rPr>
                <w:rFonts w:ascii="Calibri" w:eastAsia="Calibri" w:hAnsi="Calibri" w:cs="Calibri"/>
                <w:color w:val="000000" w:themeColor="text1"/>
              </w:rPr>
              <w:t xml:space="preserve"> 1</w:t>
            </w:r>
          </w:p>
        </w:tc>
      </w:tr>
      <w:tr w:rsidR="0923F872" w14:paraId="78BD625F" w14:textId="77777777" w:rsidTr="0923F872">
        <w:trPr>
          <w:trHeight w:val="165"/>
        </w:trPr>
        <w:tc>
          <w:tcPr>
            <w:tcW w:w="57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61E1EF" w14:textId="06CE57FC" w:rsidR="0923F872" w:rsidRDefault="0923F872" w:rsidP="0923F872">
            <w:pPr>
              <w:spacing w:after="0" w:line="257" w:lineRule="auto"/>
            </w:pPr>
            <w:r w:rsidRPr="0923F872">
              <w:rPr>
                <w:rFonts w:ascii="Calibri" w:eastAsia="Calibri" w:hAnsi="Calibri" w:cs="Calibri"/>
              </w:rPr>
              <w:t>Otras</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6B1565A" w14:textId="29E40E41" w:rsidR="0923F872" w:rsidRDefault="0923F872" w:rsidP="0923F872">
            <w:pPr>
              <w:spacing w:after="0" w:line="257" w:lineRule="auto"/>
              <w:jc w:val="right"/>
            </w:pPr>
            <w:r w:rsidRPr="0923F872">
              <w:rPr>
                <w:rFonts w:ascii="Calibri" w:eastAsia="Calibri" w:hAnsi="Calibri" w:cs="Calibri"/>
                <w:color w:val="000000" w:themeColor="text1"/>
              </w:rPr>
              <w:t xml:space="preserve"> </w:t>
            </w:r>
          </w:p>
        </w:tc>
      </w:tr>
    </w:tbl>
    <w:p w14:paraId="1441C90E" w14:textId="2B08A7E5" w:rsidR="6C1D9F68" w:rsidRDefault="6C1D9F68" w:rsidP="4B9454B2">
      <w:pPr>
        <w:spacing w:line="257" w:lineRule="auto"/>
        <w:jc w:val="center"/>
        <w:rPr>
          <w:rFonts w:ascii="Calibri" w:eastAsia="Calibri" w:hAnsi="Calibri" w:cs="Calibri"/>
          <w:lang w:val="es-ES"/>
        </w:rPr>
      </w:pPr>
      <w:r w:rsidRPr="1B774F18">
        <w:rPr>
          <w:rFonts w:ascii="Calibri" w:eastAsia="Calibri" w:hAnsi="Calibri" w:cs="Calibri"/>
          <w:lang w:val="es-ES"/>
        </w:rPr>
        <w:t xml:space="preserve">Fuente:  Planta de personal </w:t>
      </w:r>
      <w:r w:rsidR="779DE001" w:rsidRPr="1B774F18">
        <w:rPr>
          <w:rFonts w:ascii="Calibri" w:eastAsia="Calibri" w:hAnsi="Calibri" w:cs="Calibri"/>
          <w:lang w:val="es-ES"/>
        </w:rPr>
        <w:t>UMV</w:t>
      </w:r>
      <w:r w:rsidRPr="1B774F18">
        <w:rPr>
          <w:rFonts w:ascii="Calibri" w:eastAsia="Calibri" w:hAnsi="Calibri" w:cs="Calibri"/>
          <w:lang w:val="es-ES"/>
        </w:rPr>
        <w:t xml:space="preserve"> (31 de agosto de 2023)</w:t>
      </w:r>
    </w:p>
    <w:p w14:paraId="1854C47B" w14:textId="16E6EA1E" w:rsidR="6C1D9F68" w:rsidRDefault="6C1D9F68" w:rsidP="4B9454B2">
      <w:pPr>
        <w:spacing w:after="200"/>
        <w:jc w:val="center"/>
        <w:rPr>
          <w:rFonts w:ascii="Calibri" w:eastAsia="Calibri" w:hAnsi="Calibri" w:cs="Calibri"/>
          <w:lang w:val="es-ES"/>
        </w:rPr>
      </w:pPr>
      <w:r w:rsidRPr="6CBF844B">
        <w:rPr>
          <w:rFonts w:ascii="Calibri" w:eastAsia="Calibri" w:hAnsi="Calibri" w:cs="Calibri"/>
          <w:lang w:val="es-ES"/>
        </w:rPr>
        <w:t xml:space="preserve">Tabla </w:t>
      </w:r>
      <w:r w:rsidR="22866E13" w:rsidRPr="6CBF844B">
        <w:rPr>
          <w:rFonts w:ascii="Calibri" w:eastAsia="Calibri" w:hAnsi="Calibri" w:cs="Calibri"/>
          <w:lang w:val="es-ES"/>
        </w:rPr>
        <w:t>8</w:t>
      </w:r>
      <w:r w:rsidRPr="6CBF844B">
        <w:rPr>
          <w:rFonts w:ascii="Calibri" w:eastAsia="Calibri" w:hAnsi="Calibri" w:cs="Calibri"/>
          <w:lang w:val="es-ES"/>
        </w:rPr>
        <w:t xml:space="preserve"> Reportes de ley</w:t>
      </w:r>
    </w:p>
    <w:tbl>
      <w:tblPr>
        <w:tblStyle w:val="Tablaconcuadrcula"/>
        <w:tblW w:w="8340" w:type="dxa"/>
        <w:tblLayout w:type="fixed"/>
        <w:tblLook w:val="04A0" w:firstRow="1" w:lastRow="0" w:firstColumn="1" w:lastColumn="0" w:noHBand="0" w:noVBand="1"/>
      </w:tblPr>
      <w:tblGrid>
        <w:gridCol w:w="2550"/>
        <w:gridCol w:w="1410"/>
        <w:gridCol w:w="1455"/>
        <w:gridCol w:w="1455"/>
        <w:gridCol w:w="1470"/>
      </w:tblGrid>
      <w:tr w:rsidR="0923F872" w14:paraId="2385AE6E" w14:textId="77777777" w:rsidTr="4B9454B2">
        <w:trPr>
          <w:trHeight w:val="60"/>
        </w:trPr>
        <w:tc>
          <w:tcPr>
            <w:tcW w:w="25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5715C79" w14:textId="182E3082" w:rsidR="0923F872" w:rsidRDefault="0923F872" w:rsidP="4B9454B2">
            <w:pPr>
              <w:spacing w:after="0"/>
              <w:jc w:val="center"/>
              <w:rPr>
                <w:rFonts w:ascii="Calibri" w:eastAsia="Calibri" w:hAnsi="Calibri" w:cs="Calibri"/>
                <w:b/>
                <w:bCs/>
              </w:rPr>
            </w:pPr>
            <w:r w:rsidRPr="4B9454B2">
              <w:rPr>
                <w:rFonts w:ascii="Calibri" w:eastAsia="Calibri" w:hAnsi="Calibri" w:cs="Calibri"/>
                <w:b/>
                <w:bCs/>
              </w:rPr>
              <w:t>Criterio</w:t>
            </w:r>
          </w:p>
        </w:tc>
        <w:tc>
          <w:tcPr>
            <w:tcW w:w="14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16B04045" w14:textId="57691AE9" w:rsidR="0923F872" w:rsidRDefault="0923F872" w:rsidP="4B9454B2">
            <w:pPr>
              <w:spacing w:after="0"/>
              <w:jc w:val="center"/>
              <w:rPr>
                <w:rFonts w:ascii="Calibri" w:eastAsia="Calibri" w:hAnsi="Calibri" w:cs="Calibri"/>
                <w:b/>
                <w:bCs/>
              </w:rPr>
            </w:pPr>
            <w:r w:rsidRPr="4B9454B2">
              <w:rPr>
                <w:rFonts w:ascii="Calibri" w:eastAsia="Calibri" w:hAnsi="Calibri" w:cs="Calibri"/>
                <w:b/>
                <w:bCs/>
              </w:rPr>
              <w:t>Total Cargos provistos</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50636307" w14:textId="326B70A0" w:rsidR="0923F872" w:rsidRDefault="0923F872" w:rsidP="4B9454B2">
            <w:pPr>
              <w:spacing w:after="0"/>
              <w:jc w:val="center"/>
              <w:rPr>
                <w:rFonts w:ascii="Calibri" w:eastAsia="Calibri" w:hAnsi="Calibri" w:cs="Calibri"/>
                <w:b/>
                <w:bCs/>
              </w:rPr>
            </w:pPr>
            <w:r w:rsidRPr="4B9454B2">
              <w:rPr>
                <w:rFonts w:ascii="Calibri" w:eastAsia="Calibri" w:hAnsi="Calibri" w:cs="Calibri"/>
                <w:b/>
                <w:bCs/>
              </w:rPr>
              <w:t>Total mujeres</w:t>
            </w:r>
          </w:p>
        </w:tc>
        <w:tc>
          <w:tcPr>
            <w:tcW w:w="145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48C8ADDF" w14:textId="3452C40B" w:rsidR="4B9454B2" w:rsidRDefault="4B9454B2" w:rsidP="4B9454B2">
            <w:pPr>
              <w:jc w:val="center"/>
              <w:rPr>
                <w:rFonts w:ascii="Calibri" w:eastAsia="Calibri" w:hAnsi="Calibri" w:cs="Calibri"/>
                <w:b/>
                <w:bCs/>
              </w:rPr>
            </w:pPr>
          </w:p>
        </w:tc>
        <w:tc>
          <w:tcPr>
            <w:tcW w:w="14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vAlign w:val="center"/>
          </w:tcPr>
          <w:p w14:paraId="6A1A46D7" w14:textId="20EC9B3A" w:rsidR="0923F872" w:rsidRDefault="0923F872" w:rsidP="4B9454B2">
            <w:pPr>
              <w:spacing w:after="0"/>
              <w:jc w:val="center"/>
              <w:rPr>
                <w:rFonts w:ascii="Calibri" w:eastAsia="Calibri" w:hAnsi="Calibri" w:cs="Calibri"/>
                <w:b/>
                <w:bCs/>
              </w:rPr>
            </w:pPr>
            <w:r w:rsidRPr="4B9454B2">
              <w:rPr>
                <w:rFonts w:ascii="Calibri" w:eastAsia="Calibri" w:hAnsi="Calibri" w:cs="Calibri"/>
                <w:b/>
                <w:bCs/>
              </w:rPr>
              <w:t>% participación mujeres</w:t>
            </w:r>
          </w:p>
        </w:tc>
      </w:tr>
      <w:tr w:rsidR="0923F872" w14:paraId="205F00F4" w14:textId="77777777" w:rsidTr="4B9454B2">
        <w:trPr>
          <w:trHeight w:val="60"/>
        </w:trPr>
        <w:tc>
          <w:tcPr>
            <w:tcW w:w="25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D02C84" w14:textId="5A883D08" w:rsidR="0923F872" w:rsidRDefault="0923F872" w:rsidP="0923F872">
            <w:pPr>
              <w:spacing w:after="0"/>
            </w:pPr>
            <w:r w:rsidRPr="0923F872">
              <w:rPr>
                <w:rFonts w:ascii="Calibri" w:eastAsia="Calibri" w:hAnsi="Calibri" w:cs="Calibri"/>
                <w:color w:val="000000" w:themeColor="text1"/>
              </w:rPr>
              <w:t>Ley de Cuotas</w:t>
            </w:r>
          </w:p>
          <w:p w14:paraId="4BA079D6" w14:textId="3139BA61" w:rsidR="0923F872" w:rsidRDefault="0923F872" w:rsidP="0923F872">
            <w:pPr>
              <w:spacing w:after="0"/>
            </w:pPr>
            <w:r w:rsidRPr="0923F872">
              <w:rPr>
                <w:rFonts w:ascii="Calibri" w:eastAsia="Calibri" w:hAnsi="Calibri" w:cs="Calibri"/>
                <w:color w:val="000000" w:themeColor="text1"/>
              </w:rPr>
              <w:t>(Ley 581 de 2000)</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2A52670" w14:textId="5CC42FC7" w:rsidR="0923F872" w:rsidRDefault="0923F872" w:rsidP="0923F872">
            <w:pPr>
              <w:spacing w:after="0"/>
              <w:jc w:val="center"/>
            </w:pPr>
            <w:r w:rsidRPr="0923F872">
              <w:rPr>
                <w:rFonts w:ascii="Calibri" w:eastAsia="Calibri" w:hAnsi="Calibri" w:cs="Calibri"/>
                <w:sz w:val="24"/>
                <w:szCs w:val="24"/>
              </w:rPr>
              <w:t>16</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0F5F10" w14:textId="034672A5" w:rsidR="0923F872" w:rsidRDefault="0923F872" w:rsidP="0923F872">
            <w:pPr>
              <w:spacing w:after="0"/>
              <w:jc w:val="center"/>
            </w:pPr>
            <w:r w:rsidRPr="0923F872">
              <w:rPr>
                <w:rFonts w:ascii="Calibri" w:eastAsia="Calibri" w:hAnsi="Calibri" w:cs="Calibri"/>
                <w:sz w:val="24"/>
                <w:szCs w:val="24"/>
              </w:rPr>
              <w:t>5</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17958A" w14:textId="0737C2ED" w:rsidR="4B9454B2" w:rsidRDefault="4B9454B2" w:rsidP="4B9454B2">
            <w:pPr>
              <w:jc w:val="center"/>
              <w:rPr>
                <w:rFonts w:ascii="Calibri" w:eastAsia="Calibri" w:hAnsi="Calibri" w:cs="Calibri"/>
                <w:sz w:val="24"/>
                <w:szCs w:val="24"/>
              </w:rPr>
            </w:pP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3514ABC" w14:textId="68E41E2C" w:rsidR="0923F872" w:rsidRDefault="0923F872" w:rsidP="0923F872">
            <w:pPr>
              <w:spacing w:after="0"/>
              <w:jc w:val="center"/>
            </w:pPr>
            <w:r w:rsidRPr="0923F872">
              <w:rPr>
                <w:rFonts w:ascii="Calibri" w:eastAsia="Calibri" w:hAnsi="Calibri" w:cs="Calibri"/>
                <w:sz w:val="24"/>
                <w:szCs w:val="24"/>
              </w:rPr>
              <w:t>31 %</w:t>
            </w:r>
          </w:p>
        </w:tc>
      </w:tr>
      <w:tr w:rsidR="0923F872" w14:paraId="3F3A887A" w14:textId="77777777" w:rsidTr="4B9454B2">
        <w:trPr>
          <w:trHeight w:val="300"/>
        </w:trPr>
        <w:tc>
          <w:tcPr>
            <w:tcW w:w="25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55939F7" w14:textId="6B05F864" w:rsidR="0923F872" w:rsidRDefault="0923F872" w:rsidP="0923F872">
            <w:pPr>
              <w:spacing w:after="0"/>
            </w:pPr>
            <w:r w:rsidRPr="0923F872">
              <w:rPr>
                <w:rFonts w:ascii="Calibri" w:eastAsia="Calibri" w:hAnsi="Calibri" w:cs="Calibri"/>
                <w:color w:val="000000" w:themeColor="text1"/>
              </w:rPr>
              <w:t>Ley de paridad de género (Decreto 455 de 2020)</w:t>
            </w:r>
          </w:p>
        </w:tc>
        <w:tc>
          <w:tcPr>
            <w:tcW w:w="141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B865BA4" w14:textId="19F057FF" w:rsidR="0923F872" w:rsidRDefault="0923F872" w:rsidP="0923F872">
            <w:pPr>
              <w:spacing w:after="0" w:line="257" w:lineRule="auto"/>
              <w:jc w:val="center"/>
            </w:pPr>
            <w:r w:rsidRPr="0923F872">
              <w:rPr>
                <w:rFonts w:ascii="Calibri" w:eastAsia="Calibri" w:hAnsi="Calibri" w:cs="Calibri"/>
                <w:sz w:val="24"/>
                <w:szCs w:val="24"/>
              </w:rPr>
              <w:t>17</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DBAF36" w14:textId="62359CE1" w:rsidR="0923F872" w:rsidRDefault="0923F872" w:rsidP="0923F872">
            <w:pPr>
              <w:spacing w:after="0"/>
              <w:jc w:val="center"/>
            </w:pPr>
            <w:r w:rsidRPr="0923F872">
              <w:rPr>
                <w:rFonts w:ascii="Calibri" w:eastAsia="Calibri" w:hAnsi="Calibri" w:cs="Calibri"/>
                <w:sz w:val="24"/>
                <w:szCs w:val="24"/>
              </w:rPr>
              <w:t>5</w:t>
            </w:r>
          </w:p>
        </w:tc>
        <w:tc>
          <w:tcPr>
            <w:tcW w:w="145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BBC496" w14:textId="1AFA05AE" w:rsidR="4B9454B2" w:rsidRDefault="4B9454B2" w:rsidP="4B9454B2">
            <w:pPr>
              <w:jc w:val="center"/>
              <w:rPr>
                <w:rFonts w:ascii="Calibri" w:eastAsia="Calibri" w:hAnsi="Calibri" w:cs="Calibri"/>
                <w:sz w:val="24"/>
                <w:szCs w:val="24"/>
              </w:rPr>
            </w:pPr>
          </w:p>
        </w:tc>
        <w:tc>
          <w:tcPr>
            <w:tcW w:w="147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328BA8" w14:textId="6C2F73FD" w:rsidR="0923F872" w:rsidRDefault="0923F872" w:rsidP="0923F872">
            <w:pPr>
              <w:spacing w:after="0" w:line="360" w:lineRule="auto"/>
              <w:jc w:val="center"/>
            </w:pPr>
            <w:r w:rsidRPr="0923F872">
              <w:rPr>
                <w:rFonts w:ascii="Calibri" w:eastAsia="Calibri" w:hAnsi="Calibri" w:cs="Calibri"/>
                <w:sz w:val="24"/>
                <w:szCs w:val="24"/>
              </w:rPr>
              <w:t>29%</w:t>
            </w:r>
          </w:p>
        </w:tc>
      </w:tr>
    </w:tbl>
    <w:p w14:paraId="56A8F4FA" w14:textId="18226E45" w:rsidR="6C1D9F68" w:rsidRDefault="6C1D9F68" w:rsidP="0923F872">
      <w:pPr>
        <w:spacing w:after="0" w:line="240" w:lineRule="auto"/>
        <w:jc w:val="both"/>
        <w:rPr>
          <w:rFonts w:ascii="Calibri" w:eastAsia="Calibri" w:hAnsi="Calibri" w:cs="Calibri"/>
          <w:lang w:val="es-ES"/>
        </w:rPr>
      </w:pPr>
      <w:r w:rsidRPr="0923F872">
        <w:rPr>
          <w:rFonts w:ascii="Calibri" w:eastAsia="Calibri" w:hAnsi="Calibri" w:cs="Calibri"/>
          <w:color w:val="000000" w:themeColor="text1"/>
          <w:lang w:val="es-ES"/>
        </w:rPr>
        <w:t>Fuente: Caracterización Servidores Públicos (31 de agosto de 2023)</w:t>
      </w:r>
    </w:p>
    <w:p w14:paraId="3D421F0B" w14:textId="5791DC8B" w:rsidR="0923F872" w:rsidRDefault="0923F872" w:rsidP="0923F872">
      <w:pPr>
        <w:spacing w:after="0" w:line="240" w:lineRule="auto"/>
        <w:jc w:val="both"/>
        <w:rPr>
          <w:color w:val="2F5496" w:themeColor="accent1" w:themeShade="BF"/>
          <w:lang w:val="es-ES"/>
        </w:rPr>
      </w:pPr>
    </w:p>
    <w:p w14:paraId="078E5500" w14:textId="5C155315" w:rsidR="0923F872" w:rsidRDefault="7981B225" w:rsidP="000D6B04">
      <w:pPr>
        <w:pStyle w:val="Prrafodelista"/>
        <w:numPr>
          <w:ilvl w:val="0"/>
          <w:numId w:val="113"/>
        </w:numPr>
        <w:spacing w:after="0" w:line="240" w:lineRule="auto"/>
        <w:jc w:val="both"/>
        <w:rPr>
          <w:rFonts w:eastAsiaTheme="minorEastAsia"/>
          <w:lang w:val="es-ES"/>
        </w:rPr>
      </w:pPr>
      <w:r w:rsidRPr="4B9454B2">
        <w:rPr>
          <w:rFonts w:eastAsiaTheme="minorEastAsia"/>
          <w:lang w:val="es-ES"/>
        </w:rPr>
        <w:t>L</w:t>
      </w:r>
      <w:r w:rsidR="31E8B509" w:rsidRPr="4B9454B2">
        <w:rPr>
          <w:rFonts w:eastAsiaTheme="minorEastAsia"/>
          <w:lang w:val="es-ES"/>
        </w:rPr>
        <w:t>ogros</w:t>
      </w:r>
    </w:p>
    <w:p w14:paraId="35943BF7" w14:textId="51B40068" w:rsidR="4B9454B2" w:rsidRDefault="4B9454B2" w:rsidP="4B9454B2">
      <w:pPr>
        <w:spacing w:after="0" w:line="240" w:lineRule="auto"/>
        <w:jc w:val="both"/>
        <w:rPr>
          <w:rFonts w:eastAsiaTheme="minorEastAsia"/>
          <w:lang w:val="es-ES"/>
        </w:rPr>
      </w:pPr>
    </w:p>
    <w:p w14:paraId="3F7E6A78" w14:textId="0677D244" w:rsidR="002B112E" w:rsidRDefault="002B112E" w:rsidP="000D6B04">
      <w:pPr>
        <w:pStyle w:val="Prrafodelista"/>
        <w:numPr>
          <w:ilvl w:val="0"/>
          <w:numId w:val="37"/>
        </w:numPr>
        <w:spacing w:after="0"/>
        <w:jc w:val="both"/>
        <w:rPr>
          <w:rFonts w:eastAsiaTheme="minorEastAsia"/>
          <w:lang w:val="es"/>
        </w:rPr>
      </w:pPr>
      <w:r w:rsidRPr="4B9454B2">
        <w:rPr>
          <w:rFonts w:eastAsiaTheme="minorEastAsia"/>
          <w:lang w:val="es"/>
        </w:rPr>
        <w:t xml:space="preserve">Elaboración, publicación e integración de los seis (6) Planes Estratégicos que hacen parte dimensión uno (1) Talento Humano al plan de acción de la entidad en los términos establecidos en la Ley 1474 de 2011 articulo 74 y el Decreto 612 de 2018.  </w:t>
      </w:r>
    </w:p>
    <w:p w14:paraId="2F10A176" w14:textId="287C7803" w:rsidR="002B112E" w:rsidRDefault="002B112E" w:rsidP="000D6B04">
      <w:pPr>
        <w:pStyle w:val="Prrafodelista"/>
        <w:numPr>
          <w:ilvl w:val="0"/>
          <w:numId w:val="37"/>
        </w:numPr>
        <w:spacing w:after="0"/>
        <w:jc w:val="both"/>
        <w:rPr>
          <w:rFonts w:eastAsiaTheme="minorEastAsia"/>
          <w:lang w:val="es"/>
        </w:rPr>
      </w:pPr>
      <w:r w:rsidRPr="4B9454B2">
        <w:rPr>
          <w:rFonts w:eastAsiaTheme="minorEastAsia"/>
          <w:lang w:val="es"/>
        </w:rPr>
        <w:t>Diagnosticar anualmente la gestión adelantada en la dimensión uno de talento humano, logrando incrementar el índice de medición de desempeño en cada una de las vigencias.</w:t>
      </w:r>
    </w:p>
    <w:p w14:paraId="507F605E" w14:textId="621DD0D9" w:rsidR="002B112E" w:rsidRDefault="002B112E" w:rsidP="000D6B04">
      <w:pPr>
        <w:pStyle w:val="Prrafodelista"/>
        <w:numPr>
          <w:ilvl w:val="0"/>
          <w:numId w:val="37"/>
        </w:numPr>
        <w:spacing w:after="0"/>
        <w:jc w:val="both"/>
        <w:rPr>
          <w:rFonts w:eastAsiaTheme="minorEastAsia"/>
          <w:lang w:val="es"/>
        </w:rPr>
      </w:pPr>
      <w:r w:rsidRPr="4B9454B2">
        <w:rPr>
          <w:rFonts w:eastAsiaTheme="minorEastAsia"/>
          <w:lang w:val="es"/>
        </w:rPr>
        <w:t>Establecer actividades en los diferentes planes institucionales que hacen parte de la política de la Gestión Estratégica del Talento Humano, logrando aumentar el índice de medición de desempeño en cada vigencia.</w:t>
      </w:r>
    </w:p>
    <w:p w14:paraId="7A5E88FB" w14:textId="2A4AAEC9" w:rsidR="0923F872" w:rsidRDefault="0923F872" w:rsidP="4B9454B2">
      <w:pPr>
        <w:spacing w:after="0" w:line="240" w:lineRule="auto"/>
        <w:ind w:left="360"/>
        <w:contextualSpacing/>
        <w:jc w:val="both"/>
        <w:rPr>
          <w:rFonts w:eastAsiaTheme="minorEastAsia"/>
          <w:color w:val="FF0000"/>
          <w:lang w:val="es-ES"/>
        </w:rPr>
      </w:pPr>
    </w:p>
    <w:p w14:paraId="5649C6E8" w14:textId="154E1607" w:rsidR="0923F872" w:rsidRDefault="2DBD7158" w:rsidP="000D6B04">
      <w:pPr>
        <w:pStyle w:val="Prrafodelista"/>
        <w:numPr>
          <w:ilvl w:val="0"/>
          <w:numId w:val="113"/>
        </w:numPr>
        <w:spacing w:after="0" w:line="240" w:lineRule="auto"/>
        <w:jc w:val="both"/>
        <w:rPr>
          <w:rFonts w:eastAsiaTheme="minorEastAsia"/>
          <w:lang w:val="es-ES"/>
        </w:rPr>
      </w:pPr>
      <w:r w:rsidRPr="4B9454B2">
        <w:rPr>
          <w:rFonts w:eastAsiaTheme="minorEastAsia"/>
          <w:lang w:val="es-ES"/>
        </w:rPr>
        <w:t>R</w:t>
      </w:r>
      <w:r w:rsidR="13DBE95A" w:rsidRPr="4B9454B2">
        <w:rPr>
          <w:rFonts w:eastAsiaTheme="minorEastAsia"/>
          <w:lang w:val="es-ES"/>
        </w:rPr>
        <w:t>etos</w:t>
      </w:r>
    </w:p>
    <w:p w14:paraId="338F1F9B" w14:textId="4777F905" w:rsidR="4B9454B2" w:rsidRDefault="4B9454B2" w:rsidP="4B9454B2">
      <w:pPr>
        <w:spacing w:after="0" w:line="240" w:lineRule="auto"/>
        <w:contextualSpacing/>
        <w:jc w:val="both"/>
        <w:rPr>
          <w:rFonts w:eastAsiaTheme="minorEastAsia"/>
          <w:color w:val="FF0000"/>
          <w:lang w:val="es-ES"/>
        </w:rPr>
      </w:pPr>
    </w:p>
    <w:p w14:paraId="4DAF1F16" w14:textId="26BD755B" w:rsidR="4815F614" w:rsidRDefault="4815F614" w:rsidP="000D6B04">
      <w:pPr>
        <w:pStyle w:val="Prrafodelista"/>
        <w:numPr>
          <w:ilvl w:val="0"/>
          <w:numId w:val="36"/>
        </w:numPr>
        <w:spacing w:after="0"/>
        <w:jc w:val="both"/>
        <w:rPr>
          <w:rFonts w:eastAsiaTheme="minorEastAsia"/>
          <w:lang w:val="es"/>
        </w:rPr>
      </w:pPr>
      <w:r w:rsidRPr="4B9454B2">
        <w:rPr>
          <w:rFonts w:eastAsiaTheme="minorEastAsia"/>
          <w:lang w:val="es"/>
        </w:rPr>
        <w:t>Llegar al máximo nivel de cumplimiento de la política de la Gestión Estratégica del Talento Humano.</w:t>
      </w:r>
    </w:p>
    <w:p w14:paraId="4C835815" w14:textId="02959242" w:rsidR="4815F614" w:rsidRDefault="4815F614" w:rsidP="000D6B04">
      <w:pPr>
        <w:pStyle w:val="Prrafodelista"/>
        <w:numPr>
          <w:ilvl w:val="0"/>
          <w:numId w:val="36"/>
        </w:numPr>
        <w:spacing w:after="0"/>
        <w:jc w:val="both"/>
        <w:rPr>
          <w:rFonts w:eastAsiaTheme="minorEastAsia"/>
          <w:lang w:val="es"/>
        </w:rPr>
      </w:pPr>
      <w:r w:rsidRPr="4B9454B2">
        <w:rPr>
          <w:rFonts w:eastAsiaTheme="minorEastAsia"/>
          <w:lang w:val="es"/>
        </w:rPr>
        <w:t>Cumplir el 100% de las actividades pertenecientes al Plan Estratégico de talento humano durante la vigencia.</w:t>
      </w:r>
    </w:p>
    <w:p w14:paraId="6F27078C" w14:textId="517537C1" w:rsidR="4815F614" w:rsidRDefault="4815F614" w:rsidP="000D6B04">
      <w:pPr>
        <w:pStyle w:val="Prrafodelista"/>
        <w:numPr>
          <w:ilvl w:val="0"/>
          <w:numId w:val="36"/>
        </w:numPr>
        <w:spacing w:after="0"/>
        <w:jc w:val="both"/>
        <w:rPr>
          <w:rFonts w:eastAsiaTheme="minorEastAsia"/>
          <w:lang w:val="es"/>
        </w:rPr>
      </w:pPr>
      <w:r w:rsidRPr="35CCAEB7">
        <w:rPr>
          <w:rFonts w:eastAsiaTheme="minorEastAsia"/>
          <w:lang w:val="es"/>
        </w:rPr>
        <w:t>Aumentar el nivel de satisfacción de los servidores públicos en relación a las actividades que hacen parte del ciclo de vida del servidor público.</w:t>
      </w:r>
    </w:p>
    <w:p w14:paraId="1EDE2A43" w14:textId="42545136" w:rsidR="72C48ECE" w:rsidRDefault="7570E970" w:rsidP="000D6B04">
      <w:pPr>
        <w:pStyle w:val="Prrafodelista"/>
        <w:numPr>
          <w:ilvl w:val="0"/>
          <w:numId w:val="113"/>
        </w:numPr>
        <w:spacing w:after="0" w:line="240" w:lineRule="auto"/>
        <w:jc w:val="both"/>
        <w:rPr>
          <w:rFonts w:eastAsiaTheme="minorEastAsia"/>
          <w:lang w:val="es-ES"/>
        </w:rPr>
      </w:pPr>
      <w:r w:rsidRPr="4B9454B2">
        <w:rPr>
          <w:rFonts w:eastAsiaTheme="minorEastAsia"/>
          <w:lang w:val="es-ES"/>
        </w:rPr>
        <w:t>Aspectos relevantes para entregar a la administración entrante</w:t>
      </w:r>
    </w:p>
    <w:p w14:paraId="6C6407EC" w14:textId="076E6EEF" w:rsidR="72C48ECE" w:rsidRDefault="72C48ECE" w:rsidP="4B9454B2">
      <w:pPr>
        <w:spacing w:after="0" w:line="240" w:lineRule="auto"/>
        <w:contextualSpacing/>
        <w:jc w:val="both"/>
        <w:rPr>
          <w:rFonts w:eastAsiaTheme="minorEastAsia"/>
          <w:lang w:val="es"/>
        </w:rPr>
      </w:pPr>
    </w:p>
    <w:p w14:paraId="5B2CDE49" w14:textId="47B576FE" w:rsidR="72C48ECE" w:rsidRDefault="72C48ECE" w:rsidP="4B9454B2">
      <w:pPr>
        <w:spacing w:after="0" w:line="240" w:lineRule="auto"/>
        <w:contextualSpacing/>
        <w:jc w:val="both"/>
        <w:rPr>
          <w:rFonts w:eastAsiaTheme="minorEastAsia"/>
          <w:lang w:val="es-ES"/>
        </w:rPr>
      </w:pPr>
      <w:r w:rsidRPr="4B9454B2">
        <w:rPr>
          <w:rFonts w:eastAsiaTheme="minorEastAsia"/>
          <w:lang w:val="es"/>
        </w:rPr>
        <w:t>Se adelantó un proceso de rediseño institucional para fortalecer la entidad en relación a las funciones y competencias asignadas a través del Plan de Desarrollo Distrital 2020-2024 “Un nuevo contrato Social y Ambiental para la Bogotá del siglo XXI” mediante el Acuerdo 761 de 2020; la desconcentración de los procesos y procedimientos; la sobrecarga laboral en dependencias misionales y de apoyo y; para fortalecer temas que desde la norma y lo organizacional se requieren como el Control Disciplinario Interno, Tecnologías de la Información y Servicio a la Ciudadanía.</w:t>
      </w:r>
      <w:r w:rsidRPr="4B9454B2">
        <w:rPr>
          <w:rFonts w:eastAsiaTheme="minorEastAsia"/>
          <w:lang w:val="es-ES"/>
        </w:rPr>
        <w:t xml:space="preserve"> </w:t>
      </w:r>
    </w:p>
    <w:p w14:paraId="0262B0FB" w14:textId="3E188843" w:rsidR="72C48ECE" w:rsidRDefault="72C48ECE" w:rsidP="4B9454B2">
      <w:pPr>
        <w:spacing w:line="257" w:lineRule="auto"/>
        <w:jc w:val="both"/>
        <w:rPr>
          <w:rFonts w:eastAsiaTheme="minorEastAsia"/>
          <w:lang w:val="es"/>
        </w:rPr>
      </w:pPr>
      <w:r w:rsidRPr="4B9454B2">
        <w:rPr>
          <w:rFonts w:eastAsiaTheme="minorEastAsia"/>
          <w:lang w:val="es"/>
        </w:rPr>
        <w:t>El proceso de rediseño institucional se formalizó mediante los actos administrativos expedidos por el Consejo Directivo de la entidad que se listan a continuación:</w:t>
      </w:r>
    </w:p>
    <w:p w14:paraId="477DFA1E" w14:textId="499F9F23" w:rsidR="72C48ECE" w:rsidRDefault="72C48ECE" w:rsidP="000D6B04">
      <w:pPr>
        <w:pStyle w:val="Prrafodelista"/>
        <w:numPr>
          <w:ilvl w:val="0"/>
          <w:numId w:val="35"/>
        </w:numPr>
        <w:spacing w:after="0"/>
        <w:jc w:val="both"/>
        <w:rPr>
          <w:rFonts w:ascii="Calibri" w:eastAsia="Calibri" w:hAnsi="Calibri" w:cs="Calibri"/>
          <w:i/>
          <w:iCs/>
          <w:lang w:val="es"/>
        </w:rPr>
      </w:pPr>
      <w:r w:rsidRPr="1B774F18">
        <w:rPr>
          <w:rFonts w:ascii="Calibri" w:eastAsia="Calibri" w:hAnsi="Calibri" w:cs="Calibri"/>
          <w:lang w:val="es"/>
        </w:rPr>
        <w:t xml:space="preserve">Acuerdo No. 02 de 2023 </w:t>
      </w:r>
      <w:r w:rsidRPr="1B774F18">
        <w:rPr>
          <w:rFonts w:ascii="Calibri" w:eastAsia="Calibri" w:hAnsi="Calibri" w:cs="Calibri"/>
          <w:i/>
          <w:iCs/>
          <w:lang w:val="es"/>
        </w:rPr>
        <w:t>“Por el cual se establece la estructura organizacional de la U</w:t>
      </w:r>
      <w:r w:rsidR="235047B8" w:rsidRPr="1B774F18">
        <w:rPr>
          <w:rFonts w:ascii="Calibri" w:eastAsia="Calibri" w:hAnsi="Calibri" w:cs="Calibri"/>
          <w:i/>
          <w:iCs/>
          <w:lang w:val="es"/>
        </w:rPr>
        <w:t>MV</w:t>
      </w:r>
      <w:r w:rsidRPr="1B774F18">
        <w:rPr>
          <w:rFonts w:ascii="Calibri" w:eastAsia="Calibri" w:hAnsi="Calibri" w:cs="Calibri"/>
          <w:i/>
          <w:iCs/>
          <w:lang w:val="es"/>
        </w:rPr>
        <w:t xml:space="preserve"> y las funciones de sus dependencias”. </w:t>
      </w:r>
    </w:p>
    <w:p w14:paraId="1ACE95E5" w14:textId="3701C5F6" w:rsidR="72C48ECE" w:rsidRDefault="72C48ECE" w:rsidP="000D6B04">
      <w:pPr>
        <w:pStyle w:val="Prrafodelista"/>
        <w:numPr>
          <w:ilvl w:val="0"/>
          <w:numId w:val="34"/>
        </w:numPr>
        <w:spacing w:after="0"/>
        <w:jc w:val="both"/>
        <w:rPr>
          <w:rFonts w:ascii="Calibri" w:eastAsia="Calibri" w:hAnsi="Calibri" w:cs="Calibri"/>
          <w:i/>
          <w:iCs/>
          <w:lang w:val="es"/>
        </w:rPr>
      </w:pPr>
      <w:r w:rsidRPr="1B774F18">
        <w:rPr>
          <w:rFonts w:ascii="Calibri" w:eastAsia="Calibri" w:hAnsi="Calibri" w:cs="Calibri"/>
          <w:lang w:val="es"/>
        </w:rPr>
        <w:t xml:space="preserve">Acuerdo No. 03 de 2023 </w:t>
      </w:r>
      <w:r w:rsidRPr="1B774F18">
        <w:rPr>
          <w:rFonts w:ascii="Calibri" w:eastAsia="Calibri" w:hAnsi="Calibri" w:cs="Calibri"/>
          <w:i/>
          <w:iCs/>
          <w:lang w:val="es"/>
        </w:rPr>
        <w:t>“Por el cual se modifica la escala salarial de los empleos del nivel profesional de la U</w:t>
      </w:r>
      <w:r w:rsidR="0FE00E43" w:rsidRPr="1B774F18">
        <w:rPr>
          <w:rFonts w:ascii="Calibri" w:eastAsia="Calibri" w:hAnsi="Calibri" w:cs="Calibri"/>
          <w:i/>
          <w:iCs/>
          <w:lang w:val="es"/>
        </w:rPr>
        <w:t>MV</w:t>
      </w:r>
      <w:r w:rsidRPr="1B774F18">
        <w:rPr>
          <w:rFonts w:ascii="Calibri" w:eastAsia="Calibri" w:hAnsi="Calibri" w:cs="Calibri"/>
          <w:i/>
          <w:iCs/>
          <w:lang w:val="es"/>
        </w:rPr>
        <w:t xml:space="preserve"> de Bogotá D.C., y se dictan otras disposiciones”. </w:t>
      </w:r>
    </w:p>
    <w:p w14:paraId="107F6D7B" w14:textId="204D0C4E" w:rsidR="72C48ECE" w:rsidRDefault="72C48ECE" w:rsidP="000D6B04">
      <w:pPr>
        <w:pStyle w:val="Prrafodelista"/>
        <w:numPr>
          <w:ilvl w:val="0"/>
          <w:numId w:val="33"/>
        </w:numPr>
        <w:spacing w:after="0"/>
        <w:jc w:val="both"/>
        <w:rPr>
          <w:rFonts w:ascii="Calibri" w:eastAsia="Calibri" w:hAnsi="Calibri" w:cs="Calibri"/>
          <w:i/>
          <w:iCs/>
          <w:lang w:val="es"/>
        </w:rPr>
      </w:pPr>
      <w:r w:rsidRPr="1B774F18">
        <w:rPr>
          <w:rFonts w:ascii="Calibri" w:eastAsia="Calibri" w:hAnsi="Calibri" w:cs="Calibri"/>
          <w:lang w:val="es"/>
        </w:rPr>
        <w:t xml:space="preserve">Acuerdo No. 04 de 2023 </w:t>
      </w:r>
      <w:r w:rsidRPr="1B774F18">
        <w:rPr>
          <w:rFonts w:ascii="Calibri" w:eastAsia="Calibri" w:hAnsi="Calibri" w:cs="Calibri"/>
          <w:i/>
          <w:iCs/>
          <w:lang w:val="es"/>
        </w:rPr>
        <w:t>“Por el cual se modifica la planta de cargos de la U</w:t>
      </w:r>
      <w:r w:rsidR="5666BB5A" w:rsidRPr="1B774F18">
        <w:rPr>
          <w:rFonts w:ascii="Calibri" w:eastAsia="Calibri" w:hAnsi="Calibri" w:cs="Calibri"/>
          <w:i/>
          <w:iCs/>
          <w:lang w:val="es"/>
        </w:rPr>
        <w:t>MV</w:t>
      </w:r>
      <w:r w:rsidRPr="1B774F18">
        <w:rPr>
          <w:rFonts w:ascii="Calibri" w:eastAsia="Calibri" w:hAnsi="Calibri" w:cs="Calibri"/>
          <w:i/>
          <w:iCs/>
          <w:lang w:val="es"/>
        </w:rPr>
        <w:t>, y se dictan otras disposiciones”.</w:t>
      </w:r>
    </w:p>
    <w:p w14:paraId="74809D8C" w14:textId="344F1C07" w:rsidR="72C48ECE" w:rsidRDefault="72C48ECE" w:rsidP="000D6B04">
      <w:pPr>
        <w:pStyle w:val="Prrafodelista"/>
        <w:numPr>
          <w:ilvl w:val="0"/>
          <w:numId w:val="32"/>
        </w:numPr>
        <w:spacing w:after="0"/>
        <w:jc w:val="both"/>
        <w:rPr>
          <w:rFonts w:ascii="Calibri" w:eastAsia="Calibri" w:hAnsi="Calibri" w:cs="Calibri"/>
          <w:i/>
          <w:iCs/>
          <w:lang w:val="es"/>
        </w:rPr>
      </w:pPr>
      <w:r w:rsidRPr="1B774F18">
        <w:rPr>
          <w:rFonts w:ascii="Calibri" w:eastAsia="Calibri" w:hAnsi="Calibri" w:cs="Calibri"/>
          <w:lang w:val="es"/>
        </w:rPr>
        <w:t xml:space="preserve">Acuerdo No. 05 de 2023 </w:t>
      </w:r>
      <w:r w:rsidRPr="1B774F18">
        <w:rPr>
          <w:rFonts w:ascii="Calibri" w:eastAsia="Calibri" w:hAnsi="Calibri" w:cs="Calibri"/>
          <w:i/>
          <w:iCs/>
          <w:lang w:val="es"/>
        </w:rPr>
        <w:t>“Por el cual se adoptan los Estatutos de la U</w:t>
      </w:r>
      <w:r w:rsidR="1A5E9DBA" w:rsidRPr="1B774F18">
        <w:rPr>
          <w:rFonts w:ascii="Calibri" w:eastAsia="Calibri" w:hAnsi="Calibri" w:cs="Calibri"/>
          <w:i/>
          <w:iCs/>
          <w:lang w:val="es"/>
        </w:rPr>
        <w:t>MV</w:t>
      </w:r>
      <w:r w:rsidRPr="1B774F18">
        <w:rPr>
          <w:rFonts w:ascii="Calibri" w:eastAsia="Calibri" w:hAnsi="Calibri" w:cs="Calibri"/>
          <w:i/>
          <w:iCs/>
          <w:lang w:val="es"/>
        </w:rPr>
        <w:t xml:space="preserve">, se deroga el Acuerdo 10 de 2010 y 07 de 2017 y se dictan otras disposiciones”. </w:t>
      </w:r>
    </w:p>
    <w:p w14:paraId="4D622652" w14:textId="37135125" w:rsidR="4B9454B2" w:rsidRDefault="4B9454B2" w:rsidP="4B9454B2">
      <w:pPr>
        <w:spacing w:after="0"/>
        <w:jc w:val="both"/>
        <w:rPr>
          <w:rFonts w:ascii="Calibri" w:eastAsia="Calibri" w:hAnsi="Calibri" w:cs="Calibri"/>
          <w:i/>
          <w:iCs/>
          <w:lang w:val="es"/>
        </w:rPr>
      </w:pPr>
    </w:p>
    <w:p w14:paraId="0FE634FD" w14:textId="625DB6DC" w:rsidR="00736ED5" w:rsidRDefault="72C48ECE" w:rsidP="4B9454B2">
      <w:pPr>
        <w:spacing w:after="0" w:line="257" w:lineRule="auto"/>
        <w:jc w:val="both"/>
      </w:pPr>
      <w:r w:rsidRPr="1B774F18">
        <w:rPr>
          <w:rFonts w:ascii="Calibri" w:eastAsia="Calibri" w:hAnsi="Calibri" w:cs="Calibri"/>
          <w:lang w:val="es"/>
        </w:rPr>
        <w:t xml:space="preserve">Lo anterior, se complementa con la Resolución No. 333 de 2023 expedida por el Director General </w:t>
      </w:r>
      <w:r w:rsidRPr="1B774F18">
        <w:rPr>
          <w:rFonts w:ascii="Calibri" w:eastAsia="Calibri" w:hAnsi="Calibri" w:cs="Calibri"/>
          <w:i/>
          <w:iCs/>
          <w:lang w:val="es"/>
        </w:rPr>
        <w:t>‘’Por la cual se modifica el Manual Específico de Funciones y de Competencias Laborales para los empleos de la planta de personal de la U</w:t>
      </w:r>
      <w:r w:rsidR="10CF05A6" w:rsidRPr="1B774F18">
        <w:rPr>
          <w:rFonts w:ascii="Calibri" w:eastAsia="Calibri" w:hAnsi="Calibri" w:cs="Calibri"/>
          <w:i/>
          <w:iCs/>
          <w:lang w:val="es"/>
        </w:rPr>
        <w:t>MV</w:t>
      </w:r>
      <w:r w:rsidRPr="1B774F18">
        <w:rPr>
          <w:rFonts w:ascii="Calibri" w:eastAsia="Calibri" w:hAnsi="Calibri" w:cs="Calibri"/>
          <w:i/>
          <w:iCs/>
          <w:lang w:val="es"/>
        </w:rPr>
        <w:t>”.</w:t>
      </w:r>
    </w:p>
    <w:p w14:paraId="3D128022" w14:textId="5DAFA993" w:rsidR="35CCAEB7" w:rsidRDefault="35CCAEB7" w:rsidP="35CCAEB7">
      <w:pPr>
        <w:spacing w:after="0" w:line="257" w:lineRule="auto"/>
        <w:jc w:val="both"/>
        <w:rPr>
          <w:rFonts w:ascii="Calibri" w:eastAsia="Calibri" w:hAnsi="Calibri" w:cs="Calibri"/>
          <w:i/>
          <w:iCs/>
          <w:lang w:val="es"/>
        </w:rPr>
      </w:pPr>
    </w:p>
    <w:p w14:paraId="3FFE3317" w14:textId="77777777" w:rsidR="00736ED5" w:rsidRDefault="1748322C" w:rsidP="4B9454B2">
      <w:pPr>
        <w:pStyle w:val="Ttulo3"/>
      </w:pPr>
      <w:bookmarkStart w:id="18" w:name="_Toc139832396"/>
      <w:bookmarkStart w:id="19" w:name="_Toc145480132"/>
      <w:r w:rsidRPr="4B9454B2">
        <w:t>INTEGRIDAD</w:t>
      </w:r>
      <w:bookmarkEnd w:id="18"/>
      <w:bookmarkEnd w:id="19"/>
    </w:p>
    <w:p w14:paraId="62A1F980" w14:textId="77777777" w:rsidR="00736ED5" w:rsidRDefault="00736ED5" w:rsidP="1F970C10">
      <w:pPr>
        <w:pStyle w:val="Prrafodelista"/>
        <w:spacing w:after="0" w:line="240" w:lineRule="auto"/>
        <w:ind w:left="0"/>
        <w:jc w:val="both"/>
        <w:rPr>
          <w:color w:val="FF0000"/>
        </w:rPr>
      </w:pPr>
    </w:p>
    <w:p w14:paraId="6C65901A" w14:textId="0732AAA2" w:rsidR="00736ED5" w:rsidRDefault="6CD84F91" w:rsidP="000D6B04">
      <w:pPr>
        <w:pStyle w:val="Prrafodelista"/>
        <w:numPr>
          <w:ilvl w:val="0"/>
          <w:numId w:val="23"/>
        </w:numPr>
        <w:spacing w:after="0" w:line="240" w:lineRule="auto"/>
        <w:jc w:val="both"/>
        <w:rPr>
          <w:b/>
          <w:bCs/>
          <w:lang w:val="es-ES"/>
        </w:rPr>
      </w:pPr>
      <w:r>
        <w:t>Gestión Realizada</w:t>
      </w:r>
    </w:p>
    <w:p w14:paraId="34A7D968" w14:textId="0272A82A" w:rsidR="35CCAEB7" w:rsidRDefault="35CCAEB7" w:rsidP="35CCAEB7">
      <w:pPr>
        <w:spacing w:after="0" w:line="240" w:lineRule="auto"/>
        <w:contextualSpacing/>
        <w:rPr>
          <w:rFonts w:eastAsiaTheme="minorEastAsia"/>
          <w:b/>
          <w:bCs/>
          <w:lang w:val="es"/>
        </w:rPr>
      </w:pPr>
    </w:p>
    <w:p w14:paraId="6F10A7B5" w14:textId="77777777" w:rsidR="00736ED5" w:rsidRDefault="1748322C" w:rsidP="000D6B04">
      <w:pPr>
        <w:pStyle w:val="Prrafodelista"/>
        <w:numPr>
          <w:ilvl w:val="1"/>
          <w:numId w:val="114"/>
        </w:numPr>
        <w:spacing w:after="0" w:line="240" w:lineRule="auto"/>
        <w:ind w:left="426"/>
        <w:jc w:val="both"/>
        <w:rPr>
          <w:b/>
          <w:bCs/>
          <w:lang w:val="es-ES"/>
        </w:rPr>
      </w:pPr>
      <w:r w:rsidRPr="35CCAEB7">
        <w:rPr>
          <w:b/>
          <w:bCs/>
          <w:lang w:val="es-ES"/>
        </w:rPr>
        <w:t>Estrategias para el fortalecimiento de la integridad en la entidad</w:t>
      </w:r>
    </w:p>
    <w:p w14:paraId="491D2769" w14:textId="0C20467E" w:rsidR="00736ED5" w:rsidRDefault="00736ED5" w:rsidP="4B9454B2">
      <w:pPr>
        <w:pStyle w:val="Prrafodelista"/>
        <w:spacing w:after="0" w:line="240" w:lineRule="auto"/>
        <w:ind w:left="0"/>
        <w:jc w:val="both"/>
        <w:rPr>
          <w:color w:val="FF0000"/>
          <w:lang w:val="es-ES"/>
        </w:rPr>
      </w:pPr>
    </w:p>
    <w:p w14:paraId="16C44532" w14:textId="77777777" w:rsidR="00736ED5" w:rsidRDefault="255A5F8C" w:rsidP="4B9454B2">
      <w:pPr>
        <w:pStyle w:val="Descripcin"/>
        <w:keepNext/>
        <w:spacing w:after="0"/>
        <w:contextualSpacing/>
        <w:jc w:val="center"/>
        <w:rPr>
          <w:rFonts w:asciiTheme="minorHAnsi" w:hAnsiTheme="minorHAnsi" w:cstheme="minorBidi"/>
          <w:color w:val="auto"/>
          <w:sz w:val="22"/>
          <w:szCs w:val="22"/>
        </w:rPr>
      </w:pPr>
      <w:r w:rsidRPr="35CCAEB7">
        <w:rPr>
          <w:rFonts w:asciiTheme="minorHAnsi" w:hAnsiTheme="minorHAnsi" w:cstheme="minorBidi"/>
          <w:color w:val="auto"/>
          <w:sz w:val="22"/>
          <w:szCs w:val="22"/>
        </w:rPr>
        <w:t xml:space="preserve">Tabla </w:t>
      </w:r>
      <w:r w:rsidRPr="35CCAEB7">
        <w:rPr>
          <w:rFonts w:asciiTheme="minorHAnsi" w:hAnsiTheme="minorHAnsi" w:cstheme="minorBidi"/>
          <w:color w:val="auto"/>
          <w:sz w:val="22"/>
          <w:szCs w:val="22"/>
        </w:rPr>
        <w:fldChar w:fldCharType="begin"/>
      </w:r>
      <w:r w:rsidRPr="35CCAEB7">
        <w:rPr>
          <w:rFonts w:asciiTheme="minorHAnsi" w:hAnsiTheme="minorHAnsi" w:cstheme="minorBidi"/>
          <w:color w:val="auto"/>
          <w:sz w:val="22"/>
          <w:szCs w:val="22"/>
        </w:rPr>
        <w:instrText xml:space="preserve"> SEQ Tabla \* ARABIC </w:instrText>
      </w:r>
      <w:r w:rsidRPr="35CCAEB7">
        <w:rPr>
          <w:rFonts w:asciiTheme="minorHAnsi" w:hAnsiTheme="minorHAnsi" w:cstheme="minorBidi"/>
          <w:color w:val="auto"/>
          <w:sz w:val="22"/>
          <w:szCs w:val="22"/>
        </w:rPr>
        <w:fldChar w:fldCharType="separate"/>
      </w:r>
      <w:r w:rsidRPr="35CCAEB7">
        <w:rPr>
          <w:rFonts w:asciiTheme="minorHAnsi" w:hAnsiTheme="minorHAnsi" w:cstheme="minorBidi"/>
          <w:color w:val="auto"/>
          <w:sz w:val="22"/>
          <w:szCs w:val="22"/>
        </w:rPr>
        <w:t>10</w:t>
      </w:r>
      <w:r w:rsidRPr="35CCAEB7">
        <w:rPr>
          <w:rFonts w:asciiTheme="minorHAnsi" w:hAnsiTheme="minorHAnsi" w:cstheme="minorBidi"/>
          <w:color w:val="auto"/>
          <w:sz w:val="22"/>
          <w:szCs w:val="22"/>
        </w:rPr>
        <w:fldChar w:fldCharType="end"/>
      </w:r>
      <w:r w:rsidRPr="35CCAEB7">
        <w:rPr>
          <w:rFonts w:asciiTheme="minorHAnsi" w:hAnsiTheme="minorHAnsi" w:cstheme="minorBidi"/>
          <w:color w:val="auto"/>
          <w:sz w:val="22"/>
          <w:szCs w:val="22"/>
        </w:rPr>
        <w:t>. Iniciativas para el fortalecimiento de la integridad en la entidad</w:t>
      </w:r>
    </w:p>
    <w:tbl>
      <w:tblPr>
        <w:tblStyle w:val="Tablaconcuadrcula"/>
        <w:tblW w:w="0" w:type="auto"/>
        <w:tblLayout w:type="fixed"/>
        <w:tblLook w:val="04A0" w:firstRow="1" w:lastRow="0" w:firstColumn="1" w:lastColumn="0" w:noHBand="0" w:noVBand="1"/>
      </w:tblPr>
      <w:tblGrid>
        <w:gridCol w:w="1695"/>
        <w:gridCol w:w="3405"/>
        <w:gridCol w:w="1560"/>
        <w:gridCol w:w="2130"/>
      </w:tblGrid>
      <w:tr w:rsidR="0923F872" w14:paraId="4EF59B1B" w14:textId="77777777" w:rsidTr="1B774F18">
        <w:trPr>
          <w:trHeight w:val="315"/>
        </w:trPr>
        <w:tc>
          <w:tcPr>
            <w:tcW w:w="169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1FFB370" w14:textId="45A2C652" w:rsidR="0923F872" w:rsidRDefault="0923F872" w:rsidP="0923F872">
            <w:pPr>
              <w:spacing w:after="0"/>
              <w:jc w:val="center"/>
            </w:pPr>
            <w:r w:rsidRPr="0923F872">
              <w:rPr>
                <w:rFonts w:ascii="Calibri" w:eastAsia="Calibri" w:hAnsi="Calibri" w:cs="Calibri"/>
                <w:b/>
                <w:bCs/>
                <w:sz w:val="24"/>
                <w:szCs w:val="24"/>
                <w:lang w:val="es"/>
              </w:rPr>
              <w:t xml:space="preserve">Iniciativa </w:t>
            </w:r>
          </w:p>
          <w:p w14:paraId="76140A56" w14:textId="57DF3548" w:rsidR="0923F872" w:rsidRDefault="0923F872" w:rsidP="0923F872">
            <w:pPr>
              <w:spacing w:after="0"/>
              <w:jc w:val="center"/>
            </w:pPr>
            <w:r w:rsidRPr="0923F872">
              <w:rPr>
                <w:rFonts w:ascii="Calibri" w:eastAsia="Calibri" w:hAnsi="Calibri" w:cs="Calibri"/>
                <w:b/>
                <w:bCs/>
                <w:color w:val="000000" w:themeColor="text1"/>
                <w:sz w:val="16"/>
                <w:szCs w:val="16"/>
                <w:lang w:val="es"/>
              </w:rPr>
              <w:t>(Relacione máximo 3)</w:t>
            </w:r>
          </w:p>
        </w:tc>
        <w:tc>
          <w:tcPr>
            <w:tcW w:w="340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ECE8B10" w14:textId="5C45B101" w:rsidR="0923F872" w:rsidRDefault="0923F872" w:rsidP="0923F872">
            <w:pPr>
              <w:spacing w:after="0"/>
              <w:jc w:val="center"/>
            </w:pPr>
            <w:r w:rsidRPr="0923F872">
              <w:rPr>
                <w:rFonts w:ascii="Calibri" w:eastAsia="Calibri" w:hAnsi="Calibri" w:cs="Calibri"/>
                <w:b/>
                <w:bCs/>
                <w:color w:val="000000" w:themeColor="text1"/>
                <w:sz w:val="24"/>
                <w:szCs w:val="24"/>
                <w:lang w:val="es"/>
              </w:rPr>
              <w:t>Actividades desarrolladas</w:t>
            </w:r>
          </w:p>
        </w:tc>
        <w:tc>
          <w:tcPr>
            <w:tcW w:w="15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5A8385B" w14:textId="1C31D46F" w:rsidR="0923F872" w:rsidRDefault="0923F872" w:rsidP="0923F872">
            <w:pPr>
              <w:spacing w:after="0"/>
              <w:jc w:val="center"/>
            </w:pPr>
            <w:r w:rsidRPr="0923F872">
              <w:rPr>
                <w:rFonts w:ascii="Calibri" w:eastAsia="Calibri" w:hAnsi="Calibri" w:cs="Calibri"/>
                <w:b/>
                <w:bCs/>
                <w:color w:val="000000" w:themeColor="text1"/>
                <w:sz w:val="24"/>
                <w:szCs w:val="24"/>
                <w:lang w:val="es"/>
              </w:rPr>
              <w:t>Población objetivo</w:t>
            </w:r>
          </w:p>
        </w:tc>
        <w:tc>
          <w:tcPr>
            <w:tcW w:w="213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190BBE9" w14:textId="10061A49" w:rsidR="0923F872" w:rsidRDefault="0923F872" w:rsidP="0923F872">
            <w:pPr>
              <w:spacing w:after="0"/>
              <w:jc w:val="center"/>
            </w:pPr>
            <w:r w:rsidRPr="0923F872">
              <w:rPr>
                <w:rFonts w:ascii="Calibri" w:eastAsia="Calibri" w:hAnsi="Calibri" w:cs="Calibri"/>
                <w:b/>
                <w:bCs/>
                <w:color w:val="000000" w:themeColor="text1"/>
                <w:sz w:val="24"/>
                <w:szCs w:val="24"/>
                <w:lang w:val="es"/>
              </w:rPr>
              <w:t>Resultado alcanzado</w:t>
            </w:r>
          </w:p>
        </w:tc>
      </w:tr>
      <w:tr w:rsidR="0923F872" w14:paraId="4EE57608" w14:textId="77777777" w:rsidTr="1B774F18">
        <w:trPr>
          <w:trHeight w:val="42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10059F78" w14:textId="4A6DDC37" w:rsidR="0923F872" w:rsidRDefault="0923F872" w:rsidP="0923F872">
            <w:pPr>
              <w:spacing w:after="0"/>
            </w:pPr>
            <w:r w:rsidRPr="0923F872">
              <w:rPr>
                <w:rFonts w:ascii="Calibri" w:eastAsia="Calibri" w:hAnsi="Calibri" w:cs="Calibri"/>
                <w:sz w:val="20"/>
                <w:szCs w:val="20"/>
                <w:lang w:val="es"/>
              </w:rPr>
              <w:t>Adopción del Código de integridad por medio de la Resolución 097 de 2019</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289B9D1F" w14:textId="46BDF0AB" w:rsidR="0923F872" w:rsidRDefault="0923F872" w:rsidP="0923F872">
            <w:pPr>
              <w:spacing w:after="0"/>
            </w:pPr>
            <w:r w:rsidRPr="0923F872">
              <w:rPr>
                <w:rFonts w:ascii="Calibri" w:eastAsia="Calibri" w:hAnsi="Calibri" w:cs="Calibri"/>
                <w:sz w:val="20"/>
                <w:szCs w:val="20"/>
                <w:lang w:val="es"/>
              </w:rPr>
              <w:t>Adopción de los 5 valores Institucionales para todos los servidores públicos de la Nación + la adopción de dos valores aportados por la entidad: Trabajo en equipo y Transparencia</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7F3055F" w14:textId="184E7EC7" w:rsidR="0923F872" w:rsidRDefault="0923F872" w:rsidP="1B774F18">
            <w:pPr>
              <w:spacing w:after="0"/>
              <w:rPr>
                <w:rFonts w:ascii="Calibri" w:eastAsia="Calibri" w:hAnsi="Calibri" w:cs="Calibri"/>
                <w:sz w:val="20"/>
                <w:szCs w:val="20"/>
                <w:lang w:val="es"/>
              </w:rPr>
            </w:pPr>
            <w:r w:rsidRPr="1B774F18">
              <w:rPr>
                <w:rFonts w:ascii="Calibri" w:eastAsia="Calibri" w:hAnsi="Calibri" w:cs="Calibri"/>
                <w:sz w:val="20"/>
                <w:szCs w:val="20"/>
                <w:lang w:val="es"/>
              </w:rPr>
              <w:t>Colaboradores de la U</w:t>
            </w:r>
            <w:r w:rsidR="529CEC87" w:rsidRPr="1B774F18">
              <w:rPr>
                <w:rFonts w:ascii="Calibri" w:eastAsia="Calibri" w:hAnsi="Calibri" w:cs="Calibri"/>
                <w:sz w:val="20"/>
                <w:szCs w:val="20"/>
                <w:lang w:val="es"/>
              </w:rPr>
              <w:t>MV</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551BAE7" w14:textId="1D946CCB" w:rsidR="0923F872" w:rsidRDefault="0923F872" w:rsidP="1B774F18">
            <w:pPr>
              <w:spacing w:after="0"/>
              <w:rPr>
                <w:rFonts w:ascii="Calibri" w:eastAsia="Calibri" w:hAnsi="Calibri" w:cs="Calibri"/>
                <w:sz w:val="20"/>
                <w:szCs w:val="20"/>
                <w:lang w:val="es"/>
              </w:rPr>
            </w:pPr>
            <w:r w:rsidRPr="1B774F18">
              <w:rPr>
                <w:rFonts w:ascii="Calibri" w:eastAsia="Calibri" w:hAnsi="Calibri" w:cs="Calibri"/>
                <w:sz w:val="20"/>
                <w:szCs w:val="20"/>
                <w:lang w:val="es"/>
              </w:rPr>
              <w:t>Adopción del Código de integridad de la U</w:t>
            </w:r>
            <w:r w:rsidR="6AD8EA98" w:rsidRPr="1B774F18">
              <w:rPr>
                <w:rFonts w:ascii="Calibri" w:eastAsia="Calibri" w:hAnsi="Calibri" w:cs="Calibri"/>
                <w:sz w:val="20"/>
                <w:szCs w:val="20"/>
                <w:lang w:val="es"/>
              </w:rPr>
              <w:t>MV</w:t>
            </w:r>
          </w:p>
        </w:tc>
      </w:tr>
      <w:tr w:rsidR="0923F872" w14:paraId="7759ABC6" w14:textId="77777777" w:rsidTr="1B774F18">
        <w:trPr>
          <w:trHeight w:val="42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3AE79E1F" w14:textId="169FDE45" w:rsidR="0923F872" w:rsidRDefault="0923F872" w:rsidP="0923F872">
            <w:pPr>
              <w:spacing w:after="0"/>
            </w:pPr>
            <w:r w:rsidRPr="0923F872">
              <w:rPr>
                <w:rFonts w:ascii="Calibri" w:eastAsia="Calibri" w:hAnsi="Calibri" w:cs="Calibri"/>
                <w:sz w:val="20"/>
                <w:szCs w:val="20"/>
                <w:lang w:val="es"/>
              </w:rPr>
              <w:t>Conformación del equipo de gestores de integridad para cada vigencia</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2C297510" w14:textId="64D79A91" w:rsidR="0923F872" w:rsidRDefault="0923F872" w:rsidP="0923F872">
            <w:pPr>
              <w:spacing w:after="0"/>
            </w:pPr>
            <w:r w:rsidRPr="0923F872">
              <w:rPr>
                <w:rFonts w:ascii="Calibri" w:eastAsia="Calibri" w:hAnsi="Calibri" w:cs="Calibri"/>
                <w:sz w:val="20"/>
                <w:szCs w:val="20"/>
                <w:lang w:val="es"/>
              </w:rPr>
              <w:t>Adelantar las actividades internas que permitieran designar por parte de cada uno de los jefes de cada dependencia un representante como gestor de integridad y materializar la conformación por medio de acto administrativo en cada una de las vigencias 2020, 2021, 2022 y 2023.</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5E03E57C" w14:textId="327AC70C" w:rsidR="0923F872" w:rsidRDefault="0923F872" w:rsidP="0923F872">
            <w:pPr>
              <w:spacing w:after="0"/>
            </w:pPr>
            <w:r w:rsidRPr="1B774F18">
              <w:rPr>
                <w:rFonts w:ascii="Calibri" w:eastAsia="Calibri" w:hAnsi="Calibri" w:cs="Calibri"/>
                <w:sz w:val="20"/>
                <w:szCs w:val="20"/>
                <w:lang w:val="es"/>
              </w:rPr>
              <w:t xml:space="preserve">Colaboradores de la </w:t>
            </w:r>
            <w:r w:rsidR="79973AD1" w:rsidRPr="1B774F18">
              <w:rPr>
                <w:rFonts w:ascii="Calibri" w:eastAsia="Calibri" w:hAnsi="Calibri" w:cs="Calibri"/>
                <w:sz w:val="20"/>
                <w:szCs w:val="20"/>
                <w:lang w:val="es"/>
              </w:rPr>
              <w:t>UMV</w:t>
            </w:r>
            <w:r w:rsidRPr="1B774F18">
              <w:rPr>
                <w:rFonts w:ascii="Calibri" w:eastAsia="Calibri" w:hAnsi="Calibri" w:cs="Calibri"/>
                <w:sz w:val="20"/>
                <w:szCs w:val="20"/>
                <w:lang w:val="es"/>
              </w:rPr>
              <w:t xml:space="preserve">- </w:t>
            </w:r>
            <w:r w:rsidR="779DE001" w:rsidRPr="1B774F18">
              <w:rPr>
                <w:rFonts w:ascii="Calibri" w:eastAsia="Calibri" w:hAnsi="Calibri" w:cs="Calibri"/>
                <w:sz w:val="20"/>
                <w:szCs w:val="20"/>
                <w:lang w:val="es"/>
              </w:rPr>
              <w:t>UMV</w:t>
            </w:r>
          </w:p>
          <w:p w14:paraId="0B9106FB" w14:textId="0C224980" w:rsidR="0923F872" w:rsidRDefault="0923F872" w:rsidP="0923F872">
            <w:pPr>
              <w:spacing w:after="0"/>
            </w:pPr>
            <w:r w:rsidRPr="0923F872">
              <w:rPr>
                <w:rFonts w:ascii="Calibri" w:eastAsia="Calibri" w:hAnsi="Calibri" w:cs="Calibri"/>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3667C87" w14:textId="1454B01A" w:rsidR="0923F872" w:rsidRDefault="0923F872" w:rsidP="0923F872">
            <w:pPr>
              <w:spacing w:after="0"/>
            </w:pPr>
            <w:r w:rsidRPr="0923F872">
              <w:rPr>
                <w:rFonts w:ascii="Calibri" w:eastAsia="Calibri" w:hAnsi="Calibri" w:cs="Calibri"/>
                <w:sz w:val="20"/>
                <w:szCs w:val="20"/>
                <w:lang w:val="es"/>
              </w:rPr>
              <w:t xml:space="preserve">Conformación del equipo de gestores de integridad por cada de pendencia </w:t>
            </w:r>
          </w:p>
        </w:tc>
      </w:tr>
      <w:tr w:rsidR="0923F872" w14:paraId="2A35FD1C" w14:textId="77777777" w:rsidTr="1B774F18">
        <w:trPr>
          <w:trHeight w:val="420"/>
        </w:trPr>
        <w:tc>
          <w:tcPr>
            <w:tcW w:w="1695" w:type="dxa"/>
            <w:tcBorders>
              <w:top w:val="single" w:sz="8" w:space="0" w:color="auto"/>
              <w:left w:val="single" w:sz="8" w:space="0" w:color="auto"/>
              <w:bottom w:val="single" w:sz="8" w:space="0" w:color="auto"/>
              <w:right w:val="single" w:sz="8" w:space="0" w:color="auto"/>
            </w:tcBorders>
            <w:tcMar>
              <w:left w:w="108" w:type="dxa"/>
              <w:right w:w="108" w:type="dxa"/>
            </w:tcMar>
          </w:tcPr>
          <w:p w14:paraId="53EBFF33" w14:textId="2C44B977" w:rsidR="0923F872" w:rsidRDefault="0923F872" w:rsidP="0923F872">
            <w:pPr>
              <w:spacing w:after="0"/>
            </w:pPr>
            <w:r w:rsidRPr="0923F872">
              <w:rPr>
                <w:rFonts w:ascii="Calibri" w:eastAsia="Calibri" w:hAnsi="Calibri" w:cs="Calibri"/>
                <w:sz w:val="20"/>
                <w:szCs w:val="20"/>
                <w:lang w:val="es"/>
              </w:rPr>
              <w:t>Formular y desarrollar actividades en el marco del Plan de gestión de integridad</w:t>
            </w:r>
          </w:p>
        </w:tc>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7CD001CF" w14:textId="21BFC27E" w:rsidR="0923F872" w:rsidRDefault="0923F872" w:rsidP="0923F872">
            <w:pPr>
              <w:spacing w:after="0"/>
            </w:pPr>
            <w:r w:rsidRPr="0923F872">
              <w:rPr>
                <w:rFonts w:ascii="Calibri" w:eastAsia="Calibri" w:hAnsi="Calibri" w:cs="Calibri"/>
                <w:sz w:val="20"/>
                <w:szCs w:val="20"/>
                <w:lang w:val="es"/>
              </w:rPr>
              <w:t xml:space="preserve">Desde el proceso de Talento Humano como apoyo logístico se encarga de realizar mesas de trabajo para dar cumplimento a cada una de las actividades entre el Proceso de </w:t>
            </w:r>
            <w:r w:rsidRPr="0923F872">
              <w:rPr>
                <w:rFonts w:ascii="Calibri" w:eastAsia="Calibri" w:hAnsi="Calibri" w:cs="Calibri"/>
                <w:sz w:val="20"/>
                <w:szCs w:val="20"/>
              </w:rPr>
              <w:t>Gestión de Talento Humano y los gestores de integridad.</w:t>
            </w:r>
          </w:p>
        </w:tc>
        <w:tc>
          <w:tcPr>
            <w:tcW w:w="1560" w:type="dxa"/>
            <w:tcBorders>
              <w:top w:val="single" w:sz="8" w:space="0" w:color="auto"/>
              <w:left w:val="single" w:sz="8" w:space="0" w:color="auto"/>
              <w:bottom w:val="single" w:sz="8" w:space="0" w:color="auto"/>
              <w:right w:val="single" w:sz="8" w:space="0" w:color="auto"/>
            </w:tcBorders>
            <w:tcMar>
              <w:left w:w="108" w:type="dxa"/>
              <w:right w:w="108" w:type="dxa"/>
            </w:tcMar>
          </w:tcPr>
          <w:p w14:paraId="29ADC6F0" w14:textId="000AA82F" w:rsidR="0923F872" w:rsidRDefault="0923F872" w:rsidP="1B774F18">
            <w:pPr>
              <w:spacing w:after="0"/>
              <w:rPr>
                <w:rFonts w:ascii="Calibri" w:eastAsia="Calibri" w:hAnsi="Calibri" w:cs="Calibri"/>
                <w:sz w:val="20"/>
                <w:szCs w:val="20"/>
                <w:lang w:val="es"/>
              </w:rPr>
            </w:pPr>
            <w:r w:rsidRPr="1B774F18">
              <w:rPr>
                <w:rFonts w:ascii="Calibri" w:eastAsia="Calibri" w:hAnsi="Calibri" w:cs="Calibri"/>
                <w:sz w:val="20"/>
                <w:szCs w:val="20"/>
                <w:lang w:val="es"/>
              </w:rPr>
              <w:t>Colaboradores de la U</w:t>
            </w:r>
            <w:r w:rsidR="5CBDB3B2" w:rsidRPr="1B774F18">
              <w:rPr>
                <w:rFonts w:ascii="Calibri" w:eastAsia="Calibri" w:hAnsi="Calibri" w:cs="Calibri"/>
                <w:sz w:val="20"/>
                <w:szCs w:val="20"/>
                <w:lang w:val="es"/>
              </w:rPr>
              <w:t>MV</w:t>
            </w:r>
            <w:r w:rsidRPr="1B774F18">
              <w:rPr>
                <w:rFonts w:ascii="Calibri" w:eastAsia="Calibri" w:hAnsi="Calibri" w:cs="Calibri"/>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079F548" w14:textId="43612725" w:rsidR="0923F872" w:rsidRDefault="0923F872" w:rsidP="0923F872">
            <w:pPr>
              <w:spacing w:after="0"/>
            </w:pPr>
            <w:r w:rsidRPr="0923F872">
              <w:rPr>
                <w:rFonts w:ascii="Calibri" w:eastAsia="Calibri" w:hAnsi="Calibri" w:cs="Calibri"/>
                <w:sz w:val="20"/>
                <w:szCs w:val="20"/>
                <w:lang w:val="es"/>
              </w:rPr>
              <w:t>Desarrollo de actividades con la finalidad de que los Colaboradores de la entidad apropien y apliquen los valores del código de integridad</w:t>
            </w:r>
          </w:p>
        </w:tc>
      </w:tr>
    </w:tbl>
    <w:p w14:paraId="37A31054" w14:textId="77777777" w:rsidR="00736ED5" w:rsidRDefault="00736ED5" w:rsidP="1F970C10">
      <w:pPr>
        <w:pStyle w:val="Prrafodelista"/>
        <w:spacing w:after="0" w:line="240" w:lineRule="auto"/>
        <w:ind w:left="426"/>
        <w:jc w:val="both"/>
        <w:rPr>
          <w:color w:val="FF0000"/>
          <w:lang w:val="es-ES"/>
        </w:rPr>
      </w:pPr>
    </w:p>
    <w:p w14:paraId="722F30F4" w14:textId="0008078D" w:rsidR="00736ED5" w:rsidRDefault="296380B3" w:rsidP="1B774F18">
      <w:pPr>
        <w:spacing w:line="257" w:lineRule="auto"/>
        <w:jc w:val="both"/>
        <w:rPr>
          <w:rFonts w:eastAsiaTheme="minorEastAsia"/>
          <w:lang w:val="es"/>
        </w:rPr>
      </w:pPr>
      <w:r w:rsidRPr="1B774F18">
        <w:rPr>
          <w:rFonts w:eastAsiaTheme="minorEastAsia"/>
          <w:lang w:val="es"/>
        </w:rPr>
        <w:t>La U</w:t>
      </w:r>
      <w:r w:rsidR="52B255FF" w:rsidRPr="1B774F18">
        <w:rPr>
          <w:rFonts w:eastAsiaTheme="minorEastAsia"/>
          <w:lang w:val="es"/>
        </w:rPr>
        <w:t>MV</w:t>
      </w:r>
      <w:r w:rsidRPr="1B774F18">
        <w:rPr>
          <w:rFonts w:eastAsiaTheme="minorEastAsia"/>
          <w:lang w:val="es"/>
        </w:rPr>
        <w:t xml:space="preserve"> ha adelantado actividades en el marco la política de integridad como: La expedición de la resolución 097 del 2 de abril de 2019 “Por la cual se adopta el Código de Integridad en la U</w:t>
      </w:r>
      <w:r w:rsidR="19E19BF6" w:rsidRPr="1B774F18">
        <w:rPr>
          <w:rFonts w:eastAsiaTheme="minorEastAsia"/>
          <w:lang w:val="es"/>
        </w:rPr>
        <w:t>MV</w:t>
      </w:r>
      <w:r w:rsidRPr="1B774F18">
        <w:rPr>
          <w:rFonts w:eastAsiaTheme="minorEastAsia"/>
          <w:lang w:val="es"/>
        </w:rPr>
        <w:t>”, y la conformación del primer grupo de gestores de integridad a traves de la Resolución 229 del 11 de junio de 2019,</w:t>
      </w:r>
      <w:r w:rsidRPr="1B774F18">
        <w:rPr>
          <w:rFonts w:eastAsiaTheme="minorEastAsia"/>
          <w:lang w:val="es-ES"/>
        </w:rPr>
        <w:t xml:space="preserve">   </w:t>
      </w:r>
      <w:r w:rsidRPr="1B774F18">
        <w:rPr>
          <w:rFonts w:eastAsiaTheme="minorEastAsia"/>
          <w:lang w:val="es"/>
        </w:rPr>
        <w:t xml:space="preserve"> “Por la cual se conforma el equipo de gestores de integridad en la U</w:t>
      </w:r>
      <w:r w:rsidR="0292BE65" w:rsidRPr="1B774F18">
        <w:rPr>
          <w:rFonts w:eastAsiaTheme="minorEastAsia"/>
          <w:lang w:val="es"/>
        </w:rPr>
        <w:t>MV</w:t>
      </w:r>
      <w:r w:rsidRPr="1B774F18">
        <w:rPr>
          <w:rFonts w:eastAsiaTheme="minorEastAsia"/>
          <w:lang w:val="es"/>
        </w:rPr>
        <w:t>”, y en adelante se ha venido actualizando la reconfiguración del equipo de gestores, los cuales han trabajado en conjunto con el Proceso de Gestión de Talento Humano como apoyo logistico para desarrollar cada una de las actividades que hacen parte del Plan de gestión de integridad y que se han incorporado en  Plan de acción del proceso y en el Plan Anticorrupción y de Atención al Ciudadano-PAAC, (Componente 7 Promoción de la Integridad y la Ética Pública )  de cada vigencia.</w:t>
      </w:r>
    </w:p>
    <w:p w14:paraId="7DC8C081" w14:textId="7315744C" w:rsidR="00736ED5" w:rsidRDefault="00736ED5" w:rsidP="528152C4">
      <w:pPr>
        <w:pStyle w:val="Prrafodelista"/>
        <w:spacing w:after="0" w:line="240" w:lineRule="auto"/>
        <w:ind w:left="426"/>
        <w:jc w:val="both"/>
        <w:rPr>
          <w:color w:val="FF0000"/>
          <w:lang w:val="es-ES"/>
        </w:rPr>
      </w:pPr>
    </w:p>
    <w:p w14:paraId="16B34A7E" w14:textId="77777777" w:rsidR="00736ED5" w:rsidRDefault="7335B2CD" w:rsidP="000D6B04">
      <w:pPr>
        <w:pStyle w:val="Prrafodelista"/>
        <w:numPr>
          <w:ilvl w:val="1"/>
          <w:numId w:val="114"/>
        </w:numPr>
        <w:spacing w:after="0" w:line="240" w:lineRule="auto"/>
        <w:ind w:left="426"/>
        <w:jc w:val="both"/>
        <w:rPr>
          <w:b/>
          <w:bCs/>
          <w:lang w:val="es-ES"/>
        </w:rPr>
      </w:pPr>
      <w:r w:rsidRPr="528152C4">
        <w:rPr>
          <w:b/>
          <w:bCs/>
          <w:lang w:val="es-ES"/>
        </w:rPr>
        <w:t>Cumplimiento de las medidas de integridad definidas en el Decreto Distrital 189 de 2020.</w:t>
      </w:r>
    </w:p>
    <w:p w14:paraId="0477E574" w14:textId="77777777" w:rsidR="00736ED5" w:rsidRDefault="00736ED5" w:rsidP="528152C4">
      <w:pPr>
        <w:spacing w:after="0" w:line="240" w:lineRule="auto"/>
        <w:contextualSpacing/>
        <w:rPr>
          <w:rFonts w:eastAsiaTheme="minorEastAsia"/>
          <w:b/>
          <w:bCs/>
          <w:lang w:val="es"/>
        </w:rPr>
      </w:pPr>
    </w:p>
    <w:p w14:paraId="3A23FD4E" w14:textId="2F979FD9" w:rsidR="00736ED5" w:rsidRDefault="52B744B7" w:rsidP="528152C4">
      <w:pPr>
        <w:pStyle w:val="Prrafodelista"/>
        <w:spacing w:after="0" w:line="240" w:lineRule="auto"/>
        <w:ind w:left="426"/>
        <w:jc w:val="both"/>
        <w:rPr>
          <w:color w:val="2F5496" w:themeColor="accent1" w:themeShade="BF"/>
          <w:lang w:val="es-ES"/>
        </w:rPr>
      </w:pPr>
      <w:r w:rsidRPr="528152C4">
        <w:rPr>
          <w:lang w:val="es-ES"/>
        </w:rPr>
        <w:t>R</w:t>
      </w:r>
      <w:r w:rsidR="4C6B99D7" w:rsidRPr="528152C4">
        <w:rPr>
          <w:lang w:val="es-ES"/>
        </w:rPr>
        <w:t>esultados de las acciones adelantadas para el fortalecimiento de la integridad establecidas en el Decreto Distrital 189 de 2020 (divulgación proactiva de la declaración de bienes y rentas, declaración de conflicto de interés y declaración del impuesto sobre la renta, mecanismos de fortalecimiento de los canales de denuncia, medidas de protección al denunciante e incorporación de compromisos de integridad y cláusulas anticorrupción).</w:t>
      </w:r>
    </w:p>
    <w:p w14:paraId="3D85DC05" w14:textId="0378B596" w:rsidR="0923F872" w:rsidRDefault="0923F872" w:rsidP="528152C4">
      <w:pPr>
        <w:pStyle w:val="Prrafodelista"/>
        <w:spacing w:after="0" w:line="240" w:lineRule="auto"/>
        <w:ind w:left="426"/>
        <w:jc w:val="both"/>
        <w:rPr>
          <w:lang w:val="es-ES"/>
        </w:rPr>
      </w:pPr>
    </w:p>
    <w:p w14:paraId="4EC5553D" w14:textId="7B270405" w:rsidR="783CAB1D" w:rsidRDefault="1D209209" w:rsidP="000D6B04">
      <w:pPr>
        <w:pStyle w:val="Prrafodelista"/>
        <w:numPr>
          <w:ilvl w:val="0"/>
          <w:numId w:val="31"/>
        </w:numPr>
        <w:spacing w:after="0"/>
        <w:jc w:val="both"/>
        <w:rPr>
          <w:lang w:val="es"/>
        </w:rPr>
      </w:pPr>
      <w:r w:rsidRPr="528152C4">
        <w:rPr>
          <w:lang w:val="es"/>
        </w:rPr>
        <w:t xml:space="preserve">Publicación de nombramientos ordinarios o encargos en empleo de naturaleza gerencial de acuerdo en lo dispuesto en el artículo 8. del Decreto Distrital 189 de 2020.  </w:t>
      </w:r>
    </w:p>
    <w:p w14:paraId="198F0512" w14:textId="339C918A" w:rsidR="783CAB1D" w:rsidRDefault="1D209209" w:rsidP="000D6B04">
      <w:pPr>
        <w:pStyle w:val="Prrafodelista"/>
        <w:numPr>
          <w:ilvl w:val="0"/>
          <w:numId w:val="31"/>
        </w:numPr>
        <w:spacing w:after="0"/>
        <w:jc w:val="both"/>
        <w:rPr>
          <w:lang w:val="es"/>
        </w:rPr>
      </w:pPr>
      <w:r w:rsidRPr="1B774F18">
        <w:rPr>
          <w:lang w:val="es"/>
        </w:rPr>
        <w:t xml:space="preserve">Gestión y acompañamiento por parte del Proceso de Gestión de talento humano en el desarrollo de la publicación y declaración proactiva de la declaración de bienes y rentas, registro de conflicto de interés por parte de los servidores públicos de la </w:t>
      </w:r>
      <w:r w:rsidR="779DE001" w:rsidRPr="1B774F18">
        <w:rPr>
          <w:lang w:val="es"/>
        </w:rPr>
        <w:t>UMV</w:t>
      </w:r>
      <w:r w:rsidRPr="1B774F18">
        <w:rPr>
          <w:lang w:val="es"/>
        </w:rPr>
        <w:t>, en el Sistema de Información Distrital del Empleo y la Administración Pública (SIDEAP), que trata el artículo 9, del Decreto Distrital 189 de 2020.</w:t>
      </w:r>
    </w:p>
    <w:p w14:paraId="12D41E84" w14:textId="2F8550EA" w:rsidR="783CAB1D" w:rsidRDefault="1D209209" w:rsidP="000D6B04">
      <w:pPr>
        <w:pStyle w:val="Prrafodelista"/>
        <w:numPr>
          <w:ilvl w:val="0"/>
          <w:numId w:val="31"/>
        </w:numPr>
        <w:spacing w:after="0"/>
        <w:jc w:val="both"/>
        <w:rPr>
          <w:lang w:val="es"/>
        </w:rPr>
      </w:pPr>
      <w:r w:rsidRPr="35CCAEB7">
        <w:rPr>
          <w:lang w:val="es"/>
        </w:rPr>
        <w:t>La entidad cuenta con los instrumentos de gestión para la apropiación de los valores del código de integridad y el canal de denuncia sobre hechos de corrupción en la página web.</w:t>
      </w:r>
    </w:p>
    <w:p w14:paraId="250BEC07" w14:textId="3B5799F7" w:rsidR="4B9454B2" w:rsidRDefault="4B9454B2" w:rsidP="528152C4">
      <w:pPr>
        <w:spacing w:after="0" w:line="240" w:lineRule="auto"/>
        <w:contextualSpacing/>
        <w:rPr>
          <w:rFonts w:eastAsiaTheme="minorEastAsia"/>
          <w:b/>
          <w:bCs/>
          <w:lang w:val="es-ES"/>
        </w:rPr>
      </w:pPr>
    </w:p>
    <w:p w14:paraId="0E8E4E5B" w14:textId="5F1A721E" w:rsidR="00736ED5" w:rsidRDefault="355E4B93" w:rsidP="000D6B04">
      <w:pPr>
        <w:pStyle w:val="Prrafodelista"/>
        <w:numPr>
          <w:ilvl w:val="0"/>
          <w:numId w:val="23"/>
        </w:numPr>
        <w:spacing w:after="0" w:line="240" w:lineRule="auto"/>
        <w:jc w:val="both"/>
        <w:rPr>
          <w:b/>
          <w:bCs/>
          <w:lang w:val="es-ES"/>
        </w:rPr>
      </w:pPr>
      <w:r w:rsidRPr="528152C4">
        <w:rPr>
          <w:rFonts w:eastAsiaTheme="minorEastAsia"/>
          <w:b/>
          <w:bCs/>
          <w:lang w:val="es"/>
        </w:rPr>
        <w:t>Logros</w:t>
      </w:r>
    </w:p>
    <w:p w14:paraId="58717D39" w14:textId="77777777" w:rsidR="00736ED5" w:rsidRDefault="00736ED5" w:rsidP="528152C4">
      <w:pPr>
        <w:spacing w:after="0" w:line="240" w:lineRule="auto"/>
        <w:ind w:left="360"/>
        <w:contextualSpacing/>
        <w:jc w:val="both"/>
        <w:rPr>
          <w:color w:val="4472C4" w:themeColor="accent1"/>
          <w:lang w:val="es-ES"/>
        </w:rPr>
      </w:pPr>
    </w:p>
    <w:p w14:paraId="06F99E43" w14:textId="3AD0EEC3" w:rsidR="00736ED5" w:rsidRDefault="355E4B93" w:rsidP="528152C4">
      <w:pPr>
        <w:spacing w:after="0" w:line="240" w:lineRule="auto"/>
        <w:ind w:left="360"/>
        <w:contextualSpacing/>
        <w:jc w:val="both"/>
        <w:rPr>
          <w:color w:val="4472C4" w:themeColor="accent1"/>
          <w:lang w:val="es-ES"/>
        </w:rPr>
      </w:pPr>
      <w:r w:rsidRPr="528152C4">
        <w:rPr>
          <w:lang w:val="es-ES"/>
        </w:rPr>
        <w:t>L</w:t>
      </w:r>
      <w:r w:rsidR="4C6B99D7" w:rsidRPr="528152C4">
        <w:rPr>
          <w:lang w:val="es-ES"/>
        </w:rPr>
        <w:t>ogros obtenidos en la implementación de esta política</w:t>
      </w:r>
    </w:p>
    <w:p w14:paraId="1885509F" w14:textId="1ACE1F4A" w:rsidR="0923F872" w:rsidRDefault="0923F872" w:rsidP="528152C4">
      <w:pPr>
        <w:spacing w:after="0" w:line="240" w:lineRule="auto"/>
        <w:ind w:left="360"/>
        <w:contextualSpacing/>
        <w:jc w:val="both"/>
        <w:rPr>
          <w:lang w:val="es-ES"/>
        </w:rPr>
      </w:pPr>
    </w:p>
    <w:p w14:paraId="54595D38" w14:textId="329DEF30" w:rsidR="7423D9FD" w:rsidRDefault="4D0ACA1B" w:rsidP="000D6B04">
      <w:pPr>
        <w:pStyle w:val="Prrafodelista"/>
        <w:numPr>
          <w:ilvl w:val="0"/>
          <w:numId w:val="30"/>
        </w:numPr>
        <w:spacing w:after="0"/>
        <w:jc w:val="both"/>
        <w:rPr>
          <w:rFonts w:ascii="Calibri" w:eastAsia="Calibri" w:hAnsi="Calibri" w:cs="Calibri"/>
          <w:lang w:val="es-ES"/>
        </w:rPr>
      </w:pPr>
      <w:r w:rsidRPr="1B774F18">
        <w:rPr>
          <w:rFonts w:ascii="Calibri" w:eastAsia="Calibri" w:hAnsi="Calibri" w:cs="Calibri"/>
          <w:lang w:val="es"/>
        </w:rPr>
        <w:t xml:space="preserve">Elaboración del Manual Código de Integridad en la </w:t>
      </w:r>
      <w:r w:rsidR="779DE001" w:rsidRPr="1B774F18">
        <w:rPr>
          <w:rFonts w:ascii="Calibri" w:eastAsia="Calibri" w:hAnsi="Calibri" w:cs="Calibri"/>
          <w:lang w:val="es"/>
        </w:rPr>
        <w:t>UMV</w:t>
      </w:r>
      <w:r w:rsidRPr="1B774F18">
        <w:rPr>
          <w:rFonts w:ascii="Calibri" w:eastAsia="Calibri" w:hAnsi="Calibri" w:cs="Calibri"/>
          <w:lang w:val="es"/>
        </w:rPr>
        <w:t>.</w:t>
      </w:r>
      <w:r w:rsidRPr="1B774F18">
        <w:rPr>
          <w:rFonts w:ascii="Calibri" w:eastAsia="Calibri" w:hAnsi="Calibri" w:cs="Calibri"/>
          <w:lang w:val="es-ES"/>
        </w:rPr>
        <w:t xml:space="preserve">  </w:t>
      </w:r>
    </w:p>
    <w:p w14:paraId="3BC1A0EC" w14:textId="7C3BF4A3" w:rsidR="7423D9FD" w:rsidRDefault="4D0ACA1B" w:rsidP="000D6B04">
      <w:pPr>
        <w:pStyle w:val="Prrafodelista"/>
        <w:numPr>
          <w:ilvl w:val="0"/>
          <w:numId w:val="30"/>
        </w:numPr>
        <w:spacing w:after="0"/>
        <w:jc w:val="both"/>
        <w:rPr>
          <w:rFonts w:ascii="Calibri" w:eastAsia="Calibri" w:hAnsi="Calibri" w:cs="Calibri"/>
          <w:lang w:val="es"/>
        </w:rPr>
      </w:pPr>
      <w:r w:rsidRPr="528152C4">
        <w:rPr>
          <w:rFonts w:ascii="Calibri" w:eastAsia="Calibri" w:hAnsi="Calibri" w:cs="Calibri"/>
          <w:lang w:val="es"/>
        </w:rPr>
        <w:t xml:space="preserve">Conformación del grupo de Gestores de Integridad por cada dependencia. </w:t>
      </w:r>
    </w:p>
    <w:p w14:paraId="581219CC" w14:textId="4B13658C" w:rsidR="7423D9FD" w:rsidRDefault="4D0ACA1B" w:rsidP="000D6B04">
      <w:pPr>
        <w:pStyle w:val="Prrafodelista"/>
        <w:numPr>
          <w:ilvl w:val="0"/>
          <w:numId w:val="30"/>
        </w:numPr>
        <w:spacing w:after="0"/>
        <w:jc w:val="both"/>
        <w:rPr>
          <w:rFonts w:ascii="Calibri" w:eastAsia="Calibri" w:hAnsi="Calibri" w:cs="Calibri"/>
          <w:lang w:val="es"/>
        </w:rPr>
      </w:pPr>
      <w:r w:rsidRPr="528152C4">
        <w:rPr>
          <w:rFonts w:ascii="Calibri" w:eastAsia="Calibri" w:hAnsi="Calibri" w:cs="Calibri"/>
          <w:lang w:val="es"/>
        </w:rPr>
        <w:t xml:space="preserve">Participación de los gestores de Integridad en el curso de “Líderes de la cultura de Integridad del Distrito”. </w:t>
      </w:r>
    </w:p>
    <w:p w14:paraId="584C9564" w14:textId="4C5B4229" w:rsidR="7423D9FD" w:rsidRDefault="4D0ACA1B" w:rsidP="000D6B04">
      <w:pPr>
        <w:pStyle w:val="Prrafodelista"/>
        <w:numPr>
          <w:ilvl w:val="0"/>
          <w:numId w:val="30"/>
        </w:numPr>
        <w:spacing w:after="0"/>
        <w:jc w:val="both"/>
        <w:rPr>
          <w:rFonts w:ascii="Calibri" w:eastAsia="Calibri" w:hAnsi="Calibri" w:cs="Calibri"/>
          <w:lang w:val="es"/>
        </w:rPr>
      </w:pPr>
      <w:r w:rsidRPr="528152C4">
        <w:rPr>
          <w:rFonts w:ascii="Calibri" w:eastAsia="Calibri" w:hAnsi="Calibri" w:cs="Calibri"/>
          <w:lang w:val="es"/>
        </w:rPr>
        <w:t>Participación en cada uno de los retos de Senda de Integridad de la Alcaldía Mayor de Bogotá.</w:t>
      </w:r>
    </w:p>
    <w:p w14:paraId="5EC1F8C0" w14:textId="0526B87A" w:rsidR="7423D9FD" w:rsidRDefault="7423D9FD" w:rsidP="528152C4">
      <w:pPr>
        <w:jc w:val="both"/>
      </w:pPr>
    </w:p>
    <w:p w14:paraId="3F550422" w14:textId="1FEB5153" w:rsidR="00736ED5" w:rsidRDefault="08BA08A8" w:rsidP="000D6B04">
      <w:pPr>
        <w:pStyle w:val="Prrafodelista"/>
        <w:numPr>
          <w:ilvl w:val="0"/>
          <w:numId w:val="23"/>
        </w:numPr>
        <w:spacing w:after="0" w:line="240" w:lineRule="auto"/>
        <w:jc w:val="both"/>
        <w:rPr>
          <w:b/>
          <w:bCs/>
          <w:lang w:val="es-ES"/>
        </w:rPr>
      </w:pPr>
      <w:r w:rsidRPr="528152C4">
        <w:rPr>
          <w:lang w:val="es-ES"/>
        </w:rPr>
        <w:t>Retos</w:t>
      </w:r>
      <w:r w:rsidR="7335B2CD" w:rsidRPr="528152C4">
        <w:rPr>
          <w:b/>
          <w:bCs/>
          <w:lang w:val="es-ES"/>
        </w:rPr>
        <w:t xml:space="preserve"> </w:t>
      </w:r>
    </w:p>
    <w:p w14:paraId="61DAA4D5" w14:textId="77777777" w:rsidR="00736ED5" w:rsidRDefault="00736ED5" w:rsidP="528152C4">
      <w:pPr>
        <w:spacing w:after="0" w:line="240" w:lineRule="auto"/>
        <w:ind w:left="360"/>
        <w:contextualSpacing/>
        <w:jc w:val="both"/>
        <w:rPr>
          <w:color w:val="4472C4" w:themeColor="accent1"/>
          <w:lang w:val="es-ES"/>
        </w:rPr>
      </w:pPr>
    </w:p>
    <w:p w14:paraId="28BEF531" w14:textId="58285AB2" w:rsidR="00736ED5" w:rsidRDefault="424FAAB3" w:rsidP="528152C4">
      <w:pPr>
        <w:spacing w:after="0" w:line="240" w:lineRule="auto"/>
        <w:ind w:left="360"/>
        <w:contextualSpacing/>
        <w:jc w:val="both"/>
        <w:rPr>
          <w:color w:val="4472C4" w:themeColor="accent1"/>
          <w:lang w:val="es-ES"/>
        </w:rPr>
      </w:pPr>
      <w:r w:rsidRPr="528152C4">
        <w:rPr>
          <w:lang w:val="es-ES"/>
        </w:rPr>
        <w:t>R</w:t>
      </w:r>
      <w:r w:rsidR="7335B2CD" w:rsidRPr="528152C4">
        <w:rPr>
          <w:lang w:val="es-ES"/>
        </w:rPr>
        <w:t>etos que  que debe tener en cuenta la siguiente administración en el corto plazo (100 primeros días), respecto de las estrategias desarrolladas para implementar esta política</w:t>
      </w:r>
    </w:p>
    <w:p w14:paraId="2AEAF47F" w14:textId="77777777" w:rsidR="00736ED5" w:rsidRDefault="00736ED5" w:rsidP="528152C4">
      <w:pPr>
        <w:spacing w:after="0" w:line="240" w:lineRule="auto"/>
        <w:ind w:left="360"/>
        <w:contextualSpacing/>
        <w:jc w:val="both"/>
        <w:rPr>
          <w:color w:val="FF0000"/>
          <w:lang w:val="es-ES"/>
        </w:rPr>
      </w:pPr>
    </w:p>
    <w:p w14:paraId="63168195" w14:textId="79E22BB9" w:rsidR="64C70337" w:rsidRDefault="0FF37362" w:rsidP="000D6B04">
      <w:pPr>
        <w:pStyle w:val="Prrafodelista"/>
        <w:numPr>
          <w:ilvl w:val="0"/>
          <w:numId w:val="29"/>
        </w:numPr>
        <w:spacing w:after="0"/>
        <w:jc w:val="both"/>
        <w:rPr>
          <w:rFonts w:ascii="Calibri" w:eastAsia="Calibri" w:hAnsi="Calibri" w:cs="Calibri"/>
          <w:lang w:val="es"/>
        </w:rPr>
      </w:pPr>
      <w:r w:rsidRPr="528152C4">
        <w:rPr>
          <w:rFonts w:ascii="Calibri" w:eastAsia="Calibri" w:hAnsi="Calibri" w:cs="Calibri"/>
          <w:lang w:val="es"/>
        </w:rPr>
        <w:t xml:space="preserve">Mayor participación y compromiso en cada una de las actividades propuestas con relación al Código de Integridad. </w:t>
      </w:r>
    </w:p>
    <w:p w14:paraId="052F8D56" w14:textId="2354CEDB" w:rsidR="64C70337" w:rsidRDefault="0FF37362" w:rsidP="000D6B04">
      <w:pPr>
        <w:pStyle w:val="Prrafodelista"/>
        <w:numPr>
          <w:ilvl w:val="0"/>
          <w:numId w:val="29"/>
        </w:numPr>
        <w:spacing w:after="0"/>
        <w:jc w:val="both"/>
        <w:rPr>
          <w:rFonts w:ascii="Calibri" w:eastAsia="Calibri" w:hAnsi="Calibri" w:cs="Calibri"/>
          <w:lang w:val="es"/>
        </w:rPr>
      </w:pPr>
      <w:r w:rsidRPr="528152C4">
        <w:rPr>
          <w:rFonts w:ascii="Calibri" w:eastAsia="Calibri" w:hAnsi="Calibri" w:cs="Calibri"/>
          <w:lang w:val="es"/>
        </w:rPr>
        <w:t>Participación del nivel directivo en cada una de las actividades propuestas en el tema de Integridad.</w:t>
      </w:r>
    </w:p>
    <w:p w14:paraId="645CE16D" w14:textId="013A1D97" w:rsidR="64C70337" w:rsidRDefault="0FF37362" w:rsidP="000D6B04">
      <w:pPr>
        <w:pStyle w:val="Prrafodelista"/>
        <w:numPr>
          <w:ilvl w:val="0"/>
          <w:numId w:val="29"/>
        </w:numPr>
        <w:spacing w:after="0"/>
        <w:jc w:val="both"/>
        <w:rPr>
          <w:rFonts w:ascii="Calibri" w:eastAsia="Calibri" w:hAnsi="Calibri" w:cs="Calibri"/>
          <w:lang w:val="es"/>
        </w:rPr>
      </w:pPr>
      <w:r w:rsidRPr="1B774F18">
        <w:rPr>
          <w:rFonts w:ascii="Calibri" w:eastAsia="Calibri" w:hAnsi="Calibri" w:cs="Calibri"/>
          <w:lang w:val="es"/>
        </w:rPr>
        <w:t>Proponer nuevas iniciativas</w:t>
      </w:r>
      <w:r w:rsidRPr="1B774F18">
        <w:rPr>
          <w:rFonts w:ascii="Calibri" w:eastAsia="Calibri" w:hAnsi="Calibri" w:cs="Calibri"/>
          <w:lang w:val="es-ES"/>
        </w:rPr>
        <w:t xml:space="preserve">  </w:t>
      </w:r>
      <w:r w:rsidRPr="1B774F18">
        <w:rPr>
          <w:rFonts w:ascii="Calibri" w:eastAsia="Calibri" w:hAnsi="Calibri" w:cs="Calibri"/>
          <w:lang w:val="es"/>
        </w:rPr>
        <w:t xml:space="preserve"> que contribuyan en la adopción y fortaleciendo de los valores institucionales </w:t>
      </w:r>
      <w:r w:rsidR="779DE001" w:rsidRPr="1B774F18">
        <w:rPr>
          <w:rFonts w:ascii="Calibri" w:eastAsia="Calibri" w:hAnsi="Calibri" w:cs="Calibri"/>
          <w:lang w:val="es"/>
        </w:rPr>
        <w:t>UMV</w:t>
      </w:r>
      <w:r w:rsidRPr="1B774F18">
        <w:rPr>
          <w:rFonts w:ascii="Calibri" w:eastAsia="Calibri" w:hAnsi="Calibri" w:cs="Calibri"/>
          <w:lang w:val="es"/>
        </w:rPr>
        <w:t>.</w:t>
      </w:r>
    </w:p>
    <w:p w14:paraId="02915484" w14:textId="4B839F49" w:rsidR="00736ED5" w:rsidRDefault="00736ED5" w:rsidP="528152C4">
      <w:pPr>
        <w:spacing w:after="0" w:line="240" w:lineRule="auto"/>
        <w:contextualSpacing/>
        <w:jc w:val="both"/>
      </w:pPr>
      <w:r>
        <w:br/>
      </w:r>
    </w:p>
    <w:p w14:paraId="697EA989" w14:textId="77777777" w:rsidR="00736ED5" w:rsidRDefault="7335B2CD" w:rsidP="528152C4">
      <w:pPr>
        <w:pStyle w:val="Ttulo2"/>
      </w:pPr>
      <w:r w:rsidRPr="528152C4">
        <w:t xml:space="preserve"> </w:t>
      </w:r>
      <w:bookmarkStart w:id="20" w:name="_Toc145480133"/>
      <w:r w:rsidRPr="528152C4">
        <w:t>DIMENSIÓN DIRECCIONAMIENTO ESTRATÉGICO Y PLANEACIÓN</w:t>
      </w:r>
      <w:bookmarkEnd w:id="20"/>
    </w:p>
    <w:p w14:paraId="03B94F49" w14:textId="77777777" w:rsidR="00736ED5" w:rsidRDefault="00736ED5" w:rsidP="528152C4">
      <w:pPr>
        <w:spacing w:after="0" w:line="240" w:lineRule="auto"/>
        <w:contextualSpacing/>
        <w:rPr>
          <w:lang w:val="es-ES"/>
        </w:rPr>
      </w:pPr>
    </w:p>
    <w:p w14:paraId="449B99D6" w14:textId="77777777" w:rsidR="00736ED5" w:rsidRDefault="7335B2CD" w:rsidP="528152C4">
      <w:pPr>
        <w:pStyle w:val="Ttulo3"/>
      </w:pPr>
      <w:bookmarkStart w:id="21" w:name="_Toc145480134"/>
      <w:r w:rsidRPr="528152C4">
        <w:t>PLANEACIÓN INSTITUCIONAL</w:t>
      </w:r>
      <w:bookmarkEnd w:id="21"/>
    </w:p>
    <w:p w14:paraId="62D4BA91" w14:textId="4FC32DDE" w:rsidR="00736ED5" w:rsidRDefault="00736ED5" w:rsidP="528152C4"/>
    <w:p w14:paraId="182683D0" w14:textId="642D6DC7" w:rsidR="00736ED5" w:rsidRDefault="20381FD0" w:rsidP="000D6B04">
      <w:pPr>
        <w:pStyle w:val="Prrafodelista"/>
        <w:numPr>
          <w:ilvl w:val="0"/>
          <w:numId w:val="115"/>
        </w:numPr>
        <w:rPr>
          <w:b/>
          <w:bCs/>
          <w:lang w:val="es-ES"/>
        </w:rPr>
      </w:pPr>
      <w:r w:rsidRPr="528152C4">
        <w:rPr>
          <w:b/>
          <w:bCs/>
          <w:lang w:val="es-ES"/>
        </w:rPr>
        <w:t>G</w:t>
      </w:r>
      <w:r w:rsidR="7335B2CD" w:rsidRPr="528152C4">
        <w:rPr>
          <w:b/>
          <w:bCs/>
          <w:lang w:val="es-ES"/>
        </w:rPr>
        <w:t>estión Realizada</w:t>
      </w:r>
    </w:p>
    <w:p w14:paraId="62F015AF" w14:textId="77777777" w:rsidR="00736ED5" w:rsidRDefault="00736ED5" w:rsidP="528152C4">
      <w:pPr>
        <w:pStyle w:val="Prrafodelista"/>
        <w:spacing w:after="0" w:line="240" w:lineRule="auto"/>
        <w:ind w:left="0"/>
        <w:jc w:val="both"/>
        <w:rPr>
          <w:color w:val="2E74B5" w:themeColor="accent5" w:themeShade="BF"/>
          <w:lang w:val="es-ES"/>
        </w:rPr>
      </w:pPr>
      <w:bookmarkStart w:id="22" w:name="_Hlk139969888"/>
    </w:p>
    <w:p w14:paraId="766E01AF" w14:textId="722B1636" w:rsidR="006514A7" w:rsidRDefault="657BF5B1" w:rsidP="000D6B04">
      <w:pPr>
        <w:pStyle w:val="Prrafodelista"/>
        <w:numPr>
          <w:ilvl w:val="0"/>
          <w:numId w:val="116"/>
        </w:numPr>
        <w:spacing w:after="0" w:line="240" w:lineRule="auto"/>
        <w:jc w:val="both"/>
        <w:rPr>
          <w:color w:val="2E74B5" w:themeColor="accent5" w:themeShade="BF"/>
          <w:lang w:val="es-ES"/>
        </w:rPr>
      </w:pPr>
      <w:r w:rsidRPr="528152C4">
        <w:rPr>
          <w:lang w:val="es-ES"/>
        </w:rPr>
        <w:t>A</w:t>
      </w:r>
      <w:r w:rsidR="7335B2CD" w:rsidRPr="528152C4">
        <w:rPr>
          <w:lang w:val="es-ES"/>
        </w:rPr>
        <w:t>nálisis de contexto y capacidades institucionales para la planeación estratégica, táctica y operativa de la entidad.</w:t>
      </w:r>
    </w:p>
    <w:p w14:paraId="3597E48D" w14:textId="5439D3C6" w:rsidR="528152C4" w:rsidRDefault="528152C4" w:rsidP="528152C4">
      <w:pPr>
        <w:spacing w:after="0" w:line="240" w:lineRule="auto"/>
        <w:jc w:val="both"/>
        <w:rPr>
          <w:color w:val="2E74B5" w:themeColor="accent5" w:themeShade="BF"/>
          <w:lang w:val="es-ES"/>
        </w:rPr>
      </w:pPr>
    </w:p>
    <w:p w14:paraId="6440AA82" w14:textId="73B4572C" w:rsidR="006514A7" w:rsidRPr="0062272F" w:rsidRDefault="65BE2360" w:rsidP="528152C4">
      <w:pPr>
        <w:pStyle w:val="Prrafodelista"/>
        <w:spacing w:after="0" w:line="240" w:lineRule="auto"/>
        <w:ind w:left="360"/>
        <w:jc w:val="both"/>
        <w:rPr>
          <w:lang w:val="es-ES"/>
        </w:rPr>
      </w:pPr>
      <w:r w:rsidRPr="528152C4">
        <w:rPr>
          <w:lang w:val="es-ES"/>
        </w:rPr>
        <w:t xml:space="preserve">El análisis de contexto y capacidades institucionales realizó en las vigencias correspondientes a la ejecución del plan de desarrollo </w:t>
      </w:r>
      <w:r w:rsidR="76575C5B" w:rsidRPr="528152C4">
        <w:rPr>
          <w:lang w:val="es-ES"/>
        </w:rPr>
        <w:t>Plan de desarrollo económico, social, ambiental y de obras públicas del Distrito Capital 2020-2024 “Un nuevo contrato social y ambiental para la Bogotá del siglo XXI” con el objetivo de identificar los factores externos e internos que influyen en el desempeño de la entidad y en el logro de sus objetivos.</w:t>
      </w:r>
    </w:p>
    <w:p w14:paraId="688121CD" w14:textId="5BAB0873" w:rsidR="0062272F" w:rsidRPr="0062272F" w:rsidRDefault="0062272F" w:rsidP="528152C4">
      <w:pPr>
        <w:pStyle w:val="Prrafodelista"/>
        <w:spacing w:after="0" w:line="240" w:lineRule="auto"/>
        <w:ind w:left="360"/>
        <w:jc w:val="both"/>
        <w:rPr>
          <w:lang w:val="es-ES"/>
        </w:rPr>
      </w:pPr>
    </w:p>
    <w:p w14:paraId="7B72A10D" w14:textId="2A7061E4" w:rsidR="0062272F" w:rsidRDefault="76575C5B" w:rsidP="528152C4">
      <w:pPr>
        <w:ind w:left="426"/>
        <w:jc w:val="both"/>
        <w:rPr>
          <w:lang w:val="es-ES"/>
        </w:rPr>
      </w:pPr>
      <w:r w:rsidRPr="1B774F18">
        <w:rPr>
          <w:lang w:val="es-ES"/>
        </w:rPr>
        <w:t xml:space="preserve">Esta herramienta aunada a los elementos que conforma la plataforma estratégica como lo son la misión, la visión, los valores y los objetivos estratégicos </w:t>
      </w:r>
      <w:r w:rsidR="6DA57A2B" w:rsidRPr="1B774F18">
        <w:rPr>
          <w:lang w:val="es-ES"/>
        </w:rPr>
        <w:t xml:space="preserve">se </w:t>
      </w:r>
      <w:r w:rsidRPr="1B774F18">
        <w:rPr>
          <w:lang w:val="es-ES"/>
        </w:rPr>
        <w:t xml:space="preserve">utilizaron para definir la ruta estratégica de la entidad, que guío su gestión, orientando </w:t>
      </w:r>
      <w:r w:rsidR="6DA57A2B" w:rsidRPr="1B774F18">
        <w:rPr>
          <w:lang w:val="es-ES"/>
        </w:rPr>
        <w:t xml:space="preserve">a la UARMV </w:t>
      </w:r>
      <w:r w:rsidRPr="1B774F18">
        <w:rPr>
          <w:lang w:val="es-ES"/>
        </w:rPr>
        <w:t>a satisfacer las necesidades de la ciudadanía, así como fortalecer su confianza y legitimidad</w:t>
      </w:r>
      <w:r w:rsidR="6DA57A2B" w:rsidRPr="1B774F18">
        <w:rPr>
          <w:lang w:val="es-ES"/>
        </w:rPr>
        <w:t xml:space="preserve"> agrega</w:t>
      </w:r>
      <w:r w:rsidRPr="1B774F18">
        <w:rPr>
          <w:lang w:val="es-ES"/>
        </w:rPr>
        <w:t>do valor público</w:t>
      </w:r>
      <w:r w:rsidR="6DA57A2B" w:rsidRPr="1B774F18">
        <w:rPr>
          <w:lang w:val="es-ES"/>
        </w:rPr>
        <w:t xml:space="preserve">; dentro de los aspectos más relevantes se identificaron los siguientes aspectos: </w:t>
      </w:r>
    </w:p>
    <w:p w14:paraId="57C6AC97" w14:textId="6B5B353D" w:rsidR="1B774F18" w:rsidRDefault="1B774F18" w:rsidP="1B774F18">
      <w:pPr>
        <w:ind w:left="426"/>
        <w:jc w:val="both"/>
        <w:rPr>
          <w:lang w:val="es-ES"/>
        </w:rPr>
      </w:pPr>
    </w:p>
    <w:p w14:paraId="34684138" w14:textId="66F073E6" w:rsidR="009662BF" w:rsidRDefault="6DA57A2B" w:rsidP="528152C4">
      <w:pPr>
        <w:ind w:left="426"/>
        <w:jc w:val="both"/>
        <w:rPr>
          <w:lang w:val="es-ES"/>
        </w:rPr>
      </w:pPr>
      <w:r w:rsidRPr="528152C4">
        <w:rPr>
          <w:lang w:val="es-ES"/>
        </w:rPr>
        <w:t>OPORTUNIDADES</w:t>
      </w:r>
    </w:p>
    <w:p w14:paraId="319B1F83" w14:textId="1F0D4681" w:rsidR="009662BF" w:rsidRPr="009662BF" w:rsidRDefault="6DA57A2B" w:rsidP="000D6B04">
      <w:pPr>
        <w:pStyle w:val="Prrafodelista"/>
        <w:numPr>
          <w:ilvl w:val="3"/>
          <w:numId w:val="116"/>
        </w:numPr>
        <w:ind w:left="851"/>
        <w:jc w:val="both"/>
        <w:rPr>
          <w:lang w:val="es-ES"/>
        </w:rPr>
      </w:pPr>
      <w:r w:rsidRPr="528152C4">
        <w:rPr>
          <w:lang w:val="es-ES"/>
        </w:rPr>
        <w:t>Reconocimiento de la comunidad y líderes sociales sobre el quehacer de la entidad</w:t>
      </w:r>
    </w:p>
    <w:p w14:paraId="017F19B1" w14:textId="71F5165C" w:rsidR="009662BF" w:rsidRDefault="6DA57A2B" w:rsidP="000D6B04">
      <w:pPr>
        <w:pStyle w:val="Prrafodelista"/>
        <w:numPr>
          <w:ilvl w:val="3"/>
          <w:numId w:val="116"/>
        </w:numPr>
        <w:ind w:left="851"/>
        <w:jc w:val="both"/>
        <w:rPr>
          <w:lang w:val="es-ES"/>
        </w:rPr>
      </w:pPr>
      <w:r w:rsidRPr="528152C4">
        <w:rPr>
          <w:lang w:val="es-ES"/>
        </w:rPr>
        <w:t>Apoyo interinstitucional en el mantenimiento de vías con el fin de implementar nuevos corredores de ciclo rutas para desestimular el uso del vehículo particular</w:t>
      </w:r>
    </w:p>
    <w:p w14:paraId="6267B976" w14:textId="5C816E40" w:rsidR="009662BF" w:rsidRPr="009662BF" w:rsidRDefault="6DA57A2B" w:rsidP="000D6B04">
      <w:pPr>
        <w:pStyle w:val="Prrafodelista"/>
        <w:numPr>
          <w:ilvl w:val="3"/>
          <w:numId w:val="116"/>
        </w:numPr>
        <w:ind w:left="851"/>
        <w:jc w:val="both"/>
        <w:rPr>
          <w:lang w:val="es-ES"/>
        </w:rPr>
      </w:pPr>
      <w:r w:rsidRPr="528152C4">
        <w:rPr>
          <w:lang w:val="es-ES"/>
        </w:rPr>
        <w:t>Imagen positiva y credibilidad ante la ciudadanía</w:t>
      </w:r>
    </w:p>
    <w:p w14:paraId="4B700C4D" w14:textId="5D53DE45" w:rsidR="0062272F" w:rsidRDefault="0062272F" w:rsidP="528152C4">
      <w:pPr>
        <w:pStyle w:val="Prrafodelista"/>
        <w:spacing w:after="0" w:line="240" w:lineRule="auto"/>
        <w:ind w:left="360"/>
        <w:jc w:val="both"/>
        <w:rPr>
          <w:color w:val="2E74B5" w:themeColor="accent5" w:themeShade="BF"/>
          <w:lang w:val="es-ES"/>
        </w:rPr>
      </w:pPr>
    </w:p>
    <w:p w14:paraId="1B15DD1D" w14:textId="7059CE8C" w:rsidR="00736ED5" w:rsidRPr="009662BF" w:rsidRDefault="6DA57A2B" w:rsidP="528152C4">
      <w:pPr>
        <w:pStyle w:val="Prrafodelista"/>
        <w:spacing w:after="0" w:line="240" w:lineRule="auto"/>
        <w:ind w:left="360"/>
        <w:jc w:val="both"/>
        <w:rPr>
          <w:lang w:val="es-ES"/>
        </w:rPr>
      </w:pPr>
      <w:r w:rsidRPr="528152C4">
        <w:rPr>
          <w:lang w:val="es-ES"/>
        </w:rPr>
        <w:t>FORTALEZAS</w:t>
      </w:r>
    </w:p>
    <w:p w14:paraId="4055BAE2" w14:textId="488D80C1" w:rsidR="009662BF" w:rsidRPr="009662BF" w:rsidRDefault="009662BF" w:rsidP="528152C4">
      <w:pPr>
        <w:pStyle w:val="Prrafodelista"/>
        <w:spacing w:after="0" w:line="240" w:lineRule="auto"/>
        <w:ind w:left="360"/>
        <w:jc w:val="both"/>
        <w:rPr>
          <w:lang w:val="es-ES"/>
        </w:rPr>
      </w:pPr>
    </w:p>
    <w:p w14:paraId="77914221" w14:textId="1FB79AC3" w:rsidR="009662BF" w:rsidRPr="009662BF" w:rsidRDefault="6DA57A2B" w:rsidP="000D6B04">
      <w:pPr>
        <w:pStyle w:val="Prrafodelista"/>
        <w:numPr>
          <w:ilvl w:val="6"/>
          <w:numId w:val="116"/>
        </w:numPr>
        <w:spacing w:after="0" w:line="240" w:lineRule="auto"/>
        <w:ind w:left="851"/>
        <w:jc w:val="both"/>
        <w:rPr>
          <w:rFonts w:eastAsiaTheme="minorEastAsia"/>
          <w:lang w:val="es-ES"/>
        </w:rPr>
      </w:pPr>
      <w:r w:rsidRPr="528152C4">
        <w:rPr>
          <w:lang w:val="es-ES"/>
        </w:rPr>
        <w:t xml:space="preserve">Contar con las Plantas de Asfalto, de concreto y de procesamiento de fresado genera la posibilidad de ofrecer productos y servicios que permitan ser auto sostenibles a la </w:t>
      </w:r>
      <w:r w:rsidRPr="528152C4">
        <w:rPr>
          <w:rFonts w:eastAsiaTheme="minorEastAsia"/>
          <w:lang w:val="es-ES"/>
        </w:rPr>
        <w:t>entidad.</w:t>
      </w:r>
    </w:p>
    <w:p w14:paraId="20E480C1" w14:textId="427E22D5" w:rsidR="009662BF" w:rsidRPr="009662BF" w:rsidRDefault="6DA57A2B" w:rsidP="000D6B04">
      <w:pPr>
        <w:pStyle w:val="Prrafodelista"/>
        <w:numPr>
          <w:ilvl w:val="6"/>
          <w:numId w:val="116"/>
        </w:numPr>
        <w:spacing w:after="0" w:line="240" w:lineRule="auto"/>
        <w:ind w:left="851"/>
        <w:jc w:val="both"/>
        <w:rPr>
          <w:rFonts w:eastAsiaTheme="minorEastAsia"/>
          <w:lang w:val="es-ES"/>
        </w:rPr>
      </w:pPr>
      <w:r w:rsidRPr="528152C4">
        <w:rPr>
          <w:rFonts w:eastAsiaTheme="minorEastAsia"/>
          <w:lang w:val="es-ES"/>
        </w:rPr>
        <w:t xml:space="preserve">Monitoreo a través de GPS para los vehículos, maquinaria y equipos </w:t>
      </w:r>
    </w:p>
    <w:p w14:paraId="792C408E" w14:textId="361037A6" w:rsidR="009662BF" w:rsidRPr="009662BF" w:rsidRDefault="6DA57A2B" w:rsidP="000D6B04">
      <w:pPr>
        <w:pStyle w:val="Prrafodelista"/>
        <w:numPr>
          <w:ilvl w:val="6"/>
          <w:numId w:val="116"/>
        </w:numPr>
        <w:spacing w:after="0" w:line="240" w:lineRule="auto"/>
        <w:ind w:left="851"/>
        <w:jc w:val="both"/>
        <w:rPr>
          <w:rFonts w:eastAsiaTheme="minorEastAsia"/>
          <w:lang w:val="es-ES"/>
        </w:rPr>
      </w:pPr>
      <w:r w:rsidRPr="528152C4">
        <w:rPr>
          <w:rFonts w:eastAsiaTheme="minorEastAsia"/>
          <w:lang w:val="es-ES"/>
        </w:rPr>
        <w:t>Optimización de procesos mediante la implementación de nuevas tecnologías, tal es el caso del Sistema de Información Geográfica de la Entidad -SIGMA.</w:t>
      </w:r>
    </w:p>
    <w:p w14:paraId="61B8E74E" w14:textId="29FE601B" w:rsidR="009662BF" w:rsidRPr="009662BF" w:rsidRDefault="6DA57A2B" w:rsidP="000D6B04">
      <w:pPr>
        <w:pStyle w:val="Prrafodelista"/>
        <w:numPr>
          <w:ilvl w:val="6"/>
          <w:numId w:val="116"/>
        </w:numPr>
        <w:spacing w:after="0" w:line="240" w:lineRule="auto"/>
        <w:ind w:left="851"/>
        <w:jc w:val="both"/>
        <w:rPr>
          <w:rFonts w:eastAsiaTheme="minorEastAsia"/>
          <w:color w:val="000000" w:themeColor="text1"/>
          <w:lang w:val="es-ES"/>
        </w:rPr>
      </w:pPr>
      <w:r w:rsidRPr="35CCAEB7">
        <w:rPr>
          <w:rFonts w:eastAsiaTheme="minorEastAsia"/>
          <w:lang w:val="es-ES"/>
        </w:rPr>
        <w:t>Contar con equipos y maquinaria propia que permiten tener capacidad de reacción inmediata.</w:t>
      </w:r>
    </w:p>
    <w:p w14:paraId="0BDDC80C" w14:textId="77777777" w:rsidR="009662BF" w:rsidRDefault="009662BF" w:rsidP="35CCAEB7">
      <w:pPr>
        <w:pStyle w:val="Prrafodelista"/>
        <w:spacing w:after="0" w:line="240" w:lineRule="auto"/>
        <w:ind w:left="360"/>
        <w:jc w:val="both"/>
        <w:rPr>
          <w:rFonts w:eastAsiaTheme="minorEastAsia"/>
          <w:color w:val="000000" w:themeColor="text1"/>
          <w:lang w:val="es-ES"/>
        </w:rPr>
      </w:pPr>
    </w:p>
    <w:bookmarkEnd w:id="22"/>
    <w:p w14:paraId="625EA08D" w14:textId="485702EE" w:rsidR="0923F872" w:rsidRDefault="78EE347E" w:rsidP="000D6B04">
      <w:pPr>
        <w:pStyle w:val="Prrafodelista"/>
        <w:numPr>
          <w:ilvl w:val="0"/>
          <w:numId w:val="116"/>
        </w:numPr>
        <w:spacing w:after="0" w:line="240" w:lineRule="auto"/>
        <w:jc w:val="both"/>
        <w:rPr>
          <w:rFonts w:eastAsiaTheme="minorEastAsia"/>
          <w:color w:val="000000" w:themeColor="text1"/>
          <w:lang w:val="es-ES"/>
        </w:rPr>
      </w:pPr>
      <w:r w:rsidRPr="35CCAEB7">
        <w:rPr>
          <w:rFonts w:eastAsiaTheme="minorEastAsia"/>
          <w:color w:val="000000" w:themeColor="text1"/>
          <w:lang w:val="es-ES"/>
        </w:rPr>
        <w:t>F</w:t>
      </w:r>
      <w:r w:rsidR="4C6B99D7" w:rsidRPr="35CCAEB7">
        <w:rPr>
          <w:rFonts w:eastAsiaTheme="minorEastAsia"/>
          <w:color w:val="000000" w:themeColor="text1"/>
          <w:lang w:val="es-ES"/>
        </w:rPr>
        <w:t xml:space="preserve">actores de riesgo más relevantes que se tuvieron en cuenta para identificar los riesgos que podrían afectar el cumplimiento de la misión y los objetivos institucionales. </w:t>
      </w:r>
    </w:p>
    <w:p w14:paraId="02ABA5A9" w14:textId="47527347" w:rsidR="528152C4" w:rsidRDefault="528152C4" w:rsidP="35CCAEB7">
      <w:pPr>
        <w:spacing w:after="0" w:line="240" w:lineRule="auto"/>
        <w:jc w:val="both"/>
        <w:rPr>
          <w:rFonts w:eastAsiaTheme="minorEastAsia"/>
          <w:color w:val="000000" w:themeColor="text1"/>
          <w:lang w:val="es-ES"/>
        </w:rPr>
      </w:pPr>
    </w:p>
    <w:p w14:paraId="487877D7" w14:textId="02787508" w:rsidR="35F8C21C" w:rsidRDefault="62FB13E4" w:rsidP="528152C4">
      <w:pPr>
        <w:spacing w:line="257" w:lineRule="auto"/>
        <w:jc w:val="both"/>
        <w:rPr>
          <w:rFonts w:eastAsiaTheme="minorEastAsia"/>
          <w:lang w:val="es-ES"/>
        </w:rPr>
      </w:pPr>
      <w:r w:rsidRPr="528152C4">
        <w:rPr>
          <w:rFonts w:eastAsiaTheme="minorEastAsia"/>
          <w:lang w:val="es-ES"/>
        </w:rPr>
        <w:t>Los factores relevantes que se tuvieron en cuenta para identificar los riesgos que podrían afectar el cumplimiento de la misión y los objetivos institucionales en su mayoría están relacionados a actividades dentro de los procesos como: insuficiencia de profesionales para realizar las actividades del proceso, insuficiencia de vehículos o plantas industriales por retrasos en mantenimiento, rendimientos más bajos de los proyectados en las actividades de diagnóstico, falta de disponibilidad de vehículos, interrupción de la cadena de abastecimiento por errores en la planeación, incumplimiento de los proveedores a las solicitudes de los supervisores, deficiencias en las especificaciones técnicas de los materiales e insumos, falta de articulación con las diferentes entidades para la conservación de lo ejecutado por la entidad y falta de conocimientos de la normatividad, manuales y los procedimientos  del proceso por parte de algunos colaboradores, de igual forma se identificó factores tecnológicos como: fallas en la disponibilidad de vehículos, fallas técnicas o complicación de acceso al SIPROJ</w:t>
      </w:r>
    </w:p>
    <w:p w14:paraId="031D1171" w14:textId="3DB9EE09" w:rsidR="0923F872" w:rsidRDefault="0923F872" w:rsidP="528152C4">
      <w:pPr>
        <w:spacing w:after="0" w:line="240" w:lineRule="auto"/>
        <w:jc w:val="both"/>
        <w:rPr>
          <w:rFonts w:eastAsiaTheme="minorEastAsia"/>
          <w:color w:val="2E74B5" w:themeColor="accent5" w:themeShade="BF"/>
          <w:lang w:val="es-ES"/>
        </w:rPr>
      </w:pPr>
    </w:p>
    <w:p w14:paraId="6B53664B" w14:textId="6C83C392" w:rsidR="00056CB9" w:rsidRDefault="2C346A91" w:rsidP="000D6B04">
      <w:pPr>
        <w:pStyle w:val="Prrafodelista"/>
        <w:numPr>
          <w:ilvl w:val="0"/>
          <w:numId w:val="116"/>
        </w:numPr>
        <w:spacing w:after="0" w:line="240" w:lineRule="auto"/>
        <w:jc w:val="both"/>
        <w:rPr>
          <w:rFonts w:eastAsiaTheme="minorEastAsia"/>
          <w:lang w:val="es-ES"/>
        </w:rPr>
      </w:pPr>
      <w:r w:rsidRPr="528152C4">
        <w:rPr>
          <w:rFonts w:eastAsiaTheme="minorEastAsia"/>
          <w:lang w:val="es-ES"/>
        </w:rPr>
        <w:t>E</w:t>
      </w:r>
      <w:r w:rsidR="4C6B99D7" w:rsidRPr="528152C4">
        <w:rPr>
          <w:rFonts w:eastAsiaTheme="minorEastAsia"/>
          <w:lang w:val="es-ES"/>
        </w:rPr>
        <w:t>jecución de las acciones, para el cumplimiento de la misión de la entidad, el logro de los objetivos y metas establecidas, con el objetivo de satisfacer las necesidades y garantizar los derechos de sus grupos de valor.</w:t>
      </w:r>
      <w:r w:rsidR="4C6B99D7" w:rsidRPr="528152C4">
        <w:rPr>
          <w:rFonts w:eastAsiaTheme="minorEastAsia"/>
          <w:color w:val="FF0000"/>
          <w:lang w:val="es-ES"/>
        </w:rPr>
        <w:t xml:space="preserve"> </w:t>
      </w:r>
    </w:p>
    <w:p w14:paraId="3E72D981" w14:textId="235A8956" w:rsidR="00056CB9" w:rsidRDefault="00056CB9" w:rsidP="528152C4">
      <w:pPr>
        <w:spacing w:after="0" w:line="240" w:lineRule="auto"/>
        <w:jc w:val="both"/>
        <w:rPr>
          <w:rFonts w:eastAsiaTheme="minorEastAsia"/>
          <w:lang w:val="es-ES"/>
        </w:rPr>
      </w:pPr>
    </w:p>
    <w:p w14:paraId="0E4DCE2B" w14:textId="7A5EFB26" w:rsidR="00056CB9" w:rsidRDefault="0AD9B026" w:rsidP="528152C4">
      <w:pPr>
        <w:spacing w:after="0" w:line="240" w:lineRule="auto"/>
        <w:jc w:val="both"/>
        <w:rPr>
          <w:rFonts w:eastAsiaTheme="minorEastAsia"/>
          <w:lang w:val="es-ES"/>
        </w:rPr>
      </w:pPr>
      <w:r w:rsidRPr="528152C4">
        <w:rPr>
          <w:rFonts w:eastAsiaTheme="minorEastAsia"/>
          <w:lang w:val="es-ES"/>
        </w:rPr>
        <w:t xml:space="preserve">La formulación del plan estratégico institucional se </w:t>
      </w:r>
      <w:r w:rsidR="045CC2B9" w:rsidRPr="528152C4">
        <w:rPr>
          <w:rFonts w:eastAsiaTheme="minorEastAsia"/>
          <w:lang w:val="es-ES"/>
        </w:rPr>
        <w:t>fundamentó</w:t>
      </w:r>
      <w:r w:rsidRPr="528152C4">
        <w:rPr>
          <w:rFonts w:eastAsiaTheme="minorEastAsia"/>
          <w:lang w:val="es-ES"/>
        </w:rPr>
        <w:t xml:space="preserve"> en el análisis del contexto interno y externo de la unidad, la identificación de sus fortalezas, oportunidades, debilidades y amenazas, la definición y formulación de la visión, misión, valores y objetivos institucionales indicadores y metas estratégicos.</w:t>
      </w:r>
    </w:p>
    <w:p w14:paraId="39A5A24A" w14:textId="2C99B0D4" w:rsidR="006C5F33" w:rsidRDefault="006C5F33" w:rsidP="528152C4">
      <w:pPr>
        <w:pStyle w:val="Prrafodelista"/>
        <w:spacing w:after="0" w:line="240" w:lineRule="auto"/>
        <w:ind w:left="360"/>
        <w:jc w:val="both"/>
        <w:rPr>
          <w:rFonts w:eastAsiaTheme="minorEastAsia"/>
          <w:lang w:val="es-ES"/>
        </w:rPr>
      </w:pPr>
    </w:p>
    <w:p w14:paraId="57820807" w14:textId="4671715B" w:rsidR="006C5F33" w:rsidRDefault="083DAE9D" w:rsidP="528152C4">
      <w:pPr>
        <w:ind w:left="426"/>
        <w:jc w:val="both"/>
        <w:rPr>
          <w:rFonts w:eastAsiaTheme="minorEastAsia"/>
          <w:color w:val="262626" w:themeColor="text1" w:themeTint="D9"/>
        </w:rPr>
      </w:pPr>
      <w:r w:rsidRPr="528152C4">
        <w:rPr>
          <w:rFonts w:eastAsiaTheme="minorEastAsia"/>
          <w:color w:val="262626" w:themeColor="text1" w:themeTint="D9"/>
        </w:rPr>
        <w:t>Durante la vigencia 2021</w:t>
      </w:r>
      <w:r w:rsidR="4C107309" w:rsidRPr="528152C4">
        <w:rPr>
          <w:rFonts w:eastAsiaTheme="minorEastAsia"/>
          <w:color w:val="262626" w:themeColor="text1" w:themeTint="D9"/>
        </w:rPr>
        <w:t xml:space="preserve"> la plataforma estratégica fue reformulada con la intención de adaptar el quehacer institucional a los requerimientos del Plan de Desarrollo Distrital </w:t>
      </w:r>
      <w:r w:rsidRPr="528152C4">
        <w:rPr>
          <w:rFonts w:eastAsiaTheme="minorEastAsia"/>
          <w:lang w:val="es-ES"/>
        </w:rPr>
        <w:t>“Un nuevo contrato social y ambiental para la Bogotá del siglo XXI”</w:t>
      </w:r>
      <w:r w:rsidRPr="528152C4">
        <w:rPr>
          <w:rFonts w:eastAsiaTheme="minorEastAsia"/>
          <w:color w:val="262626" w:themeColor="text1" w:themeTint="D9"/>
          <w:lang w:val="es-ES"/>
        </w:rPr>
        <w:t xml:space="preserve"> en donde se le asignaban funciones relacionadas con ciclo infraestructura, ruralidad y espacio público</w:t>
      </w:r>
      <w:r w:rsidR="4C107309" w:rsidRPr="528152C4">
        <w:rPr>
          <w:rFonts w:eastAsiaTheme="minorEastAsia"/>
          <w:color w:val="262626" w:themeColor="text1" w:themeTint="D9"/>
        </w:rPr>
        <w:t> </w:t>
      </w:r>
      <w:r w:rsidRPr="528152C4">
        <w:rPr>
          <w:rFonts w:eastAsiaTheme="minorEastAsia"/>
          <w:color w:val="262626" w:themeColor="text1" w:themeTint="D9"/>
        </w:rPr>
        <w:t>estableciendo una nueva misión, visión y objetivos institucionales.</w:t>
      </w:r>
    </w:p>
    <w:p w14:paraId="0C42089E" w14:textId="38A8F316" w:rsidR="00CD01E8" w:rsidRDefault="083DAE9D" w:rsidP="528152C4">
      <w:pPr>
        <w:ind w:left="426"/>
        <w:jc w:val="both"/>
        <w:rPr>
          <w:rFonts w:eastAsiaTheme="minorEastAsia"/>
          <w:color w:val="262626" w:themeColor="text1" w:themeTint="D9"/>
        </w:rPr>
      </w:pPr>
      <w:r w:rsidRPr="528152C4">
        <w:rPr>
          <w:rFonts w:eastAsiaTheme="minorEastAsia"/>
          <w:color w:val="262626" w:themeColor="text1" w:themeTint="D9"/>
        </w:rPr>
        <w:t xml:space="preserve">En virtud de lo anterior el plan estratégico </w:t>
      </w:r>
      <w:r w:rsidR="22B022A3" w:rsidRPr="528152C4">
        <w:rPr>
          <w:rFonts w:eastAsiaTheme="minorEastAsia"/>
          <w:color w:val="262626" w:themeColor="text1" w:themeTint="D9"/>
        </w:rPr>
        <w:t>se formula</w:t>
      </w:r>
      <w:r w:rsidRPr="528152C4">
        <w:rPr>
          <w:rFonts w:eastAsiaTheme="minorEastAsia"/>
          <w:color w:val="262626" w:themeColor="text1" w:themeTint="D9"/>
        </w:rPr>
        <w:t xml:space="preserve"> para el cuatrienio que comprende el plan de desarrollo y se materializa de manera anualizada a través de la formulación de planes de acción </w:t>
      </w:r>
      <w:r w:rsidR="22B022A3" w:rsidRPr="528152C4">
        <w:rPr>
          <w:rFonts w:eastAsiaTheme="minorEastAsia"/>
          <w:color w:val="262626" w:themeColor="text1" w:themeTint="D9"/>
        </w:rPr>
        <w:t>formulado por cada uno de los procesos</w:t>
      </w:r>
    </w:p>
    <w:p w14:paraId="47883742" w14:textId="12D9A93C" w:rsidR="00667005" w:rsidRPr="00982EDF" w:rsidRDefault="60C2FD96" w:rsidP="528152C4">
      <w:pPr>
        <w:pStyle w:val="Descripcin"/>
        <w:jc w:val="center"/>
        <w:rPr>
          <w:rFonts w:asciiTheme="minorHAnsi" w:eastAsiaTheme="minorEastAsia" w:hAnsiTheme="minorHAnsi" w:cstheme="minorBidi"/>
          <w:b/>
          <w:bCs/>
          <w:color w:val="262626" w:themeColor="text1" w:themeTint="D9"/>
          <w:sz w:val="22"/>
          <w:szCs w:val="22"/>
        </w:rPr>
      </w:pPr>
      <w:r w:rsidRPr="528152C4">
        <w:rPr>
          <w:rFonts w:asciiTheme="minorHAnsi" w:eastAsiaTheme="minorEastAsia" w:hAnsiTheme="minorHAnsi" w:cstheme="minorBidi"/>
          <w:color w:val="262626" w:themeColor="text1" w:themeTint="D9"/>
          <w:sz w:val="22"/>
          <w:szCs w:val="22"/>
        </w:rPr>
        <w:t xml:space="preserve">Figura 3. </w:t>
      </w:r>
      <w:r w:rsidR="00667005" w:rsidRPr="528152C4">
        <w:rPr>
          <w:rFonts w:asciiTheme="minorHAnsi" w:hAnsiTheme="minorHAnsi" w:cstheme="minorBidi"/>
          <w:color w:val="262626" w:themeColor="text1" w:themeTint="D9"/>
        </w:rPr>
        <w:fldChar w:fldCharType="begin"/>
      </w:r>
      <w:r w:rsidR="00667005" w:rsidRPr="528152C4">
        <w:rPr>
          <w:rFonts w:asciiTheme="minorHAnsi" w:hAnsiTheme="minorHAnsi" w:cstheme="minorBidi"/>
          <w:color w:val="262626" w:themeColor="text1" w:themeTint="D9"/>
        </w:rPr>
        <w:instrText xml:space="preserve"> SEQ Ilustración_No. \* ARABIC </w:instrText>
      </w:r>
      <w:r w:rsidR="00667005" w:rsidRPr="528152C4">
        <w:rPr>
          <w:rFonts w:asciiTheme="minorHAnsi" w:hAnsiTheme="minorHAnsi" w:cstheme="minorBidi"/>
          <w:color w:val="262626" w:themeColor="text1" w:themeTint="D9"/>
        </w:rPr>
        <w:fldChar w:fldCharType="separate"/>
      </w:r>
      <w:r w:rsidR="22B022A3" w:rsidRPr="528152C4">
        <w:rPr>
          <w:rFonts w:asciiTheme="minorHAnsi" w:hAnsiTheme="minorHAnsi" w:cstheme="minorBidi"/>
          <w:noProof/>
          <w:color w:val="262626" w:themeColor="text1" w:themeTint="D9"/>
        </w:rPr>
        <w:t>1</w:t>
      </w:r>
      <w:r w:rsidR="00667005" w:rsidRPr="528152C4">
        <w:rPr>
          <w:rFonts w:asciiTheme="minorHAnsi" w:hAnsiTheme="minorHAnsi" w:cstheme="minorBidi"/>
          <w:noProof/>
          <w:color w:val="262626" w:themeColor="text1" w:themeTint="D9"/>
        </w:rPr>
        <w:fldChar w:fldCharType="end"/>
      </w:r>
      <w:r w:rsidR="22B022A3" w:rsidRPr="528152C4">
        <w:rPr>
          <w:rFonts w:asciiTheme="minorHAnsi" w:eastAsiaTheme="minorEastAsia" w:hAnsiTheme="minorHAnsi" w:cstheme="minorBidi"/>
          <w:color w:val="262626" w:themeColor="text1" w:themeTint="D9"/>
          <w:sz w:val="22"/>
          <w:szCs w:val="22"/>
        </w:rPr>
        <w:t xml:space="preserve"> Articulación Planeación Institucional</w:t>
      </w:r>
    </w:p>
    <w:p w14:paraId="4FBCA87B" w14:textId="77777777" w:rsidR="00667005" w:rsidRPr="00982EDF" w:rsidRDefault="22B022A3" w:rsidP="528152C4">
      <w:pPr>
        <w:jc w:val="center"/>
        <w:rPr>
          <w:rFonts w:eastAsiaTheme="minorEastAsia"/>
          <w:color w:val="262626" w:themeColor="text1" w:themeTint="D9"/>
        </w:rPr>
      </w:pPr>
      <w:r>
        <w:rPr>
          <w:noProof/>
        </w:rPr>
        <w:drawing>
          <wp:inline distT="0" distB="0" distL="0" distR="0" wp14:anchorId="566CC9CE" wp14:editId="6E68FD73">
            <wp:extent cx="4968877" cy="1501140"/>
            <wp:effectExtent l="0" t="0" r="3175" b="3810"/>
            <wp:docPr id="5" name="Imagen 5" descr="C:\Users\diana.reyes\AppData\Local\Microsoft\Windows\INetCache\Content.MSO\7E63D7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4968877" cy="1501140"/>
                    </a:xfrm>
                    <a:prstGeom prst="rect">
                      <a:avLst/>
                    </a:prstGeom>
                  </pic:spPr>
                </pic:pic>
              </a:graphicData>
            </a:graphic>
          </wp:inline>
        </w:drawing>
      </w:r>
    </w:p>
    <w:p w14:paraId="139857CB" w14:textId="459A9B56" w:rsidR="00667005" w:rsidRPr="00982EDF" w:rsidRDefault="22B022A3" w:rsidP="1B774F18">
      <w:pPr>
        <w:jc w:val="center"/>
        <w:rPr>
          <w:rFonts w:eastAsiaTheme="minorEastAsia"/>
          <w:color w:val="262626" w:themeColor="text1" w:themeTint="D9"/>
        </w:rPr>
      </w:pPr>
      <w:r w:rsidRPr="1B774F18">
        <w:rPr>
          <w:rFonts w:eastAsiaTheme="minorEastAsia"/>
          <w:b/>
          <w:bCs/>
          <w:color w:val="262626" w:themeColor="text1" w:themeTint="D9"/>
        </w:rPr>
        <w:t xml:space="preserve">Fuente. </w:t>
      </w:r>
      <w:r w:rsidRPr="1B774F18">
        <w:rPr>
          <w:rFonts w:eastAsiaTheme="minorEastAsia"/>
          <w:color w:val="262626" w:themeColor="text1" w:themeTint="D9"/>
        </w:rPr>
        <w:t xml:space="preserve">Oficina Asesora de Planeación </w:t>
      </w:r>
      <w:r w:rsidR="779DE001" w:rsidRPr="1B774F18">
        <w:rPr>
          <w:rFonts w:eastAsiaTheme="minorEastAsia"/>
          <w:color w:val="262626" w:themeColor="text1" w:themeTint="D9"/>
        </w:rPr>
        <w:t>UMV</w:t>
      </w:r>
      <w:r w:rsidRPr="1B774F18">
        <w:rPr>
          <w:rFonts w:eastAsiaTheme="minorEastAsia"/>
          <w:color w:val="262626" w:themeColor="text1" w:themeTint="D9"/>
        </w:rPr>
        <w:t xml:space="preserve"> – 2023.</w:t>
      </w:r>
    </w:p>
    <w:p w14:paraId="20035D9B" w14:textId="6B622A13" w:rsidR="00667005" w:rsidRDefault="22B022A3" w:rsidP="528152C4">
      <w:pPr>
        <w:ind w:left="426"/>
        <w:jc w:val="both"/>
        <w:rPr>
          <w:rFonts w:eastAsiaTheme="minorEastAsia"/>
          <w:color w:val="262626" w:themeColor="text1" w:themeTint="D9"/>
        </w:rPr>
      </w:pPr>
      <w:r w:rsidRPr="528152C4">
        <w:rPr>
          <w:rFonts w:eastAsiaTheme="minorEastAsia"/>
          <w:color w:val="262626" w:themeColor="text1" w:themeTint="D9"/>
        </w:rPr>
        <w:t>Durante los periodos en cuestión los diferentes planes de acción formulados, la entidad ha presentado un nivel de ejecución superior del 95%</w:t>
      </w:r>
    </w:p>
    <w:p w14:paraId="7A5225A6" w14:textId="1E7C6DB2" w:rsidR="00667005" w:rsidRPr="00982EDF" w:rsidRDefault="7C9C43A5" w:rsidP="528152C4">
      <w:pPr>
        <w:ind w:left="426"/>
        <w:jc w:val="both"/>
        <w:rPr>
          <w:rFonts w:eastAsiaTheme="minorEastAsia"/>
          <w:color w:val="262626" w:themeColor="text1" w:themeTint="D9"/>
        </w:rPr>
      </w:pPr>
      <w:r w:rsidRPr="1B774F18">
        <w:rPr>
          <w:rFonts w:eastAsiaTheme="minorEastAsia"/>
          <w:color w:val="262626" w:themeColor="text1" w:themeTint="D9"/>
        </w:rPr>
        <w:t xml:space="preserve">A la fecha del presente informe el plan estratégico cuatrienal presenta un estado de avance del 70%. </w:t>
      </w:r>
    </w:p>
    <w:p w14:paraId="23AA97C0" w14:textId="1E77C771" w:rsidR="00736ED5" w:rsidRDefault="583179E6" w:rsidP="528152C4">
      <w:pPr>
        <w:spacing w:after="0" w:line="240" w:lineRule="auto"/>
        <w:jc w:val="both"/>
        <w:rPr>
          <w:rFonts w:eastAsiaTheme="minorEastAsia"/>
          <w:color w:val="2E74B5" w:themeColor="accent5" w:themeShade="BF"/>
          <w:lang w:val="es"/>
        </w:rPr>
      </w:pPr>
      <w:r w:rsidRPr="528152C4">
        <w:rPr>
          <w:rFonts w:eastAsiaTheme="minorEastAsia"/>
          <w:lang w:val="es"/>
        </w:rPr>
        <w:t>Los grupos de interés han venido incidiendo en las herramientas de planeación de la entidad a partir de varias estrategias: en primer lugar</w:t>
      </w:r>
      <w:r w:rsidRPr="528152C4">
        <w:rPr>
          <w:rFonts w:eastAsiaTheme="minorEastAsia"/>
          <w:lang w:val="es-ES"/>
        </w:rPr>
        <w:t xml:space="preserve">, a partir del sitio de participación ciudadana en la página web de la entidad en el que pueden revisar y enviar sus comentarios sobre herramientas clave para la gestión de la entidad, como el mapa de riesgos, el plan estratégico y la política de gestión de riesgos, entre otros instrumentos de gestión de la Entidad. Lo anterior, se puede consultar en el siguiente enlace: </w:t>
      </w:r>
      <w:hyperlink r:id="rId15">
        <w:r w:rsidRPr="528152C4">
          <w:rPr>
            <w:rStyle w:val="Hipervnculo"/>
            <w:rFonts w:eastAsiaTheme="minorEastAsia"/>
            <w:color w:val="auto"/>
            <w:u w:val="none"/>
            <w:lang w:val="es-ES"/>
          </w:rPr>
          <w:t>https://www.umv.gov.co/portal/participacion-ciudadana/</w:t>
        </w:r>
      </w:hyperlink>
      <w:r w:rsidRPr="528152C4">
        <w:rPr>
          <w:rFonts w:eastAsiaTheme="minorEastAsia"/>
          <w:lang w:val="es"/>
        </w:rPr>
        <w:t xml:space="preserve"> </w:t>
      </w:r>
    </w:p>
    <w:p w14:paraId="3F6A29D7" w14:textId="0392BBF7" w:rsidR="00736ED5" w:rsidRDefault="583179E6" w:rsidP="528152C4">
      <w:pPr>
        <w:spacing w:after="0" w:line="240" w:lineRule="auto"/>
        <w:jc w:val="both"/>
        <w:rPr>
          <w:rFonts w:eastAsiaTheme="minorEastAsia"/>
          <w:lang w:val="es-ES"/>
        </w:rPr>
      </w:pPr>
      <w:r w:rsidRPr="528152C4">
        <w:rPr>
          <w:rFonts w:eastAsiaTheme="minorEastAsia"/>
          <w:lang w:val="es-ES"/>
        </w:rPr>
        <w:t xml:space="preserve"> </w:t>
      </w:r>
    </w:p>
    <w:p w14:paraId="0991C114" w14:textId="54E2D88A" w:rsidR="00736ED5" w:rsidRDefault="583179E6" w:rsidP="528152C4">
      <w:pPr>
        <w:spacing w:line="257" w:lineRule="auto"/>
        <w:jc w:val="both"/>
        <w:rPr>
          <w:rFonts w:eastAsiaTheme="minorEastAsia"/>
          <w:lang w:val="es-ES"/>
        </w:rPr>
      </w:pPr>
      <w:r w:rsidRPr="528152C4">
        <w:rPr>
          <w:rFonts w:eastAsiaTheme="minorEastAsia"/>
          <w:lang w:val="es"/>
        </w:rPr>
        <w:t xml:space="preserve">Adicionalmente, dentro de la estrategia de </w:t>
      </w:r>
      <w:r w:rsidRPr="528152C4">
        <w:rPr>
          <w:rFonts w:eastAsiaTheme="minorEastAsia"/>
          <w:lang w:val="es-ES"/>
        </w:rPr>
        <w:t xml:space="preserve">participación de la Entidad denominada la UMV más cerca de TI, </w:t>
      </w:r>
      <w:r w:rsidRPr="528152C4">
        <w:rPr>
          <w:rFonts w:eastAsiaTheme="minorEastAsia"/>
          <w:lang w:val="es"/>
        </w:rPr>
        <w:t>hemos realizado la intervención de vías en el marco de nuestra misionalidad y a solicitud de la comunidad, asi como escuchar sus necesidades en términos de malla vial.</w:t>
      </w:r>
      <w:r w:rsidRPr="528152C4">
        <w:rPr>
          <w:rFonts w:eastAsiaTheme="minorEastAsia"/>
          <w:lang w:val="es-ES"/>
        </w:rPr>
        <w:t xml:space="preserve"> Estas sugerencias y solicitudes de mejora se han trasladado a espacios de decisión de los Directivos como el Comité Institucional de Gestión y Desempeño. Es importante mencionar que todos los planes institucionales se ponen a consulta ciudadana, que en su gran mayoría se han recibido comentarios y se han tenido en cuenta en pro de mejorar la estrategia o la temática a desarrollar durante la vigencia. Asimismo, en espacios de generación de capacidades de participación e innovación con la ciudadanía la Entidad ha recibido ideas para la mejora de la gestión de la Unidad, que han sido presentadas también en el marco del comité mencionado.</w:t>
      </w:r>
    </w:p>
    <w:p w14:paraId="23031533" w14:textId="5FE14C80" w:rsidR="00736ED5" w:rsidRDefault="583179E6" w:rsidP="528152C4">
      <w:pPr>
        <w:spacing w:after="0" w:line="240" w:lineRule="auto"/>
        <w:jc w:val="both"/>
        <w:rPr>
          <w:rFonts w:eastAsiaTheme="minorEastAsia"/>
          <w:lang w:val="es-ES"/>
        </w:rPr>
      </w:pPr>
      <w:r w:rsidRPr="528152C4">
        <w:rPr>
          <w:rFonts w:eastAsiaTheme="minorEastAsia"/>
          <w:lang w:val="es"/>
        </w:rPr>
        <w:t>En consecuencia, la entidad ha diseñado el botón participa, donde se invita a la ciudadanía a incidir en el ejercicio de planeación y construcción del Plan de Participación Ciudadana junto con su estrategia y su cronograma anual, el cual puede ser revisado y consultado para comentarios, aportes, observaciones y recomendaciones que permitan la mejora de este documento de cara a responder las necesidades de nuestros grupos de valor</w:t>
      </w:r>
      <w:r w:rsidRPr="528152C4">
        <w:rPr>
          <w:rFonts w:eastAsiaTheme="minorEastAsia"/>
          <w:lang w:val="es-ES"/>
        </w:rPr>
        <w:t>.</w:t>
      </w:r>
    </w:p>
    <w:p w14:paraId="42EC6069" w14:textId="2D66F403" w:rsidR="00736ED5" w:rsidRDefault="00736ED5" w:rsidP="528152C4">
      <w:pPr>
        <w:spacing w:after="0" w:line="240" w:lineRule="auto"/>
        <w:jc w:val="both"/>
        <w:rPr>
          <w:rFonts w:eastAsiaTheme="minorEastAsia"/>
          <w:lang w:val="es"/>
        </w:rPr>
      </w:pPr>
    </w:p>
    <w:p w14:paraId="7F6C9858" w14:textId="20D99A8F" w:rsidR="583179E6" w:rsidRDefault="583179E6" w:rsidP="35CCAEB7">
      <w:pPr>
        <w:spacing w:after="0" w:line="257" w:lineRule="auto"/>
        <w:jc w:val="both"/>
        <w:rPr>
          <w:rFonts w:eastAsiaTheme="minorEastAsia"/>
          <w:lang w:val="es-ES"/>
        </w:rPr>
      </w:pPr>
      <w:r w:rsidRPr="35CCAEB7">
        <w:rPr>
          <w:rFonts w:eastAsiaTheme="minorEastAsia"/>
          <w:lang w:val="es"/>
        </w:rPr>
        <w:t xml:space="preserve">Finalmente, </w:t>
      </w:r>
      <w:r w:rsidRPr="35CCAEB7">
        <w:rPr>
          <w:rFonts w:eastAsiaTheme="minorEastAsia"/>
          <w:lang w:val="es-ES"/>
        </w:rPr>
        <w:t>el Plan de Participación Ciudadana cuenta con cinco indicadores y uno de ellos está diseñado para medir la participación de la ciudadanía en la construcción y/o actualización de los documentos en los que inciden o hacen comentarios y recomendaciones</w:t>
      </w:r>
      <w:r w:rsidR="754D7388" w:rsidRPr="35CCAEB7">
        <w:rPr>
          <w:rFonts w:eastAsiaTheme="minorEastAsia"/>
          <w:lang w:val="es-ES"/>
        </w:rPr>
        <w:t>.</w:t>
      </w:r>
    </w:p>
    <w:p w14:paraId="6388C9C0" w14:textId="45D6AFB2" w:rsidR="35CCAEB7" w:rsidRDefault="35CCAEB7" w:rsidP="35CCAEB7">
      <w:pPr>
        <w:spacing w:after="0" w:line="257" w:lineRule="auto"/>
        <w:jc w:val="both"/>
        <w:rPr>
          <w:rFonts w:eastAsiaTheme="minorEastAsia"/>
          <w:lang w:val="es-ES"/>
        </w:rPr>
      </w:pPr>
    </w:p>
    <w:p w14:paraId="282BFCB7" w14:textId="651D35A3" w:rsidR="7012ABFA" w:rsidRDefault="754D7388" w:rsidP="35CCAEB7">
      <w:pPr>
        <w:spacing w:after="0" w:line="257" w:lineRule="auto"/>
        <w:jc w:val="both"/>
        <w:rPr>
          <w:rFonts w:eastAsiaTheme="minorEastAsia"/>
          <w:lang w:val="es-ES"/>
        </w:rPr>
      </w:pPr>
      <w:r w:rsidRPr="35CCAEB7">
        <w:rPr>
          <w:rFonts w:eastAsiaTheme="minorEastAsia"/>
          <w:lang w:val="es-ES"/>
        </w:rPr>
        <w:t>P</w:t>
      </w:r>
      <w:r w:rsidR="61903906" w:rsidRPr="35CCAEB7">
        <w:rPr>
          <w:rFonts w:eastAsiaTheme="minorEastAsia"/>
          <w:lang w:val="es-ES"/>
        </w:rPr>
        <w:t>rincipales necesidades y expectativas de los grupos de interés</w:t>
      </w:r>
    </w:p>
    <w:p w14:paraId="6907351E" w14:textId="77E1B89E" w:rsidR="35CCAEB7" w:rsidRDefault="35CCAEB7" w:rsidP="35CCAEB7">
      <w:pPr>
        <w:spacing w:after="0" w:line="257" w:lineRule="auto"/>
        <w:jc w:val="both"/>
        <w:rPr>
          <w:rFonts w:eastAsiaTheme="minorEastAsia"/>
          <w:lang w:val="es-ES"/>
        </w:rPr>
      </w:pPr>
    </w:p>
    <w:p w14:paraId="628502CF" w14:textId="2F626214" w:rsidR="22D8655A" w:rsidRDefault="580D6B4A" w:rsidP="528152C4">
      <w:pPr>
        <w:spacing w:line="257" w:lineRule="auto"/>
        <w:jc w:val="both"/>
        <w:rPr>
          <w:rFonts w:eastAsiaTheme="minorEastAsia"/>
          <w:lang w:val="es-ES"/>
        </w:rPr>
      </w:pPr>
      <w:r w:rsidRPr="528152C4">
        <w:rPr>
          <w:rFonts w:eastAsiaTheme="minorEastAsia"/>
          <w:lang w:val="es-ES"/>
        </w:rPr>
        <w:t>Por cada uno de los 8 grupos de valor priorizados por la UMV, se identifican necesidades e intereses que tiene la entidad para el relacionamiento con cada grupo; así mismo se priorizan las expectativas que tienen estas partes interesadas con la Unidad, a través del documento Esquema de Relacionamiento con Grupos de Interés, que se encuentra en su actualización liderado por el equipo de Responsabilidad Social con todas las dependencias de la entidad.</w:t>
      </w:r>
    </w:p>
    <w:p w14:paraId="3A9058E1" w14:textId="1B1FB998" w:rsidR="22D8655A" w:rsidRDefault="580D6B4A" w:rsidP="528152C4">
      <w:pPr>
        <w:spacing w:line="257" w:lineRule="auto"/>
        <w:jc w:val="both"/>
        <w:rPr>
          <w:rFonts w:eastAsiaTheme="minorEastAsia"/>
          <w:lang w:val="es-ES"/>
        </w:rPr>
      </w:pPr>
      <w:r w:rsidRPr="528152C4">
        <w:rPr>
          <w:rFonts w:eastAsiaTheme="minorEastAsia"/>
          <w:lang w:val="es-ES"/>
        </w:rPr>
        <w:t>De modo que, para este ejercicio en específico se brindará información sobre dos grupos: trabajadores, y sociedad civil. Sobre el primero, las 3 principales expectativas son: i) Bienestar y buenas prácticas laborales, ii) Contar con espacios de crecimiento profesional y personal, iii) Comportamiento ético (contratación por méritos). Hacia estas expectativas, la entidad ha dado respuesta desde su Plan de estímulos e incentivos, oferta interna para la ocupación de cargos de planta en el segundo semestre del 2023 y reestructuración organizacional tal y como lo establece el Acuerdo N° 2.  Sobre la sociedad civil; las 3 principales expectativas son: i) Acceso a la información de la entidad de manera oportuna, clara y transparente, ii) Participación en los espacios institucionales de la UMV, iii) Ejercer control social. Para esto la entidad ha aumentado sus espacios de rendición de cuentas, planea y desarrolla espacios de participación ciudadana tales como UMV más cerca de tu localidad, UMV de Puertas Abiertas, El Defensor del Ciudadano más carca de  ti, Conversatorios Poblacionales, entre otros.</w:t>
      </w:r>
    </w:p>
    <w:p w14:paraId="4282981F" w14:textId="128654FC" w:rsidR="69D37131" w:rsidRDefault="69D37131" w:rsidP="528152C4">
      <w:pPr>
        <w:spacing w:after="0" w:line="240" w:lineRule="auto"/>
        <w:jc w:val="both"/>
        <w:rPr>
          <w:rFonts w:eastAsiaTheme="minorEastAsia"/>
          <w:lang w:val="es-ES"/>
        </w:rPr>
      </w:pPr>
    </w:p>
    <w:p w14:paraId="17414610" w14:textId="77777777" w:rsidR="00736ED5" w:rsidRDefault="00736ED5" w:rsidP="528152C4">
      <w:pPr>
        <w:pStyle w:val="Prrafodelista"/>
        <w:spacing w:after="0" w:line="240" w:lineRule="auto"/>
        <w:ind w:left="0"/>
        <w:jc w:val="both"/>
        <w:rPr>
          <w:color w:val="2E74B5" w:themeColor="accent5" w:themeShade="BF"/>
          <w:lang w:val="es-ES"/>
        </w:rPr>
      </w:pPr>
    </w:p>
    <w:p w14:paraId="33DCA816" w14:textId="6B7ABAC0" w:rsidR="0923F872" w:rsidRDefault="032FAF93" w:rsidP="000D6B04">
      <w:pPr>
        <w:pStyle w:val="Prrafodelista"/>
        <w:numPr>
          <w:ilvl w:val="0"/>
          <w:numId w:val="116"/>
        </w:numPr>
        <w:spacing w:after="0" w:line="240" w:lineRule="auto"/>
        <w:jc w:val="both"/>
        <w:rPr>
          <w:lang w:val="es-ES"/>
        </w:rPr>
      </w:pPr>
      <w:r w:rsidRPr="528152C4">
        <w:rPr>
          <w:lang w:val="es-ES"/>
        </w:rPr>
        <w:t>P</w:t>
      </w:r>
      <w:r w:rsidR="61903906" w:rsidRPr="528152C4">
        <w:rPr>
          <w:lang w:val="es-ES"/>
        </w:rPr>
        <w:t xml:space="preserve">roceso de priorización de las acciones a incluir en los diferentes instrumentos de planeación y los criterios establecidos para la priorización. </w:t>
      </w:r>
    </w:p>
    <w:p w14:paraId="75F927A4" w14:textId="0E084D63" w:rsidR="528152C4" w:rsidRDefault="528152C4" w:rsidP="528152C4">
      <w:pPr>
        <w:spacing w:after="0" w:line="240" w:lineRule="auto"/>
        <w:jc w:val="both"/>
        <w:rPr>
          <w:color w:val="2E74B5" w:themeColor="accent5" w:themeShade="BF"/>
          <w:lang w:val="es-ES"/>
        </w:rPr>
      </w:pPr>
    </w:p>
    <w:p w14:paraId="2D7A588B" w14:textId="5F50449F" w:rsidR="595EC043" w:rsidRDefault="595EC043" w:rsidP="0923F872">
      <w:pPr>
        <w:spacing w:line="257" w:lineRule="auto"/>
        <w:jc w:val="both"/>
        <w:rPr>
          <w:lang w:val="es"/>
        </w:rPr>
      </w:pPr>
      <w:r w:rsidRPr="0923F872">
        <w:rPr>
          <w:lang w:val="es"/>
        </w:rPr>
        <w:t xml:space="preserve">Al menos una vez durante la vigencia se actualiza la matriz DOFA la cual debe considerar tantos los factores internos, como externos que inciden en el desempeño institucional y el logro de los objetivos de la entidad, esta actividad se realiza con diferentes integrantes de los proceso y equipos de trabajo. </w:t>
      </w:r>
    </w:p>
    <w:p w14:paraId="3849B3AE" w14:textId="6AD59E9A" w:rsidR="595EC043" w:rsidRDefault="595EC043" w:rsidP="0923F872">
      <w:pPr>
        <w:spacing w:line="257" w:lineRule="auto"/>
        <w:jc w:val="both"/>
        <w:rPr>
          <w:lang w:val="es"/>
        </w:rPr>
      </w:pPr>
      <w:r w:rsidRPr="0923F872">
        <w:rPr>
          <w:lang w:val="es"/>
        </w:rPr>
        <w:t>Posteriormente se realiza un ejercicio de visualización la entidad en el marco del ejercicio de la ejecución de la plataforma estratégica, es posible abrir la consulta a otros grupos de valor de la entidad teniendo en cuenta las necesidades que los relacionan con la Unidad. En este caso se establecerá el mecanismo pertinente de planeación participativa con ellos.</w:t>
      </w:r>
    </w:p>
    <w:p w14:paraId="43F2791D" w14:textId="055BA927" w:rsidR="595EC043" w:rsidRDefault="595EC043" w:rsidP="0923F872">
      <w:pPr>
        <w:spacing w:after="0"/>
        <w:jc w:val="both"/>
        <w:rPr>
          <w:lang w:val="es-ES"/>
        </w:rPr>
      </w:pPr>
      <w:r w:rsidRPr="0923F872">
        <w:rPr>
          <w:lang w:val="es"/>
        </w:rPr>
        <w:t xml:space="preserve">En el Comité Institucional de Gestión y Desempeño - CIGD se presentan las propuestas generadas </w:t>
      </w:r>
      <w:r w:rsidRPr="0923F872">
        <w:rPr>
          <w:lang w:val="es-ES"/>
        </w:rPr>
        <w:t>en las mesas participativas y se analizan, se ajustan y se define la misión, visión, objetivos institucionales y mapa de procesos si es el caso, se elaborar y aprueba el Plan Estratégico Institucional.</w:t>
      </w:r>
    </w:p>
    <w:p w14:paraId="0A5BF116" w14:textId="543B3F53" w:rsidR="595EC043" w:rsidRDefault="595EC043" w:rsidP="0923F872">
      <w:pPr>
        <w:spacing w:after="0"/>
        <w:jc w:val="both"/>
        <w:rPr>
          <w:lang w:val="es"/>
        </w:rPr>
      </w:pPr>
      <w:r w:rsidRPr="0923F872">
        <w:rPr>
          <w:lang w:val="es"/>
        </w:rPr>
        <w:t xml:space="preserve"> </w:t>
      </w:r>
    </w:p>
    <w:p w14:paraId="6BC24475" w14:textId="561DF435" w:rsidR="595EC043" w:rsidRDefault="595EC043" w:rsidP="0923F872">
      <w:pPr>
        <w:spacing w:after="0"/>
        <w:jc w:val="both"/>
        <w:rPr>
          <w:lang w:val="es-ES"/>
        </w:rPr>
      </w:pPr>
      <w:r w:rsidRPr="0923F872">
        <w:rPr>
          <w:lang w:val="es"/>
        </w:rPr>
        <w:t>Se define la metodología para formulación de los planes de acción mediante los cuales se materializa el plan estratégico, para tal efecto se utiliza como insumo el resultado de la ejecución del plan de acción de la vigencia</w:t>
      </w:r>
      <w:r w:rsidRPr="0923F872">
        <w:rPr>
          <w:lang w:val="es-ES"/>
        </w:rPr>
        <w:t xml:space="preserve"> anterior, los planes de mejoramiento y los informes de los Entes de Control y los auto- diagnósticos de proceso</w:t>
      </w:r>
    </w:p>
    <w:p w14:paraId="364C81F5" w14:textId="157C4A9D" w:rsidR="595EC043" w:rsidRDefault="595EC043" w:rsidP="0923F872">
      <w:pPr>
        <w:spacing w:after="0"/>
        <w:jc w:val="both"/>
        <w:rPr>
          <w:lang w:val="es"/>
        </w:rPr>
      </w:pPr>
      <w:r w:rsidRPr="0923F872">
        <w:rPr>
          <w:lang w:val="es"/>
        </w:rPr>
        <w:t xml:space="preserve"> </w:t>
      </w:r>
    </w:p>
    <w:p w14:paraId="114B4F84" w14:textId="5E46200C" w:rsidR="00736ED5" w:rsidRDefault="7DC9BC3F" w:rsidP="528152C4">
      <w:pPr>
        <w:spacing w:after="0" w:line="240" w:lineRule="auto"/>
        <w:contextualSpacing/>
        <w:jc w:val="both"/>
        <w:rPr>
          <w:lang w:val="es"/>
        </w:rPr>
      </w:pPr>
      <w:r w:rsidRPr="528152C4">
        <w:rPr>
          <w:lang w:val="es"/>
        </w:rPr>
        <w:t xml:space="preserve">El plan de acción debe tener coherencia con el Plan de Adquisiciones de la Entidad y deberá estructurarse con estrategias, productos y actividades que permitan mostrar la gestión del proceso.  </w:t>
      </w:r>
    </w:p>
    <w:p w14:paraId="2FE6B6DE" w14:textId="029F7ECA" w:rsidR="528152C4" w:rsidRDefault="528152C4" w:rsidP="528152C4">
      <w:pPr>
        <w:spacing w:after="0"/>
        <w:jc w:val="both"/>
        <w:rPr>
          <w:lang w:val="es"/>
        </w:rPr>
      </w:pPr>
    </w:p>
    <w:p w14:paraId="643B0F7C" w14:textId="3FBADE79" w:rsidR="00736ED5" w:rsidRDefault="7335B2CD" w:rsidP="000D6B04">
      <w:pPr>
        <w:pStyle w:val="Prrafodelista"/>
        <w:numPr>
          <w:ilvl w:val="0"/>
          <w:numId w:val="4"/>
        </w:numPr>
        <w:spacing w:after="0"/>
        <w:jc w:val="both"/>
        <w:rPr>
          <w:lang w:val="es"/>
        </w:rPr>
      </w:pPr>
      <w:bookmarkStart w:id="23" w:name="_Toc139832398"/>
      <w:bookmarkStart w:id="24" w:name="_Toc145480135"/>
      <w:r>
        <w:t>GESTIÓN PRESUPUESTAL Y EFICIENCIA DEL GASTO PÚBLICO</w:t>
      </w:r>
      <w:bookmarkEnd w:id="23"/>
      <w:bookmarkEnd w:id="24"/>
    </w:p>
    <w:p w14:paraId="460BF689" w14:textId="45067D46" w:rsidR="528152C4" w:rsidRDefault="528152C4" w:rsidP="528152C4"/>
    <w:p w14:paraId="2F68B8F4" w14:textId="09229A67" w:rsidR="4008BB6D" w:rsidRDefault="4008BB6D" w:rsidP="000D6B04">
      <w:pPr>
        <w:pStyle w:val="Prrafodelista"/>
        <w:numPr>
          <w:ilvl w:val="0"/>
          <w:numId w:val="22"/>
        </w:numPr>
      </w:pPr>
      <w:r>
        <w:t>Gestión Realizada</w:t>
      </w:r>
    </w:p>
    <w:p w14:paraId="59581178" w14:textId="23F4EF9B" w:rsidR="528152C4" w:rsidRDefault="528152C4" w:rsidP="528152C4"/>
    <w:p w14:paraId="434DFC2C" w14:textId="0F6903E4" w:rsidR="00736ED5" w:rsidRDefault="0EC21661" w:rsidP="000D6B04">
      <w:pPr>
        <w:pStyle w:val="Prrafodelista"/>
        <w:numPr>
          <w:ilvl w:val="0"/>
          <w:numId w:val="118"/>
        </w:numPr>
        <w:spacing w:after="0" w:line="240" w:lineRule="auto"/>
        <w:jc w:val="both"/>
        <w:rPr>
          <w:b/>
          <w:bCs/>
          <w:lang w:val="es-ES"/>
        </w:rPr>
      </w:pPr>
      <w:r w:rsidRPr="528152C4">
        <w:rPr>
          <w:b/>
          <w:bCs/>
          <w:lang w:val="es-ES"/>
        </w:rPr>
        <w:t>I</w:t>
      </w:r>
      <w:r w:rsidR="4C6B99D7" w:rsidRPr="528152C4">
        <w:rPr>
          <w:b/>
          <w:bCs/>
          <w:lang w:val="es-ES"/>
        </w:rPr>
        <w:t xml:space="preserve">ngresos </w:t>
      </w:r>
    </w:p>
    <w:p w14:paraId="1B9EB5F7" w14:textId="45E20FE7" w:rsidR="528152C4" w:rsidRDefault="528152C4" w:rsidP="528152C4">
      <w:pPr>
        <w:spacing w:after="0" w:line="240" w:lineRule="auto"/>
        <w:ind w:left="426"/>
        <w:jc w:val="both"/>
        <w:rPr>
          <w:b/>
          <w:bCs/>
          <w:color w:val="FF0000"/>
          <w:lang w:val="es-ES"/>
        </w:rPr>
      </w:pPr>
    </w:p>
    <w:p w14:paraId="614C8667" w14:textId="46C72019" w:rsidR="701C6D12" w:rsidRDefault="701C6D12" w:rsidP="528152C4">
      <w:pPr>
        <w:pStyle w:val="Prrafodelista"/>
        <w:spacing w:after="0" w:line="240" w:lineRule="auto"/>
        <w:ind w:left="0"/>
        <w:jc w:val="both"/>
        <w:rPr>
          <w:rFonts w:eastAsiaTheme="minorEastAsia"/>
          <w:lang w:val="es-ES"/>
        </w:rPr>
      </w:pPr>
      <w:r w:rsidRPr="528152C4">
        <w:rPr>
          <w:rFonts w:eastAsiaTheme="minorEastAsia"/>
          <w:color w:val="000000" w:themeColor="text1"/>
          <w:lang w:val="es-ES"/>
        </w:rPr>
        <w:t>La Secretaría Distrital de Hacienda – Dirección Distrital de Presupuesto mediante Resolución realiza la distribución en el Presupuesto Anual de Rentas e Ingresos al interior de cada uno de los subgrupos a partir del nivel de cuenta mayor, según clasificación del Plan de Cuentas oficial. Los Establecimientos Públicos realizan por acto administrativo expedido por la Junta o Consejo Directivo distribuciones en el Presupuesto de Rentas e Ingresos al interior de cada uno de los subgrupos a partir del nivel de cuenta auxiliar, previo concepto favorable de la Secretaría Distrital de Hacienda - Dirección Distrital de Presupuesto.</w:t>
      </w:r>
    </w:p>
    <w:p w14:paraId="0163A436" w14:textId="06FE88C3" w:rsidR="528152C4" w:rsidRDefault="528152C4" w:rsidP="528152C4">
      <w:pPr>
        <w:pStyle w:val="Prrafodelista"/>
        <w:spacing w:after="0" w:line="240" w:lineRule="auto"/>
        <w:ind w:left="0"/>
        <w:jc w:val="both"/>
        <w:rPr>
          <w:rFonts w:ascii="Times New Roman" w:eastAsia="Times New Roman" w:hAnsi="Times New Roman" w:cs="Times New Roman"/>
          <w:color w:val="000000" w:themeColor="text1"/>
          <w:lang w:val="es-ES"/>
        </w:rPr>
      </w:pPr>
    </w:p>
    <w:p w14:paraId="599A20C6" w14:textId="23720D71" w:rsidR="528152C4" w:rsidRDefault="528152C4" w:rsidP="528152C4">
      <w:pPr>
        <w:spacing w:after="0" w:line="240" w:lineRule="auto"/>
        <w:jc w:val="both"/>
        <w:rPr>
          <w:color w:val="FF0000"/>
        </w:rPr>
      </w:pPr>
    </w:p>
    <w:p w14:paraId="1EEB5C65" w14:textId="77777777" w:rsidR="00736ED5" w:rsidRDefault="00736ED5" w:rsidP="1F970C10">
      <w:pPr>
        <w:pStyle w:val="Prrafodelista"/>
        <w:spacing w:after="0" w:line="240" w:lineRule="auto"/>
        <w:ind w:left="426"/>
        <w:jc w:val="both"/>
        <w:rPr>
          <w:b/>
          <w:bCs/>
          <w:color w:val="FF0000"/>
          <w:lang w:val="es-ES"/>
        </w:rPr>
      </w:pPr>
    </w:p>
    <w:p w14:paraId="7F739C88" w14:textId="0DFB5E6D" w:rsidR="00736ED5" w:rsidRDefault="4C6B99D7" w:rsidP="6CBF844B">
      <w:pPr>
        <w:pStyle w:val="Descripcin"/>
        <w:keepNext/>
        <w:spacing w:after="0"/>
        <w:jc w:val="center"/>
        <w:rPr>
          <w:rFonts w:asciiTheme="minorHAnsi" w:hAnsiTheme="minorHAnsi" w:cstheme="minorBidi"/>
          <w:color w:val="auto"/>
          <w:sz w:val="22"/>
          <w:szCs w:val="22"/>
        </w:rPr>
      </w:pPr>
      <w:r w:rsidRPr="6CBF844B">
        <w:rPr>
          <w:rFonts w:asciiTheme="minorHAnsi" w:hAnsiTheme="minorHAnsi" w:cstheme="minorBidi"/>
          <w:color w:val="auto"/>
          <w:sz w:val="22"/>
          <w:szCs w:val="22"/>
        </w:rPr>
        <w:t xml:space="preserve">Tabla </w:t>
      </w:r>
      <w:r w:rsidRPr="6CBF844B">
        <w:rPr>
          <w:rFonts w:asciiTheme="minorHAnsi" w:hAnsiTheme="minorHAnsi" w:cstheme="minorBidi"/>
          <w:color w:val="auto"/>
          <w:sz w:val="22"/>
          <w:szCs w:val="22"/>
        </w:rPr>
        <w:fldChar w:fldCharType="begin"/>
      </w:r>
      <w:r w:rsidRPr="6CBF844B">
        <w:rPr>
          <w:rFonts w:asciiTheme="minorHAnsi" w:hAnsiTheme="minorHAnsi" w:cstheme="minorBidi"/>
          <w:color w:val="auto"/>
          <w:sz w:val="22"/>
          <w:szCs w:val="22"/>
        </w:rPr>
        <w:instrText xml:space="preserve"> SEQ Tabla \* ARABIC </w:instrText>
      </w:r>
      <w:r w:rsidRPr="6CBF844B">
        <w:rPr>
          <w:rFonts w:asciiTheme="minorHAnsi" w:hAnsiTheme="minorHAnsi" w:cstheme="minorBidi"/>
          <w:color w:val="auto"/>
          <w:sz w:val="22"/>
          <w:szCs w:val="22"/>
        </w:rPr>
        <w:fldChar w:fldCharType="separate"/>
      </w:r>
      <w:r w:rsidRPr="6CBF844B">
        <w:rPr>
          <w:rFonts w:asciiTheme="minorHAnsi" w:hAnsiTheme="minorHAnsi" w:cstheme="minorBidi"/>
          <w:color w:val="auto"/>
          <w:sz w:val="22"/>
          <w:szCs w:val="22"/>
        </w:rPr>
        <w:t>12</w:t>
      </w:r>
      <w:r w:rsidRPr="6CBF844B">
        <w:rPr>
          <w:rFonts w:asciiTheme="minorHAnsi" w:hAnsiTheme="minorHAnsi" w:cstheme="minorBidi"/>
          <w:color w:val="auto"/>
          <w:sz w:val="22"/>
          <w:szCs w:val="22"/>
        </w:rPr>
        <w:fldChar w:fldCharType="end"/>
      </w:r>
      <w:r w:rsidRPr="6CBF844B">
        <w:rPr>
          <w:rFonts w:asciiTheme="minorHAnsi" w:hAnsiTheme="minorHAnsi" w:cstheme="minorBidi"/>
          <w:color w:val="auto"/>
          <w:sz w:val="22"/>
          <w:szCs w:val="22"/>
        </w:rPr>
        <w:t xml:space="preserve"> Ejecución presupuestal de ingresos</w:t>
      </w:r>
    </w:p>
    <w:p w14:paraId="0E11DB79" w14:textId="2BB297D8" w:rsidR="0923F872" w:rsidRDefault="0923F872" w:rsidP="0923F872">
      <w:pPr>
        <w:keepNext/>
      </w:pPr>
    </w:p>
    <w:tbl>
      <w:tblPr>
        <w:tblW w:w="0" w:type="auto"/>
        <w:tblLayout w:type="fixed"/>
        <w:tblLook w:val="04A0" w:firstRow="1" w:lastRow="0" w:firstColumn="1" w:lastColumn="0" w:noHBand="0" w:noVBand="1"/>
      </w:tblPr>
      <w:tblGrid>
        <w:gridCol w:w="1650"/>
        <w:gridCol w:w="1005"/>
        <w:gridCol w:w="1005"/>
        <w:gridCol w:w="1005"/>
        <w:gridCol w:w="1005"/>
        <w:gridCol w:w="1080"/>
        <w:gridCol w:w="1005"/>
        <w:gridCol w:w="1050"/>
      </w:tblGrid>
      <w:tr w:rsidR="0923F872" w14:paraId="61F6A260" w14:textId="77777777" w:rsidTr="3893197B">
        <w:trPr>
          <w:trHeight w:val="300"/>
        </w:trPr>
        <w:tc>
          <w:tcPr>
            <w:tcW w:w="1650" w:type="dxa"/>
            <w:vMerge w:val="restart"/>
            <w:tcBorders>
              <w:top w:val="single" w:sz="8" w:space="0" w:color="auto"/>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3489B9E7" w14:textId="332FD502" w:rsidR="0923F872" w:rsidRDefault="0923F872" w:rsidP="0923F872">
            <w:pPr>
              <w:spacing w:after="0"/>
              <w:jc w:val="center"/>
            </w:pPr>
            <w:r w:rsidRPr="0923F872">
              <w:rPr>
                <w:rFonts w:ascii="Calibri" w:eastAsia="Calibri" w:hAnsi="Calibri" w:cs="Calibri"/>
                <w:b/>
                <w:bCs/>
                <w:color w:val="000000" w:themeColor="text1"/>
              </w:rPr>
              <w:t>Concepto/</w:t>
            </w:r>
            <w:r>
              <w:br/>
            </w:r>
            <w:r w:rsidRPr="0923F872">
              <w:rPr>
                <w:rFonts w:ascii="Calibri" w:eastAsia="Calibri" w:hAnsi="Calibri" w:cs="Calibri"/>
                <w:b/>
                <w:bCs/>
                <w:color w:val="000000" w:themeColor="text1"/>
              </w:rPr>
              <w:t xml:space="preserve"> Vigencia</w:t>
            </w:r>
          </w:p>
        </w:tc>
        <w:tc>
          <w:tcPr>
            <w:tcW w:w="1005" w:type="dxa"/>
            <w:vMerge w:val="restart"/>
            <w:tcBorders>
              <w:top w:val="single" w:sz="8" w:space="0" w:color="auto"/>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332C0E08" w14:textId="463DA734" w:rsidR="0923F872" w:rsidRDefault="0923F872" w:rsidP="0923F872">
            <w:pPr>
              <w:spacing w:after="0"/>
              <w:jc w:val="center"/>
            </w:pPr>
            <w:r w:rsidRPr="0923F872">
              <w:rPr>
                <w:rFonts w:ascii="Calibri" w:eastAsia="Calibri" w:hAnsi="Calibri" w:cs="Calibri"/>
                <w:b/>
                <w:bCs/>
                <w:color w:val="000000" w:themeColor="text1"/>
              </w:rPr>
              <w:t>2016-2019</w:t>
            </w:r>
          </w:p>
        </w:tc>
        <w:tc>
          <w:tcPr>
            <w:tcW w:w="1005" w:type="dxa"/>
            <w:vMerge w:val="restart"/>
            <w:tcBorders>
              <w:top w:val="single" w:sz="8" w:space="0" w:color="auto"/>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3EB4AD39" w14:textId="6D5937D7" w:rsidR="0923F872" w:rsidRDefault="0923F872" w:rsidP="0923F872">
            <w:pPr>
              <w:spacing w:after="0"/>
              <w:jc w:val="center"/>
            </w:pPr>
            <w:r w:rsidRPr="0923F872">
              <w:rPr>
                <w:rFonts w:ascii="Calibri" w:eastAsia="Calibri" w:hAnsi="Calibri" w:cs="Calibri"/>
                <w:b/>
                <w:bCs/>
                <w:color w:val="000000" w:themeColor="text1"/>
              </w:rPr>
              <w:t>2020</w:t>
            </w:r>
          </w:p>
        </w:tc>
        <w:tc>
          <w:tcPr>
            <w:tcW w:w="1005" w:type="dxa"/>
            <w:vMerge w:val="restart"/>
            <w:tcBorders>
              <w:top w:val="single" w:sz="8" w:space="0" w:color="auto"/>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13AE3AB3" w14:textId="16245171" w:rsidR="0923F872" w:rsidRDefault="0923F872" w:rsidP="0923F872">
            <w:pPr>
              <w:spacing w:after="0"/>
              <w:jc w:val="center"/>
            </w:pPr>
            <w:r w:rsidRPr="0923F872">
              <w:rPr>
                <w:rFonts w:ascii="Calibri" w:eastAsia="Calibri" w:hAnsi="Calibri" w:cs="Calibri"/>
                <w:b/>
                <w:bCs/>
                <w:color w:val="000000" w:themeColor="text1"/>
              </w:rPr>
              <w:t>2021</w:t>
            </w:r>
          </w:p>
        </w:tc>
        <w:tc>
          <w:tcPr>
            <w:tcW w:w="1005" w:type="dxa"/>
            <w:vMerge w:val="restart"/>
            <w:tcBorders>
              <w:top w:val="single" w:sz="8" w:space="0" w:color="auto"/>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6E1D2DD4" w14:textId="4820B613" w:rsidR="0923F872" w:rsidRDefault="0923F872" w:rsidP="0923F872">
            <w:pPr>
              <w:spacing w:after="0"/>
              <w:jc w:val="center"/>
            </w:pPr>
            <w:r w:rsidRPr="0923F872">
              <w:rPr>
                <w:rFonts w:ascii="Calibri" w:eastAsia="Calibri" w:hAnsi="Calibri" w:cs="Calibri"/>
                <w:b/>
                <w:bCs/>
                <w:color w:val="000000" w:themeColor="text1"/>
              </w:rPr>
              <w:t>2022</w:t>
            </w:r>
          </w:p>
        </w:tc>
        <w:tc>
          <w:tcPr>
            <w:tcW w:w="1080" w:type="dxa"/>
            <w:tcBorders>
              <w:top w:val="single" w:sz="8" w:space="0" w:color="auto"/>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5EE08083" w14:textId="77A8203F" w:rsidR="0923F872" w:rsidRDefault="0923F872" w:rsidP="0923F872">
            <w:pPr>
              <w:spacing w:after="0"/>
              <w:jc w:val="center"/>
            </w:pPr>
            <w:r w:rsidRPr="0923F872">
              <w:rPr>
                <w:rFonts w:ascii="Calibri" w:eastAsia="Calibri" w:hAnsi="Calibri" w:cs="Calibri"/>
                <w:b/>
                <w:bCs/>
                <w:color w:val="000000" w:themeColor="text1"/>
              </w:rPr>
              <w:t>2023</w:t>
            </w:r>
          </w:p>
        </w:tc>
        <w:tc>
          <w:tcPr>
            <w:tcW w:w="1005" w:type="dxa"/>
            <w:tcBorders>
              <w:top w:val="single" w:sz="8" w:space="0" w:color="auto"/>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5107FFD1" w14:textId="1479145C" w:rsidR="0923F872" w:rsidRDefault="0923F872" w:rsidP="0923F872">
            <w:pPr>
              <w:spacing w:after="0"/>
              <w:jc w:val="center"/>
            </w:pPr>
            <w:r w:rsidRPr="0923F872">
              <w:rPr>
                <w:rFonts w:ascii="Calibri" w:eastAsia="Calibri" w:hAnsi="Calibri" w:cs="Calibri"/>
                <w:b/>
                <w:bCs/>
                <w:color w:val="000000" w:themeColor="text1"/>
              </w:rPr>
              <w:t>2023</w:t>
            </w:r>
          </w:p>
        </w:tc>
        <w:tc>
          <w:tcPr>
            <w:tcW w:w="1050" w:type="dxa"/>
            <w:tcBorders>
              <w:top w:val="single" w:sz="8" w:space="0" w:color="auto"/>
              <w:left w:val="single" w:sz="8" w:space="0" w:color="auto"/>
              <w:bottom w:val="nil"/>
              <w:right w:val="single" w:sz="8" w:space="0" w:color="auto"/>
            </w:tcBorders>
            <w:shd w:val="clear" w:color="auto" w:fill="BFBFBF" w:themeFill="background1" w:themeFillShade="BF"/>
            <w:tcMar>
              <w:left w:w="70" w:type="dxa"/>
              <w:right w:w="70" w:type="dxa"/>
            </w:tcMar>
            <w:vAlign w:val="center"/>
          </w:tcPr>
          <w:p w14:paraId="4765D50A" w14:textId="5BA020CD" w:rsidR="0923F872" w:rsidRDefault="0923F872" w:rsidP="0923F872">
            <w:pPr>
              <w:spacing w:after="0"/>
              <w:jc w:val="center"/>
            </w:pPr>
            <w:r w:rsidRPr="0923F872">
              <w:rPr>
                <w:rFonts w:ascii="Calibri" w:eastAsia="Calibri" w:hAnsi="Calibri" w:cs="Calibri"/>
                <w:b/>
                <w:bCs/>
                <w:color w:val="000000" w:themeColor="text1"/>
              </w:rPr>
              <w:t>2023</w:t>
            </w:r>
          </w:p>
        </w:tc>
      </w:tr>
      <w:tr w:rsidR="0923F872" w14:paraId="111AC8A1" w14:textId="77777777" w:rsidTr="3893197B">
        <w:trPr>
          <w:trHeight w:val="255"/>
        </w:trPr>
        <w:tc>
          <w:tcPr>
            <w:tcW w:w="1650" w:type="dxa"/>
            <w:vMerge/>
            <w:vAlign w:val="center"/>
          </w:tcPr>
          <w:p w14:paraId="081D57C9" w14:textId="77777777" w:rsidR="00DE434A" w:rsidRDefault="00DE434A"/>
        </w:tc>
        <w:tc>
          <w:tcPr>
            <w:tcW w:w="1005" w:type="dxa"/>
            <w:vMerge/>
            <w:vAlign w:val="center"/>
          </w:tcPr>
          <w:p w14:paraId="738363C1" w14:textId="77777777" w:rsidR="00DE434A" w:rsidRDefault="00DE434A"/>
        </w:tc>
        <w:tc>
          <w:tcPr>
            <w:tcW w:w="1005" w:type="dxa"/>
            <w:vMerge/>
            <w:vAlign w:val="center"/>
          </w:tcPr>
          <w:p w14:paraId="213354E7" w14:textId="77777777" w:rsidR="00DE434A" w:rsidRDefault="00DE434A"/>
        </w:tc>
        <w:tc>
          <w:tcPr>
            <w:tcW w:w="1005" w:type="dxa"/>
            <w:vMerge/>
            <w:vAlign w:val="center"/>
          </w:tcPr>
          <w:p w14:paraId="3EC0B9D3" w14:textId="77777777" w:rsidR="00DE434A" w:rsidRDefault="00DE434A"/>
        </w:tc>
        <w:tc>
          <w:tcPr>
            <w:tcW w:w="1005" w:type="dxa"/>
            <w:vMerge/>
            <w:vAlign w:val="center"/>
          </w:tcPr>
          <w:p w14:paraId="2B0DDBA1" w14:textId="77777777" w:rsidR="00DE434A" w:rsidRDefault="00DE434A"/>
        </w:tc>
        <w:tc>
          <w:tcPr>
            <w:tcW w:w="1080" w:type="dxa"/>
            <w:tcBorders>
              <w:top w:val="nil"/>
              <w:left w:val="nil"/>
              <w:bottom w:val="single" w:sz="8" w:space="0" w:color="auto"/>
              <w:right w:val="single" w:sz="8" w:space="0" w:color="auto"/>
            </w:tcBorders>
            <w:shd w:val="clear" w:color="auto" w:fill="BFBFBF" w:themeFill="background1" w:themeFillShade="BF"/>
            <w:tcMar>
              <w:left w:w="70" w:type="dxa"/>
              <w:right w:w="70" w:type="dxa"/>
            </w:tcMar>
            <w:vAlign w:val="center"/>
          </w:tcPr>
          <w:p w14:paraId="21F501C3" w14:textId="03DF69D4" w:rsidR="0923F872" w:rsidRDefault="0923F872" w:rsidP="0923F872">
            <w:pPr>
              <w:spacing w:after="0"/>
              <w:jc w:val="center"/>
            </w:pPr>
            <w:r w:rsidRPr="0923F872">
              <w:rPr>
                <w:rFonts w:ascii="Calibri" w:eastAsia="Calibri" w:hAnsi="Calibri" w:cs="Calibri"/>
                <w:b/>
                <w:bCs/>
                <w:color w:val="000000" w:themeColor="text1"/>
                <w:sz w:val="18"/>
                <w:szCs w:val="18"/>
              </w:rPr>
              <w:t>Presupuesto definitivo</w:t>
            </w:r>
          </w:p>
        </w:tc>
        <w:tc>
          <w:tcPr>
            <w:tcW w:w="1005" w:type="dxa"/>
            <w:tcBorders>
              <w:top w:val="nil"/>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413D20D9" w14:textId="04C2D651" w:rsidR="0923F872" w:rsidRDefault="0923F872" w:rsidP="0923F872">
            <w:pPr>
              <w:spacing w:after="0"/>
              <w:jc w:val="center"/>
            </w:pPr>
            <w:r w:rsidRPr="0923F872">
              <w:rPr>
                <w:rFonts w:ascii="Calibri" w:eastAsia="Calibri" w:hAnsi="Calibri" w:cs="Calibri"/>
                <w:b/>
                <w:bCs/>
                <w:color w:val="000000" w:themeColor="text1"/>
                <w:sz w:val="18"/>
                <w:szCs w:val="18"/>
              </w:rPr>
              <w:t>(a junio 30)</w:t>
            </w:r>
          </w:p>
        </w:tc>
        <w:tc>
          <w:tcPr>
            <w:tcW w:w="1050" w:type="dxa"/>
            <w:tcBorders>
              <w:top w:val="nil"/>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530F2F30" w14:textId="5FE386A8" w:rsidR="0923F872" w:rsidRDefault="0923F872" w:rsidP="0923F872">
            <w:pPr>
              <w:spacing w:after="0"/>
              <w:jc w:val="center"/>
            </w:pPr>
            <w:r w:rsidRPr="0923F872">
              <w:rPr>
                <w:rFonts w:ascii="Calibri" w:eastAsia="Calibri" w:hAnsi="Calibri" w:cs="Calibri"/>
                <w:b/>
                <w:bCs/>
                <w:color w:val="000000" w:themeColor="text1"/>
                <w:sz w:val="18"/>
                <w:szCs w:val="18"/>
              </w:rPr>
              <w:t>(</w:t>
            </w:r>
            <w:r w:rsidRPr="0923F872">
              <w:rPr>
                <w:rFonts w:ascii="Calibri" w:eastAsia="Calibri" w:hAnsi="Calibri" w:cs="Calibri"/>
                <w:b/>
                <w:bCs/>
                <w:color w:val="000000" w:themeColor="text1"/>
                <w:sz w:val="18"/>
                <w:szCs w:val="18"/>
                <w:u w:val="single"/>
              </w:rPr>
              <w:t>proyectado</w:t>
            </w:r>
            <w:r w:rsidRPr="0923F872">
              <w:rPr>
                <w:rFonts w:ascii="Calibri" w:eastAsia="Calibri" w:hAnsi="Calibri" w:cs="Calibri"/>
                <w:b/>
                <w:bCs/>
                <w:color w:val="000000" w:themeColor="text1"/>
                <w:sz w:val="18"/>
                <w:szCs w:val="18"/>
              </w:rPr>
              <w:t xml:space="preserve"> a diciembre 31)</w:t>
            </w:r>
          </w:p>
        </w:tc>
      </w:tr>
      <w:tr w:rsidR="0923F872" w14:paraId="47291B4C" w14:textId="77777777" w:rsidTr="3893197B">
        <w:trPr>
          <w:trHeight w:val="285"/>
        </w:trPr>
        <w:tc>
          <w:tcPr>
            <w:tcW w:w="1650" w:type="dxa"/>
            <w:tcBorders>
              <w:top w:val="nil"/>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53625A1B" w14:textId="12A5FDC7" w:rsidR="0923F872" w:rsidRDefault="0923F872" w:rsidP="0923F872">
            <w:pPr>
              <w:spacing w:after="0"/>
              <w:jc w:val="both"/>
            </w:pPr>
            <w:r w:rsidRPr="0923F872">
              <w:rPr>
                <w:rFonts w:ascii="Calibri" w:eastAsia="Calibri" w:hAnsi="Calibri" w:cs="Calibri"/>
                <w:b/>
                <w:bCs/>
                <w:color w:val="000000" w:themeColor="text1"/>
              </w:rPr>
              <w:t>1. Ingresos totales</w:t>
            </w:r>
          </w:p>
        </w:tc>
        <w:tc>
          <w:tcPr>
            <w:tcW w:w="1005" w:type="dxa"/>
            <w:tcBorders>
              <w:top w:val="nil"/>
              <w:left w:val="single" w:sz="8" w:space="0" w:color="auto"/>
              <w:bottom w:val="single" w:sz="8" w:space="0" w:color="auto"/>
              <w:right w:val="single" w:sz="8" w:space="0" w:color="auto"/>
            </w:tcBorders>
            <w:tcMar>
              <w:left w:w="70" w:type="dxa"/>
              <w:right w:w="70" w:type="dxa"/>
            </w:tcMar>
            <w:vAlign w:val="center"/>
          </w:tcPr>
          <w:p w14:paraId="125D9075" w14:textId="4F8C20E3" w:rsidR="0923F872" w:rsidRDefault="0923F872" w:rsidP="0923F872">
            <w:pPr>
              <w:spacing w:after="0"/>
              <w:jc w:val="center"/>
            </w:pPr>
            <w:r w:rsidRPr="0923F872">
              <w:rPr>
                <w:rFonts w:ascii="Calibri" w:eastAsia="Calibri" w:hAnsi="Calibri" w:cs="Calibri"/>
                <w:color w:val="000000" w:themeColor="text1"/>
              </w:rPr>
              <w:t>377.365</w:t>
            </w:r>
          </w:p>
        </w:tc>
        <w:tc>
          <w:tcPr>
            <w:tcW w:w="1005" w:type="dxa"/>
            <w:tcBorders>
              <w:top w:val="nil"/>
              <w:left w:val="single" w:sz="8" w:space="0" w:color="auto"/>
              <w:bottom w:val="single" w:sz="8" w:space="0" w:color="auto"/>
              <w:right w:val="single" w:sz="8" w:space="0" w:color="auto"/>
            </w:tcBorders>
            <w:tcMar>
              <w:left w:w="70" w:type="dxa"/>
              <w:right w:w="70" w:type="dxa"/>
            </w:tcMar>
            <w:vAlign w:val="center"/>
          </w:tcPr>
          <w:p w14:paraId="57C46596" w14:textId="45EAA3C1" w:rsidR="0923F872" w:rsidRDefault="0923F872" w:rsidP="0923F872">
            <w:pPr>
              <w:spacing w:after="0"/>
              <w:jc w:val="center"/>
            </w:pPr>
            <w:r w:rsidRPr="0923F872">
              <w:rPr>
                <w:rFonts w:ascii="Calibri" w:eastAsia="Calibri" w:hAnsi="Calibri" w:cs="Calibri"/>
                <w:color w:val="000000" w:themeColor="text1"/>
              </w:rPr>
              <w:t>135.450</w:t>
            </w:r>
          </w:p>
        </w:tc>
        <w:tc>
          <w:tcPr>
            <w:tcW w:w="1005" w:type="dxa"/>
            <w:tcBorders>
              <w:top w:val="nil"/>
              <w:left w:val="single" w:sz="8" w:space="0" w:color="auto"/>
              <w:bottom w:val="single" w:sz="8" w:space="0" w:color="auto"/>
              <w:right w:val="single" w:sz="8" w:space="0" w:color="auto"/>
            </w:tcBorders>
            <w:tcMar>
              <w:left w:w="70" w:type="dxa"/>
              <w:right w:w="70" w:type="dxa"/>
            </w:tcMar>
            <w:vAlign w:val="center"/>
          </w:tcPr>
          <w:p w14:paraId="7A302CEA" w14:textId="7D7F7E22" w:rsidR="0923F872" w:rsidRDefault="0923F872" w:rsidP="0923F872">
            <w:pPr>
              <w:spacing w:after="0"/>
              <w:jc w:val="center"/>
            </w:pPr>
            <w:r w:rsidRPr="0923F872">
              <w:rPr>
                <w:rFonts w:ascii="Calibri" w:eastAsia="Calibri" w:hAnsi="Calibri" w:cs="Calibri"/>
                <w:color w:val="000000" w:themeColor="text1"/>
              </w:rPr>
              <w:t>122.343</w:t>
            </w:r>
          </w:p>
        </w:tc>
        <w:tc>
          <w:tcPr>
            <w:tcW w:w="1005" w:type="dxa"/>
            <w:tcBorders>
              <w:top w:val="nil"/>
              <w:left w:val="single" w:sz="8" w:space="0" w:color="auto"/>
              <w:bottom w:val="single" w:sz="8" w:space="0" w:color="auto"/>
              <w:right w:val="single" w:sz="8" w:space="0" w:color="auto"/>
            </w:tcBorders>
            <w:tcMar>
              <w:left w:w="70" w:type="dxa"/>
              <w:right w:w="70" w:type="dxa"/>
            </w:tcMar>
            <w:vAlign w:val="center"/>
          </w:tcPr>
          <w:p w14:paraId="7EE07A75" w14:textId="29327DF3" w:rsidR="0923F872" w:rsidRDefault="0923F872" w:rsidP="0923F872">
            <w:pPr>
              <w:spacing w:after="0"/>
              <w:jc w:val="center"/>
            </w:pPr>
            <w:r w:rsidRPr="0923F872">
              <w:rPr>
                <w:rFonts w:ascii="Calibri" w:eastAsia="Calibri" w:hAnsi="Calibri" w:cs="Calibri"/>
                <w:color w:val="000000" w:themeColor="text1"/>
              </w:rPr>
              <w:t>171.572</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1431D72" w14:textId="48383B8B" w:rsidR="0923F872" w:rsidRDefault="0923F872" w:rsidP="0923F872">
            <w:pPr>
              <w:spacing w:after="0"/>
              <w:jc w:val="center"/>
            </w:pPr>
            <w:r w:rsidRPr="0923F872">
              <w:rPr>
                <w:rFonts w:ascii="Calibri" w:eastAsia="Calibri" w:hAnsi="Calibri" w:cs="Calibri"/>
                <w:color w:val="000000" w:themeColor="text1"/>
              </w:rPr>
              <w:t>277.391</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4A7B5E" w14:textId="4AC4F40C" w:rsidR="0923F872" w:rsidRDefault="5A567E45" w:rsidP="3893197B">
            <w:pPr>
              <w:spacing w:after="0"/>
              <w:jc w:val="center"/>
              <w:rPr>
                <w:rFonts w:ascii="Calibri" w:eastAsia="Calibri" w:hAnsi="Calibri" w:cs="Calibri"/>
                <w:color w:val="000000" w:themeColor="text1"/>
              </w:rPr>
            </w:pPr>
            <w:r w:rsidRPr="3893197B">
              <w:rPr>
                <w:rFonts w:ascii="Calibri" w:eastAsia="Calibri" w:hAnsi="Calibri" w:cs="Calibri"/>
                <w:color w:val="000000" w:themeColor="text1"/>
              </w:rPr>
              <w:t>93.185</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9B5F5B" w14:textId="2E00FB5B" w:rsidR="0923F872" w:rsidRDefault="0923F872" w:rsidP="0923F872">
            <w:pPr>
              <w:spacing w:after="0"/>
              <w:jc w:val="center"/>
            </w:pPr>
            <w:r w:rsidRPr="0923F872">
              <w:rPr>
                <w:rFonts w:ascii="Calibri" w:eastAsia="Calibri" w:hAnsi="Calibri" w:cs="Calibri"/>
                <w:color w:val="000000" w:themeColor="text1"/>
              </w:rPr>
              <w:t>277.391</w:t>
            </w:r>
          </w:p>
        </w:tc>
      </w:tr>
      <w:tr w:rsidR="0923F872" w14:paraId="0E8EAB7A" w14:textId="77777777" w:rsidTr="3893197B">
        <w:trPr>
          <w:trHeight w:val="6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3FA65F73" w14:textId="069C779E" w:rsidR="0923F872" w:rsidRDefault="0923F872" w:rsidP="0923F872">
            <w:pPr>
              <w:spacing w:after="0"/>
              <w:jc w:val="both"/>
            </w:pPr>
            <w:r w:rsidRPr="0923F872">
              <w:rPr>
                <w:rFonts w:ascii="Calibri" w:eastAsia="Calibri" w:hAnsi="Calibri" w:cs="Calibri"/>
                <w:b/>
                <w:bCs/>
                <w:color w:val="000000" w:themeColor="text1"/>
              </w:rPr>
              <w:t>1.1. Ingresos corrientes</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79C181" w14:textId="10D35606" w:rsidR="0923F872" w:rsidRDefault="0923F872" w:rsidP="0923F872">
            <w:pPr>
              <w:spacing w:after="0"/>
              <w:jc w:val="center"/>
            </w:pPr>
            <w:r w:rsidRPr="0923F872">
              <w:rPr>
                <w:rFonts w:ascii="Calibri" w:eastAsia="Calibri" w:hAnsi="Calibri" w:cs="Calibri"/>
                <w:color w:val="000000" w:themeColor="text1"/>
              </w:rPr>
              <w:t>3.300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F8B06D" w14:textId="4DD2236C" w:rsidR="0923F872" w:rsidRDefault="0923F872" w:rsidP="0923F872">
            <w:pPr>
              <w:spacing w:after="0"/>
              <w:jc w:val="center"/>
            </w:pPr>
            <w:r w:rsidRPr="0923F872">
              <w:rPr>
                <w:rFonts w:ascii="Calibri" w:eastAsia="Calibri" w:hAnsi="Calibri" w:cs="Calibri"/>
                <w:color w:val="000000" w:themeColor="text1"/>
              </w:rPr>
              <w:t>427</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5C60A6" w14:textId="2B5ED1BC"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2A2C79" w14:textId="37B08258"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7654A4" w14:textId="70E8E465"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20EFDE" w14:textId="254EED66"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6636D42" w14:textId="2807B5BD" w:rsidR="0923F872" w:rsidRDefault="0923F872" w:rsidP="0923F872">
            <w:pPr>
              <w:spacing w:after="0"/>
              <w:jc w:val="center"/>
            </w:pPr>
            <w:r w:rsidRPr="0923F872">
              <w:rPr>
                <w:rFonts w:ascii="Calibri" w:eastAsia="Calibri" w:hAnsi="Calibri" w:cs="Calibri"/>
                <w:color w:val="000000" w:themeColor="text1"/>
              </w:rPr>
              <w:t>0</w:t>
            </w:r>
          </w:p>
        </w:tc>
      </w:tr>
      <w:tr w:rsidR="0923F872" w14:paraId="4C152C05" w14:textId="77777777" w:rsidTr="3893197B">
        <w:trPr>
          <w:trHeight w:val="6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3C593F48" w14:textId="682BF82D" w:rsidR="0923F872" w:rsidRDefault="0923F872" w:rsidP="0923F872">
            <w:pPr>
              <w:spacing w:after="0"/>
              <w:jc w:val="both"/>
            </w:pPr>
            <w:r w:rsidRPr="0923F872">
              <w:rPr>
                <w:rFonts w:ascii="Calibri" w:eastAsia="Calibri" w:hAnsi="Calibri" w:cs="Calibri"/>
                <w:b/>
                <w:bCs/>
                <w:color w:val="000000" w:themeColor="text1"/>
              </w:rPr>
              <w:t>1.1.1. Tributarios</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C8AFFAC" w14:textId="471401D1"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226662" w14:textId="2ECCC426"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7BEA0C2" w14:textId="336E3889"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4634D2E" w14:textId="35A67BFA"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03B2CAC" w14:textId="0407D1BE"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F021B0" w14:textId="15585B87"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60AC9C4" w14:textId="5F9025F4" w:rsidR="0923F872" w:rsidRDefault="0923F872" w:rsidP="0923F872">
            <w:pPr>
              <w:spacing w:after="0"/>
              <w:jc w:val="center"/>
            </w:pPr>
            <w:r w:rsidRPr="0923F872">
              <w:rPr>
                <w:rFonts w:ascii="Calibri" w:eastAsia="Calibri" w:hAnsi="Calibri" w:cs="Calibri"/>
                <w:color w:val="000000" w:themeColor="text1"/>
              </w:rPr>
              <w:t>0</w:t>
            </w:r>
          </w:p>
        </w:tc>
      </w:tr>
      <w:tr w:rsidR="0923F872" w14:paraId="1BDF30D2" w14:textId="77777777" w:rsidTr="3893197B">
        <w:trPr>
          <w:trHeight w:val="6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7EFEAC29" w14:textId="4F2C3F75" w:rsidR="0923F872" w:rsidRDefault="0923F872" w:rsidP="0923F872">
            <w:pPr>
              <w:spacing w:after="0"/>
              <w:jc w:val="both"/>
            </w:pPr>
            <w:r w:rsidRPr="0923F872">
              <w:rPr>
                <w:rFonts w:ascii="Calibri" w:eastAsia="Calibri" w:hAnsi="Calibri" w:cs="Calibri"/>
                <w:b/>
                <w:bCs/>
                <w:color w:val="000000" w:themeColor="text1"/>
              </w:rPr>
              <w:t>1.1.2. No tributarios</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CAA542" w14:textId="47BBD718"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ABACFB" w14:textId="10DAF881"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98EB76" w14:textId="61F6BF6D"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EE460F7" w14:textId="5EE8C9DB"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431081" w14:textId="6E14ACB5"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490936A" w14:textId="1C2785B4"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8DCE148" w14:textId="58D15402" w:rsidR="0923F872" w:rsidRDefault="0923F872" w:rsidP="0923F872">
            <w:pPr>
              <w:spacing w:after="0"/>
              <w:jc w:val="center"/>
            </w:pPr>
            <w:r w:rsidRPr="0923F872">
              <w:rPr>
                <w:rFonts w:ascii="Calibri" w:eastAsia="Calibri" w:hAnsi="Calibri" w:cs="Calibri"/>
                <w:color w:val="000000" w:themeColor="text1"/>
              </w:rPr>
              <w:t>0</w:t>
            </w:r>
          </w:p>
        </w:tc>
      </w:tr>
      <w:tr w:rsidR="0923F872" w14:paraId="64A14273" w14:textId="77777777" w:rsidTr="3893197B">
        <w:trPr>
          <w:trHeight w:val="6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0D5AAB94" w14:textId="0295F540" w:rsidR="0923F872" w:rsidRDefault="0923F872" w:rsidP="0923F872">
            <w:pPr>
              <w:spacing w:after="0"/>
              <w:jc w:val="both"/>
            </w:pPr>
            <w:r w:rsidRPr="0923F872">
              <w:rPr>
                <w:rFonts w:ascii="Calibri" w:eastAsia="Calibri" w:hAnsi="Calibri" w:cs="Calibri"/>
                <w:b/>
                <w:bCs/>
                <w:color w:val="000000" w:themeColor="text1"/>
              </w:rPr>
              <w:t>1.1.3. Transferencias Nación</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B39B12" w14:textId="3414F892"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46748C1" w14:textId="1B4879C6"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ACFF775" w14:textId="28C2AD95"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7359CE" w14:textId="45708F51"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CA8526" w14:textId="7547270A"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FB8F4B" w14:textId="4C1A98EF"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551BA71" w14:textId="5F63CE80" w:rsidR="0923F872" w:rsidRDefault="0923F872" w:rsidP="0923F872">
            <w:pPr>
              <w:spacing w:after="0"/>
              <w:jc w:val="center"/>
            </w:pPr>
            <w:r w:rsidRPr="0923F872">
              <w:rPr>
                <w:rFonts w:ascii="Calibri" w:eastAsia="Calibri" w:hAnsi="Calibri" w:cs="Calibri"/>
                <w:color w:val="000000" w:themeColor="text1"/>
              </w:rPr>
              <w:t>0</w:t>
            </w:r>
          </w:p>
        </w:tc>
      </w:tr>
      <w:tr w:rsidR="0923F872" w14:paraId="7B9C5943" w14:textId="77777777" w:rsidTr="3893197B">
        <w:trPr>
          <w:trHeight w:val="63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1DB80687" w14:textId="21AEA7AD" w:rsidR="0923F872" w:rsidRDefault="0923F872" w:rsidP="0923F872">
            <w:pPr>
              <w:spacing w:after="0"/>
              <w:jc w:val="both"/>
            </w:pPr>
            <w:r w:rsidRPr="0923F872">
              <w:rPr>
                <w:rFonts w:ascii="Calibri" w:eastAsia="Calibri" w:hAnsi="Calibri" w:cs="Calibri"/>
                <w:b/>
                <w:bCs/>
                <w:color w:val="000000" w:themeColor="text1"/>
              </w:rPr>
              <w:t>1.1.4. Transferencias Distrito</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D5371D" w14:textId="79296849" w:rsidR="0923F872" w:rsidRDefault="0923F872" w:rsidP="0923F872">
            <w:pPr>
              <w:spacing w:after="0"/>
              <w:jc w:val="center"/>
            </w:pPr>
            <w:r w:rsidRPr="0923F872">
              <w:rPr>
                <w:rFonts w:ascii="Calibri" w:eastAsia="Calibri" w:hAnsi="Calibri" w:cs="Calibri"/>
                <w:color w:val="000000" w:themeColor="text1"/>
              </w:rPr>
              <w:t>298.692</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90EA245" w14:textId="404F76DE" w:rsidR="0923F872" w:rsidRDefault="0923F872" w:rsidP="0923F872">
            <w:pPr>
              <w:spacing w:after="0"/>
              <w:jc w:val="center"/>
            </w:pPr>
            <w:r w:rsidRPr="0923F872">
              <w:rPr>
                <w:rFonts w:ascii="Calibri" w:eastAsia="Calibri" w:hAnsi="Calibri" w:cs="Calibri"/>
                <w:color w:val="000000" w:themeColor="text1"/>
              </w:rPr>
              <w:t>81.642</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5F91BD" w14:textId="234A3861" w:rsidR="0923F872" w:rsidRDefault="0923F872" w:rsidP="0923F872">
            <w:pPr>
              <w:spacing w:after="0"/>
              <w:jc w:val="center"/>
            </w:pPr>
            <w:r w:rsidRPr="0923F872">
              <w:rPr>
                <w:rFonts w:ascii="Calibri" w:eastAsia="Calibri" w:hAnsi="Calibri" w:cs="Calibri"/>
                <w:color w:val="000000" w:themeColor="text1"/>
              </w:rPr>
              <w:t>112.998</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742D42E" w14:textId="1ECA3AC8" w:rsidR="0923F872" w:rsidRDefault="0923F872" w:rsidP="0923F872">
            <w:pPr>
              <w:spacing w:after="0"/>
              <w:jc w:val="center"/>
            </w:pPr>
            <w:r w:rsidRPr="0923F872">
              <w:rPr>
                <w:rFonts w:ascii="Calibri" w:eastAsia="Calibri" w:hAnsi="Calibri" w:cs="Calibri"/>
                <w:color w:val="000000" w:themeColor="text1"/>
              </w:rPr>
              <w:t>147.049</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DFD3825" w14:textId="51030D62" w:rsidR="0923F872" w:rsidRDefault="0923F872" w:rsidP="0923F872">
            <w:pPr>
              <w:spacing w:after="0"/>
              <w:jc w:val="center"/>
            </w:pPr>
            <w:r w:rsidRPr="0923F872">
              <w:rPr>
                <w:rFonts w:ascii="Calibri" w:eastAsia="Calibri" w:hAnsi="Calibri" w:cs="Calibri"/>
                <w:color w:val="000000" w:themeColor="text1"/>
              </w:rPr>
              <w:t>271.733</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94FA845" w14:textId="57F8E5BF" w:rsidR="0923F872" w:rsidRDefault="773BAF6E" w:rsidP="3893197B">
            <w:pPr>
              <w:spacing w:after="0"/>
              <w:jc w:val="center"/>
              <w:rPr>
                <w:rFonts w:ascii="Calibri" w:eastAsia="Calibri" w:hAnsi="Calibri" w:cs="Calibri"/>
                <w:color w:val="000000" w:themeColor="text1"/>
              </w:rPr>
            </w:pPr>
            <w:r w:rsidRPr="3893197B">
              <w:rPr>
                <w:rFonts w:ascii="Calibri" w:eastAsia="Calibri" w:hAnsi="Calibri" w:cs="Calibri"/>
                <w:color w:val="000000" w:themeColor="text1"/>
              </w:rPr>
              <w:t>90.603</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EB7845" w14:textId="762F5FC6" w:rsidR="0923F872" w:rsidRDefault="0923F872" w:rsidP="0923F872">
            <w:pPr>
              <w:spacing w:after="0"/>
              <w:jc w:val="center"/>
            </w:pPr>
            <w:r w:rsidRPr="0923F872">
              <w:rPr>
                <w:rFonts w:ascii="Calibri" w:eastAsia="Calibri" w:hAnsi="Calibri" w:cs="Calibri"/>
                <w:color w:val="000000" w:themeColor="text1"/>
              </w:rPr>
              <w:t>271.733</w:t>
            </w:r>
          </w:p>
        </w:tc>
      </w:tr>
      <w:tr w:rsidR="0923F872" w14:paraId="642FF0F7" w14:textId="77777777" w:rsidTr="3893197B">
        <w:trPr>
          <w:trHeight w:val="63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72C7D9BE" w14:textId="25329F20" w:rsidR="0923F872" w:rsidRDefault="0923F872" w:rsidP="0923F872">
            <w:pPr>
              <w:spacing w:after="0"/>
              <w:jc w:val="both"/>
            </w:pPr>
            <w:r w:rsidRPr="0923F872">
              <w:rPr>
                <w:rFonts w:ascii="Calibri" w:eastAsia="Calibri" w:hAnsi="Calibri" w:cs="Calibri"/>
                <w:b/>
                <w:bCs/>
                <w:color w:val="000000" w:themeColor="text1"/>
              </w:rPr>
              <w:t xml:space="preserve">Otros ingresos </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7DBCBFD" w14:textId="658F3D35"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F3A915" w14:textId="28FD68F3"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87D6FA1" w14:textId="447909DF"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565785F" w14:textId="27DBAB38"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381E070" w14:textId="618B4109"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758690" w14:textId="26B406AD"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5C40F8" w14:textId="0E23CE96" w:rsidR="0923F872" w:rsidRDefault="0923F872" w:rsidP="0923F872">
            <w:pPr>
              <w:spacing w:after="0"/>
              <w:jc w:val="center"/>
            </w:pPr>
            <w:r w:rsidRPr="0923F872">
              <w:rPr>
                <w:rFonts w:ascii="Calibri" w:eastAsia="Calibri" w:hAnsi="Calibri" w:cs="Calibri"/>
                <w:color w:val="000000" w:themeColor="text1"/>
              </w:rPr>
              <w:t>0</w:t>
            </w:r>
          </w:p>
        </w:tc>
      </w:tr>
      <w:tr w:rsidR="0923F872" w14:paraId="71FA4A27" w14:textId="77777777" w:rsidTr="3893197B">
        <w:trPr>
          <w:trHeight w:val="6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6CFCB892" w14:textId="4C6BE0B5" w:rsidR="0923F872" w:rsidRDefault="0923F872" w:rsidP="0923F872">
            <w:pPr>
              <w:spacing w:after="0"/>
              <w:jc w:val="both"/>
            </w:pPr>
            <w:r w:rsidRPr="0923F872">
              <w:rPr>
                <w:rFonts w:ascii="Calibri" w:eastAsia="Calibri" w:hAnsi="Calibri" w:cs="Calibri"/>
                <w:b/>
                <w:bCs/>
                <w:color w:val="000000" w:themeColor="text1"/>
              </w:rPr>
              <w:t>1.2. Ingresos de Capital</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F562A4" w14:textId="7529DF11"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142C1D0" w14:textId="775F7B69"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AA9931" w14:textId="0F47721C"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4264F3" w14:textId="1C05BB72"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50E135" w14:textId="7C0EAC32"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6433BC2" w14:textId="7EC7E776"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288D20D" w14:textId="5E16AE2A" w:rsidR="0923F872" w:rsidRDefault="0923F872" w:rsidP="0923F872">
            <w:pPr>
              <w:spacing w:after="0"/>
              <w:jc w:val="center"/>
            </w:pPr>
            <w:r w:rsidRPr="0923F872">
              <w:rPr>
                <w:rFonts w:ascii="Calibri" w:eastAsia="Calibri" w:hAnsi="Calibri" w:cs="Calibri"/>
                <w:color w:val="000000" w:themeColor="text1"/>
              </w:rPr>
              <w:t>0</w:t>
            </w:r>
          </w:p>
        </w:tc>
      </w:tr>
      <w:tr w:rsidR="0923F872" w14:paraId="23FC1E3D" w14:textId="77777777" w:rsidTr="3893197B">
        <w:trPr>
          <w:trHeight w:val="63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29F36059" w14:textId="7B636A7F" w:rsidR="0923F872" w:rsidRDefault="0923F872" w:rsidP="0923F872">
            <w:pPr>
              <w:spacing w:after="0"/>
              <w:jc w:val="both"/>
            </w:pPr>
            <w:r w:rsidRPr="0923F872">
              <w:rPr>
                <w:rFonts w:ascii="Calibri" w:eastAsia="Calibri" w:hAnsi="Calibri" w:cs="Calibri"/>
                <w:b/>
                <w:bCs/>
                <w:color w:val="000000" w:themeColor="text1"/>
              </w:rPr>
              <w:t>Cofinanciación</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7D7E53" w14:textId="63F05AF2"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3B844B4" w14:textId="6F649BE2"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3225C5" w14:textId="15A69A0B"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1AC88BD" w14:textId="7D5B211A"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086F81" w14:textId="072DE2D8"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2DD3DC" w14:textId="1C8587AE"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4995ADB" w14:textId="088E16EB" w:rsidR="0923F872" w:rsidRDefault="0923F872" w:rsidP="0923F872">
            <w:pPr>
              <w:spacing w:after="0"/>
              <w:jc w:val="center"/>
            </w:pPr>
            <w:r w:rsidRPr="0923F872">
              <w:rPr>
                <w:rFonts w:ascii="Calibri" w:eastAsia="Calibri" w:hAnsi="Calibri" w:cs="Calibri"/>
                <w:color w:val="000000" w:themeColor="text1"/>
              </w:rPr>
              <w:t>0</w:t>
            </w:r>
          </w:p>
        </w:tc>
      </w:tr>
      <w:tr w:rsidR="0923F872" w14:paraId="3533B7B0" w14:textId="77777777" w:rsidTr="3893197B">
        <w:trPr>
          <w:trHeight w:val="63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4B732BF3" w14:textId="5B5F4094" w:rsidR="0923F872" w:rsidRDefault="0923F872" w:rsidP="0923F872">
            <w:pPr>
              <w:spacing w:after="0"/>
              <w:jc w:val="both"/>
            </w:pPr>
            <w:r w:rsidRPr="0923F872">
              <w:rPr>
                <w:rFonts w:ascii="Calibri" w:eastAsia="Calibri" w:hAnsi="Calibri" w:cs="Calibri"/>
                <w:b/>
                <w:bCs/>
                <w:color w:val="000000" w:themeColor="text1"/>
              </w:rPr>
              <w:t>Superavit fiscal</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4B47713" w14:textId="5634E749"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3019F1" w14:textId="1D4C412E"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542A05A" w14:textId="15A253AB"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060ABB0" w14:textId="0B6D6C5E"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BFF19D6" w14:textId="5A2717B9" w:rsidR="0923F872" w:rsidRDefault="0923F872" w:rsidP="0923F872">
            <w:pPr>
              <w:spacing w:after="0"/>
              <w:jc w:val="center"/>
            </w:pPr>
            <w:r w:rsidRPr="0923F872">
              <w:rPr>
                <w:rFonts w:ascii="Calibri" w:eastAsia="Calibri" w:hAnsi="Calibri" w:cs="Calibri"/>
                <w:color w:val="000000" w:themeColor="text1"/>
              </w:rPr>
              <w:t>1.258</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7E1786" w14:textId="148E0B09" w:rsidR="0923F872" w:rsidRDefault="0923F872" w:rsidP="0923F872">
            <w:pPr>
              <w:spacing w:after="0"/>
              <w:jc w:val="center"/>
            </w:pPr>
            <w:r w:rsidRPr="0923F872">
              <w:rPr>
                <w:rFonts w:ascii="Calibri" w:eastAsia="Calibri" w:hAnsi="Calibri" w:cs="Calibri"/>
                <w:color w:val="000000" w:themeColor="text1"/>
              </w:rPr>
              <w:t>1.258</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A85B44" w14:textId="48A00EDD" w:rsidR="0923F872" w:rsidRDefault="0923F872" w:rsidP="0923F872">
            <w:pPr>
              <w:spacing w:after="0"/>
              <w:jc w:val="center"/>
            </w:pPr>
            <w:r w:rsidRPr="0923F872">
              <w:rPr>
                <w:rFonts w:ascii="Calibri" w:eastAsia="Calibri" w:hAnsi="Calibri" w:cs="Calibri"/>
                <w:color w:val="000000" w:themeColor="text1"/>
              </w:rPr>
              <w:t>1.258</w:t>
            </w:r>
          </w:p>
        </w:tc>
      </w:tr>
      <w:tr w:rsidR="0923F872" w14:paraId="5AD713CD" w14:textId="77777777" w:rsidTr="3893197B">
        <w:trPr>
          <w:trHeight w:val="63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4367A3FE" w14:textId="7A4056B3" w:rsidR="0923F872" w:rsidRDefault="0923F872" w:rsidP="0923F872">
            <w:pPr>
              <w:spacing w:after="0"/>
              <w:jc w:val="both"/>
            </w:pPr>
            <w:r w:rsidRPr="0923F872">
              <w:rPr>
                <w:rFonts w:ascii="Calibri" w:eastAsia="Calibri" w:hAnsi="Calibri" w:cs="Calibri"/>
                <w:b/>
                <w:bCs/>
                <w:color w:val="000000" w:themeColor="text1"/>
              </w:rPr>
              <w:t>Rendimientos financieros</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DE8244" w14:textId="61D3B6FB"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E97E41" w14:textId="4B0D8645"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6F9017" w14:textId="15E339E9"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67132A" w14:textId="5F4C4DCC"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ED02289" w14:textId="65B57E15"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DCB497E" w14:textId="47C86BFE"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18EA5F1" w14:textId="7F386430" w:rsidR="0923F872" w:rsidRDefault="0923F872" w:rsidP="0923F872">
            <w:pPr>
              <w:spacing w:after="0"/>
              <w:jc w:val="center"/>
            </w:pPr>
            <w:r w:rsidRPr="0923F872">
              <w:rPr>
                <w:rFonts w:ascii="Calibri" w:eastAsia="Calibri" w:hAnsi="Calibri" w:cs="Calibri"/>
                <w:color w:val="000000" w:themeColor="text1"/>
              </w:rPr>
              <w:t>0</w:t>
            </w:r>
          </w:p>
        </w:tc>
      </w:tr>
      <w:tr w:rsidR="0923F872" w14:paraId="0AF4F6B6" w14:textId="77777777" w:rsidTr="3893197B">
        <w:trPr>
          <w:trHeight w:val="63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05D3AFA9" w14:textId="7B481AE5" w:rsidR="0923F872" w:rsidRDefault="0923F872" w:rsidP="0923F872">
            <w:pPr>
              <w:spacing w:after="0"/>
              <w:jc w:val="both"/>
            </w:pPr>
            <w:r w:rsidRPr="0923F872">
              <w:rPr>
                <w:rFonts w:ascii="Calibri" w:eastAsia="Calibri" w:hAnsi="Calibri" w:cs="Calibri"/>
                <w:b/>
                <w:bCs/>
                <w:color w:val="000000" w:themeColor="text1"/>
              </w:rPr>
              <w:t>Crédito</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EDCEDA" w14:textId="22E9CA8A"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FA79DE8" w14:textId="6FA4EF7E"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64EB8BC" w14:textId="5C236712"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26D3C64" w14:textId="4E74273B"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57C5CB" w14:textId="6B65AD22"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E0C14F3" w14:textId="6E1C89F5"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EC1225" w14:textId="1A44694D" w:rsidR="0923F872" w:rsidRDefault="0923F872" w:rsidP="0923F872">
            <w:pPr>
              <w:spacing w:after="0"/>
              <w:jc w:val="center"/>
            </w:pPr>
            <w:r w:rsidRPr="0923F872">
              <w:rPr>
                <w:rFonts w:ascii="Calibri" w:eastAsia="Calibri" w:hAnsi="Calibri" w:cs="Calibri"/>
                <w:color w:val="000000" w:themeColor="text1"/>
              </w:rPr>
              <w:t>0</w:t>
            </w:r>
          </w:p>
        </w:tc>
      </w:tr>
      <w:tr w:rsidR="0923F872" w14:paraId="24BB59E4" w14:textId="77777777" w:rsidTr="3893197B">
        <w:trPr>
          <w:trHeight w:val="630"/>
        </w:trPr>
        <w:tc>
          <w:tcPr>
            <w:tcW w:w="165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tcPr>
          <w:p w14:paraId="6B1BB2A2" w14:textId="23BEDF5C" w:rsidR="0923F872" w:rsidRDefault="0923F872" w:rsidP="0923F872">
            <w:pPr>
              <w:spacing w:after="0"/>
              <w:jc w:val="both"/>
            </w:pPr>
            <w:r w:rsidRPr="0923F872">
              <w:rPr>
                <w:rFonts w:ascii="Calibri" w:eastAsia="Calibri" w:hAnsi="Calibri" w:cs="Calibri"/>
                <w:b/>
                <w:bCs/>
                <w:color w:val="000000" w:themeColor="text1"/>
              </w:rPr>
              <w:t xml:space="preserve">Otros ingresos </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F2B2A9F" w14:textId="45F51908"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805DE81" w14:textId="6180F3BB"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9353961" w14:textId="0A786942"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762BB3D" w14:textId="6F8EFC1D" w:rsidR="0923F872" w:rsidRDefault="0923F872" w:rsidP="0923F872">
            <w:pPr>
              <w:spacing w:after="0"/>
              <w:jc w:val="center"/>
            </w:pPr>
            <w:r w:rsidRPr="0923F872">
              <w:rPr>
                <w:rFonts w:ascii="Calibri" w:eastAsia="Calibri" w:hAnsi="Calibri" w:cs="Calibri"/>
                <w:color w:val="000000" w:themeColor="text1"/>
              </w:rPr>
              <w:t>0</w:t>
            </w:r>
          </w:p>
        </w:tc>
        <w:tc>
          <w:tcPr>
            <w:tcW w:w="108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B1CFB71" w14:textId="6414EDA3"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E60E63E" w14:textId="283831E6" w:rsidR="0923F872" w:rsidRDefault="0923F872" w:rsidP="0923F872">
            <w:pPr>
              <w:spacing w:after="0"/>
              <w:jc w:val="center"/>
            </w:pPr>
            <w:r w:rsidRPr="0923F872">
              <w:rPr>
                <w:rFonts w:ascii="Calibri" w:eastAsia="Calibri" w:hAnsi="Calibri" w:cs="Calibri"/>
                <w:color w:val="000000" w:themeColor="text1"/>
              </w:rPr>
              <w:t>0</w:t>
            </w:r>
          </w:p>
        </w:tc>
        <w:tc>
          <w:tcPr>
            <w:tcW w:w="105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09155A2" w14:textId="626440C3" w:rsidR="0923F872" w:rsidRDefault="0923F872" w:rsidP="0923F872">
            <w:pPr>
              <w:spacing w:after="0"/>
              <w:jc w:val="center"/>
            </w:pPr>
            <w:r w:rsidRPr="0923F872">
              <w:rPr>
                <w:rFonts w:ascii="Calibri" w:eastAsia="Calibri" w:hAnsi="Calibri" w:cs="Calibri"/>
                <w:color w:val="000000" w:themeColor="text1"/>
              </w:rPr>
              <w:t>0</w:t>
            </w:r>
          </w:p>
        </w:tc>
      </w:tr>
    </w:tbl>
    <w:p w14:paraId="5793803E" w14:textId="3DA1FC02" w:rsidR="1169AD00" w:rsidRDefault="1169AD00" w:rsidP="0923F872">
      <w:pPr>
        <w:spacing w:after="0"/>
        <w:jc w:val="center"/>
      </w:pPr>
      <w:r w:rsidRPr="0923F872">
        <w:rPr>
          <w:rFonts w:ascii="Calibri" w:eastAsia="Calibri" w:hAnsi="Calibri" w:cs="Calibri"/>
          <w:lang w:val="es"/>
        </w:rPr>
        <w:t>Fuente: Secretaría de Hacienda Distrital</w:t>
      </w:r>
    </w:p>
    <w:p w14:paraId="0974286F" w14:textId="2FEAC7E1" w:rsidR="0923F872" w:rsidRDefault="0923F872" w:rsidP="0923F872">
      <w:pPr>
        <w:pStyle w:val="Prrafodelista"/>
        <w:keepNext/>
      </w:pPr>
    </w:p>
    <w:p w14:paraId="46D18A58" w14:textId="1197F91A" w:rsidR="0923F872" w:rsidRDefault="0923F872" w:rsidP="0923F872">
      <w:pPr>
        <w:pStyle w:val="Prrafodelista"/>
        <w:spacing w:after="0" w:line="240" w:lineRule="auto"/>
        <w:ind w:left="0"/>
        <w:jc w:val="both"/>
        <w:rPr>
          <w:color w:val="FF0000"/>
          <w:lang w:val="es-ES"/>
        </w:rPr>
      </w:pPr>
    </w:p>
    <w:p w14:paraId="3F5FAC69" w14:textId="77777777" w:rsidR="00736ED5" w:rsidRDefault="7335B2CD" w:rsidP="000D6B04">
      <w:pPr>
        <w:pStyle w:val="Prrafodelista"/>
        <w:numPr>
          <w:ilvl w:val="0"/>
          <w:numId w:val="118"/>
        </w:numPr>
        <w:spacing w:after="0" w:line="240" w:lineRule="auto"/>
        <w:jc w:val="both"/>
        <w:rPr>
          <w:b/>
          <w:bCs/>
          <w:lang w:val="es-ES"/>
        </w:rPr>
      </w:pPr>
      <w:r w:rsidRPr="528152C4">
        <w:rPr>
          <w:b/>
          <w:bCs/>
          <w:lang w:val="es-ES"/>
        </w:rPr>
        <w:t xml:space="preserve">Gastos </w:t>
      </w:r>
    </w:p>
    <w:p w14:paraId="1A9B60E1" w14:textId="77777777" w:rsidR="00736ED5" w:rsidRDefault="00736ED5" w:rsidP="1F970C10">
      <w:pPr>
        <w:spacing w:after="0" w:line="240" w:lineRule="auto"/>
        <w:jc w:val="both"/>
        <w:rPr>
          <w:b/>
          <w:bCs/>
          <w:color w:val="FF0000"/>
          <w:lang w:val="es-ES"/>
        </w:rPr>
      </w:pPr>
    </w:p>
    <w:p w14:paraId="52FF50C1" w14:textId="4D834128" w:rsidR="06720E44" w:rsidRDefault="06720E44" w:rsidP="1B774F18">
      <w:pPr>
        <w:spacing w:after="0" w:line="240" w:lineRule="auto"/>
        <w:jc w:val="both"/>
        <w:rPr>
          <w:rFonts w:eastAsiaTheme="minorEastAsia"/>
        </w:rPr>
      </w:pPr>
      <w:r w:rsidRPr="1B774F18">
        <w:rPr>
          <w:rFonts w:eastAsiaTheme="minorEastAsia"/>
          <w:color w:val="000000" w:themeColor="text1"/>
        </w:rPr>
        <w:t>Para la vigencia fiscal 2023 a la Unidad le fueron asignados recursos por gastos de funcionamiento por valor de $ 42.482 Millones de Pesos, de los cuales, al corte del presente informe, presenta registros presupuestales por valor de $ 18.257 Millones de Pesos representando así un 43 % de ejecución; y giros por valor $ 12.271 millones de pesos representados en un 29%, resaltando que El 75% de los recursos asignados están distribuidos para el personal de planta permanente y el 25% los trabajadores oficiales.</w:t>
      </w:r>
    </w:p>
    <w:p w14:paraId="3E190F5E" w14:textId="77777777" w:rsidR="00736ED5" w:rsidRDefault="00736ED5" w:rsidP="1F970C10">
      <w:pPr>
        <w:pStyle w:val="Prrafodelista"/>
        <w:spacing w:after="0" w:line="240" w:lineRule="auto"/>
        <w:ind w:left="426"/>
        <w:jc w:val="both"/>
        <w:rPr>
          <w:b/>
          <w:bCs/>
          <w:color w:val="FF0000"/>
          <w:lang w:val="es-ES"/>
        </w:rPr>
      </w:pPr>
    </w:p>
    <w:p w14:paraId="24460EE8" w14:textId="77777777" w:rsidR="00736ED5" w:rsidRDefault="4C6B99D7" w:rsidP="528152C4">
      <w:pPr>
        <w:pStyle w:val="Descripcin"/>
        <w:keepNext/>
        <w:spacing w:after="0"/>
        <w:jc w:val="center"/>
        <w:rPr>
          <w:rFonts w:asciiTheme="minorHAnsi" w:hAnsiTheme="minorHAnsi" w:cstheme="minorBidi"/>
          <w:color w:val="auto"/>
          <w:sz w:val="22"/>
          <w:szCs w:val="22"/>
        </w:rPr>
      </w:pPr>
      <w:r w:rsidRPr="528152C4">
        <w:rPr>
          <w:rFonts w:asciiTheme="minorHAnsi" w:hAnsiTheme="minorHAnsi" w:cstheme="minorBidi"/>
          <w:color w:val="auto"/>
          <w:sz w:val="22"/>
          <w:szCs w:val="22"/>
        </w:rPr>
        <w:t xml:space="preserve">Tabla </w:t>
      </w:r>
      <w:r w:rsidR="255A5F8C" w:rsidRPr="528152C4">
        <w:rPr>
          <w:rFonts w:asciiTheme="minorHAnsi" w:hAnsiTheme="minorHAnsi" w:cstheme="minorBidi"/>
          <w:color w:val="auto"/>
          <w:sz w:val="22"/>
          <w:szCs w:val="22"/>
        </w:rPr>
        <w:fldChar w:fldCharType="begin"/>
      </w:r>
      <w:r w:rsidR="255A5F8C" w:rsidRPr="528152C4">
        <w:rPr>
          <w:rFonts w:asciiTheme="minorHAnsi" w:hAnsiTheme="minorHAnsi" w:cstheme="minorBidi"/>
          <w:color w:val="auto"/>
          <w:sz w:val="22"/>
          <w:szCs w:val="22"/>
        </w:rPr>
        <w:instrText xml:space="preserve"> SEQ Tabla \* ARABIC </w:instrText>
      </w:r>
      <w:r w:rsidR="255A5F8C" w:rsidRPr="528152C4">
        <w:rPr>
          <w:rFonts w:asciiTheme="minorHAnsi" w:hAnsiTheme="minorHAnsi" w:cstheme="minorBidi"/>
          <w:color w:val="auto"/>
          <w:sz w:val="22"/>
          <w:szCs w:val="22"/>
        </w:rPr>
        <w:fldChar w:fldCharType="separate"/>
      </w:r>
      <w:r w:rsidRPr="528152C4">
        <w:rPr>
          <w:rFonts w:asciiTheme="minorHAnsi" w:hAnsiTheme="minorHAnsi" w:cstheme="minorBidi"/>
          <w:color w:val="auto"/>
          <w:sz w:val="22"/>
          <w:szCs w:val="22"/>
        </w:rPr>
        <w:t>13</w:t>
      </w:r>
      <w:r w:rsidR="255A5F8C" w:rsidRPr="528152C4">
        <w:rPr>
          <w:rFonts w:asciiTheme="minorHAnsi" w:hAnsiTheme="minorHAnsi" w:cstheme="minorBidi"/>
          <w:color w:val="auto"/>
          <w:sz w:val="22"/>
          <w:szCs w:val="22"/>
        </w:rPr>
        <w:fldChar w:fldCharType="end"/>
      </w:r>
      <w:r w:rsidRPr="528152C4">
        <w:rPr>
          <w:rFonts w:asciiTheme="minorHAnsi" w:hAnsiTheme="minorHAnsi" w:cstheme="minorBidi"/>
          <w:color w:val="auto"/>
          <w:sz w:val="22"/>
          <w:szCs w:val="22"/>
        </w:rPr>
        <w:t xml:space="preserve"> Momento presupuestal- Compromisos (miles de pesos)</w:t>
      </w:r>
    </w:p>
    <w:tbl>
      <w:tblPr>
        <w:tblW w:w="0" w:type="auto"/>
        <w:tblLayout w:type="fixed"/>
        <w:tblLook w:val="04A0" w:firstRow="1" w:lastRow="0" w:firstColumn="1" w:lastColumn="0" w:noHBand="0" w:noVBand="1"/>
      </w:tblPr>
      <w:tblGrid>
        <w:gridCol w:w="1500"/>
        <w:gridCol w:w="1170"/>
        <w:gridCol w:w="870"/>
        <w:gridCol w:w="915"/>
        <w:gridCol w:w="1005"/>
        <w:gridCol w:w="975"/>
        <w:gridCol w:w="1155"/>
        <w:gridCol w:w="1245"/>
      </w:tblGrid>
      <w:tr w:rsidR="0923F872" w14:paraId="3BF9FE31" w14:textId="77777777" w:rsidTr="528152C4">
        <w:trPr>
          <w:trHeight w:val="1410"/>
        </w:trPr>
        <w:tc>
          <w:tcPr>
            <w:tcW w:w="150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05BF29D1" w14:textId="03A725F5"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Concepto/</w:t>
            </w:r>
            <w:r w:rsidR="0923F872">
              <w:br/>
            </w:r>
            <w:r w:rsidRPr="528152C4">
              <w:rPr>
                <w:rFonts w:ascii="Calibri" w:eastAsia="Calibri" w:hAnsi="Calibri" w:cs="Calibri"/>
                <w:b/>
                <w:bCs/>
              </w:rPr>
              <w:t xml:space="preserve"> Vigencia</w:t>
            </w:r>
          </w:p>
        </w:tc>
        <w:tc>
          <w:tcPr>
            <w:tcW w:w="11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0E8C2E13" w14:textId="2681925A"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2016-2019</w:t>
            </w:r>
          </w:p>
        </w:tc>
        <w:tc>
          <w:tcPr>
            <w:tcW w:w="8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361048D6" w14:textId="6452F221"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2020</w:t>
            </w:r>
          </w:p>
        </w:tc>
        <w:tc>
          <w:tcPr>
            <w:tcW w:w="91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25DA79B1" w14:textId="4C6EBA4A"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2021</w:t>
            </w:r>
          </w:p>
        </w:tc>
        <w:tc>
          <w:tcPr>
            <w:tcW w:w="100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74B95892" w14:textId="217B83B4"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2022</w:t>
            </w:r>
          </w:p>
        </w:tc>
        <w:tc>
          <w:tcPr>
            <w:tcW w:w="9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03A5CE8A" w14:textId="2C516A41"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Obligaciones 2023</w:t>
            </w:r>
          </w:p>
          <w:p w14:paraId="5F19D875" w14:textId="3061080A"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(corte 30 de julio)</w:t>
            </w:r>
          </w:p>
        </w:tc>
        <w:tc>
          <w:tcPr>
            <w:tcW w:w="11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4B88A916" w14:textId="20AC4604"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Obligaciones 2023</w:t>
            </w:r>
          </w:p>
          <w:p w14:paraId="14BAD713" w14:textId="0E6C264A"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w:t>
            </w:r>
            <w:r w:rsidRPr="528152C4">
              <w:rPr>
                <w:rFonts w:ascii="Calibri" w:eastAsia="Calibri" w:hAnsi="Calibri" w:cs="Calibri"/>
                <w:b/>
                <w:bCs/>
                <w:u w:val="single"/>
              </w:rPr>
              <w:t>proyectado</w:t>
            </w:r>
            <w:r w:rsidRPr="528152C4">
              <w:rPr>
                <w:rFonts w:ascii="Calibri" w:eastAsia="Calibri" w:hAnsi="Calibri" w:cs="Calibri"/>
                <w:b/>
                <w:bCs/>
              </w:rPr>
              <w:t xml:space="preserve"> a 31 de diciembre)</w:t>
            </w:r>
          </w:p>
        </w:tc>
        <w:tc>
          <w:tcPr>
            <w:tcW w:w="124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67F82791" w14:textId="188FF2E5" w:rsidR="0923F872" w:rsidRDefault="4550072F" w:rsidP="528152C4">
            <w:pPr>
              <w:spacing w:after="0"/>
              <w:jc w:val="center"/>
              <w:rPr>
                <w:rFonts w:ascii="Calibri" w:eastAsia="Calibri" w:hAnsi="Calibri" w:cs="Calibri"/>
                <w:b/>
                <w:bCs/>
              </w:rPr>
            </w:pPr>
            <w:r w:rsidRPr="528152C4">
              <w:rPr>
                <w:rFonts w:ascii="Calibri" w:eastAsia="Calibri" w:hAnsi="Calibri" w:cs="Calibri"/>
                <w:b/>
                <w:bCs/>
              </w:rPr>
              <w:t>Compromisos 2023</w:t>
            </w:r>
          </w:p>
        </w:tc>
      </w:tr>
      <w:tr w:rsidR="0923F872" w14:paraId="7058DA0B" w14:textId="77777777" w:rsidTr="528152C4">
        <w:trPr>
          <w:trHeight w:val="705"/>
        </w:trPr>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C66BD0" w14:textId="3FAA611C" w:rsidR="0923F872" w:rsidRDefault="0923F872" w:rsidP="0923F872">
            <w:pPr>
              <w:spacing w:after="0"/>
              <w:jc w:val="both"/>
            </w:pPr>
            <w:r w:rsidRPr="0923F872">
              <w:rPr>
                <w:rFonts w:ascii="Calibri" w:eastAsia="Calibri" w:hAnsi="Calibri" w:cs="Calibri"/>
                <w:color w:val="000000" w:themeColor="text1"/>
              </w:rPr>
              <w:t>1. Gastos totales</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2340D63" w14:textId="29B98753" w:rsidR="0923F872" w:rsidRDefault="0923F872" w:rsidP="0923F872">
            <w:pPr>
              <w:spacing w:after="0"/>
              <w:jc w:val="center"/>
            </w:pPr>
            <w:r w:rsidRPr="0923F872">
              <w:rPr>
                <w:rFonts w:ascii="Calibri" w:eastAsia="Calibri" w:hAnsi="Calibri" w:cs="Calibri"/>
                <w:color w:val="000000" w:themeColor="text1"/>
              </w:rPr>
              <w:t>662.463</w:t>
            </w:r>
          </w:p>
        </w:tc>
        <w:tc>
          <w:tcPr>
            <w:tcW w:w="8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A1A1B2" w14:textId="28FDC4EB" w:rsidR="0923F872" w:rsidRDefault="0923F872" w:rsidP="0923F872">
            <w:pPr>
              <w:spacing w:after="0"/>
              <w:jc w:val="center"/>
            </w:pPr>
            <w:r w:rsidRPr="0923F872">
              <w:rPr>
                <w:rFonts w:ascii="Calibri" w:eastAsia="Calibri" w:hAnsi="Calibri" w:cs="Calibri"/>
                <w:color w:val="000000" w:themeColor="text1"/>
              </w:rPr>
              <w:t>135.028</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A1A379A" w14:textId="7368E63B" w:rsidR="0923F872" w:rsidRDefault="0923F872" w:rsidP="0923F872">
            <w:pPr>
              <w:spacing w:after="0"/>
              <w:jc w:val="center"/>
            </w:pPr>
            <w:r w:rsidRPr="0923F872">
              <w:rPr>
                <w:rFonts w:ascii="Calibri" w:eastAsia="Calibri" w:hAnsi="Calibri" w:cs="Calibri"/>
                <w:color w:val="000000" w:themeColor="text1"/>
              </w:rPr>
              <w:t>182.984</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DF2C62D" w14:textId="5563A42C" w:rsidR="0923F872" w:rsidRDefault="0923F872" w:rsidP="0923F872">
            <w:pPr>
              <w:spacing w:after="0"/>
              <w:jc w:val="center"/>
            </w:pPr>
            <w:r w:rsidRPr="0923F872">
              <w:rPr>
                <w:rFonts w:ascii="Calibri" w:eastAsia="Calibri" w:hAnsi="Calibri" w:cs="Calibri"/>
                <w:color w:val="000000" w:themeColor="text1"/>
              </w:rPr>
              <w:t>216.734</w:t>
            </w:r>
          </w:p>
        </w:tc>
        <w:tc>
          <w:tcPr>
            <w:tcW w:w="9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5636FA" w14:textId="3F42839F" w:rsidR="0923F872" w:rsidRDefault="0923F872" w:rsidP="0923F872">
            <w:pPr>
              <w:spacing w:after="0"/>
              <w:jc w:val="center"/>
            </w:pPr>
            <w:r w:rsidRPr="0923F872">
              <w:rPr>
                <w:rFonts w:ascii="Calibri" w:eastAsia="Calibri" w:hAnsi="Calibri" w:cs="Calibri"/>
                <w:color w:val="000000" w:themeColor="text1"/>
              </w:rPr>
              <w:t>215.452</w:t>
            </w:r>
          </w:p>
        </w:tc>
        <w:tc>
          <w:tcPr>
            <w:tcW w:w="1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BE1A2E1" w14:textId="05DDAEAE" w:rsidR="0923F872" w:rsidRDefault="0923F872" w:rsidP="0923F872">
            <w:pPr>
              <w:spacing w:after="0"/>
              <w:jc w:val="center"/>
            </w:pPr>
            <w:r w:rsidRPr="0923F872">
              <w:rPr>
                <w:rFonts w:ascii="Calibri" w:eastAsia="Calibri" w:hAnsi="Calibri" w:cs="Calibri"/>
                <w:color w:val="000000" w:themeColor="text1"/>
              </w:rPr>
              <w:t>277.391</w:t>
            </w:r>
          </w:p>
        </w:tc>
        <w:tc>
          <w:tcPr>
            <w:tcW w:w="12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F5250FF" w14:textId="09A80BC3" w:rsidR="0923F872" w:rsidRDefault="0923F872" w:rsidP="0923F872">
            <w:pPr>
              <w:spacing w:after="0"/>
              <w:jc w:val="center"/>
            </w:pPr>
            <w:r w:rsidRPr="0923F872">
              <w:rPr>
                <w:rFonts w:ascii="Calibri" w:eastAsia="Calibri" w:hAnsi="Calibri" w:cs="Calibri"/>
                <w:color w:val="000000" w:themeColor="text1"/>
              </w:rPr>
              <w:t>215.452</w:t>
            </w:r>
          </w:p>
        </w:tc>
      </w:tr>
      <w:tr w:rsidR="0923F872" w14:paraId="3683DFFA" w14:textId="77777777" w:rsidTr="528152C4">
        <w:trPr>
          <w:trHeight w:val="615"/>
        </w:trPr>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ADBB500" w14:textId="728BAF63" w:rsidR="0923F872" w:rsidRDefault="0923F872" w:rsidP="0923F872">
            <w:pPr>
              <w:spacing w:after="0"/>
              <w:jc w:val="both"/>
            </w:pPr>
            <w:r w:rsidRPr="0923F872">
              <w:rPr>
                <w:rFonts w:ascii="Calibri" w:eastAsia="Calibri" w:hAnsi="Calibri" w:cs="Calibri"/>
                <w:color w:val="000000" w:themeColor="text1"/>
              </w:rPr>
              <w:t>1.1. Funcionamiento</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8E5E48B" w14:textId="60DB1D4D" w:rsidR="0923F872" w:rsidRDefault="0923F872" w:rsidP="0923F872">
            <w:pPr>
              <w:spacing w:after="0"/>
              <w:jc w:val="center"/>
            </w:pPr>
            <w:r w:rsidRPr="0923F872">
              <w:rPr>
                <w:rFonts w:ascii="Calibri" w:eastAsia="Calibri" w:hAnsi="Calibri" w:cs="Calibri"/>
                <w:color w:val="000000" w:themeColor="text1"/>
              </w:rPr>
              <w:t>99.308</w:t>
            </w:r>
          </w:p>
        </w:tc>
        <w:tc>
          <w:tcPr>
            <w:tcW w:w="8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A3BD474" w14:textId="057DCEF5" w:rsidR="0923F872" w:rsidRDefault="0923F872" w:rsidP="0923F872">
            <w:pPr>
              <w:spacing w:after="0"/>
              <w:jc w:val="center"/>
            </w:pPr>
            <w:r w:rsidRPr="0923F872">
              <w:rPr>
                <w:rFonts w:ascii="Calibri" w:eastAsia="Calibri" w:hAnsi="Calibri" w:cs="Calibri"/>
                <w:color w:val="000000" w:themeColor="text1"/>
              </w:rPr>
              <w:t>28.953</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3895EE" w14:textId="1E8604CA" w:rsidR="0923F872" w:rsidRDefault="0923F872" w:rsidP="0923F872">
            <w:pPr>
              <w:spacing w:after="0"/>
              <w:jc w:val="center"/>
            </w:pPr>
            <w:r w:rsidRPr="0923F872">
              <w:rPr>
                <w:rFonts w:ascii="Calibri" w:eastAsia="Calibri" w:hAnsi="Calibri" w:cs="Calibri"/>
                <w:color w:val="000000" w:themeColor="text1"/>
              </w:rPr>
              <w:t>29.022</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03314B" w14:textId="79614665" w:rsidR="0923F872" w:rsidRDefault="0923F872" w:rsidP="0923F872">
            <w:pPr>
              <w:spacing w:after="0"/>
              <w:jc w:val="center"/>
            </w:pPr>
            <w:r w:rsidRPr="0923F872">
              <w:rPr>
                <w:rFonts w:ascii="Calibri" w:eastAsia="Calibri" w:hAnsi="Calibri" w:cs="Calibri"/>
                <w:color w:val="000000" w:themeColor="text1"/>
              </w:rPr>
              <w:t>31.245</w:t>
            </w:r>
          </w:p>
        </w:tc>
        <w:tc>
          <w:tcPr>
            <w:tcW w:w="9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405CB3" w14:textId="18DE0C0E" w:rsidR="0923F872" w:rsidRDefault="0923F872" w:rsidP="0923F872">
            <w:pPr>
              <w:spacing w:after="0"/>
              <w:jc w:val="center"/>
            </w:pPr>
            <w:r w:rsidRPr="0923F872">
              <w:rPr>
                <w:rFonts w:ascii="Calibri" w:eastAsia="Calibri" w:hAnsi="Calibri" w:cs="Calibri"/>
                <w:color w:val="000000" w:themeColor="text1"/>
              </w:rPr>
              <w:t>20.967</w:t>
            </w:r>
          </w:p>
        </w:tc>
        <w:tc>
          <w:tcPr>
            <w:tcW w:w="1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38280B" w14:textId="25F57A9E" w:rsidR="0923F872" w:rsidRDefault="0923F872" w:rsidP="0923F872">
            <w:pPr>
              <w:spacing w:after="0"/>
              <w:jc w:val="center"/>
            </w:pPr>
            <w:r w:rsidRPr="0923F872">
              <w:rPr>
                <w:rFonts w:ascii="Calibri" w:eastAsia="Calibri" w:hAnsi="Calibri" w:cs="Calibri"/>
                <w:color w:val="000000" w:themeColor="text1"/>
              </w:rPr>
              <w:t>42.281</w:t>
            </w:r>
          </w:p>
        </w:tc>
        <w:tc>
          <w:tcPr>
            <w:tcW w:w="12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5D2A708" w14:textId="77754242" w:rsidR="0923F872" w:rsidRDefault="0923F872" w:rsidP="0923F872">
            <w:pPr>
              <w:spacing w:after="0"/>
              <w:jc w:val="center"/>
            </w:pPr>
            <w:r w:rsidRPr="0923F872">
              <w:rPr>
                <w:rFonts w:ascii="Calibri" w:eastAsia="Calibri" w:hAnsi="Calibri" w:cs="Calibri"/>
                <w:color w:val="000000" w:themeColor="text1"/>
              </w:rPr>
              <w:t>20.967</w:t>
            </w:r>
          </w:p>
        </w:tc>
      </w:tr>
      <w:tr w:rsidR="0923F872" w14:paraId="7ACFA678" w14:textId="77777777" w:rsidTr="528152C4">
        <w:trPr>
          <w:trHeight w:val="615"/>
        </w:trPr>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A7C7C3" w14:textId="44CDB274" w:rsidR="0923F872" w:rsidRDefault="0923F872" w:rsidP="0923F872">
            <w:pPr>
              <w:spacing w:after="0"/>
              <w:jc w:val="both"/>
            </w:pPr>
            <w:r w:rsidRPr="0923F872">
              <w:rPr>
                <w:rFonts w:ascii="Calibri" w:eastAsia="Calibri" w:hAnsi="Calibri" w:cs="Calibri"/>
                <w:color w:val="000000" w:themeColor="text1"/>
              </w:rPr>
              <w:t>1.2. Servicio de la Deuda</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536268E" w14:textId="383F1451" w:rsidR="0923F872" w:rsidRDefault="0923F872" w:rsidP="0923F872">
            <w:pPr>
              <w:spacing w:after="0"/>
              <w:jc w:val="center"/>
            </w:pPr>
            <w:r w:rsidRPr="0923F872">
              <w:rPr>
                <w:rFonts w:ascii="Calibri" w:eastAsia="Calibri" w:hAnsi="Calibri" w:cs="Calibri"/>
                <w:color w:val="000000" w:themeColor="text1"/>
              </w:rPr>
              <w:t>0</w:t>
            </w:r>
          </w:p>
        </w:tc>
        <w:tc>
          <w:tcPr>
            <w:tcW w:w="8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8D101B" w14:textId="662FC152" w:rsidR="0923F872" w:rsidRDefault="0923F872" w:rsidP="0923F872">
            <w:pPr>
              <w:spacing w:after="0"/>
              <w:jc w:val="center"/>
            </w:pPr>
            <w:r w:rsidRPr="0923F872">
              <w:rPr>
                <w:rFonts w:ascii="Calibri" w:eastAsia="Calibri" w:hAnsi="Calibri" w:cs="Calibri"/>
                <w:color w:val="000000" w:themeColor="text1"/>
              </w:rPr>
              <w:t>0</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28B9882" w14:textId="57CE1239" w:rsidR="0923F872" w:rsidRDefault="0923F872" w:rsidP="0923F872">
            <w:pPr>
              <w:spacing w:after="0"/>
              <w:jc w:val="center"/>
            </w:pPr>
            <w:r w:rsidRPr="0923F872">
              <w:rPr>
                <w:rFonts w:ascii="Calibri" w:eastAsia="Calibri" w:hAnsi="Calibri" w:cs="Calibri"/>
                <w:color w:val="000000" w:themeColor="text1"/>
              </w:rPr>
              <w:t>0</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36CC99" w14:textId="307BDB01" w:rsidR="0923F872" w:rsidRDefault="0923F872" w:rsidP="0923F872">
            <w:pPr>
              <w:spacing w:after="0"/>
              <w:jc w:val="center"/>
            </w:pPr>
            <w:r w:rsidRPr="0923F872">
              <w:rPr>
                <w:rFonts w:ascii="Calibri" w:eastAsia="Calibri" w:hAnsi="Calibri" w:cs="Calibri"/>
                <w:color w:val="000000" w:themeColor="text1"/>
              </w:rPr>
              <w:t>0</w:t>
            </w:r>
          </w:p>
        </w:tc>
        <w:tc>
          <w:tcPr>
            <w:tcW w:w="9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209DEB0" w14:textId="55C1CC85" w:rsidR="0923F872" w:rsidRDefault="0923F872" w:rsidP="0923F872">
            <w:pPr>
              <w:spacing w:after="0"/>
              <w:jc w:val="center"/>
            </w:pPr>
            <w:r w:rsidRPr="0923F872">
              <w:rPr>
                <w:rFonts w:ascii="Calibri" w:eastAsia="Calibri" w:hAnsi="Calibri" w:cs="Calibri"/>
                <w:color w:val="000000" w:themeColor="text1"/>
              </w:rPr>
              <w:t>0</w:t>
            </w:r>
          </w:p>
        </w:tc>
        <w:tc>
          <w:tcPr>
            <w:tcW w:w="1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6D0A070" w14:textId="13C2073E" w:rsidR="0923F872" w:rsidRDefault="0923F872" w:rsidP="0923F872">
            <w:pPr>
              <w:spacing w:after="0"/>
              <w:jc w:val="center"/>
            </w:pPr>
            <w:r w:rsidRPr="0923F872">
              <w:rPr>
                <w:rFonts w:ascii="Calibri" w:eastAsia="Calibri" w:hAnsi="Calibri" w:cs="Calibri"/>
                <w:color w:val="000000" w:themeColor="text1"/>
              </w:rPr>
              <w:t>0</w:t>
            </w:r>
          </w:p>
        </w:tc>
        <w:tc>
          <w:tcPr>
            <w:tcW w:w="12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3E0191" w14:textId="5103BAAA" w:rsidR="0923F872" w:rsidRDefault="0923F872" w:rsidP="0923F872">
            <w:pPr>
              <w:spacing w:after="0"/>
              <w:jc w:val="center"/>
            </w:pPr>
            <w:r w:rsidRPr="0923F872">
              <w:rPr>
                <w:rFonts w:ascii="Calibri" w:eastAsia="Calibri" w:hAnsi="Calibri" w:cs="Calibri"/>
                <w:color w:val="000000" w:themeColor="text1"/>
              </w:rPr>
              <w:t>0</w:t>
            </w:r>
          </w:p>
        </w:tc>
      </w:tr>
      <w:tr w:rsidR="0923F872" w14:paraId="5A741B2C" w14:textId="77777777" w:rsidTr="528152C4">
        <w:trPr>
          <w:trHeight w:val="330"/>
        </w:trPr>
        <w:tc>
          <w:tcPr>
            <w:tcW w:w="150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DDA0FC8" w14:textId="3CF9A6CF" w:rsidR="0923F872" w:rsidRDefault="0923F872" w:rsidP="0923F872">
            <w:pPr>
              <w:spacing w:after="0"/>
              <w:jc w:val="both"/>
            </w:pPr>
            <w:r w:rsidRPr="0923F872">
              <w:rPr>
                <w:rFonts w:ascii="Calibri" w:eastAsia="Calibri" w:hAnsi="Calibri" w:cs="Calibri"/>
                <w:color w:val="000000" w:themeColor="text1"/>
              </w:rPr>
              <w:t>1.3. Inversión</w:t>
            </w:r>
          </w:p>
        </w:tc>
        <w:tc>
          <w:tcPr>
            <w:tcW w:w="11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0431558" w14:textId="028816F5" w:rsidR="0923F872" w:rsidRDefault="0923F872" w:rsidP="0923F872">
            <w:pPr>
              <w:spacing w:after="0"/>
              <w:jc w:val="center"/>
            </w:pPr>
            <w:r w:rsidRPr="0923F872">
              <w:rPr>
                <w:rFonts w:ascii="Calibri" w:eastAsia="Calibri" w:hAnsi="Calibri" w:cs="Calibri"/>
                <w:color w:val="000000" w:themeColor="text1"/>
              </w:rPr>
              <w:t>563.154</w:t>
            </w:r>
          </w:p>
        </w:tc>
        <w:tc>
          <w:tcPr>
            <w:tcW w:w="870"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CFB140A" w14:textId="5C8E4FDD" w:rsidR="0923F872" w:rsidRDefault="0923F872" w:rsidP="0923F872">
            <w:pPr>
              <w:spacing w:after="0"/>
              <w:jc w:val="center"/>
            </w:pPr>
            <w:r w:rsidRPr="0923F872">
              <w:rPr>
                <w:rFonts w:ascii="Calibri" w:eastAsia="Calibri" w:hAnsi="Calibri" w:cs="Calibri"/>
                <w:color w:val="000000" w:themeColor="text1"/>
              </w:rPr>
              <w:t>106.074</w:t>
            </w:r>
          </w:p>
        </w:tc>
        <w:tc>
          <w:tcPr>
            <w:tcW w:w="91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D39551D" w14:textId="106FD1FE" w:rsidR="0923F872" w:rsidRDefault="0923F872" w:rsidP="0923F872">
            <w:pPr>
              <w:spacing w:after="0"/>
              <w:jc w:val="center"/>
            </w:pPr>
            <w:r w:rsidRPr="0923F872">
              <w:rPr>
                <w:rFonts w:ascii="Calibri" w:eastAsia="Calibri" w:hAnsi="Calibri" w:cs="Calibri"/>
                <w:color w:val="000000" w:themeColor="text1"/>
              </w:rPr>
              <w:t>153.961</w:t>
            </w:r>
          </w:p>
        </w:tc>
        <w:tc>
          <w:tcPr>
            <w:tcW w:w="100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F91098A" w14:textId="2D5CDF6A" w:rsidR="0923F872" w:rsidRDefault="0923F872" w:rsidP="0923F872">
            <w:pPr>
              <w:spacing w:after="0"/>
              <w:jc w:val="center"/>
            </w:pPr>
            <w:r w:rsidRPr="0923F872">
              <w:rPr>
                <w:rFonts w:ascii="Calibri" w:eastAsia="Calibri" w:hAnsi="Calibri" w:cs="Calibri"/>
                <w:color w:val="000000" w:themeColor="text1"/>
              </w:rPr>
              <w:t>185.488</w:t>
            </w:r>
          </w:p>
        </w:tc>
        <w:tc>
          <w:tcPr>
            <w:tcW w:w="97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27E070" w14:textId="5CC5B59D" w:rsidR="0923F872" w:rsidRDefault="0923F872" w:rsidP="0923F872">
            <w:pPr>
              <w:spacing w:after="0"/>
              <w:jc w:val="center"/>
            </w:pPr>
            <w:r w:rsidRPr="0923F872">
              <w:rPr>
                <w:rFonts w:ascii="Calibri" w:eastAsia="Calibri" w:hAnsi="Calibri" w:cs="Calibri"/>
                <w:color w:val="000000" w:themeColor="text1"/>
              </w:rPr>
              <w:t>194.485</w:t>
            </w:r>
          </w:p>
        </w:tc>
        <w:tc>
          <w:tcPr>
            <w:tcW w:w="115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6FB0494" w14:textId="1AA358D8" w:rsidR="0923F872" w:rsidRDefault="0923F872" w:rsidP="0923F872">
            <w:pPr>
              <w:spacing w:after="0"/>
              <w:jc w:val="center"/>
            </w:pPr>
            <w:r w:rsidRPr="0923F872">
              <w:rPr>
                <w:rFonts w:ascii="Calibri" w:eastAsia="Calibri" w:hAnsi="Calibri" w:cs="Calibri"/>
                <w:color w:val="000000" w:themeColor="text1"/>
              </w:rPr>
              <w:t>235.109</w:t>
            </w:r>
          </w:p>
        </w:tc>
        <w:tc>
          <w:tcPr>
            <w:tcW w:w="12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8F87CB5" w14:textId="7EB89C9D" w:rsidR="0923F872" w:rsidRDefault="0923F872" w:rsidP="0923F872">
            <w:pPr>
              <w:spacing w:after="0"/>
              <w:jc w:val="center"/>
            </w:pPr>
            <w:r w:rsidRPr="0923F872">
              <w:rPr>
                <w:rFonts w:ascii="Calibri" w:eastAsia="Calibri" w:hAnsi="Calibri" w:cs="Calibri"/>
                <w:color w:val="000000" w:themeColor="text1"/>
              </w:rPr>
              <w:t>194.485</w:t>
            </w:r>
          </w:p>
        </w:tc>
      </w:tr>
    </w:tbl>
    <w:p w14:paraId="075EE003" w14:textId="036EAB95" w:rsidR="2E23002B" w:rsidRDefault="3C6AEA85" w:rsidP="0923F872">
      <w:pPr>
        <w:pStyle w:val="Prrafodelista"/>
        <w:spacing w:after="0" w:line="240" w:lineRule="auto"/>
        <w:ind w:left="426"/>
        <w:jc w:val="center"/>
        <w:rPr>
          <w:lang w:val="es-ES"/>
        </w:rPr>
      </w:pPr>
      <w:r w:rsidRPr="528152C4">
        <w:rPr>
          <w:rFonts w:ascii="Calibri" w:eastAsia="Calibri" w:hAnsi="Calibri" w:cs="Calibri"/>
          <w:lang w:val="es"/>
        </w:rPr>
        <w:t>Fuente: Secretaría de Hacienda Distrital</w:t>
      </w:r>
    </w:p>
    <w:p w14:paraId="6C9799E5" w14:textId="0AE781CD" w:rsidR="0923F872" w:rsidRDefault="0923F872" w:rsidP="0923F872">
      <w:pPr>
        <w:spacing w:after="0" w:line="240" w:lineRule="auto"/>
        <w:jc w:val="both"/>
        <w:rPr>
          <w:color w:val="FF0000"/>
        </w:rPr>
      </w:pPr>
    </w:p>
    <w:p w14:paraId="3C7576EC" w14:textId="77777777" w:rsidR="00736ED5" w:rsidRDefault="00736ED5" w:rsidP="1F970C10">
      <w:pPr>
        <w:pStyle w:val="Descripcin"/>
        <w:keepNext/>
        <w:spacing w:after="0"/>
        <w:jc w:val="center"/>
        <w:rPr>
          <w:rFonts w:asciiTheme="minorHAnsi" w:hAnsiTheme="minorHAnsi" w:cstheme="minorBidi"/>
          <w:color w:val="FF0000"/>
          <w:sz w:val="22"/>
          <w:szCs w:val="22"/>
        </w:rPr>
      </w:pPr>
    </w:p>
    <w:p w14:paraId="06DA368F" w14:textId="77777777" w:rsidR="00736ED5" w:rsidRDefault="4C6B99D7" w:rsidP="528152C4">
      <w:pPr>
        <w:pStyle w:val="Descripcin"/>
        <w:keepNext/>
        <w:spacing w:after="0"/>
        <w:jc w:val="center"/>
        <w:rPr>
          <w:rFonts w:asciiTheme="minorHAnsi" w:hAnsiTheme="minorHAnsi" w:cstheme="minorBidi"/>
          <w:color w:val="auto"/>
          <w:sz w:val="22"/>
          <w:szCs w:val="22"/>
        </w:rPr>
      </w:pPr>
      <w:r w:rsidRPr="528152C4">
        <w:rPr>
          <w:rFonts w:asciiTheme="minorHAnsi" w:hAnsiTheme="minorHAnsi" w:cstheme="minorBidi"/>
          <w:color w:val="auto"/>
          <w:sz w:val="22"/>
          <w:szCs w:val="22"/>
        </w:rPr>
        <w:t xml:space="preserve">Tabla </w:t>
      </w:r>
      <w:r w:rsidR="255A5F8C" w:rsidRPr="528152C4">
        <w:rPr>
          <w:rFonts w:asciiTheme="minorHAnsi" w:hAnsiTheme="minorHAnsi" w:cstheme="minorBidi"/>
          <w:color w:val="auto"/>
          <w:sz w:val="22"/>
          <w:szCs w:val="22"/>
        </w:rPr>
        <w:fldChar w:fldCharType="begin"/>
      </w:r>
      <w:r w:rsidR="255A5F8C" w:rsidRPr="528152C4">
        <w:rPr>
          <w:rFonts w:asciiTheme="minorHAnsi" w:hAnsiTheme="minorHAnsi" w:cstheme="minorBidi"/>
          <w:color w:val="auto"/>
          <w:sz w:val="22"/>
          <w:szCs w:val="22"/>
        </w:rPr>
        <w:instrText xml:space="preserve"> SEQ Tabla \* ARABIC </w:instrText>
      </w:r>
      <w:r w:rsidR="255A5F8C" w:rsidRPr="528152C4">
        <w:rPr>
          <w:rFonts w:asciiTheme="minorHAnsi" w:hAnsiTheme="minorHAnsi" w:cstheme="minorBidi"/>
          <w:color w:val="auto"/>
          <w:sz w:val="22"/>
          <w:szCs w:val="22"/>
        </w:rPr>
        <w:fldChar w:fldCharType="separate"/>
      </w:r>
      <w:r w:rsidRPr="528152C4">
        <w:rPr>
          <w:rFonts w:asciiTheme="minorHAnsi" w:hAnsiTheme="minorHAnsi" w:cstheme="minorBidi"/>
          <w:color w:val="auto"/>
          <w:sz w:val="22"/>
          <w:szCs w:val="22"/>
        </w:rPr>
        <w:t>14</w:t>
      </w:r>
      <w:r w:rsidR="255A5F8C" w:rsidRPr="528152C4">
        <w:rPr>
          <w:rFonts w:asciiTheme="minorHAnsi" w:hAnsiTheme="minorHAnsi" w:cstheme="minorBidi"/>
          <w:color w:val="auto"/>
          <w:sz w:val="22"/>
          <w:szCs w:val="22"/>
        </w:rPr>
        <w:fldChar w:fldCharType="end"/>
      </w:r>
      <w:r w:rsidRPr="528152C4">
        <w:rPr>
          <w:rFonts w:asciiTheme="minorHAnsi" w:hAnsiTheme="minorHAnsi" w:cstheme="minorBidi"/>
          <w:color w:val="auto"/>
          <w:sz w:val="22"/>
          <w:szCs w:val="22"/>
        </w:rPr>
        <w:t xml:space="preserve"> Presupuesto de funcionamiento</w:t>
      </w:r>
    </w:p>
    <w:p w14:paraId="3C4BC22D" w14:textId="40E4BE0A" w:rsidR="0923F872" w:rsidRDefault="0923F872" w:rsidP="0923F872">
      <w:pPr>
        <w:pStyle w:val="Prrafodelista"/>
        <w:spacing w:after="0" w:line="240" w:lineRule="auto"/>
        <w:rPr>
          <w:color w:val="FF0000"/>
        </w:rPr>
      </w:pPr>
    </w:p>
    <w:tbl>
      <w:tblPr>
        <w:tblStyle w:val="Tablaconcuadrcula"/>
        <w:tblW w:w="0" w:type="auto"/>
        <w:tblLayout w:type="fixed"/>
        <w:tblLook w:val="04A0" w:firstRow="1" w:lastRow="0" w:firstColumn="1" w:lastColumn="0" w:noHBand="0" w:noVBand="1"/>
      </w:tblPr>
      <w:tblGrid>
        <w:gridCol w:w="1121"/>
        <w:gridCol w:w="1281"/>
        <w:gridCol w:w="1266"/>
        <w:gridCol w:w="1208"/>
        <w:gridCol w:w="1397"/>
        <w:gridCol w:w="1295"/>
        <w:gridCol w:w="1266"/>
      </w:tblGrid>
      <w:tr w:rsidR="0923F872" w14:paraId="35683FFB" w14:textId="77777777" w:rsidTr="0923F872">
        <w:trPr>
          <w:trHeight w:val="705"/>
        </w:trPr>
        <w:tc>
          <w:tcPr>
            <w:tcW w:w="112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50B93C3" w14:textId="1D8D9C8A" w:rsidR="0923F872" w:rsidRDefault="0923F872" w:rsidP="0923F872">
            <w:pPr>
              <w:spacing w:after="0"/>
              <w:jc w:val="center"/>
            </w:pPr>
            <w:r w:rsidRPr="0923F872">
              <w:rPr>
                <w:b/>
                <w:bCs/>
                <w:sz w:val="24"/>
                <w:szCs w:val="24"/>
                <w:lang w:val="es"/>
              </w:rPr>
              <w:t xml:space="preserve"> </w:t>
            </w:r>
          </w:p>
        </w:tc>
        <w:tc>
          <w:tcPr>
            <w:tcW w:w="2547"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F7FEB31" w14:textId="73ACB07E" w:rsidR="0923F872" w:rsidRDefault="0923F872" w:rsidP="0923F872">
            <w:pPr>
              <w:spacing w:after="0"/>
              <w:jc w:val="center"/>
            </w:pPr>
            <w:r w:rsidRPr="0923F872">
              <w:rPr>
                <w:b/>
                <w:bCs/>
                <w:sz w:val="24"/>
                <w:szCs w:val="24"/>
                <w:lang w:val="es"/>
              </w:rPr>
              <w:t>GASTOS DE PERSONAL</w:t>
            </w:r>
          </w:p>
        </w:tc>
        <w:tc>
          <w:tcPr>
            <w:tcW w:w="2605" w:type="dxa"/>
            <w:gridSpan w:val="2"/>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4726A1AC" w14:textId="5D88FA87" w:rsidR="0923F872" w:rsidRDefault="0923F872" w:rsidP="0923F872">
            <w:pPr>
              <w:spacing w:after="0"/>
              <w:jc w:val="center"/>
            </w:pPr>
            <w:r w:rsidRPr="0923F872">
              <w:rPr>
                <w:b/>
                <w:bCs/>
                <w:sz w:val="24"/>
                <w:szCs w:val="24"/>
                <w:lang w:val="es"/>
              </w:rPr>
              <w:t>GASTOS GENERALES</w:t>
            </w:r>
          </w:p>
        </w:tc>
        <w:tc>
          <w:tcPr>
            <w:tcW w:w="2561" w:type="dxa"/>
            <w:gridSpan w:val="2"/>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768E68D1" w14:textId="01249BCA" w:rsidR="0923F872" w:rsidRDefault="0923F872" w:rsidP="0923F872">
            <w:pPr>
              <w:spacing w:after="0"/>
              <w:jc w:val="center"/>
            </w:pPr>
            <w:r w:rsidRPr="0923F872">
              <w:rPr>
                <w:b/>
                <w:bCs/>
                <w:sz w:val="24"/>
                <w:szCs w:val="24"/>
                <w:lang w:val="es"/>
              </w:rPr>
              <w:t>TRASFERENCIAS</w:t>
            </w:r>
          </w:p>
        </w:tc>
      </w:tr>
      <w:tr w:rsidR="0923F872" w14:paraId="3FDE8DDB" w14:textId="77777777" w:rsidTr="0923F872">
        <w:trPr>
          <w:trHeight w:val="660"/>
        </w:trPr>
        <w:tc>
          <w:tcPr>
            <w:tcW w:w="112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B56B5E5" w14:textId="588BF0DC" w:rsidR="0923F872" w:rsidRDefault="0923F872" w:rsidP="0923F872">
            <w:pPr>
              <w:spacing w:after="0"/>
              <w:jc w:val="center"/>
            </w:pPr>
            <w:r w:rsidRPr="0923F872">
              <w:rPr>
                <w:b/>
                <w:bCs/>
                <w:sz w:val="24"/>
                <w:szCs w:val="24"/>
                <w:lang w:val="es"/>
              </w:rPr>
              <w:t>Vigencia</w:t>
            </w:r>
          </w:p>
        </w:tc>
        <w:tc>
          <w:tcPr>
            <w:tcW w:w="128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D362647" w14:textId="6C1D46AD" w:rsidR="0923F872" w:rsidRDefault="0923F872" w:rsidP="0923F872">
            <w:pPr>
              <w:spacing w:after="0"/>
              <w:jc w:val="center"/>
            </w:pPr>
            <w:r w:rsidRPr="0923F872">
              <w:rPr>
                <w:b/>
                <w:bCs/>
                <w:sz w:val="24"/>
                <w:szCs w:val="24"/>
                <w:lang w:val="es"/>
              </w:rPr>
              <w:t>Apropiado</w:t>
            </w:r>
          </w:p>
        </w:tc>
        <w:tc>
          <w:tcPr>
            <w:tcW w:w="1266" w:type="dxa"/>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F56F21C" w14:textId="05F80F72" w:rsidR="0923F872" w:rsidRDefault="0923F872" w:rsidP="0923F872">
            <w:pPr>
              <w:spacing w:after="0"/>
              <w:jc w:val="center"/>
            </w:pPr>
            <w:r w:rsidRPr="0923F872">
              <w:rPr>
                <w:b/>
                <w:bCs/>
                <w:sz w:val="24"/>
                <w:szCs w:val="24"/>
                <w:lang w:val="es"/>
              </w:rPr>
              <w:t>Ejecutado</w:t>
            </w:r>
          </w:p>
        </w:tc>
        <w:tc>
          <w:tcPr>
            <w:tcW w:w="1208"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9D0ED4C" w14:textId="7D51A675" w:rsidR="0923F872" w:rsidRDefault="0923F872" w:rsidP="0923F872">
            <w:pPr>
              <w:spacing w:after="0"/>
              <w:jc w:val="center"/>
            </w:pPr>
            <w:r w:rsidRPr="0923F872">
              <w:rPr>
                <w:b/>
                <w:bCs/>
                <w:sz w:val="24"/>
                <w:szCs w:val="24"/>
                <w:lang w:val="es"/>
              </w:rPr>
              <w:t>Apropiado</w:t>
            </w:r>
          </w:p>
        </w:tc>
        <w:tc>
          <w:tcPr>
            <w:tcW w:w="1397" w:type="dxa"/>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7C22EFD" w14:textId="0617C7B3" w:rsidR="0923F872" w:rsidRDefault="0923F872" w:rsidP="0923F872">
            <w:pPr>
              <w:spacing w:after="0"/>
              <w:jc w:val="center"/>
            </w:pPr>
            <w:r w:rsidRPr="0923F872">
              <w:rPr>
                <w:b/>
                <w:bCs/>
                <w:sz w:val="24"/>
                <w:szCs w:val="24"/>
                <w:lang w:val="es"/>
              </w:rPr>
              <w:t>Ejecutado</w:t>
            </w:r>
          </w:p>
        </w:tc>
        <w:tc>
          <w:tcPr>
            <w:tcW w:w="129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B3B4A12" w14:textId="162E9354" w:rsidR="0923F872" w:rsidRDefault="0923F872" w:rsidP="0923F872">
            <w:pPr>
              <w:spacing w:after="0"/>
              <w:jc w:val="center"/>
            </w:pPr>
            <w:r w:rsidRPr="0923F872">
              <w:rPr>
                <w:b/>
                <w:bCs/>
                <w:sz w:val="24"/>
                <w:szCs w:val="24"/>
                <w:lang w:val="es"/>
              </w:rPr>
              <w:t>Apropiado</w:t>
            </w:r>
          </w:p>
        </w:tc>
        <w:tc>
          <w:tcPr>
            <w:tcW w:w="1266" w:type="dxa"/>
            <w:tcBorders>
              <w:top w:val="nil"/>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395E8C0" w14:textId="6B39E5E4" w:rsidR="0923F872" w:rsidRDefault="0923F872" w:rsidP="0923F872">
            <w:pPr>
              <w:spacing w:after="0"/>
              <w:jc w:val="center"/>
            </w:pPr>
            <w:r w:rsidRPr="0923F872">
              <w:rPr>
                <w:b/>
                <w:bCs/>
                <w:sz w:val="24"/>
                <w:szCs w:val="24"/>
                <w:lang w:val="es"/>
              </w:rPr>
              <w:t>Ejecutado</w:t>
            </w:r>
          </w:p>
        </w:tc>
      </w:tr>
      <w:tr w:rsidR="0923F872" w14:paraId="552190BF" w14:textId="77777777" w:rsidTr="0923F872">
        <w:trPr>
          <w:trHeight w:val="705"/>
        </w:trPr>
        <w:tc>
          <w:tcPr>
            <w:tcW w:w="112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AC5B56E" w14:textId="6B376E1A" w:rsidR="0923F872" w:rsidRDefault="0923F872" w:rsidP="0923F872">
            <w:pPr>
              <w:spacing w:after="0"/>
            </w:pPr>
            <w:r w:rsidRPr="0923F872">
              <w:rPr>
                <w:b/>
                <w:bCs/>
                <w:color w:val="000000" w:themeColor="text1"/>
                <w:sz w:val="24"/>
                <w:szCs w:val="24"/>
                <w:lang w:val="es"/>
              </w:rPr>
              <w:t>2020</w:t>
            </w:r>
          </w:p>
        </w:tc>
        <w:tc>
          <w:tcPr>
            <w:tcW w:w="1281" w:type="dxa"/>
            <w:tcBorders>
              <w:top w:val="single" w:sz="8" w:space="0" w:color="auto"/>
              <w:left w:val="single" w:sz="8" w:space="0" w:color="auto"/>
              <w:bottom w:val="single" w:sz="8" w:space="0" w:color="auto"/>
              <w:right w:val="single" w:sz="8" w:space="0" w:color="auto"/>
            </w:tcBorders>
            <w:tcMar>
              <w:left w:w="108" w:type="dxa"/>
              <w:right w:w="108" w:type="dxa"/>
            </w:tcMar>
          </w:tcPr>
          <w:p w14:paraId="2D7A7E75" w14:textId="41052FC6" w:rsidR="0923F872" w:rsidRDefault="0923F872" w:rsidP="0923F872">
            <w:pPr>
              <w:spacing w:after="0"/>
            </w:pPr>
            <w:r w:rsidRPr="0923F872">
              <w:rPr>
                <w:color w:val="000000" w:themeColor="text1"/>
                <w:sz w:val="24"/>
                <w:szCs w:val="24"/>
                <w:lang w:val="es"/>
              </w:rPr>
              <w:t>21.642</w:t>
            </w:r>
          </w:p>
        </w:tc>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47548A7C" w14:textId="7AD9D6C5" w:rsidR="0923F872" w:rsidRDefault="0923F872" w:rsidP="0923F872">
            <w:pPr>
              <w:spacing w:after="0"/>
            </w:pPr>
            <w:r w:rsidRPr="0923F872">
              <w:rPr>
                <w:color w:val="000000" w:themeColor="text1"/>
                <w:sz w:val="24"/>
                <w:szCs w:val="24"/>
                <w:lang w:val="es"/>
              </w:rPr>
              <w:t>17.056</w:t>
            </w:r>
          </w:p>
        </w:tc>
        <w:tc>
          <w:tcPr>
            <w:tcW w:w="1208" w:type="dxa"/>
            <w:tcBorders>
              <w:top w:val="single" w:sz="8" w:space="0" w:color="auto"/>
              <w:left w:val="single" w:sz="8" w:space="0" w:color="auto"/>
              <w:bottom w:val="single" w:sz="8" w:space="0" w:color="auto"/>
              <w:right w:val="single" w:sz="8" w:space="0" w:color="auto"/>
            </w:tcBorders>
            <w:tcMar>
              <w:left w:w="108" w:type="dxa"/>
              <w:right w:w="108" w:type="dxa"/>
            </w:tcMar>
          </w:tcPr>
          <w:p w14:paraId="193EA184" w14:textId="737CCB6C" w:rsidR="0923F872" w:rsidRDefault="0923F872" w:rsidP="0923F872">
            <w:pPr>
              <w:spacing w:after="0"/>
            </w:pPr>
            <w:r w:rsidRPr="0923F872">
              <w:rPr>
                <w:color w:val="000000" w:themeColor="text1"/>
                <w:sz w:val="24"/>
                <w:szCs w:val="24"/>
                <w:lang w:val="es"/>
              </w:rPr>
              <w:t>7.299</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79C1EEBE" w14:textId="56C5A601" w:rsidR="0923F872" w:rsidRDefault="0923F872" w:rsidP="0923F872">
            <w:pPr>
              <w:spacing w:after="0"/>
            </w:pPr>
            <w:r w:rsidRPr="0923F872">
              <w:rPr>
                <w:color w:val="000000" w:themeColor="text1"/>
                <w:sz w:val="24"/>
                <w:szCs w:val="24"/>
                <w:lang w:val="es"/>
              </w:rPr>
              <w:t>4.158</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031C6761" w14:textId="3CB984F1" w:rsidR="0923F872" w:rsidRDefault="0923F872" w:rsidP="0923F872">
            <w:pPr>
              <w:spacing w:after="0"/>
            </w:pPr>
            <w:r w:rsidRPr="0923F872">
              <w:rPr>
                <w:color w:val="000000" w:themeColor="text1"/>
                <w:sz w:val="24"/>
                <w:szCs w:val="24"/>
                <w:lang w:val="es"/>
              </w:rPr>
              <w:t>0</w:t>
            </w:r>
          </w:p>
        </w:tc>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172BB4EB" w14:textId="00DE09ED" w:rsidR="0923F872" w:rsidRDefault="0923F872" w:rsidP="0923F872">
            <w:pPr>
              <w:spacing w:after="0"/>
            </w:pPr>
            <w:r w:rsidRPr="0923F872">
              <w:rPr>
                <w:color w:val="000000" w:themeColor="text1"/>
                <w:sz w:val="24"/>
                <w:szCs w:val="24"/>
                <w:lang w:val="es"/>
              </w:rPr>
              <w:t>0</w:t>
            </w:r>
          </w:p>
        </w:tc>
      </w:tr>
      <w:tr w:rsidR="0923F872" w14:paraId="5DA8986E" w14:textId="77777777" w:rsidTr="0923F872">
        <w:trPr>
          <w:trHeight w:val="660"/>
        </w:trPr>
        <w:tc>
          <w:tcPr>
            <w:tcW w:w="112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DBC8819" w14:textId="5F0DF693" w:rsidR="0923F872" w:rsidRDefault="0923F872" w:rsidP="0923F872">
            <w:pPr>
              <w:spacing w:after="0"/>
            </w:pPr>
            <w:r w:rsidRPr="0923F872">
              <w:rPr>
                <w:b/>
                <w:bCs/>
                <w:color w:val="000000" w:themeColor="text1"/>
                <w:sz w:val="24"/>
                <w:szCs w:val="24"/>
                <w:lang w:val="es"/>
              </w:rPr>
              <w:t>2021</w:t>
            </w:r>
          </w:p>
        </w:tc>
        <w:tc>
          <w:tcPr>
            <w:tcW w:w="1281" w:type="dxa"/>
            <w:tcBorders>
              <w:top w:val="single" w:sz="8" w:space="0" w:color="auto"/>
              <w:left w:val="single" w:sz="8" w:space="0" w:color="auto"/>
              <w:bottom w:val="single" w:sz="8" w:space="0" w:color="auto"/>
              <w:right w:val="single" w:sz="8" w:space="0" w:color="auto"/>
            </w:tcBorders>
            <w:tcMar>
              <w:left w:w="108" w:type="dxa"/>
              <w:right w:w="108" w:type="dxa"/>
            </w:tcMar>
          </w:tcPr>
          <w:p w14:paraId="105C8875" w14:textId="498654E0" w:rsidR="0923F872" w:rsidRDefault="0923F872" w:rsidP="0923F872">
            <w:pPr>
              <w:spacing w:after="0"/>
            </w:pPr>
            <w:r w:rsidRPr="0923F872">
              <w:rPr>
                <w:color w:val="000000" w:themeColor="text1"/>
                <w:sz w:val="24"/>
                <w:szCs w:val="24"/>
                <w:lang w:val="es"/>
              </w:rPr>
              <w:t>21.857</w:t>
            </w:r>
          </w:p>
        </w:tc>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02282F7B" w14:textId="69A6BD73" w:rsidR="0923F872" w:rsidRDefault="0923F872" w:rsidP="0923F872">
            <w:pPr>
              <w:spacing w:after="0"/>
            </w:pPr>
            <w:r w:rsidRPr="0923F872">
              <w:rPr>
                <w:color w:val="000000" w:themeColor="text1"/>
                <w:sz w:val="24"/>
                <w:szCs w:val="24"/>
                <w:lang w:val="es"/>
              </w:rPr>
              <w:t>17.907</w:t>
            </w:r>
          </w:p>
        </w:tc>
        <w:tc>
          <w:tcPr>
            <w:tcW w:w="1208" w:type="dxa"/>
            <w:tcBorders>
              <w:top w:val="single" w:sz="8" w:space="0" w:color="auto"/>
              <w:left w:val="single" w:sz="8" w:space="0" w:color="auto"/>
              <w:bottom w:val="single" w:sz="8" w:space="0" w:color="auto"/>
              <w:right w:val="single" w:sz="8" w:space="0" w:color="auto"/>
            </w:tcBorders>
            <w:tcMar>
              <w:left w:w="108" w:type="dxa"/>
              <w:right w:w="108" w:type="dxa"/>
            </w:tcMar>
          </w:tcPr>
          <w:p w14:paraId="32A5D2FE" w14:textId="268E60CE" w:rsidR="0923F872" w:rsidRDefault="0923F872" w:rsidP="0923F872">
            <w:pPr>
              <w:spacing w:after="0"/>
            </w:pPr>
            <w:r w:rsidRPr="0923F872">
              <w:rPr>
                <w:color w:val="000000" w:themeColor="text1"/>
                <w:sz w:val="24"/>
                <w:szCs w:val="24"/>
                <w:lang w:val="es"/>
              </w:rPr>
              <w:t>7.683</w:t>
            </w:r>
          </w:p>
          <w:p w14:paraId="19529F81" w14:textId="1B218E09" w:rsidR="0923F872" w:rsidRDefault="0923F872" w:rsidP="0923F872">
            <w:pPr>
              <w:spacing w:after="0"/>
            </w:pPr>
            <w:r w:rsidRPr="0923F872">
              <w:rPr>
                <w:color w:val="000000" w:themeColor="text1"/>
                <w:sz w:val="24"/>
                <w:szCs w:val="24"/>
                <w:lang w:val="es"/>
              </w:rPr>
              <w:t xml:space="preserve"> </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6B9AB84D" w14:textId="45DBFB1B" w:rsidR="0923F872" w:rsidRDefault="0923F872" w:rsidP="0923F872">
            <w:pPr>
              <w:spacing w:after="0"/>
            </w:pPr>
            <w:r w:rsidRPr="0923F872">
              <w:rPr>
                <w:color w:val="000000" w:themeColor="text1"/>
                <w:sz w:val="24"/>
                <w:szCs w:val="24"/>
                <w:lang w:val="es"/>
              </w:rPr>
              <w:t>2.922</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2AAF7993" w14:textId="5E281290" w:rsidR="0923F872" w:rsidRDefault="0923F872" w:rsidP="0923F872">
            <w:pPr>
              <w:spacing w:after="0"/>
            </w:pPr>
            <w:r w:rsidRPr="0923F872">
              <w:rPr>
                <w:color w:val="000000" w:themeColor="text1"/>
                <w:sz w:val="24"/>
                <w:szCs w:val="24"/>
                <w:lang w:val="es"/>
              </w:rPr>
              <w:t>0</w:t>
            </w:r>
          </w:p>
        </w:tc>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24CA543E" w14:textId="17221E72" w:rsidR="0923F872" w:rsidRDefault="0923F872" w:rsidP="0923F872">
            <w:pPr>
              <w:spacing w:after="0"/>
            </w:pPr>
            <w:r w:rsidRPr="0923F872">
              <w:rPr>
                <w:color w:val="000000" w:themeColor="text1"/>
                <w:sz w:val="24"/>
                <w:szCs w:val="24"/>
                <w:lang w:val="es"/>
              </w:rPr>
              <w:t>0</w:t>
            </w:r>
          </w:p>
        </w:tc>
      </w:tr>
      <w:tr w:rsidR="0923F872" w14:paraId="57ADE8BE" w14:textId="77777777" w:rsidTr="0923F872">
        <w:trPr>
          <w:trHeight w:val="705"/>
        </w:trPr>
        <w:tc>
          <w:tcPr>
            <w:tcW w:w="112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C5C9135" w14:textId="7CEF2291" w:rsidR="0923F872" w:rsidRDefault="0923F872" w:rsidP="0923F872">
            <w:pPr>
              <w:spacing w:after="0"/>
            </w:pPr>
            <w:r w:rsidRPr="0923F872">
              <w:rPr>
                <w:b/>
                <w:bCs/>
                <w:color w:val="000000" w:themeColor="text1"/>
                <w:sz w:val="24"/>
                <w:szCs w:val="24"/>
                <w:lang w:val="es"/>
              </w:rPr>
              <w:t>2022</w:t>
            </w:r>
          </w:p>
        </w:tc>
        <w:tc>
          <w:tcPr>
            <w:tcW w:w="1281" w:type="dxa"/>
            <w:tcBorders>
              <w:top w:val="single" w:sz="8" w:space="0" w:color="auto"/>
              <w:left w:val="single" w:sz="8" w:space="0" w:color="auto"/>
              <w:bottom w:val="single" w:sz="8" w:space="0" w:color="auto"/>
              <w:right w:val="single" w:sz="8" w:space="0" w:color="auto"/>
            </w:tcBorders>
            <w:tcMar>
              <w:left w:w="108" w:type="dxa"/>
              <w:right w:w="108" w:type="dxa"/>
            </w:tcMar>
          </w:tcPr>
          <w:p w14:paraId="1723B161" w14:textId="5B4F7A40" w:rsidR="0923F872" w:rsidRDefault="0923F872" w:rsidP="0923F872">
            <w:pPr>
              <w:spacing w:after="0" w:line="257" w:lineRule="auto"/>
            </w:pPr>
            <w:r w:rsidRPr="0923F872">
              <w:rPr>
                <w:color w:val="000000" w:themeColor="text1"/>
                <w:sz w:val="24"/>
                <w:szCs w:val="24"/>
                <w:lang w:val="es"/>
              </w:rPr>
              <w:t>23.270</w:t>
            </w:r>
          </w:p>
        </w:tc>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1441F382" w14:textId="58DA5313" w:rsidR="0923F872" w:rsidRDefault="0923F872" w:rsidP="0923F872">
            <w:pPr>
              <w:spacing w:after="0" w:line="257" w:lineRule="auto"/>
            </w:pPr>
            <w:r w:rsidRPr="0923F872">
              <w:rPr>
                <w:color w:val="000000" w:themeColor="text1"/>
                <w:sz w:val="24"/>
                <w:szCs w:val="24"/>
                <w:lang w:val="es"/>
              </w:rPr>
              <w:t>21.834</w:t>
            </w:r>
          </w:p>
        </w:tc>
        <w:tc>
          <w:tcPr>
            <w:tcW w:w="1208" w:type="dxa"/>
            <w:tcBorders>
              <w:top w:val="single" w:sz="8" w:space="0" w:color="auto"/>
              <w:left w:val="single" w:sz="8" w:space="0" w:color="auto"/>
              <w:bottom w:val="single" w:sz="8" w:space="0" w:color="auto"/>
              <w:right w:val="single" w:sz="8" w:space="0" w:color="auto"/>
            </w:tcBorders>
            <w:tcMar>
              <w:left w:w="108" w:type="dxa"/>
              <w:right w:w="108" w:type="dxa"/>
            </w:tcMar>
          </w:tcPr>
          <w:p w14:paraId="000EB604" w14:textId="28B63E70" w:rsidR="0923F872" w:rsidRDefault="0923F872" w:rsidP="0923F872">
            <w:pPr>
              <w:spacing w:after="0"/>
            </w:pPr>
            <w:r w:rsidRPr="0923F872">
              <w:rPr>
                <w:color w:val="000000" w:themeColor="text1"/>
                <w:sz w:val="24"/>
                <w:szCs w:val="24"/>
                <w:lang w:val="es"/>
              </w:rPr>
              <w:t>7.952</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32E88680" w14:textId="732B2EA0" w:rsidR="0923F872" w:rsidRDefault="0923F872" w:rsidP="0923F872">
            <w:pPr>
              <w:spacing w:after="0"/>
            </w:pPr>
            <w:r w:rsidRPr="0923F872">
              <w:rPr>
                <w:color w:val="000000" w:themeColor="text1"/>
                <w:sz w:val="24"/>
                <w:szCs w:val="24"/>
                <w:lang w:val="es"/>
              </w:rPr>
              <w:t>3.869</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7B4806F1" w14:textId="19877895" w:rsidR="0923F872" w:rsidRDefault="0923F872" w:rsidP="0923F872">
            <w:pPr>
              <w:spacing w:after="0"/>
            </w:pPr>
            <w:r w:rsidRPr="0923F872">
              <w:rPr>
                <w:color w:val="000000" w:themeColor="text1"/>
                <w:sz w:val="24"/>
                <w:szCs w:val="24"/>
                <w:lang w:val="es"/>
              </w:rPr>
              <w:t>0</w:t>
            </w:r>
          </w:p>
        </w:tc>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1CF800A0" w14:textId="536F2810" w:rsidR="0923F872" w:rsidRDefault="0923F872" w:rsidP="0923F872">
            <w:pPr>
              <w:spacing w:after="0"/>
            </w:pPr>
            <w:r w:rsidRPr="0923F872">
              <w:rPr>
                <w:color w:val="000000" w:themeColor="text1"/>
                <w:sz w:val="24"/>
                <w:szCs w:val="24"/>
                <w:lang w:val="es"/>
              </w:rPr>
              <w:t>0</w:t>
            </w:r>
          </w:p>
        </w:tc>
      </w:tr>
      <w:tr w:rsidR="0923F872" w14:paraId="3A07CD60" w14:textId="77777777" w:rsidTr="0923F872">
        <w:trPr>
          <w:trHeight w:val="660"/>
        </w:trPr>
        <w:tc>
          <w:tcPr>
            <w:tcW w:w="112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98CF160" w14:textId="419641A5" w:rsidR="0923F872" w:rsidRDefault="0923F872" w:rsidP="0923F872">
            <w:pPr>
              <w:spacing w:after="0"/>
            </w:pPr>
            <w:r w:rsidRPr="0923F872">
              <w:rPr>
                <w:b/>
                <w:bCs/>
                <w:color w:val="000000" w:themeColor="text1"/>
                <w:sz w:val="24"/>
                <w:szCs w:val="24"/>
                <w:lang w:val="es"/>
              </w:rPr>
              <w:t>2023</w:t>
            </w:r>
          </w:p>
        </w:tc>
        <w:tc>
          <w:tcPr>
            <w:tcW w:w="1281" w:type="dxa"/>
            <w:tcBorders>
              <w:top w:val="single" w:sz="8" w:space="0" w:color="auto"/>
              <w:left w:val="single" w:sz="8" w:space="0" w:color="auto"/>
              <w:bottom w:val="single" w:sz="8" w:space="0" w:color="auto"/>
              <w:right w:val="single" w:sz="8" w:space="0" w:color="auto"/>
            </w:tcBorders>
            <w:tcMar>
              <w:left w:w="108" w:type="dxa"/>
              <w:right w:w="108" w:type="dxa"/>
            </w:tcMar>
          </w:tcPr>
          <w:p w14:paraId="6AA69D7D" w14:textId="136C5B5D" w:rsidR="0923F872" w:rsidRDefault="0923F872" w:rsidP="0923F872">
            <w:pPr>
              <w:spacing w:after="0"/>
            </w:pPr>
            <w:r w:rsidRPr="0923F872">
              <w:rPr>
                <w:color w:val="000000" w:themeColor="text1"/>
                <w:sz w:val="24"/>
                <w:szCs w:val="24"/>
                <w:lang w:val="es"/>
              </w:rPr>
              <w:t>33.731</w:t>
            </w:r>
          </w:p>
        </w:tc>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5D7AEC5E" w14:textId="2BA70EC7" w:rsidR="0923F872" w:rsidRDefault="0923F872" w:rsidP="0923F872">
            <w:pPr>
              <w:spacing w:after="0"/>
            </w:pPr>
            <w:r w:rsidRPr="0923F872">
              <w:rPr>
                <w:color w:val="000000" w:themeColor="text1"/>
                <w:sz w:val="24"/>
                <w:szCs w:val="24"/>
                <w:lang w:val="es"/>
              </w:rPr>
              <w:t>13.449</w:t>
            </w:r>
          </w:p>
        </w:tc>
        <w:tc>
          <w:tcPr>
            <w:tcW w:w="1208" w:type="dxa"/>
            <w:tcBorders>
              <w:top w:val="single" w:sz="8" w:space="0" w:color="auto"/>
              <w:left w:val="single" w:sz="8" w:space="0" w:color="auto"/>
              <w:bottom w:val="single" w:sz="8" w:space="0" w:color="auto"/>
              <w:right w:val="single" w:sz="8" w:space="0" w:color="auto"/>
            </w:tcBorders>
            <w:tcMar>
              <w:left w:w="108" w:type="dxa"/>
              <w:right w:w="108" w:type="dxa"/>
            </w:tcMar>
          </w:tcPr>
          <w:p w14:paraId="63DAC1AA" w14:textId="6FF08A66" w:rsidR="0923F872" w:rsidRDefault="0923F872" w:rsidP="0923F872">
            <w:pPr>
              <w:spacing w:after="0"/>
            </w:pPr>
            <w:r w:rsidRPr="0923F872">
              <w:rPr>
                <w:color w:val="000000" w:themeColor="text1"/>
                <w:sz w:val="24"/>
                <w:szCs w:val="24"/>
                <w:lang w:val="es"/>
              </w:rPr>
              <w:t>8.539</w:t>
            </w:r>
          </w:p>
        </w:tc>
        <w:tc>
          <w:tcPr>
            <w:tcW w:w="1397" w:type="dxa"/>
            <w:tcBorders>
              <w:top w:val="single" w:sz="8" w:space="0" w:color="auto"/>
              <w:left w:val="single" w:sz="8" w:space="0" w:color="auto"/>
              <w:bottom w:val="single" w:sz="8" w:space="0" w:color="auto"/>
              <w:right w:val="single" w:sz="8" w:space="0" w:color="auto"/>
            </w:tcBorders>
            <w:tcMar>
              <w:left w:w="108" w:type="dxa"/>
              <w:right w:w="108" w:type="dxa"/>
            </w:tcMar>
          </w:tcPr>
          <w:p w14:paraId="2385ED00" w14:textId="26F1129E" w:rsidR="0923F872" w:rsidRDefault="0923F872" w:rsidP="0923F872">
            <w:pPr>
              <w:spacing w:after="0"/>
            </w:pPr>
            <w:r w:rsidRPr="0923F872">
              <w:rPr>
                <w:color w:val="000000" w:themeColor="text1"/>
                <w:sz w:val="24"/>
                <w:szCs w:val="24"/>
                <w:lang w:val="es"/>
              </w:rPr>
              <w:t>1.820</w:t>
            </w:r>
          </w:p>
        </w:tc>
        <w:tc>
          <w:tcPr>
            <w:tcW w:w="1295" w:type="dxa"/>
            <w:tcBorders>
              <w:top w:val="single" w:sz="8" w:space="0" w:color="auto"/>
              <w:left w:val="single" w:sz="8" w:space="0" w:color="auto"/>
              <w:bottom w:val="single" w:sz="8" w:space="0" w:color="auto"/>
              <w:right w:val="single" w:sz="8" w:space="0" w:color="auto"/>
            </w:tcBorders>
            <w:tcMar>
              <w:left w:w="108" w:type="dxa"/>
              <w:right w:w="108" w:type="dxa"/>
            </w:tcMar>
          </w:tcPr>
          <w:p w14:paraId="47868E3E" w14:textId="4D90CA7C" w:rsidR="0923F872" w:rsidRDefault="0923F872" w:rsidP="0923F872">
            <w:pPr>
              <w:spacing w:after="0"/>
            </w:pPr>
            <w:r w:rsidRPr="0923F872">
              <w:rPr>
                <w:color w:val="000000" w:themeColor="text1"/>
                <w:sz w:val="24"/>
                <w:szCs w:val="24"/>
                <w:lang w:val="es"/>
              </w:rPr>
              <w:t>0</w:t>
            </w:r>
          </w:p>
        </w:tc>
        <w:tc>
          <w:tcPr>
            <w:tcW w:w="1266" w:type="dxa"/>
            <w:tcBorders>
              <w:top w:val="single" w:sz="8" w:space="0" w:color="auto"/>
              <w:left w:val="single" w:sz="8" w:space="0" w:color="auto"/>
              <w:bottom w:val="single" w:sz="8" w:space="0" w:color="auto"/>
              <w:right w:val="single" w:sz="8" w:space="0" w:color="auto"/>
            </w:tcBorders>
            <w:tcMar>
              <w:left w:w="108" w:type="dxa"/>
              <w:right w:w="108" w:type="dxa"/>
            </w:tcMar>
          </w:tcPr>
          <w:p w14:paraId="30C4DBB9" w14:textId="3C8A73FC" w:rsidR="0923F872" w:rsidRDefault="0923F872" w:rsidP="0923F872">
            <w:pPr>
              <w:spacing w:after="0"/>
            </w:pPr>
            <w:r w:rsidRPr="0923F872">
              <w:rPr>
                <w:color w:val="000000" w:themeColor="text1"/>
                <w:sz w:val="24"/>
                <w:szCs w:val="24"/>
                <w:lang w:val="es"/>
              </w:rPr>
              <w:t>0</w:t>
            </w:r>
          </w:p>
        </w:tc>
      </w:tr>
    </w:tbl>
    <w:p w14:paraId="5F2781D8" w14:textId="5A1419F8" w:rsidR="0923F872" w:rsidRDefault="4606D7EF" w:rsidP="528152C4">
      <w:pPr>
        <w:spacing w:after="0" w:line="240" w:lineRule="auto"/>
        <w:jc w:val="center"/>
      </w:pPr>
      <w:r w:rsidRPr="35CCAEB7">
        <w:rPr>
          <w:rFonts w:ascii="Calibri" w:eastAsia="Calibri" w:hAnsi="Calibri" w:cs="Calibri"/>
          <w:lang w:val="es"/>
        </w:rPr>
        <w:t>Fuente: Secretaría de Hacienda Distrital</w:t>
      </w:r>
      <w:r w:rsidR="7BDA5462" w:rsidRPr="35CCAEB7">
        <w:rPr>
          <w:rFonts w:ascii="Calibri" w:eastAsia="Calibri" w:hAnsi="Calibri" w:cs="Calibri"/>
          <w:color w:val="000000" w:themeColor="text1"/>
          <w:lang w:val="es"/>
        </w:rPr>
        <w:t xml:space="preserve"> </w:t>
      </w:r>
    </w:p>
    <w:p w14:paraId="4F424242" w14:textId="64F79BB1" w:rsidR="35CCAEB7" w:rsidRDefault="35CCAEB7" w:rsidP="35CCAEB7">
      <w:pPr>
        <w:spacing w:after="0"/>
        <w:jc w:val="center"/>
        <w:rPr>
          <w:rFonts w:ascii="Calibri" w:eastAsia="Calibri" w:hAnsi="Calibri" w:cs="Calibri"/>
          <w:color w:val="000000" w:themeColor="text1"/>
          <w:lang w:val="es"/>
        </w:rPr>
      </w:pPr>
    </w:p>
    <w:p w14:paraId="6C10BDFA" w14:textId="422F3201" w:rsidR="35CCAEB7" w:rsidRDefault="35CCAEB7" w:rsidP="35CCAEB7">
      <w:pPr>
        <w:spacing w:after="0"/>
        <w:jc w:val="center"/>
        <w:rPr>
          <w:rFonts w:ascii="Calibri" w:eastAsia="Calibri" w:hAnsi="Calibri" w:cs="Calibri"/>
          <w:color w:val="000000" w:themeColor="text1"/>
          <w:lang w:val="es"/>
        </w:rPr>
      </w:pPr>
    </w:p>
    <w:p w14:paraId="715D0236" w14:textId="67C0886D" w:rsidR="35CCAEB7" w:rsidRDefault="35CCAEB7" w:rsidP="35CCAEB7">
      <w:pPr>
        <w:spacing w:after="0"/>
        <w:jc w:val="center"/>
        <w:rPr>
          <w:rFonts w:ascii="Calibri" w:eastAsia="Calibri" w:hAnsi="Calibri" w:cs="Calibri"/>
          <w:color w:val="000000" w:themeColor="text1"/>
          <w:lang w:val="es"/>
        </w:rPr>
      </w:pPr>
    </w:p>
    <w:p w14:paraId="772578F2" w14:textId="4CED613C" w:rsidR="35CCAEB7" w:rsidRDefault="35CCAEB7" w:rsidP="35CCAEB7">
      <w:pPr>
        <w:spacing w:after="0"/>
        <w:jc w:val="center"/>
        <w:rPr>
          <w:rFonts w:ascii="Calibri" w:eastAsia="Calibri" w:hAnsi="Calibri" w:cs="Calibri"/>
          <w:color w:val="000000" w:themeColor="text1"/>
          <w:lang w:val="es"/>
        </w:rPr>
      </w:pPr>
    </w:p>
    <w:p w14:paraId="5559FD15" w14:textId="5A31F52A" w:rsidR="35CCAEB7" w:rsidRDefault="35CCAEB7" w:rsidP="35CCAEB7">
      <w:pPr>
        <w:spacing w:after="0"/>
        <w:jc w:val="center"/>
        <w:rPr>
          <w:rFonts w:ascii="Calibri" w:eastAsia="Calibri" w:hAnsi="Calibri" w:cs="Calibri"/>
          <w:color w:val="000000" w:themeColor="text1"/>
          <w:lang w:val="es"/>
        </w:rPr>
      </w:pPr>
    </w:p>
    <w:p w14:paraId="0F439AC7" w14:textId="383D37E3" w:rsidR="1B774F18" w:rsidRDefault="1B774F18" w:rsidP="1B774F18">
      <w:pPr>
        <w:spacing w:after="0"/>
        <w:jc w:val="center"/>
        <w:rPr>
          <w:rFonts w:ascii="Calibri" w:eastAsia="Calibri" w:hAnsi="Calibri" w:cs="Calibri"/>
          <w:color w:val="000000" w:themeColor="text1"/>
          <w:lang w:val="es"/>
        </w:rPr>
      </w:pPr>
    </w:p>
    <w:p w14:paraId="6E571226" w14:textId="3FD1A669" w:rsidR="1B774F18" w:rsidRDefault="1B774F18" w:rsidP="1B774F18">
      <w:pPr>
        <w:spacing w:after="0"/>
        <w:jc w:val="center"/>
        <w:rPr>
          <w:rFonts w:ascii="Calibri" w:eastAsia="Calibri" w:hAnsi="Calibri" w:cs="Calibri"/>
          <w:color w:val="000000" w:themeColor="text1"/>
          <w:lang w:val="es"/>
        </w:rPr>
      </w:pPr>
    </w:p>
    <w:p w14:paraId="45A60A89" w14:textId="2E658DF9" w:rsidR="1B774F18" w:rsidRDefault="1B774F18" w:rsidP="1B774F18">
      <w:pPr>
        <w:spacing w:after="0"/>
        <w:jc w:val="center"/>
        <w:rPr>
          <w:rFonts w:ascii="Calibri" w:eastAsia="Calibri" w:hAnsi="Calibri" w:cs="Calibri"/>
          <w:color w:val="000000" w:themeColor="text1"/>
          <w:lang w:val="es"/>
        </w:rPr>
      </w:pPr>
    </w:p>
    <w:p w14:paraId="4BFF5332" w14:textId="1CA8EE91" w:rsidR="1B774F18" w:rsidRDefault="1B774F18" w:rsidP="1B774F18">
      <w:pPr>
        <w:spacing w:after="0"/>
        <w:jc w:val="center"/>
        <w:rPr>
          <w:rFonts w:ascii="Calibri" w:eastAsia="Calibri" w:hAnsi="Calibri" w:cs="Calibri"/>
          <w:color w:val="000000" w:themeColor="text1"/>
          <w:lang w:val="es"/>
        </w:rPr>
      </w:pPr>
    </w:p>
    <w:p w14:paraId="57B03265" w14:textId="56734182" w:rsidR="1B774F18" w:rsidRDefault="1B774F18" w:rsidP="1B774F18">
      <w:pPr>
        <w:spacing w:after="0"/>
        <w:jc w:val="center"/>
        <w:rPr>
          <w:rFonts w:ascii="Calibri" w:eastAsia="Calibri" w:hAnsi="Calibri" w:cs="Calibri"/>
          <w:color w:val="000000" w:themeColor="text1"/>
          <w:lang w:val="es"/>
        </w:rPr>
      </w:pPr>
    </w:p>
    <w:p w14:paraId="62740BAA" w14:textId="6FB596B2" w:rsidR="1B774F18" w:rsidRDefault="1B774F18" w:rsidP="1B774F18">
      <w:pPr>
        <w:spacing w:after="0"/>
        <w:jc w:val="center"/>
        <w:rPr>
          <w:rFonts w:ascii="Calibri" w:eastAsia="Calibri" w:hAnsi="Calibri" w:cs="Calibri"/>
          <w:color w:val="000000" w:themeColor="text1"/>
          <w:lang w:val="es"/>
        </w:rPr>
      </w:pPr>
    </w:p>
    <w:p w14:paraId="2BA697A1" w14:textId="442C9F87" w:rsidR="1B774F18" w:rsidRDefault="1B774F18" w:rsidP="1B774F18">
      <w:pPr>
        <w:spacing w:after="0"/>
        <w:jc w:val="center"/>
        <w:rPr>
          <w:rFonts w:ascii="Calibri" w:eastAsia="Calibri" w:hAnsi="Calibri" w:cs="Calibri"/>
          <w:color w:val="000000" w:themeColor="text1"/>
          <w:lang w:val="es"/>
        </w:rPr>
      </w:pPr>
    </w:p>
    <w:p w14:paraId="3B7AE5A2" w14:textId="27D62F40" w:rsidR="1B774F18" w:rsidRDefault="1B774F18" w:rsidP="1B774F18">
      <w:pPr>
        <w:spacing w:after="0"/>
        <w:jc w:val="center"/>
        <w:rPr>
          <w:rFonts w:ascii="Calibri" w:eastAsia="Calibri" w:hAnsi="Calibri" w:cs="Calibri"/>
          <w:color w:val="000000" w:themeColor="text1"/>
          <w:lang w:val="es"/>
        </w:rPr>
      </w:pPr>
    </w:p>
    <w:p w14:paraId="311CAEAE" w14:textId="10C74B7D" w:rsidR="1B774F18" w:rsidRDefault="1B774F18" w:rsidP="1B774F18">
      <w:pPr>
        <w:spacing w:after="0"/>
        <w:jc w:val="center"/>
        <w:rPr>
          <w:rFonts w:ascii="Calibri" w:eastAsia="Calibri" w:hAnsi="Calibri" w:cs="Calibri"/>
          <w:color w:val="000000" w:themeColor="text1"/>
          <w:lang w:val="es"/>
        </w:rPr>
      </w:pPr>
    </w:p>
    <w:p w14:paraId="4BB31FD4" w14:textId="249F38EC" w:rsidR="1B774F18" w:rsidRDefault="1B774F18" w:rsidP="1B774F18">
      <w:pPr>
        <w:spacing w:after="0"/>
        <w:jc w:val="center"/>
        <w:rPr>
          <w:rFonts w:ascii="Calibri" w:eastAsia="Calibri" w:hAnsi="Calibri" w:cs="Calibri"/>
          <w:color w:val="000000" w:themeColor="text1"/>
          <w:lang w:val="es"/>
        </w:rPr>
      </w:pPr>
    </w:p>
    <w:p w14:paraId="75264084" w14:textId="6A49E6CA" w:rsidR="35CCAEB7" w:rsidRDefault="35CCAEB7" w:rsidP="35CCAEB7">
      <w:pPr>
        <w:spacing w:after="0"/>
        <w:jc w:val="center"/>
        <w:rPr>
          <w:rFonts w:ascii="Calibri" w:eastAsia="Calibri" w:hAnsi="Calibri" w:cs="Calibri"/>
          <w:color w:val="000000" w:themeColor="text1"/>
          <w:lang w:val="es"/>
        </w:rPr>
      </w:pPr>
    </w:p>
    <w:p w14:paraId="2B6B883F" w14:textId="23FC5077" w:rsidR="35CCAEB7" w:rsidRDefault="35CCAEB7" w:rsidP="35CCAEB7">
      <w:pPr>
        <w:spacing w:after="0"/>
        <w:jc w:val="center"/>
        <w:rPr>
          <w:rFonts w:ascii="Calibri" w:eastAsia="Calibri" w:hAnsi="Calibri" w:cs="Calibri"/>
          <w:color w:val="000000" w:themeColor="text1"/>
          <w:lang w:val="es"/>
        </w:rPr>
      </w:pPr>
    </w:p>
    <w:p w14:paraId="46CF51D5" w14:textId="3DD9B136" w:rsidR="35CCAEB7" w:rsidRDefault="35CCAEB7" w:rsidP="35CCAEB7">
      <w:pPr>
        <w:spacing w:after="0"/>
        <w:jc w:val="center"/>
        <w:rPr>
          <w:rFonts w:ascii="Calibri" w:eastAsia="Calibri" w:hAnsi="Calibri" w:cs="Calibri"/>
          <w:color w:val="000000" w:themeColor="text1"/>
          <w:lang w:val="es"/>
        </w:rPr>
      </w:pPr>
    </w:p>
    <w:p w14:paraId="181E8271" w14:textId="77777777" w:rsidR="00736ED5" w:rsidRDefault="7335B2CD" w:rsidP="000D6B04">
      <w:pPr>
        <w:pStyle w:val="Prrafodelista"/>
        <w:numPr>
          <w:ilvl w:val="0"/>
          <w:numId w:val="118"/>
        </w:numPr>
        <w:spacing w:after="0" w:line="240" w:lineRule="auto"/>
        <w:jc w:val="both"/>
        <w:rPr>
          <w:b/>
          <w:bCs/>
          <w:lang w:val="es-ES"/>
        </w:rPr>
      </w:pPr>
      <w:r w:rsidRPr="528152C4">
        <w:rPr>
          <w:b/>
          <w:bCs/>
          <w:lang w:val="es-ES"/>
        </w:rPr>
        <w:t>Presupuesto de inversión</w:t>
      </w:r>
    </w:p>
    <w:p w14:paraId="30FAE3EA" w14:textId="77777777" w:rsidR="00736ED5" w:rsidRDefault="00736ED5" w:rsidP="528152C4">
      <w:pPr>
        <w:autoSpaceDE w:val="0"/>
        <w:autoSpaceDN w:val="0"/>
        <w:adjustRightInd w:val="0"/>
        <w:spacing w:after="0" w:line="240" w:lineRule="auto"/>
        <w:contextualSpacing/>
        <w:jc w:val="center"/>
        <w:rPr>
          <w:rFonts w:eastAsia="Times New Roman"/>
          <w:b/>
          <w:bCs/>
        </w:rPr>
      </w:pPr>
    </w:p>
    <w:p w14:paraId="22A90E03" w14:textId="77777777" w:rsidR="00736ED5" w:rsidRDefault="4C6B99D7" w:rsidP="528152C4">
      <w:pPr>
        <w:pStyle w:val="Descripcin"/>
        <w:keepNext/>
        <w:spacing w:after="0"/>
        <w:jc w:val="center"/>
        <w:rPr>
          <w:rFonts w:asciiTheme="minorHAnsi" w:hAnsiTheme="minorHAnsi" w:cstheme="minorBidi"/>
          <w:color w:val="auto"/>
          <w:sz w:val="22"/>
          <w:szCs w:val="22"/>
        </w:rPr>
      </w:pPr>
      <w:r w:rsidRPr="528152C4">
        <w:rPr>
          <w:rFonts w:asciiTheme="minorHAnsi" w:hAnsiTheme="minorHAnsi" w:cstheme="minorBidi"/>
          <w:color w:val="auto"/>
          <w:sz w:val="22"/>
          <w:szCs w:val="22"/>
        </w:rPr>
        <w:t xml:space="preserve">Tabla </w:t>
      </w:r>
      <w:r w:rsidR="255A5F8C" w:rsidRPr="528152C4">
        <w:rPr>
          <w:rFonts w:asciiTheme="minorHAnsi" w:hAnsiTheme="minorHAnsi" w:cstheme="minorBidi"/>
          <w:color w:val="auto"/>
          <w:sz w:val="22"/>
          <w:szCs w:val="22"/>
        </w:rPr>
        <w:fldChar w:fldCharType="begin"/>
      </w:r>
      <w:r w:rsidR="255A5F8C" w:rsidRPr="528152C4">
        <w:rPr>
          <w:rFonts w:asciiTheme="minorHAnsi" w:hAnsiTheme="minorHAnsi" w:cstheme="minorBidi"/>
          <w:color w:val="auto"/>
          <w:sz w:val="22"/>
          <w:szCs w:val="22"/>
        </w:rPr>
        <w:instrText xml:space="preserve"> SEQ Tabla \* ARABIC </w:instrText>
      </w:r>
      <w:r w:rsidR="255A5F8C" w:rsidRPr="528152C4">
        <w:rPr>
          <w:rFonts w:asciiTheme="minorHAnsi" w:hAnsiTheme="minorHAnsi" w:cstheme="minorBidi"/>
          <w:color w:val="auto"/>
          <w:sz w:val="22"/>
          <w:szCs w:val="22"/>
        </w:rPr>
        <w:fldChar w:fldCharType="separate"/>
      </w:r>
      <w:r w:rsidRPr="528152C4">
        <w:rPr>
          <w:rFonts w:asciiTheme="minorHAnsi" w:hAnsiTheme="minorHAnsi" w:cstheme="minorBidi"/>
          <w:color w:val="auto"/>
          <w:sz w:val="22"/>
          <w:szCs w:val="22"/>
        </w:rPr>
        <w:t>15</w:t>
      </w:r>
      <w:r w:rsidR="255A5F8C" w:rsidRPr="528152C4">
        <w:rPr>
          <w:rFonts w:asciiTheme="minorHAnsi" w:hAnsiTheme="minorHAnsi" w:cstheme="minorBidi"/>
          <w:color w:val="auto"/>
          <w:sz w:val="22"/>
          <w:szCs w:val="22"/>
        </w:rPr>
        <w:fldChar w:fldCharType="end"/>
      </w:r>
      <w:r w:rsidRPr="528152C4">
        <w:rPr>
          <w:rFonts w:asciiTheme="minorHAnsi" w:hAnsiTheme="minorHAnsi" w:cstheme="minorBidi"/>
          <w:color w:val="auto"/>
          <w:sz w:val="22"/>
          <w:szCs w:val="22"/>
        </w:rPr>
        <w:t xml:space="preserve"> Identificación de proyectos de inversión</w:t>
      </w:r>
    </w:p>
    <w:tbl>
      <w:tblPr>
        <w:tblStyle w:val="Tablaconcuadrcula"/>
        <w:tblW w:w="0" w:type="auto"/>
        <w:tblLayout w:type="fixed"/>
        <w:tblLook w:val="04A0" w:firstRow="1" w:lastRow="0" w:firstColumn="1" w:lastColumn="0" w:noHBand="0" w:noVBand="1"/>
      </w:tblPr>
      <w:tblGrid>
        <w:gridCol w:w="4530"/>
        <w:gridCol w:w="780"/>
        <w:gridCol w:w="1350"/>
        <w:gridCol w:w="780"/>
        <w:gridCol w:w="1365"/>
      </w:tblGrid>
      <w:tr w:rsidR="0923F872" w14:paraId="3A0C50DA" w14:textId="77777777" w:rsidTr="528152C4">
        <w:trPr>
          <w:trHeight w:val="225"/>
        </w:trPr>
        <w:tc>
          <w:tcPr>
            <w:tcW w:w="453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043E8B5" w14:textId="33318505" w:rsidR="0923F872" w:rsidRDefault="4550072F" w:rsidP="528152C4">
            <w:pPr>
              <w:spacing w:after="0"/>
              <w:jc w:val="center"/>
              <w:rPr>
                <w:rFonts w:ascii="Calibri" w:eastAsia="Calibri" w:hAnsi="Calibri" w:cs="Calibri"/>
                <w:b/>
                <w:bCs/>
                <w:sz w:val="24"/>
                <w:szCs w:val="24"/>
                <w:lang w:val="es"/>
              </w:rPr>
            </w:pPr>
            <w:r w:rsidRPr="528152C4">
              <w:rPr>
                <w:rFonts w:ascii="Calibri" w:eastAsia="Calibri" w:hAnsi="Calibri" w:cs="Calibri"/>
                <w:b/>
                <w:bCs/>
                <w:sz w:val="24"/>
                <w:szCs w:val="24"/>
                <w:lang w:val="es"/>
              </w:rPr>
              <w:t xml:space="preserve">NOMBRE PROYECTO </w:t>
            </w:r>
          </w:p>
        </w:tc>
        <w:tc>
          <w:tcPr>
            <w:tcW w:w="213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1CA1D99" w14:textId="4BFC570F" w:rsidR="0923F872" w:rsidRDefault="4550072F" w:rsidP="528152C4">
            <w:pPr>
              <w:spacing w:after="0"/>
              <w:jc w:val="center"/>
              <w:rPr>
                <w:rFonts w:ascii="Calibri" w:eastAsia="Calibri" w:hAnsi="Calibri" w:cs="Calibri"/>
                <w:b/>
                <w:bCs/>
                <w:sz w:val="24"/>
                <w:szCs w:val="24"/>
                <w:lang w:val="es"/>
              </w:rPr>
            </w:pPr>
            <w:r w:rsidRPr="528152C4">
              <w:rPr>
                <w:rFonts w:ascii="Calibri" w:eastAsia="Calibri" w:hAnsi="Calibri" w:cs="Calibri"/>
                <w:b/>
                <w:bCs/>
                <w:sz w:val="24"/>
                <w:szCs w:val="24"/>
                <w:lang w:val="es"/>
              </w:rPr>
              <w:t>VALOR ASIGNADO</w:t>
            </w:r>
          </w:p>
        </w:tc>
        <w:tc>
          <w:tcPr>
            <w:tcW w:w="2145" w:type="dxa"/>
            <w:gridSpan w:val="2"/>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6DFA0428" w14:textId="1E8A3778" w:rsidR="0923F872" w:rsidRDefault="4550072F" w:rsidP="528152C4">
            <w:pPr>
              <w:spacing w:after="0"/>
              <w:jc w:val="center"/>
              <w:rPr>
                <w:rFonts w:ascii="Calibri" w:eastAsia="Calibri" w:hAnsi="Calibri" w:cs="Calibri"/>
                <w:b/>
                <w:bCs/>
                <w:sz w:val="24"/>
                <w:szCs w:val="24"/>
                <w:lang w:val="es"/>
              </w:rPr>
            </w:pPr>
            <w:r w:rsidRPr="528152C4">
              <w:rPr>
                <w:rFonts w:ascii="Calibri" w:eastAsia="Calibri" w:hAnsi="Calibri" w:cs="Calibri"/>
                <w:b/>
                <w:bCs/>
                <w:sz w:val="24"/>
                <w:szCs w:val="24"/>
                <w:lang w:val="es"/>
              </w:rPr>
              <w:t>VALOR EJECUTADO</w:t>
            </w:r>
          </w:p>
        </w:tc>
      </w:tr>
      <w:tr w:rsidR="0923F872" w14:paraId="027CE9C8" w14:textId="77777777" w:rsidTr="528152C4">
        <w:trPr>
          <w:trHeight w:val="225"/>
        </w:trPr>
        <w:tc>
          <w:tcPr>
            <w:tcW w:w="453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7D35227" w14:textId="28975C51" w:rsidR="0923F872" w:rsidRDefault="0923F872" w:rsidP="0923F872">
            <w:pPr>
              <w:spacing w:after="0"/>
              <w:jc w:val="center"/>
            </w:pPr>
            <w:r w:rsidRPr="0923F872">
              <w:rPr>
                <w:rFonts w:ascii="Calibri" w:eastAsia="Calibri" w:hAnsi="Calibri" w:cs="Calibri"/>
                <w:sz w:val="24"/>
                <w:szCs w:val="24"/>
              </w:rPr>
              <w:t xml:space="preserve">  133011604490000007858 - Conservación de la Malla Vial Distrital y</w:t>
            </w:r>
          </w:p>
          <w:p w14:paraId="30D8DE03" w14:textId="5128A012" w:rsidR="0923F872" w:rsidRDefault="0923F872" w:rsidP="0923F872">
            <w:pPr>
              <w:spacing w:after="0"/>
              <w:jc w:val="center"/>
            </w:pPr>
            <w:r w:rsidRPr="0923F872">
              <w:rPr>
                <w:rFonts w:ascii="Calibri" w:eastAsia="Calibri" w:hAnsi="Calibri" w:cs="Calibri"/>
                <w:sz w:val="24"/>
                <w:szCs w:val="24"/>
              </w:rPr>
              <w:t>Cicloinfraestructura de Bogotá</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B50DAEA" w14:textId="70BE56BC" w:rsidR="0923F872" w:rsidRDefault="0923F872" w:rsidP="0923F872">
            <w:pPr>
              <w:spacing w:after="0"/>
              <w:jc w:val="right"/>
            </w:pPr>
            <w:r w:rsidRPr="0923F872">
              <w:rPr>
                <w:rFonts w:ascii="Calibri" w:eastAsia="Calibri" w:hAnsi="Calibri" w:cs="Calibri"/>
                <w:sz w:val="24"/>
                <w:szCs w:val="24"/>
                <w:lang w:val="es"/>
              </w:rPr>
              <w:t>2020</w:t>
            </w:r>
          </w:p>
        </w:tc>
        <w:tc>
          <w:tcPr>
            <w:tcW w:w="1350" w:type="dxa"/>
            <w:tcBorders>
              <w:top w:val="nil"/>
              <w:left w:val="single" w:sz="8" w:space="0" w:color="auto"/>
              <w:bottom w:val="single" w:sz="8" w:space="0" w:color="auto"/>
              <w:right w:val="single" w:sz="8" w:space="0" w:color="auto"/>
            </w:tcBorders>
            <w:tcMar>
              <w:left w:w="108" w:type="dxa"/>
              <w:right w:w="108" w:type="dxa"/>
            </w:tcMar>
          </w:tcPr>
          <w:p w14:paraId="433BFFBD" w14:textId="29C2876A" w:rsidR="0923F872" w:rsidRDefault="0923F872" w:rsidP="0923F872">
            <w:pPr>
              <w:spacing w:after="0"/>
            </w:pPr>
            <w:r w:rsidRPr="0923F872">
              <w:rPr>
                <w:rFonts w:ascii="Calibri" w:eastAsia="Calibri" w:hAnsi="Calibri" w:cs="Calibri"/>
                <w:sz w:val="24"/>
                <w:szCs w:val="24"/>
              </w:rPr>
              <w:t>45.946</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A690FB0" w14:textId="2B61E6F2" w:rsidR="0923F872" w:rsidRDefault="0923F872" w:rsidP="0923F872">
            <w:pPr>
              <w:spacing w:after="0"/>
              <w:jc w:val="right"/>
            </w:pPr>
            <w:r w:rsidRPr="0923F872">
              <w:rPr>
                <w:rFonts w:ascii="Calibri" w:eastAsia="Calibri" w:hAnsi="Calibri" w:cs="Calibri"/>
                <w:sz w:val="24"/>
                <w:szCs w:val="24"/>
                <w:lang w:val="es"/>
              </w:rPr>
              <w:t>2020</w:t>
            </w:r>
          </w:p>
        </w:tc>
        <w:tc>
          <w:tcPr>
            <w:tcW w:w="1365" w:type="dxa"/>
            <w:tcBorders>
              <w:top w:val="nil"/>
              <w:left w:val="single" w:sz="8" w:space="0" w:color="auto"/>
              <w:bottom w:val="single" w:sz="8" w:space="0" w:color="auto"/>
              <w:right w:val="single" w:sz="8" w:space="0" w:color="auto"/>
            </w:tcBorders>
            <w:tcMar>
              <w:left w:w="108" w:type="dxa"/>
              <w:right w:w="108" w:type="dxa"/>
            </w:tcMar>
          </w:tcPr>
          <w:p w14:paraId="007A1A42" w14:textId="0578D138" w:rsidR="0923F872" w:rsidRDefault="0923F872" w:rsidP="0923F872">
            <w:pPr>
              <w:spacing w:after="0"/>
            </w:pPr>
            <w:r w:rsidRPr="0923F872">
              <w:rPr>
                <w:rFonts w:ascii="Calibri" w:eastAsia="Calibri" w:hAnsi="Calibri" w:cs="Calibri"/>
                <w:sz w:val="24"/>
                <w:szCs w:val="24"/>
              </w:rPr>
              <w:t xml:space="preserve"> 16.085</w:t>
            </w:r>
          </w:p>
        </w:tc>
      </w:tr>
      <w:tr w:rsidR="0923F872" w14:paraId="645F8AB8" w14:textId="77777777" w:rsidTr="528152C4">
        <w:trPr>
          <w:trHeight w:val="225"/>
        </w:trPr>
        <w:tc>
          <w:tcPr>
            <w:tcW w:w="4530" w:type="dxa"/>
            <w:vMerge/>
            <w:vAlign w:val="center"/>
          </w:tcPr>
          <w:p w14:paraId="70A63E62" w14:textId="77777777" w:rsidR="00DE434A" w:rsidRDefault="00DE434A"/>
        </w:tc>
        <w:tc>
          <w:tcPr>
            <w:tcW w:w="78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468694FF" w14:textId="6A829BDD" w:rsidR="0923F872" w:rsidRDefault="0923F872" w:rsidP="0923F872">
            <w:pPr>
              <w:spacing w:after="0"/>
              <w:jc w:val="right"/>
            </w:pPr>
            <w:r w:rsidRPr="0923F872">
              <w:rPr>
                <w:rFonts w:ascii="Calibri" w:eastAsia="Calibri" w:hAnsi="Calibri" w:cs="Calibri"/>
                <w:sz w:val="24"/>
                <w:szCs w:val="24"/>
                <w:lang w:val="es"/>
              </w:rPr>
              <w:t>2021</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24A27F13" w14:textId="56ABC055" w:rsidR="0923F872" w:rsidRDefault="0923F872" w:rsidP="0923F872">
            <w:pPr>
              <w:spacing w:after="0"/>
            </w:pPr>
            <w:r w:rsidRPr="0923F872">
              <w:rPr>
                <w:rFonts w:ascii="Calibri" w:eastAsia="Calibri" w:hAnsi="Calibri" w:cs="Calibri"/>
                <w:sz w:val="24"/>
                <w:szCs w:val="24"/>
              </w:rPr>
              <w:t xml:space="preserve"> 125.991</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EA404FA" w14:textId="64F86DDB" w:rsidR="0923F872" w:rsidRDefault="0923F872" w:rsidP="0923F872">
            <w:pPr>
              <w:spacing w:after="0"/>
              <w:jc w:val="right"/>
            </w:pPr>
            <w:r w:rsidRPr="0923F872">
              <w:rPr>
                <w:rFonts w:ascii="Calibri" w:eastAsia="Calibri" w:hAnsi="Calibri" w:cs="Calibri"/>
                <w:sz w:val="24"/>
                <w:szCs w:val="24"/>
                <w:lang w:val="es"/>
              </w:rPr>
              <w:t>2021</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42440A02" w14:textId="08648BBB" w:rsidR="0923F872" w:rsidRDefault="0923F872" w:rsidP="0923F872">
            <w:pPr>
              <w:spacing w:after="0"/>
            </w:pPr>
            <w:r w:rsidRPr="0923F872">
              <w:rPr>
                <w:rFonts w:ascii="Calibri" w:eastAsia="Calibri" w:hAnsi="Calibri" w:cs="Calibri"/>
                <w:sz w:val="24"/>
                <w:szCs w:val="24"/>
              </w:rPr>
              <w:t xml:space="preserve"> 72.909</w:t>
            </w:r>
          </w:p>
        </w:tc>
      </w:tr>
      <w:tr w:rsidR="0923F872" w14:paraId="0BB761DC" w14:textId="77777777" w:rsidTr="528152C4">
        <w:trPr>
          <w:trHeight w:val="225"/>
        </w:trPr>
        <w:tc>
          <w:tcPr>
            <w:tcW w:w="4530" w:type="dxa"/>
            <w:vMerge/>
            <w:vAlign w:val="center"/>
          </w:tcPr>
          <w:p w14:paraId="7D8B1D16" w14:textId="77777777" w:rsidR="00DE434A" w:rsidRDefault="00DE434A"/>
        </w:tc>
        <w:tc>
          <w:tcPr>
            <w:tcW w:w="78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3D71F613" w14:textId="0911B52E" w:rsidR="0923F872" w:rsidRDefault="0923F872" w:rsidP="0923F872">
            <w:pPr>
              <w:spacing w:after="0"/>
              <w:jc w:val="right"/>
            </w:pPr>
            <w:r w:rsidRPr="0923F872">
              <w:rPr>
                <w:rFonts w:ascii="Calibri" w:eastAsia="Calibri" w:hAnsi="Calibri" w:cs="Calibri"/>
                <w:sz w:val="24"/>
                <w:szCs w:val="24"/>
                <w:lang w:val="es"/>
              </w:rPr>
              <w:t>2022</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5E034565" w14:textId="0F3160BD" w:rsidR="0923F872" w:rsidRDefault="0923F872" w:rsidP="0923F872">
            <w:pPr>
              <w:spacing w:after="0"/>
            </w:pPr>
            <w:r w:rsidRPr="0923F872">
              <w:rPr>
                <w:rFonts w:ascii="Calibri" w:eastAsia="Calibri" w:hAnsi="Calibri" w:cs="Calibri"/>
                <w:sz w:val="24"/>
                <w:szCs w:val="24"/>
              </w:rPr>
              <w:t xml:space="preserve"> 149.804</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0E97ADC" w14:textId="1378FFC1" w:rsidR="0923F872" w:rsidRDefault="0923F872" w:rsidP="0923F872">
            <w:pPr>
              <w:spacing w:after="0"/>
              <w:jc w:val="right"/>
            </w:pPr>
            <w:r w:rsidRPr="0923F872">
              <w:rPr>
                <w:rFonts w:ascii="Calibri" w:eastAsia="Calibri" w:hAnsi="Calibri" w:cs="Calibri"/>
                <w:sz w:val="24"/>
                <w:szCs w:val="24"/>
                <w:lang w:val="es"/>
              </w:rPr>
              <w:t>2022</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23C9C0A3" w14:textId="7F3EEF78" w:rsidR="0923F872" w:rsidRDefault="0923F872" w:rsidP="0923F872">
            <w:pPr>
              <w:spacing w:after="0"/>
            </w:pPr>
            <w:r w:rsidRPr="0923F872">
              <w:rPr>
                <w:rFonts w:ascii="Calibri" w:eastAsia="Calibri" w:hAnsi="Calibri" w:cs="Calibri"/>
                <w:sz w:val="24"/>
                <w:szCs w:val="24"/>
              </w:rPr>
              <w:t xml:space="preserve"> 106.163</w:t>
            </w:r>
          </w:p>
        </w:tc>
      </w:tr>
      <w:tr w:rsidR="0923F872" w14:paraId="1F6E4BE1" w14:textId="77777777" w:rsidTr="528152C4">
        <w:trPr>
          <w:trHeight w:val="225"/>
        </w:trPr>
        <w:tc>
          <w:tcPr>
            <w:tcW w:w="4530" w:type="dxa"/>
            <w:vMerge/>
            <w:vAlign w:val="center"/>
          </w:tcPr>
          <w:p w14:paraId="3F6F66AF" w14:textId="77777777" w:rsidR="00DE434A" w:rsidRDefault="00DE434A"/>
        </w:tc>
        <w:tc>
          <w:tcPr>
            <w:tcW w:w="78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228166E0" w14:textId="58C3E2CE" w:rsidR="0923F872" w:rsidRDefault="0923F872" w:rsidP="0923F872">
            <w:pPr>
              <w:spacing w:after="0"/>
              <w:jc w:val="right"/>
            </w:pPr>
            <w:r w:rsidRPr="0923F872">
              <w:rPr>
                <w:rFonts w:ascii="Calibri" w:eastAsia="Calibri" w:hAnsi="Calibri" w:cs="Calibri"/>
                <w:sz w:val="24"/>
                <w:szCs w:val="24"/>
                <w:lang w:val="es"/>
              </w:rPr>
              <w:t>2023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1D5783AC" w14:textId="644DCA8B" w:rsidR="0923F872" w:rsidRDefault="0923F872" w:rsidP="0923F872">
            <w:pPr>
              <w:spacing w:after="0"/>
            </w:pPr>
            <w:r w:rsidRPr="0923F872">
              <w:rPr>
                <w:rFonts w:ascii="Calibri" w:eastAsia="Calibri" w:hAnsi="Calibri" w:cs="Calibri"/>
                <w:sz w:val="24"/>
                <w:szCs w:val="24"/>
              </w:rPr>
              <w:t xml:space="preserve"> 197.921</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B209B65" w14:textId="1D8A612B" w:rsidR="0923F872" w:rsidRDefault="0923F872" w:rsidP="0923F872">
            <w:pPr>
              <w:spacing w:after="0"/>
              <w:jc w:val="right"/>
            </w:pPr>
            <w:r w:rsidRPr="0923F872">
              <w:rPr>
                <w:rFonts w:ascii="Calibri" w:eastAsia="Calibri" w:hAnsi="Calibri" w:cs="Calibri"/>
                <w:sz w:val="24"/>
                <w:szCs w:val="24"/>
                <w:lang w:val="es"/>
              </w:rPr>
              <w:t>2023</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08CB1F28" w14:textId="791635EA" w:rsidR="0923F872" w:rsidRDefault="0923F872" w:rsidP="0923F872">
            <w:pPr>
              <w:spacing w:after="0"/>
            </w:pPr>
            <w:r w:rsidRPr="0923F872">
              <w:rPr>
                <w:rFonts w:ascii="Calibri" w:eastAsia="Calibri" w:hAnsi="Calibri" w:cs="Calibri"/>
                <w:sz w:val="24"/>
                <w:szCs w:val="24"/>
              </w:rPr>
              <w:t xml:space="preserve"> 45.890</w:t>
            </w:r>
          </w:p>
        </w:tc>
      </w:tr>
      <w:tr w:rsidR="0923F872" w14:paraId="43969BAF" w14:textId="77777777" w:rsidTr="528152C4">
        <w:trPr>
          <w:trHeight w:val="225"/>
        </w:trPr>
        <w:tc>
          <w:tcPr>
            <w:tcW w:w="4530" w:type="dxa"/>
            <w:vMerge w:val="restart"/>
            <w:tcBorders>
              <w:top w:val="nil"/>
              <w:left w:val="single" w:sz="8" w:space="0" w:color="auto"/>
              <w:bottom w:val="single" w:sz="8" w:space="0" w:color="auto"/>
              <w:right w:val="single" w:sz="8" w:space="0" w:color="auto"/>
            </w:tcBorders>
            <w:tcMar>
              <w:left w:w="108" w:type="dxa"/>
              <w:right w:w="108" w:type="dxa"/>
            </w:tcMar>
          </w:tcPr>
          <w:p w14:paraId="7B2C52DC" w14:textId="40A639E8" w:rsidR="0923F872" w:rsidRDefault="0923F872" w:rsidP="0923F872">
            <w:pPr>
              <w:spacing w:after="0"/>
              <w:jc w:val="center"/>
            </w:pPr>
            <w:r w:rsidRPr="0923F872">
              <w:rPr>
                <w:rFonts w:ascii="Calibri" w:eastAsia="Calibri" w:hAnsi="Calibri" w:cs="Calibri"/>
                <w:sz w:val="24"/>
                <w:szCs w:val="24"/>
              </w:rPr>
              <w:t>133011605560000007859 - Fortalecimiento Institucional</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5367019" w14:textId="0C8465C2" w:rsidR="0923F872" w:rsidRDefault="0923F872" w:rsidP="0923F872">
            <w:pPr>
              <w:spacing w:after="0"/>
              <w:jc w:val="right"/>
            </w:pPr>
            <w:r w:rsidRPr="0923F872">
              <w:rPr>
                <w:rFonts w:ascii="Calibri" w:eastAsia="Calibri" w:hAnsi="Calibri" w:cs="Calibri"/>
                <w:sz w:val="24"/>
                <w:szCs w:val="24"/>
                <w:lang w:val="es"/>
              </w:rPr>
              <w:t>2020</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18576031" w14:textId="7E184922" w:rsidR="0923F872" w:rsidRDefault="0923F872" w:rsidP="0923F872">
            <w:pPr>
              <w:spacing w:after="0"/>
            </w:pPr>
            <w:r w:rsidRPr="0923F872">
              <w:rPr>
                <w:rFonts w:ascii="Calibri" w:eastAsia="Calibri" w:hAnsi="Calibri" w:cs="Calibri"/>
                <w:sz w:val="24"/>
                <w:szCs w:val="24"/>
              </w:rPr>
              <w:t xml:space="preserve"> 4.137</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7C66F8B" w14:textId="49CC8589" w:rsidR="0923F872" w:rsidRDefault="0923F872" w:rsidP="0923F872">
            <w:pPr>
              <w:spacing w:after="0"/>
              <w:jc w:val="right"/>
            </w:pPr>
            <w:r w:rsidRPr="0923F872">
              <w:rPr>
                <w:rFonts w:ascii="Calibri" w:eastAsia="Calibri" w:hAnsi="Calibri" w:cs="Calibri"/>
                <w:sz w:val="24"/>
                <w:szCs w:val="24"/>
                <w:lang w:val="es"/>
              </w:rPr>
              <w:t>2020</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730EFE6A" w14:textId="6C9D7A82" w:rsidR="0923F872" w:rsidRDefault="0923F872" w:rsidP="0923F872">
            <w:pPr>
              <w:spacing w:after="0" w:line="257" w:lineRule="auto"/>
            </w:pPr>
            <w:r w:rsidRPr="0923F872">
              <w:rPr>
                <w:rFonts w:ascii="Calibri" w:eastAsia="Calibri" w:hAnsi="Calibri" w:cs="Calibri"/>
                <w:sz w:val="24"/>
                <w:szCs w:val="24"/>
              </w:rPr>
              <w:t>1.580</w:t>
            </w:r>
          </w:p>
        </w:tc>
      </w:tr>
      <w:tr w:rsidR="0923F872" w14:paraId="530C2920" w14:textId="77777777" w:rsidTr="528152C4">
        <w:trPr>
          <w:trHeight w:val="225"/>
        </w:trPr>
        <w:tc>
          <w:tcPr>
            <w:tcW w:w="4530" w:type="dxa"/>
            <w:vMerge/>
            <w:vAlign w:val="center"/>
          </w:tcPr>
          <w:p w14:paraId="4EB74B50" w14:textId="77777777" w:rsidR="00DE434A" w:rsidRDefault="00DE434A"/>
        </w:tc>
        <w:tc>
          <w:tcPr>
            <w:tcW w:w="78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3BE517E1" w14:textId="4122028C" w:rsidR="0923F872" w:rsidRDefault="0923F872" w:rsidP="0923F872">
            <w:pPr>
              <w:spacing w:after="0"/>
              <w:jc w:val="right"/>
            </w:pPr>
            <w:r w:rsidRPr="0923F872">
              <w:rPr>
                <w:rFonts w:ascii="Calibri" w:eastAsia="Calibri" w:hAnsi="Calibri" w:cs="Calibri"/>
                <w:sz w:val="24"/>
                <w:szCs w:val="24"/>
                <w:lang w:val="es"/>
              </w:rPr>
              <w:t>2021</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7ACADE63" w14:textId="0A73FED9" w:rsidR="0923F872" w:rsidRDefault="0923F872" w:rsidP="0923F872">
            <w:pPr>
              <w:spacing w:after="0"/>
            </w:pPr>
            <w:r w:rsidRPr="0923F872">
              <w:rPr>
                <w:rFonts w:ascii="Calibri" w:eastAsia="Calibri" w:hAnsi="Calibri" w:cs="Calibri"/>
                <w:sz w:val="24"/>
                <w:szCs w:val="24"/>
              </w:rPr>
              <w:t xml:space="preserve"> 18.147</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021C484" w14:textId="110C7904" w:rsidR="0923F872" w:rsidRDefault="0923F872" w:rsidP="0923F872">
            <w:pPr>
              <w:spacing w:after="0"/>
              <w:jc w:val="right"/>
            </w:pPr>
            <w:r w:rsidRPr="0923F872">
              <w:rPr>
                <w:rFonts w:ascii="Calibri" w:eastAsia="Calibri" w:hAnsi="Calibri" w:cs="Calibri"/>
                <w:sz w:val="24"/>
                <w:szCs w:val="24"/>
                <w:lang w:val="es"/>
              </w:rPr>
              <w:t>2021</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00476E23" w14:textId="35250BC2" w:rsidR="0923F872" w:rsidRDefault="0923F872" w:rsidP="0923F872">
            <w:pPr>
              <w:spacing w:after="0"/>
            </w:pPr>
            <w:r w:rsidRPr="0923F872">
              <w:rPr>
                <w:rFonts w:ascii="Calibri" w:eastAsia="Calibri" w:hAnsi="Calibri" w:cs="Calibri"/>
                <w:sz w:val="24"/>
                <w:szCs w:val="24"/>
              </w:rPr>
              <w:t xml:space="preserve"> 14.005</w:t>
            </w:r>
          </w:p>
        </w:tc>
      </w:tr>
      <w:tr w:rsidR="0923F872" w14:paraId="098CE933" w14:textId="77777777" w:rsidTr="528152C4">
        <w:trPr>
          <w:trHeight w:val="225"/>
        </w:trPr>
        <w:tc>
          <w:tcPr>
            <w:tcW w:w="4530" w:type="dxa"/>
            <w:vMerge/>
            <w:vAlign w:val="center"/>
          </w:tcPr>
          <w:p w14:paraId="69EF3BA3" w14:textId="77777777" w:rsidR="00DE434A" w:rsidRDefault="00DE434A"/>
        </w:tc>
        <w:tc>
          <w:tcPr>
            <w:tcW w:w="78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2019C153" w14:textId="6695357D" w:rsidR="0923F872" w:rsidRDefault="0923F872" w:rsidP="0923F872">
            <w:pPr>
              <w:spacing w:after="0"/>
              <w:jc w:val="right"/>
            </w:pPr>
            <w:r w:rsidRPr="0923F872">
              <w:rPr>
                <w:rFonts w:ascii="Calibri" w:eastAsia="Calibri" w:hAnsi="Calibri" w:cs="Calibri"/>
                <w:sz w:val="24"/>
                <w:szCs w:val="24"/>
                <w:lang w:val="es"/>
              </w:rPr>
              <w:t>2022</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6BDBB409" w14:textId="6BC0558E" w:rsidR="0923F872" w:rsidRDefault="0923F872" w:rsidP="0923F872">
            <w:pPr>
              <w:spacing w:after="0"/>
            </w:pPr>
            <w:r w:rsidRPr="0923F872">
              <w:rPr>
                <w:rFonts w:ascii="Calibri" w:eastAsia="Calibri" w:hAnsi="Calibri" w:cs="Calibri"/>
                <w:sz w:val="24"/>
                <w:szCs w:val="24"/>
              </w:rPr>
              <w:t xml:space="preserve"> 22.586</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DCF5BF6" w14:textId="0B9694FA" w:rsidR="0923F872" w:rsidRDefault="0923F872" w:rsidP="0923F872">
            <w:pPr>
              <w:spacing w:after="0"/>
              <w:jc w:val="right"/>
            </w:pPr>
            <w:r w:rsidRPr="0923F872">
              <w:rPr>
                <w:rFonts w:ascii="Calibri" w:eastAsia="Calibri" w:hAnsi="Calibri" w:cs="Calibri"/>
                <w:sz w:val="24"/>
                <w:szCs w:val="24"/>
                <w:lang w:val="es"/>
              </w:rPr>
              <w:t>2022</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1C41F3A2" w14:textId="0C645D1E" w:rsidR="0923F872" w:rsidRDefault="0923F872" w:rsidP="0923F872">
            <w:pPr>
              <w:spacing w:after="0" w:line="257" w:lineRule="auto"/>
            </w:pPr>
            <w:r w:rsidRPr="0923F872">
              <w:rPr>
                <w:rFonts w:ascii="Calibri" w:eastAsia="Calibri" w:hAnsi="Calibri" w:cs="Calibri"/>
                <w:sz w:val="24"/>
                <w:szCs w:val="24"/>
              </w:rPr>
              <w:t>17.235</w:t>
            </w:r>
          </w:p>
        </w:tc>
      </w:tr>
      <w:tr w:rsidR="0923F872" w14:paraId="77484F5B" w14:textId="77777777" w:rsidTr="528152C4">
        <w:trPr>
          <w:trHeight w:val="225"/>
        </w:trPr>
        <w:tc>
          <w:tcPr>
            <w:tcW w:w="4530" w:type="dxa"/>
            <w:vMerge/>
            <w:vAlign w:val="center"/>
          </w:tcPr>
          <w:p w14:paraId="6DE93ABF" w14:textId="77777777" w:rsidR="00DE434A" w:rsidRDefault="00DE434A"/>
        </w:tc>
        <w:tc>
          <w:tcPr>
            <w:tcW w:w="78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3F98B033" w14:textId="035D8351" w:rsidR="0923F872" w:rsidRDefault="0923F872" w:rsidP="0923F872">
            <w:pPr>
              <w:spacing w:after="0"/>
              <w:jc w:val="right"/>
            </w:pPr>
            <w:r w:rsidRPr="0923F872">
              <w:rPr>
                <w:rFonts w:ascii="Calibri" w:eastAsia="Calibri" w:hAnsi="Calibri" w:cs="Calibri"/>
                <w:sz w:val="24"/>
                <w:szCs w:val="24"/>
                <w:lang w:val="es"/>
              </w:rPr>
              <w:t>2023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44118080" w14:textId="1EA22FD1" w:rsidR="0923F872" w:rsidRDefault="0923F872" w:rsidP="0923F872">
            <w:pPr>
              <w:spacing w:after="0"/>
            </w:pPr>
            <w:r w:rsidRPr="0923F872">
              <w:rPr>
                <w:rFonts w:ascii="Calibri" w:eastAsia="Calibri" w:hAnsi="Calibri" w:cs="Calibri"/>
                <w:sz w:val="24"/>
                <w:szCs w:val="24"/>
              </w:rPr>
              <w:t xml:space="preserve"> 24.511</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21138F0" w14:textId="489D33AA" w:rsidR="0923F872" w:rsidRDefault="0923F872" w:rsidP="0923F872">
            <w:pPr>
              <w:spacing w:after="0"/>
              <w:jc w:val="right"/>
            </w:pPr>
            <w:r w:rsidRPr="0923F872">
              <w:rPr>
                <w:rFonts w:ascii="Calibri" w:eastAsia="Calibri" w:hAnsi="Calibri" w:cs="Calibri"/>
                <w:sz w:val="24"/>
                <w:szCs w:val="24"/>
                <w:lang w:val="es"/>
              </w:rPr>
              <w:t>2023</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119A948D" w14:textId="482F4E58" w:rsidR="0923F872" w:rsidRDefault="0923F872" w:rsidP="0923F872">
            <w:pPr>
              <w:spacing w:after="0"/>
            </w:pPr>
            <w:r w:rsidRPr="0923F872">
              <w:rPr>
                <w:rFonts w:ascii="Calibri" w:eastAsia="Calibri" w:hAnsi="Calibri" w:cs="Calibri"/>
                <w:sz w:val="24"/>
                <w:szCs w:val="24"/>
              </w:rPr>
              <w:t xml:space="preserve"> 7.998</w:t>
            </w:r>
          </w:p>
        </w:tc>
      </w:tr>
      <w:tr w:rsidR="0923F872" w14:paraId="3341A49B" w14:textId="77777777" w:rsidTr="528152C4">
        <w:trPr>
          <w:trHeight w:val="225"/>
        </w:trPr>
        <w:tc>
          <w:tcPr>
            <w:tcW w:w="4530" w:type="dxa"/>
            <w:vMerge w:val="restart"/>
            <w:tcBorders>
              <w:top w:val="nil"/>
              <w:left w:val="single" w:sz="8" w:space="0" w:color="auto"/>
              <w:bottom w:val="single" w:sz="8" w:space="0" w:color="auto"/>
              <w:right w:val="single" w:sz="8" w:space="0" w:color="auto"/>
            </w:tcBorders>
            <w:tcMar>
              <w:left w:w="108" w:type="dxa"/>
              <w:right w:w="108" w:type="dxa"/>
            </w:tcMar>
          </w:tcPr>
          <w:p w14:paraId="5C20874C" w14:textId="1C2DDF97" w:rsidR="0923F872" w:rsidRDefault="0923F872" w:rsidP="0923F872">
            <w:pPr>
              <w:spacing w:after="0"/>
              <w:jc w:val="center"/>
            </w:pPr>
            <w:r w:rsidRPr="0923F872">
              <w:rPr>
                <w:rFonts w:ascii="Calibri" w:eastAsia="Calibri" w:hAnsi="Calibri" w:cs="Calibri"/>
                <w:sz w:val="24"/>
                <w:szCs w:val="24"/>
              </w:rPr>
              <w:t xml:space="preserve"> 133011605560000007860 - Fortalecimiento de los componentes de TI para la transformación digital</w:t>
            </w:r>
          </w:p>
          <w:p w14:paraId="216D7BD3" w14:textId="19C6D693" w:rsidR="0923F872" w:rsidRDefault="0923F872" w:rsidP="0923F872">
            <w:pPr>
              <w:spacing w:after="0"/>
              <w:jc w:val="center"/>
            </w:pPr>
            <w:r w:rsidRPr="0923F872">
              <w:rPr>
                <w:rFonts w:ascii="Calibri" w:eastAsia="Calibri" w:hAnsi="Calibri" w:cs="Calibri"/>
                <w:sz w:val="24"/>
                <w:szCs w:val="24"/>
              </w:rPr>
              <w:t xml:space="preserve"> </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CF178CE" w14:textId="1C9DEF79" w:rsidR="0923F872" w:rsidRDefault="0923F872" w:rsidP="0923F872">
            <w:pPr>
              <w:spacing w:after="0"/>
              <w:jc w:val="right"/>
            </w:pPr>
            <w:r w:rsidRPr="0923F872">
              <w:rPr>
                <w:rFonts w:ascii="Calibri" w:eastAsia="Calibri" w:hAnsi="Calibri" w:cs="Calibri"/>
                <w:sz w:val="24"/>
                <w:szCs w:val="24"/>
                <w:lang w:val="es"/>
              </w:rPr>
              <w:t>2020</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56FB486D" w14:textId="787D62D6" w:rsidR="0923F872" w:rsidRDefault="0923F872" w:rsidP="0923F872">
            <w:pPr>
              <w:spacing w:after="0"/>
            </w:pPr>
            <w:r w:rsidRPr="0923F872">
              <w:rPr>
                <w:rFonts w:ascii="Calibri" w:eastAsia="Calibri" w:hAnsi="Calibri" w:cs="Calibri"/>
                <w:sz w:val="24"/>
                <w:szCs w:val="24"/>
              </w:rPr>
              <w:t xml:space="preserve"> 3.239</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88DCC61" w14:textId="0D1376EB" w:rsidR="0923F872" w:rsidRDefault="0923F872" w:rsidP="0923F872">
            <w:pPr>
              <w:spacing w:after="0"/>
              <w:jc w:val="right"/>
            </w:pPr>
            <w:r w:rsidRPr="0923F872">
              <w:rPr>
                <w:rFonts w:ascii="Calibri" w:eastAsia="Calibri" w:hAnsi="Calibri" w:cs="Calibri"/>
                <w:sz w:val="24"/>
                <w:szCs w:val="24"/>
                <w:lang w:val="es"/>
              </w:rPr>
              <w:t>2020</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6908671C" w14:textId="097318A3" w:rsidR="0923F872" w:rsidRDefault="0923F872" w:rsidP="0923F872">
            <w:pPr>
              <w:spacing w:after="0"/>
            </w:pPr>
            <w:r w:rsidRPr="0923F872">
              <w:rPr>
                <w:rFonts w:ascii="Calibri" w:eastAsia="Calibri" w:hAnsi="Calibri" w:cs="Calibri"/>
                <w:sz w:val="24"/>
                <w:szCs w:val="24"/>
              </w:rPr>
              <w:t xml:space="preserve"> 1.969</w:t>
            </w:r>
          </w:p>
        </w:tc>
      </w:tr>
      <w:tr w:rsidR="0923F872" w14:paraId="20AC90CA" w14:textId="77777777" w:rsidTr="528152C4">
        <w:trPr>
          <w:trHeight w:val="225"/>
        </w:trPr>
        <w:tc>
          <w:tcPr>
            <w:tcW w:w="4530" w:type="dxa"/>
            <w:vMerge/>
            <w:vAlign w:val="center"/>
          </w:tcPr>
          <w:p w14:paraId="036B93BA" w14:textId="77777777" w:rsidR="00DE434A" w:rsidRDefault="00DE434A"/>
        </w:tc>
        <w:tc>
          <w:tcPr>
            <w:tcW w:w="78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0C2BC10A" w14:textId="12DD5A9F" w:rsidR="0923F872" w:rsidRDefault="0923F872" w:rsidP="0923F872">
            <w:pPr>
              <w:spacing w:after="0"/>
              <w:jc w:val="right"/>
            </w:pPr>
            <w:r w:rsidRPr="0923F872">
              <w:rPr>
                <w:rFonts w:ascii="Calibri" w:eastAsia="Calibri" w:hAnsi="Calibri" w:cs="Calibri"/>
                <w:sz w:val="24"/>
                <w:szCs w:val="24"/>
                <w:lang w:val="es"/>
              </w:rPr>
              <w:t>2021</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05E194C0" w14:textId="56817737" w:rsidR="0923F872" w:rsidRDefault="0923F872" w:rsidP="0923F872">
            <w:pPr>
              <w:spacing w:after="0"/>
            </w:pPr>
            <w:r w:rsidRPr="0923F872">
              <w:rPr>
                <w:rFonts w:ascii="Calibri" w:eastAsia="Calibri" w:hAnsi="Calibri" w:cs="Calibri"/>
                <w:sz w:val="24"/>
                <w:szCs w:val="24"/>
              </w:rPr>
              <w:t xml:space="preserve"> 5.814</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EFF839E" w14:textId="3AD48BF1" w:rsidR="0923F872" w:rsidRDefault="0923F872" w:rsidP="0923F872">
            <w:pPr>
              <w:spacing w:after="0"/>
              <w:jc w:val="right"/>
            </w:pPr>
            <w:r w:rsidRPr="0923F872">
              <w:rPr>
                <w:rFonts w:ascii="Calibri" w:eastAsia="Calibri" w:hAnsi="Calibri" w:cs="Calibri"/>
                <w:sz w:val="24"/>
                <w:szCs w:val="24"/>
                <w:lang w:val="es"/>
              </w:rPr>
              <w:t>2021</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6F110B66" w14:textId="4E234B46" w:rsidR="0923F872" w:rsidRDefault="0923F872" w:rsidP="0923F872">
            <w:pPr>
              <w:spacing w:after="0"/>
            </w:pPr>
            <w:r w:rsidRPr="0923F872">
              <w:rPr>
                <w:rFonts w:ascii="Calibri" w:eastAsia="Calibri" w:hAnsi="Calibri" w:cs="Calibri"/>
                <w:sz w:val="24"/>
                <w:szCs w:val="24"/>
              </w:rPr>
              <w:t xml:space="preserve"> 3.717</w:t>
            </w:r>
          </w:p>
        </w:tc>
      </w:tr>
      <w:tr w:rsidR="0923F872" w14:paraId="11C26005" w14:textId="77777777" w:rsidTr="528152C4">
        <w:trPr>
          <w:trHeight w:val="225"/>
        </w:trPr>
        <w:tc>
          <w:tcPr>
            <w:tcW w:w="4530" w:type="dxa"/>
            <w:vMerge/>
            <w:vAlign w:val="center"/>
          </w:tcPr>
          <w:p w14:paraId="0D6A28A4" w14:textId="77777777" w:rsidR="00DE434A" w:rsidRDefault="00DE434A"/>
        </w:tc>
        <w:tc>
          <w:tcPr>
            <w:tcW w:w="78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4EDF3B3C" w14:textId="7B2B7741" w:rsidR="0923F872" w:rsidRDefault="0923F872" w:rsidP="0923F872">
            <w:pPr>
              <w:spacing w:after="0"/>
              <w:jc w:val="right"/>
            </w:pPr>
            <w:r w:rsidRPr="0923F872">
              <w:rPr>
                <w:rFonts w:ascii="Calibri" w:eastAsia="Calibri" w:hAnsi="Calibri" w:cs="Calibri"/>
                <w:sz w:val="24"/>
                <w:szCs w:val="24"/>
                <w:lang w:val="es"/>
              </w:rPr>
              <w:t>2022</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71A733AA" w14:textId="5C982F74" w:rsidR="0923F872" w:rsidRDefault="0923F872" w:rsidP="0923F872">
            <w:pPr>
              <w:spacing w:after="0"/>
            </w:pPr>
            <w:r w:rsidRPr="0923F872">
              <w:rPr>
                <w:rFonts w:ascii="Calibri" w:eastAsia="Calibri" w:hAnsi="Calibri" w:cs="Calibri"/>
                <w:sz w:val="24"/>
                <w:szCs w:val="24"/>
              </w:rPr>
              <w:t xml:space="preserve"> 6.356</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D5EBA21" w14:textId="75CF1155" w:rsidR="0923F872" w:rsidRDefault="0923F872" w:rsidP="0923F872">
            <w:pPr>
              <w:spacing w:after="0"/>
              <w:jc w:val="right"/>
            </w:pPr>
            <w:r w:rsidRPr="0923F872">
              <w:rPr>
                <w:rFonts w:ascii="Calibri" w:eastAsia="Calibri" w:hAnsi="Calibri" w:cs="Calibri"/>
                <w:sz w:val="24"/>
                <w:szCs w:val="24"/>
                <w:lang w:val="es"/>
              </w:rPr>
              <w:t>2022</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2FD4D80D" w14:textId="01554EFB" w:rsidR="0923F872" w:rsidRDefault="0923F872" w:rsidP="0923F872">
            <w:pPr>
              <w:spacing w:after="0"/>
            </w:pPr>
            <w:r w:rsidRPr="0923F872">
              <w:rPr>
                <w:rFonts w:ascii="Calibri" w:eastAsia="Calibri" w:hAnsi="Calibri" w:cs="Calibri"/>
                <w:sz w:val="24"/>
                <w:szCs w:val="24"/>
              </w:rPr>
              <w:t xml:space="preserve"> 5.626</w:t>
            </w:r>
          </w:p>
        </w:tc>
      </w:tr>
      <w:tr w:rsidR="0923F872" w14:paraId="543CBBFD" w14:textId="77777777" w:rsidTr="528152C4">
        <w:trPr>
          <w:trHeight w:val="225"/>
        </w:trPr>
        <w:tc>
          <w:tcPr>
            <w:tcW w:w="4530" w:type="dxa"/>
            <w:vMerge/>
            <w:vAlign w:val="center"/>
          </w:tcPr>
          <w:p w14:paraId="1CAE1EAC" w14:textId="77777777" w:rsidR="00DE434A" w:rsidRDefault="00DE434A"/>
        </w:tc>
        <w:tc>
          <w:tcPr>
            <w:tcW w:w="780" w:type="dxa"/>
            <w:tcBorders>
              <w:top w:val="single" w:sz="8" w:space="0" w:color="auto"/>
              <w:left w:val="nil"/>
              <w:bottom w:val="single" w:sz="8" w:space="0" w:color="auto"/>
              <w:right w:val="single" w:sz="8" w:space="0" w:color="auto"/>
            </w:tcBorders>
            <w:shd w:val="clear" w:color="auto" w:fill="BFBFBF" w:themeFill="background1" w:themeFillShade="BF"/>
            <w:tcMar>
              <w:left w:w="108" w:type="dxa"/>
              <w:right w:w="108" w:type="dxa"/>
            </w:tcMar>
          </w:tcPr>
          <w:p w14:paraId="73A255FD" w14:textId="7723E87F" w:rsidR="0923F872" w:rsidRDefault="0923F872" w:rsidP="0923F872">
            <w:pPr>
              <w:spacing w:after="0"/>
              <w:jc w:val="right"/>
            </w:pPr>
            <w:r w:rsidRPr="0923F872">
              <w:rPr>
                <w:rFonts w:ascii="Calibri" w:eastAsia="Calibri" w:hAnsi="Calibri" w:cs="Calibri"/>
                <w:sz w:val="24"/>
                <w:szCs w:val="24"/>
                <w:lang w:val="es"/>
              </w:rPr>
              <w:t>2023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0BB3015D" w14:textId="2A953901" w:rsidR="0923F872" w:rsidRDefault="0923F872" w:rsidP="0923F872">
            <w:pPr>
              <w:spacing w:after="0"/>
            </w:pPr>
            <w:r w:rsidRPr="0923F872">
              <w:rPr>
                <w:rFonts w:ascii="Calibri" w:eastAsia="Calibri" w:hAnsi="Calibri" w:cs="Calibri"/>
                <w:sz w:val="24"/>
                <w:szCs w:val="24"/>
              </w:rPr>
              <w:t xml:space="preserve"> 7.226</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B6A7320" w14:textId="7A76CD4D" w:rsidR="0923F872" w:rsidRDefault="0923F872" w:rsidP="0923F872">
            <w:pPr>
              <w:spacing w:after="0"/>
              <w:jc w:val="right"/>
            </w:pPr>
            <w:r w:rsidRPr="0923F872">
              <w:rPr>
                <w:rFonts w:ascii="Calibri" w:eastAsia="Calibri" w:hAnsi="Calibri" w:cs="Calibri"/>
                <w:sz w:val="24"/>
                <w:szCs w:val="24"/>
                <w:lang w:val="es"/>
              </w:rPr>
              <w:t>2023</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0F29A4E5" w14:textId="3A54DC33" w:rsidR="0923F872" w:rsidRDefault="0923F872" w:rsidP="0923F872">
            <w:pPr>
              <w:spacing w:after="0"/>
            </w:pPr>
            <w:r w:rsidRPr="0923F872">
              <w:rPr>
                <w:rFonts w:ascii="Calibri" w:eastAsia="Calibri" w:hAnsi="Calibri" w:cs="Calibri"/>
                <w:sz w:val="24"/>
                <w:szCs w:val="24"/>
              </w:rPr>
              <w:t xml:space="preserve"> 2.682</w:t>
            </w:r>
          </w:p>
        </w:tc>
      </w:tr>
      <w:tr w:rsidR="0923F872" w14:paraId="3005B040" w14:textId="77777777" w:rsidTr="528152C4">
        <w:trPr>
          <w:trHeight w:val="225"/>
        </w:trPr>
        <w:tc>
          <w:tcPr>
            <w:tcW w:w="4530" w:type="dxa"/>
            <w:tcBorders>
              <w:top w:val="nil"/>
              <w:left w:val="single" w:sz="8" w:space="0" w:color="auto"/>
              <w:bottom w:val="single" w:sz="8" w:space="0" w:color="auto"/>
              <w:right w:val="single" w:sz="8" w:space="0" w:color="auto"/>
            </w:tcBorders>
            <w:tcMar>
              <w:left w:w="108" w:type="dxa"/>
              <w:right w:w="108" w:type="dxa"/>
            </w:tcMar>
          </w:tcPr>
          <w:p w14:paraId="3FA02667" w14:textId="44C14C1C" w:rsidR="0923F872" w:rsidRDefault="0923F872" w:rsidP="0923F872">
            <w:pPr>
              <w:spacing w:after="0"/>
              <w:jc w:val="center"/>
            </w:pPr>
            <w:r w:rsidRPr="0923F872">
              <w:rPr>
                <w:rFonts w:ascii="Calibri" w:eastAsia="Calibri" w:hAnsi="Calibri" w:cs="Calibri"/>
                <w:sz w:val="24"/>
                <w:szCs w:val="24"/>
              </w:rPr>
              <w:t xml:space="preserve"> 133011602330000007903 - Apoyo a la adecuación y conservación del</w:t>
            </w:r>
          </w:p>
          <w:p w14:paraId="1A499E73" w14:textId="2A0431B7" w:rsidR="0923F872" w:rsidRDefault="0923F872" w:rsidP="0923F872">
            <w:pPr>
              <w:spacing w:after="0"/>
              <w:jc w:val="center"/>
            </w:pPr>
            <w:r w:rsidRPr="0923F872">
              <w:rPr>
                <w:rFonts w:ascii="Calibri" w:eastAsia="Calibri" w:hAnsi="Calibri" w:cs="Calibri"/>
                <w:sz w:val="24"/>
                <w:szCs w:val="24"/>
              </w:rPr>
              <w:t>espacio público de Bogotá</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49C9615" w14:textId="3E82BA9D" w:rsidR="0923F872" w:rsidRDefault="0923F872" w:rsidP="0923F872">
            <w:pPr>
              <w:spacing w:after="0"/>
              <w:jc w:val="right"/>
            </w:pPr>
            <w:r w:rsidRPr="0923F872">
              <w:rPr>
                <w:rFonts w:ascii="Calibri" w:eastAsia="Calibri" w:hAnsi="Calibri" w:cs="Calibri"/>
                <w:sz w:val="24"/>
                <w:szCs w:val="24"/>
                <w:lang w:val="es"/>
              </w:rPr>
              <w:t>2021</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0F8C52E1" w14:textId="09AC6485" w:rsidR="0923F872" w:rsidRDefault="0923F872" w:rsidP="0923F872">
            <w:pPr>
              <w:spacing w:after="0"/>
            </w:pPr>
            <w:r w:rsidRPr="0923F872">
              <w:rPr>
                <w:rFonts w:ascii="Calibri" w:eastAsia="Calibri" w:hAnsi="Calibri" w:cs="Calibri"/>
                <w:sz w:val="24"/>
                <w:szCs w:val="24"/>
              </w:rPr>
              <w:t xml:space="preserve"> 4.008</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978E6B0" w14:textId="5DC42A50" w:rsidR="0923F872" w:rsidRDefault="0923F872" w:rsidP="0923F872">
            <w:pPr>
              <w:spacing w:after="0"/>
              <w:jc w:val="right"/>
            </w:pPr>
            <w:r w:rsidRPr="0923F872">
              <w:rPr>
                <w:rFonts w:ascii="Calibri" w:eastAsia="Calibri" w:hAnsi="Calibri" w:cs="Calibri"/>
                <w:sz w:val="24"/>
                <w:szCs w:val="24"/>
                <w:lang w:val="es"/>
              </w:rPr>
              <w:t>2021</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15333B67" w14:textId="798F979B" w:rsidR="0923F872" w:rsidRDefault="0923F872" w:rsidP="0923F872">
            <w:pPr>
              <w:spacing w:after="0"/>
            </w:pPr>
            <w:r w:rsidRPr="0923F872">
              <w:rPr>
                <w:rFonts w:ascii="Calibri" w:eastAsia="Calibri" w:hAnsi="Calibri" w:cs="Calibri"/>
                <w:sz w:val="24"/>
                <w:szCs w:val="24"/>
              </w:rPr>
              <w:t xml:space="preserve"> 2.735</w:t>
            </w:r>
          </w:p>
        </w:tc>
      </w:tr>
      <w:tr w:rsidR="0923F872" w14:paraId="784FD638" w14:textId="77777777" w:rsidTr="528152C4">
        <w:trPr>
          <w:trHeight w:val="225"/>
        </w:trPr>
        <w:tc>
          <w:tcPr>
            <w:tcW w:w="4530" w:type="dxa"/>
            <w:tcBorders>
              <w:top w:val="single" w:sz="8" w:space="0" w:color="auto"/>
              <w:left w:val="single" w:sz="8" w:space="0" w:color="auto"/>
              <w:bottom w:val="single" w:sz="8" w:space="0" w:color="auto"/>
              <w:right w:val="single" w:sz="8" w:space="0" w:color="auto"/>
            </w:tcBorders>
            <w:tcMar>
              <w:left w:w="108" w:type="dxa"/>
              <w:right w:w="108" w:type="dxa"/>
            </w:tcMar>
          </w:tcPr>
          <w:p w14:paraId="29D1D761" w14:textId="275FBDA1" w:rsidR="0923F872" w:rsidRDefault="0923F872" w:rsidP="0923F872">
            <w:pPr>
              <w:spacing w:after="0"/>
              <w:jc w:val="center"/>
            </w:pPr>
            <w:r w:rsidRPr="0923F872">
              <w:rPr>
                <w:rFonts w:ascii="Calibri" w:eastAsia="Calibri" w:hAnsi="Calibri" w:cs="Calibri"/>
                <w:sz w:val="24"/>
                <w:szCs w:val="24"/>
              </w:rPr>
              <w:t xml:space="preserve"> </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92F8F61" w14:textId="439EA892" w:rsidR="0923F872" w:rsidRDefault="0923F872" w:rsidP="0923F872">
            <w:pPr>
              <w:spacing w:after="0"/>
              <w:jc w:val="right"/>
            </w:pPr>
            <w:r w:rsidRPr="0923F872">
              <w:rPr>
                <w:rFonts w:ascii="Calibri" w:eastAsia="Calibri" w:hAnsi="Calibri" w:cs="Calibri"/>
                <w:sz w:val="24"/>
                <w:szCs w:val="24"/>
                <w:lang w:val="es"/>
              </w:rPr>
              <w:t>2022</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26330B28" w14:textId="1F8E273C" w:rsidR="0923F872" w:rsidRDefault="0923F872" w:rsidP="0923F872">
            <w:pPr>
              <w:spacing w:after="0"/>
            </w:pPr>
            <w:r w:rsidRPr="0923F872">
              <w:rPr>
                <w:rFonts w:ascii="Calibri" w:eastAsia="Calibri" w:hAnsi="Calibri" w:cs="Calibri"/>
                <w:sz w:val="24"/>
                <w:szCs w:val="24"/>
              </w:rPr>
              <w:t xml:space="preserve"> 6.000</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1BF3A35" w14:textId="2CA2B8DE" w:rsidR="0923F872" w:rsidRDefault="0923F872" w:rsidP="0923F872">
            <w:pPr>
              <w:spacing w:after="0"/>
              <w:jc w:val="right"/>
            </w:pPr>
            <w:r w:rsidRPr="0923F872">
              <w:rPr>
                <w:rFonts w:ascii="Calibri" w:eastAsia="Calibri" w:hAnsi="Calibri" w:cs="Calibri"/>
                <w:sz w:val="24"/>
                <w:szCs w:val="24"/>
                <w:lang w:val="es"/>
              </w:rPr>
              <w:t>2022</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077D456A" w14:textId="00859DF8" w:rsidR="0923F872" w:rsidRDefault="0923F872" w:rsidP="0923F872">
            <w:pPr>
              <w:spacing w:after="0"/>
            </w:pPr>
            <w:r w:rsidRPr="0923F872">
              <w:rPr>
                <w:rFonts w:ascii="Calibri" w:eastAsia="Calibri" w:hAnsi="Calibri" w:cs="Calibri"/>
                <w:sz w:val="24"/>
                <w:szCs w:val="24"/>
              </w:rPr>
              <w:t xml:space="preserve"> 2.557</w:t>
            </w:r>
          </w:p>
        </w:tc>
      </w:tr>
      <w:tr w:rsidR="0923F872" w14:paraId="254DDDDA" w14:textId="77777777" w:rsidTr="528152C4">
        <w:trPr>
          <w:trHeight w:val="225"/>
        </w:trPr>
        <w:tc>
          <w:tcPr>
            <w:tcW w:w="4530" w:type="dxa"/>
            <w:tcBorders>
              <w:top w:val="single" w:sz="8" w:space="0" w:color="auto"/>
              <w:left w:val="single" w:sz="8" w:space="0" w:color="auto"/>
              <w:bottom w:val="single" w:sz="8" w:space="0" w:color="auto"/>
              <w:right w:val="single" w:sz="8" w:space="0" w:color="auto"/>
            </w:tcBorders>
            <w:tcMar>
              <w:left w:w="108" w:type="dxa"/>
              <w:right w:w="108" w:type="dxa"/>
            </w:tcMar>
          </w:tcPr>
          <w:p w14:paraId="34987B38" w14:textId="38396D44" w:rsidR="0923F872" w:rsidRDefault="0923F872" w:rsidP="0923F872">
            <w:pPr>
              <w:spacing w:after="0"/>
              <w:jc w:val="center"/>
            </w:pPr>
            <w:r w:rsidRPr="0923F872">
              <w:rPr>
                <w:rFonts w:ascii="Calibri" w:eastAsia="Calibri" w:hAnsi="Calibri" w:cs="Calibri"/>
                <w:sz w:val="24"/>
                <w:szCs w:val="24"/>
              </w:rPr>
              <w:t xml:space="preserve"> </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72C66DBB" w14:textId="4504AC20" w:rsidR="0923F872" w:rsidRDefault="0923F872" w:rsidP="0923F872">
            <w:pPr>
              <w:spacing w:after="0"/>
              <w:jc w:val="right"/>
            </w:pPr>
            <w:r w:rsidRPr="0923F872">
              <w:rPr>
                <w:rFonts w:ascii="Calibri" w:eastAsia="Calibri" w:hAnsi="Calibri" w:cs="Calibri"/>
                <w:sz w:val="24"/>
                <w:szCs w:val="24"/>
                <w:lang w:val="es"/>
              </w:rPr>
              <w:t>2023</w:t>
            </w:r>
          </w:p>
        </w:tc>
        <w:tc>
          <w:tcPr>
            <w:tcW w:w="1350" w:type="dxa"/>
            <w:tcBorders>
              <w:top w:val="single" w:sz="8" w:space="0" w:color="auto"/>
              <w:left w:val="single" w:sz="8" w:space="0" w:color="auto"/>
              <w:bottom w:val="single" w:sz="8" w:space="0" w:color="auto"/>
              <w:right w:val="single" w:sz="8" w:space="0" w:color="auto"/>
            </w:tcBorders>
            <w:tcMar>
              <w:left w:w="108" w:type="dxa"/>
              <w:right w:w="108" w:type="dxa"/>
            </w:tcMar>
          </w:tcPr>
          <w:p w14:paraId="3AA7019F" w14:textId="4CF86786" w:rsidR="0923F872" w:rsidRDefault="0923F872" w:rsidP="0923F872">
            <w:pPr>
              <w:spacing w:after="0"/>
            </w:pPr>
            <w:r w:rsidRPr="0923F872">
              <w:rPr>
                <w:rFonts w:ascii="Calibri" w:eastAsia="Calibri" w:hAnsi="Calibri" w:cs="Calibri"/>
                <w:sz w:val="24"/>
                <w:szCs w:val="24"/>
              </w:rPr>
              <w:t xml:space="preserve"> 5.450</w:t>
            </w:r>
          </w:p>
        </w:tc>
        <w:tc>
          <w:tcPr>
            <w:tcW w:w="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4FBEED7" w14:textId="7FB5A984" w:rsidR="0923F872" w:rsidRDefault="0923F872" w:rsidP="0923F872">
            <w:pPr>
              <w:spacing w:after="0"/>
              <w:jc w:val="right"/>
            </w:pPr>
            <w:r w:rsidRPr="0923F872">
              <w:rPr>
                <w:rFonts w:ascii="Calibri" w:eastAsia="Calibri" w:hAnsi="Calibri" w:cs="Calibri"/>
                <w:sz w:val="24"/>
                <w:szCs w:val="24"/>
                <w:lang w:val="es"/>
              </w:rPr>
              <w:t>2023</w:t>
            </w:r>
          </w:p>
        </w:tc>
        <w:tc>
          <w:tcPr>
            <w:tcW w:w="1365" w:type="dxa"/>
            <w:tcBorders>
              <w:top w:val="single" w:sz="8" w:space="0" w:color="auto"/>
              <w:left w:val="single" w:sz="8" w:space="0" w:color="auto"/>
              <w:bottom w:val="single" w:sz="8" w:space="0" w:color="auto"/>
              <w:right w:val="single" w:sz="8" w:space="0" w:color="auto"/>
            </w:tcBorders>
            <w:tcMar>
              <w:left w:w="108" w:type="dxa"/>
              <w:right w:w="108" w:type="dxa"/>
            </w:tcMar>
          </w:tcPr>
          <w:p w14:paraId="280433A0" w14:textId="2509A99B" w:rsidR="0923F872" w:rsidRDefault="0923F872" w:rsidP="0923F872">
            <w:pPr>
              <w:spacing w:after="0"/>
            </w:pPr>
            <w:r w:rsidRPr="0923F872">
              <w:rPr>
                <w:rFonts w:ascii="Calibri" w:eastAsia="Calibri" w:hAnsi="Calibri" w:cs="Calibri"/>
                <w:sz w:val="24"/>
                <w:szCs w:val="24"/>
              </w:rPr>
              <w:t xml:space="preserve"> 1.188</w:t>
            </w:r>
          </w:p>
        </w:tc>
      </w:tr>
    </w:tbl>
    <w:p w14:paraId="673BF524" w14:textId="0372CEFA" w:rsidR="00736ED5" w:rsidRDefault="00E16638" w:rsidP="0923F872">
      <w:pPr>
        <w:spacing w:after="0" w:line="240" w:lineRule="auto"/>
        <w:jc w:val="center"/>
      </w:pPr>
      <w:r w:rsidRPr="0923F872">
        <w:rPr>
          <w:rFonts w:ascii="Calibri" w:eastAsia="Calibri" w:hAnsi="Calibri" w:cs="Calibri"/>
          <w:lang w:val="es"/>
        </w:rPr>
        <w:t>Fuente: Secretaría de Hacienda Distrital</w:t>
      </w:r>
    </w:p>
    <w:p w14:paraId="41C60458" w14:textId="6CF984EB" w:rsidR="00736ED5" w:rsidRDefault="00736ED5" w:rsidP="1F970C10">
      <w:pPr>
        <w:pStyle w:val="Prrafodelista"/>
        <w:spacing w:after="0" w:line="240" w:lineRule="auto"/>
        <w:ind w:left="0"/>
        <w:jc w:val="both"/>
        <w:rPr>
          <w:color w:val="FF0000"/>
          <w:lang w:val="es-ES"/>
        </w:rPr>
      </w:pPr>
    </w:p>
    <w:p w14:paraId="3F912B1B" w14:textId="728C9F33" w:rsidR="35CCAEB7" w:rsidRDefault="35CCAEB7" w:rsidP="35CCAEB7">
      <w:pPr>
        <w:pStyle w:val="Prrafodelista"/>
        <w:spacing w:after="0" w:line="240" w:lineRule="auto"/>
        <w:ind w:left="0"/>
        <w:jc w:val="both"/>
        <w:rPr>
          <w:color w:val="FF0000"/>
          <w:lang w:val="es-ES"/>
        </w:rPr>
      </w:pPr>
    </w:p>
    <w:p w14:paraId="16604248" w14:textId="5C8916F7" w:rsidR="35CCAEB7" w:rsidRDefault="35CCAEB7" w:rsidP="35CCAEB7">
      <w:pPr>
        <w:pStyle w:val="Prrafodelista"/>
        <w:spacing w:after="0" w:line="240" w:lineRule="auto"/>
        <w:ind w:left="0"/>
        <w:jc w:val="both"/>
        <w:rPr>
          <w:color w:val="FF0000"/>
          <w:lang w:val="es-ES"/>
        </w:rPr>
      </w:pPr>
    </w:p>
    <w:p w14:paraId="53CED5EE" w14:textId="63F0297B" w:rsidR="35CCAEB7" w:rsidRDefault="35CCAEB7" w:rsidP="35CCAEB7">
      <w:pPr>
        <w:pStyle w:val="Prrafodelista"/>
        <w:spacing w:after="0" w:line="240" w:lineRule="auto"/>
        <w:ind w:left="0"/>
        <w:jc w:val="both"/>
        <w:rPr>
          <w:color w:val="FF0000"/>
          <w:lang w:val="es-ES"/>
        </w:rPr>
      </w:pPr>
    </w:p>
    <w:p w14:paraId="2307325F" w14:textId="27645C14" w:rsidR="00736ED5" w:rsidRDefault="4C6B99D7" w:rsidP="000D6B04">
      <w:pPr>
        <w:pStyle w:val="Prrafodelista"/>
        <w:numPr>
          <w:ilvl w:val="0"/>
          <w:numId w:val="118"/>
        </w:numPr>
        <w:spacing w:after="0" w:line="240" w:lineRule="auto"/>
        <w:jc w:val="both"/>
        <w:rPr>
          <w:b/>
          <w:bCs/>
          <w:lang w:val="es-ES"/>
        </w:rPr>
      </w:pPr>
      <w:r w:rsidRPr="35CCAEB7">
        <w:rPr>
          <w:b/>
          <w:bCs/>
          <w:lang w:val="es-ES"/>
        </w:rPr>
        <w:t xml:space="preserve">Pasivos exigibles </w:t>
      </w:r>
    </w:p>
    <w:p w14:paraId="1B71CF30" w14:textId="77777777" w:rsidR="00736ED5" w:rsidRDefault="4C6B99D7" w:rsidP="528152C4">
      <w:pPr>
        <w:pStyle w:val="Descripcin"/>
        <w:keepNext/>
        <w:spacing w:after="0"/>
        <w:jc w:val="center"/>
        <w:rPr>
          <w:rFonts w:asciiTheme="minorHAnsi" w:hAnsiTheme="minorHAnsi" w:cstheme="minorBidi"/>
          <w:color w:val="auto"/>
          <w:sz w:val="22"/>
          <w:szCs w:val="22"/>
        </w:rPr>
      </w:pPr>
      <w:r w:rsidRPr="35CCAEB7">
        <w:rPr>
          <w:rFonts w:asciiTheme="minorHAnsi" w:hAnsiTheme="minorHAnsi" w:cstheme="minorBidi"/>
          <w:color w:val="auto"/>
          <w:sz w:val="22"/>
          <w:szCs w:val="22"/>
        </w:rPr>
        <w:t xml:space="preserve">Tabla </w:t>
      </w:r>
      <w:r w:rsidRPr="35CCAEB7">
        <w:rPr>
          <w:rFonts w:asciiTheme="minorHAnsi" w:hAnsiTheme="minorHAnsi" w:cstheme="minorBidi"/>
          <w:color w:val="auto"/>
          <w:sz w:val="22"/>
          <w:szCs w:val="22"/>
        </w:rPr>
        <w:fldChar w:fldCharType="begin"/>
      </w:r>
      <w:r w:rsidRPr="35CCAEB7">
        <w:rPr>
          <w:rFonts w:asciiTheme="minorHAnsi" w:hAnsiTheme="minorHAnsi" w:cstheme="minorBidi"/>
          <w:color w:val="auto"/>
          <w:sz w:val="22"/>
          <w:szCs w:val="22"/>
        </w:rPr>
        <w:instrText xml:space="preserve"> SEQ Tabla \* ARABIC </w:instrText>
      </w:r>
      <w:r w:rsidRPr="35CCAEB7">
        <w:rPr>
          <w:rFonts w:asciiTheme="minorHAnsi" w:hAnsiTheme="minorHAnsi" w:cstheme="minorBidi"/>
          <w:color w:val="auto"/>
          <w:sz w:val="22"/>
          <w:szCs w:val="22"/>
        </w:rPr>
        <w:fldChar w:fldCharType="separate"/>
      </w:r>
      <w:r w:rsidRPr="35CCAEB7">
        <w:rPr>
          <w:rFonts w:asciiTheme="minorHAnsi" w:hAnsiTheme="minorHAnsi" w:cstheme="minorBidi"/>
          <w:color w:val="auto"/>
          <w:sz w:val="22"/>
          <w:szCs w:val="22"/>
        </w:rPr>
        <w:t>16</w:t>
      </w:r>
      <w:r w:rsidRPr="35CCAEB7">
        <w:rPr>
          <w:rFonts w:asciiTheme="minorHAnsi" w:hAnsiTheme="minorHAnsi" w:cstheme="minorBidi"/>
          <w:color w:val="auto"/>
          <w:sz w:val="22"/>
          <w:szCs w:val="22"/>
        </w:rPr>
        <w:fldChar w:fldCharType="end"/>
      </w:r>
      <w:r w:rsidRPr="35CCAEB7">
        <w:rPr>
          <w:rFonts w:asciiTheme="minorHAnsi" w:hAnsiTheme="minorHAnsi" w:cstheme="minorBidi"/>
          <w:color w:val="auto"/>
          <w:sz w:val="22"/>
          <w:szCs w:val="22"/>
        </w:rPr>
        <w:t xml:space="preserve"> Relación de pasivos exigibles</w:t>
      </w:r>
    </w:p>
    <w:tbl>
      <w:tblPr>
        <w:tblW w:w="0" w:type="auto"/>
        <w:tblLayout w:type="fixed"/>
        <w:tblLook w:val="04A0" w:firstRow="1" w:lastRow="0" w:firstColumn="1" w:lastColumn="0" w:noHBand="0" w:noVBand="1"/>
      </w:tblPr>
      <w:tblGrid>
        <w:gridCol w:w="2186"/>
        <w:gridCol w:w="2345"/>
        <w:gridCol w:w="2211"/>
        <w:gridCol w:w="2094"/>
      </w:tblGrid>
      <w:tr w:rsidR="0923F872" w14:paraId="14664A4F" w14:textId="77777777" w:rsidTr="0923F872">
        <w:trPr>
          <w:trHeight w:val="1125"/>
        </w:trPr>
        <w:tc>
          <w:tcPr>
            <w:tcW w:w="218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74826F89" w14:textId="7186FC3C" w:rsidR="0923F872" w:rsidRDefault="0923F872" w:rsidP="0923F872">
            <w:pPr>
              <w:spacing w:after="0"/>
              <w:jc w:val="center"/>
            </w:pPr>
            <w:r w:rsidRPr="0923F872">
              <w:rPr>
                <w:rFonts w:ascii="Calibri" w:eastAsia="Calibri" w:hAnsi="Calibri" w:cs="Calibri"/>
                <w:b/>
                <w:bCs/>
                <w:color w:val="000000" w:themeColor="text1"/>
              </w:rPr>
              <w:t>Concepto</w:t>
            </w:r>
          </w:p>
        </w:tc>
        <w:tc>
          <w:tcPr>
            <w:tcW w:w="234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5114EC44" w14:textId="6E66471A" w:rsidR="0923F872" w:rsidRDefault="0923F872" w:rsidP="0923F872">
            <w:pPr>
              <w:spacing w:after="0"/>
              <w:jc w:val="center"/>
            </w:pPr>
            <w:r w:rsidRPr="0923F872">
              <w:rPr>
                <w:rFonts w:ascii="Calibri" w:eastAsia="Calibri" w:hAnsi="Calibri" w:cs="Calibri"/>
                <w:b/>
                <w:bCs/>
                <w:color w:val="000000" w:themeColor="text1"/>
              </w:rPr>
              <w:t>Monto total de los pasivos exigibles y contingencias a junio 30 de 2019</w:t>
            </w:r>
          </w:p>
        </w:tc>
        <w:tc>
          <w:tcPr>
            <w:tcW w:w="2211" w:type="dxa"/>
            <w:tcBorders>
              <w:top w:val="single" w:sz="8" w:space="0" w:color="auto"/>
              <w:left w:val="single" w:sz="8" w:space="0" w:color="auto"/>
              <w:bottom w:val="single" w:sz="8" w:space="0" w:color="auto"/>
              <w:right w:val="single" w:sz="8" w:space="0" w:color="000000" w:themeColor="text1"/>
            </w:tcBorders>
            <w:shd w:val="clear" w:color="auto" w:fill="BFBFBF" w:themeFill="background1" w:themeFillShade="BF"/>
            <w:tcMar>
              <w:left w:w="70" w:type="dxa"/>
              <w:right w:w="70" w:type="dxa"/>
            </w:tcMar>
            <w:vAlign w:val="center"/>
          </w:tcPr>
          <w:p w14:paraId="6765D20D" w14:textId="5E485417" w:rsidR="0923F872" w:rsidRDefault="0923F872" w:rsidP="0923F872">
            <w:pPr>
              <w:spacing w:after="0"/>
              <w:jc w:val="center"/>
            </w:pPr>
            <w:r w:rsidRPr="0923F872">
              <w:rPr>
                <w:rFonts w:ascii="Calibri" w:eastAsia="Calibri" w:hAnsi="Calibri" w:cs="Calibri"/>
                <w:b/>
                <w:bCs/>
                <w:color w:val="000000" w:themeColor="text1"/>
              </w:rPr>
              <w:t>Monto total de los pasivos exigibles y contingencias proyectados a 31 de diciembre de 2019</w:t>
            </w:r>
          </w:p>
        </w:tc>
        <w:tc>
          <w:tcPr>
            <w:tcW w:w="2094" w:type="dxa"/>
            <w:tcBorders>
              <w:top w:val="single" w:sz="8" w:space="0" w:color="auto"/>
              <w:left w:val="single" w:sz="8" w:space="0" w:color="000000" w:themeColor="text1"/>
              <w:bottom w:val="single" w:sz="8" w:space="0" w:color="auto"/>
              <w:right w:val="single" w:sz="8" w:space="0" w:color="auto"/>
            </w:tcBorders>
            <w:shd w:val="clear" w:color="auto" w:fill="BFBFBF" w:themeFill="background1" w:themeFillShade="BF"/>
            <w:tcMar>
              <w:left w:w="70" w:type="dxa"/>
              <w:right w:w="70" w:type="dxa"/>
            </w:tcMar>
            <w:vAlign w:val="center"/>
          </w:tcPr>
          <w:p w14:paraId="53396C66" w14:textId="2963A55F" w:rsidR="0923F872" w:rsidRDefault="0923F872" w:rsidP="0923F872">
            <w:pPr>
              <w:spacing w:after="0"/>
              <w:jc w:val="center"/>
            </w:pPr>
            <w:r w:rsidRPr="0923F872">
              <w:rPr>
                <w:rFonts w:ascii="Calibri" w:eastAsia="Calibri" w:hAnsi="Calibri" w:cs="Calibri"/>
                <w:b/>
                <w:bCs/>
                <w:color w:val="000000" w:themeColor="text1"/>
              </w:rPr>
              <w:t>Recursos disponibles en el Fondo de contingencia</w:t>
            </w:r>
          </w:p>
        </w:tc>
      </w:tr>
      <w:tr w:rsidR="0923F872" w14:paraId="3C05335E" w14:textId="77777777" w:rsidTr="0923F872">
        <w:trPr>
          <w:trHeight w:val="795"/>
        </w:trPr>
        <w:tc>
          <w:tcPr>
            <w:tcW w:w="218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70E28AE0" w14:textId="69AD23EE" w:rsidR="0923F872" w:rsidRDefault="0923F872" w:rsidP="0923F872">
            <w:pPr>
              <w:spacing w:after="0"/>
              <w:jc w:val="both"/>
            </w:pPr>
            <w:r w:rsidRPr="0923F872">
              <w:rPr>
                <w:rFonts w:ascii="Calibri" w:eastAsia="Calibri" w:hAnsi="Calibri" w:cs="Calibri"/>
                <w:b/>
                <w:bCs/>
                <w:color w:val="000000" w:themeColor="text1"/>
              </w:rPr>
              <w:t>1. Pasivos exigibles y contingencias</w:t>
            </w:r>
          </w:p>
        </w:tc>
        <w:tc>
          <w:tcPr>
            <w:tcW w:w="23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14D05CA" w14:textId="6C90F74C" w:rsidR="0923F872" w:rsidRDefault="0923F872" w:rsidP="0923F872">
            <w:pPr>
              <w:spacing w:after="0"/>
              <w:jc w:val="center"/>
            </w:pPr>
            <w:r w:rsidRPr="0923F872">
              <w:rPr>
                <w:rFonts w:ascii="Calibri" w:eastAsia="Calibri" w:hAnsi="Calibri" w:cs="Calibri"/>
                <w:b/>
                <w:bCs/>
                <w:color w:val="000000" w:themeColor="text1"/>
              </w:rPr>
              <w:t>17.140.334.558</w:t>
            </w:r>
          </w:p>
          <w:p w14:paraId="7F12C4A9" w14:textId="0B785E27" w:rsidR="0923F872" w:rsidRDefault="0923F872" w:rsidP="0923F872">
            <w:pPr>
              <w:spacing w:after="0"/>
              <w:jc w:val="center"/>
            </w:pPr>
            <w:r w:rsidRPr="0923F872">
              <w:rPr>
                <w:rFonts w:ascii="Calibri" w:eastAsia="Calibri" w:hAnsi="Calibri" w:cs="Calibri"/>
                <w:b/>
                <w:bCs/>
                <w:color w:val="000000" w:themeColor="text1"/>
              </w:rPr>
              <w:t xml:space="preserve"> </w:t>
            </w:r>
          </w:p>
          <w:p w14:paraId="55512B7B" w14:textId="3ABE5D64" w:rsidR="0923F872" w:rsidRDefault="0923F872" w:rsidP="0923F872">
            <w:pPr>
              <w:spacing w:after="0"/>
              <w:jc w:val="center"/>
            </w:pPr>
            <w:r w:rsidRPr="0923F872">
              <w:rPr>
                <w:rFonts w:ascii="Calibri" w:eastAsia="Calibri" w:hAnsi="Calibri" w:cs="Calibri"/>
                <w:b/>
                <w:bCs/>
                <w:color w:val="000000" w:themeColor="text1"/>
              </w:rPr>
              <w:t xml:space="preserve"> </w:t>
            </w:r>
          </w:p>
        </w:tc>
        <w:tc>
          <w:tcPr>
            <w:tcW w:w="221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773AAF4C" w14:textId="0889BF38" w:rsidR="0923F872" w:rsidRDefault="0923F872" w:rsidP="0923F872">
            <w:pPr>
              <w:spacing w:after="0"/>
              <w:jc w:val="center"/>
            </w:pPr>
            <w:r w:rsidRPr="0923F872">
              <w:rPr>
                <w:rFonts w:ascii="Calibri" w:eastAsia="Calibri" w:hAnsi="Calibri" w:cs="Calibri"/>
                <w:b/>
                <w:bCs/>
                <w:color w:val="000000" w:themeColor="text1"/>
              </w:rPr>
              <w:t xml:space="preserve">     17.140.334.558</w:t>
            </w:r>
          </w:p>
          <w:p w14:paraId="320BEB54" w14:textId="1FB7FC5F" w:rsidR="0923F872" w:rsidRDefault="0923F872" w:rsidP="0923F872">
            <w:pPr>
              <w:spacing w:after="0"/>
              <w:jc w:val="center"/>
            </w:pPr>
            <w:r w:rsidRPr="0923F872">
              <w:rPr>
                <w:rFonts w:ascii="Calibri" w:eastAsia="Calibri" w:hAnsi="Calibri" w:cs="Calibri"/>
                <w:b/>
                <w:bCs/>
                <w:color w:val="000000" w:themeColor="text1"/>
              </w:rPr>
              <w:t xml:space="preserve"> </w:t>
            </w:r>
          </w:p>
          <w:p w14:paraId="48F041E7" w14:textId="1CF6BAFB" w:rsidR="0923F872" w:rsidRDefault="0923F872" w:rsidP="0923F872">
            <w:pPr>
              <w:spacing w:after="0"/>
              <w:jc w:val="center"/>
            </w:pPr>
            <w:r w:rsidRPr="0923F872">
              <w:rPr>
                <w:rFonts w:ascii="Calibri" w:eastAsia="Calibri" w:hAnsi="Calibri" w:cs="Calibri"/>
                <w:b/>
                <w:bCs/>
                <w:color w:val="000000" w:themeColor="text1"/>
              </w:rPr>
              <w:t xml:space="preserve"> </w:t>
            </w:r>
          </w:p>
        </w:tc>
        <w:tc>
          <w:tcPr>
            <w:tcW w:w="20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CAC0174" w14:textId="4FF044A4" w:rsidR="0923F872" w:rsidRDefault="0923F872" w:rsidP="0923F872">
            <w:pPr>
              <w:spacing w:after="0"/>
              <w:jc w:val="center"/>
            </w:pPr>
            <w:r w:rsidRPr="0923F872">
              <w:rPr>
                <w:rFonts w:ascii="Calibri" w:eastAsia="Calibri" w:hAnsi="Calibri" w:cs="Calibri"/>
                <w:b/>
                <w:bCs/>
                <w:color w:val="000000" w:themeColor="text1"/>
              </w:rPr>
              <w:t xml:space="preserve"> 0</w:t>
            </w:r>
          </w:p>
        </w:tc>
      </w:tr>
      <w:tr w:rsidR="0923F872" w14:paraId="07D8EF60" w14:textId="77777777" w:rsidTr="0923F872">
        <w:trPr>
          <w:trHeight w:val="390"/>
        </w:trPr>
        <w:tc>
          <w:tcPr>
            <w:tcW w:w="218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137F33DA" w14:textId="7E23B025" w:rsidR="0923F872" w:rsidRDefault="0923F872" w:rsidP="0923F872">
            <w:pPr>
              <w:spacing w:after="0"/>
              <w:jc w:val="both"/>
            </w:pPr>
            <w:r w:rsidRPr="0923F872">
              <w:rPr>
                <w:rFonts w:ascii="Calibri" w:eastAsia="Calibri" w:hAnsi="Calibri" w:cs="Calibri"/>
                <w:b/>
                <w:bCs/>
                <w:color w:val="000000" w:themeColor="text1"/>
              </w:rPr>
              <w:t>1.2.  Pasivos exigibles</w:t>
            </w:r>
          </w:p>
        </w:tc>
        <w:tc>
          <w:tcPr>
            <w:tcW w:w="23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0F01C3E" w14:textId="73E5A850" w:rsidR="0923F872" w:rsidRDefault="0923F872" w:rsidP="0923F872">
            <w:pPr>
              <w:spacing w:after="0"/>
              <w:jc w:val="center"/>
            </w:pPr>
            <w:r w:rsidRPr="0923F872">
              <w:rPr>
                <w:rFonts w:ascii="Calibri" w:eastAsia="Calibri" w:hAnsi="Calibri" w:cs="Calibri"/>
                <w:b/>
                <w:bCs/>
                <w:color w:val="000000" w:themeColor="text1"/>
              </w:rPr>
              <w:t>17.140.334.558</w:t>
            </w:r>
          </w:p>
          <w:p w14:paraId="28F20083" w14:textId="5658640C" w:rsidR="0923F872" w:rsidRDefault="0923F872" w:rsidP="0923F872">
            <w:pPr>
              <w:spacing w:after="0"/>
              <w:jc w:val="center"/>
            </w:pPr>
            <w:r w:rsidRPr="0923F872">
              <w:rPr>
                <w:rFonts w:ascii="Calibri" w:eastAsia="Calibri" w:hAnsi="Calibri" w:cs="Calibri"/>
                <w:b/>
                <w:bCs/>
                <w:color w:val="000000" w:themeColor="text1"/>
              </w:rPr>
              <w:t xml:space="preserve"> </w:t>
            </w:r>
          </w:p>
          <w:p w14:paraId="73482EAA" w14:textId="3567CF00" w:rsidR="0923F872" w:rsidRDefault="0923F872" w:rsidP="0923F872">
            <w:pPr>
              <w:spacing w:after="0"/>
              <w:jc w:val="center"/>
            </w:pPr>
            <w:r w:rsidRPr="0923F872">
              <w:rPr>
                <w:rFonts w:ascii="Calibri" w:eastAsia="Calibri" w:hAnsi="Calibri" w:cs="Calibri"/>
                <w:b/>
                <w:bCs/>
                <w:color w:val="000000" w:themeColor="text1"/>
              </w:rPr>
              <w:t xml:space="preserve"> </w:t>
            </w:r>
          </w:p>
        </w:tc>
        <w:tc>
          <w:tcPr>
            <w:tcW w:w="221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485562" w14:textId="739DA05C" w:rsidR="0923F872" w:rsidRDefault="0923F872" w:rsidP="0923F872">
            <w:pPr>
              <w:spacing w:after="0"/>
              <w:jc w:val="center"/>
            </w:pPr>
            <w:r w:rsidRPr="0923F872">
              <w:rPr>
                <w:rFonts w:ascii="Calibri" w:eastAsia="Calibri" w:hAnsi="Calibri" w:cs="Calibri"/>
                <w:b/>
                <w:bCs/>
                <w:color w:val="000000" w:themeColor="text1"/>
              </w:rPr>
              <w:t>17.140.334.558</w:t>
            </w:r>
          </w:p>
          <w:p w14:paraId="74B3C035" w14:textId="45E65EEE" w:rsidR="0923F872" w:rsidRDefault="0923F872" w:rsidP="0923F872">
            <w:pPr>
              <w:spacing w:after="0"/>
              <w:jc w:val="center"/>
            </w:pPr>
            <w:r w:rsidRPr="0923F872">
              <w:rPr>
                <w:rFonts w:ascii="Calibri" w:eastAsia="Calibri" w:hAnsi="Calibri" w:cs="Calibri"/>
                <w:b/>
                <w:bCs/>
                <w:color w:val="000000" w:themeColor="text1"/>
              </w:rPr>
              <w:t xml:space="preserve"> </w:t>
            </w:r>
          </w:p>
          <w:p w14:paraId="33C20868" w14:textId="787338BB" w:rsidR="0923F872" w:rsidRDefault="0923F872" w:rsidP="0923F872">
            <w:pPr>
              <w:spacing w:after="0"/>
              <w:jc w:val="center"/>
            </w:pPr>
            <w:r w:rsidRPr="0923F872">
              <w:rPr>
                <w:rFonts w:ascii="Calibri" w:eastAsia="Calibri" w:hAnsi="Calibri" w:cs="Calibri"/>
                <w:b/>
                <w:bCs/>
                <w:color w:val="000000" w:themeColor="text1"/>
              </w:rPr>
              <w:t xml:space="preserve"> </w:t>
            </w:r>
          </w:p>
        </w:tc>
        <w:tc>
          <w:tcPr>
            <w:tcW w:w="20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1B5293DF" w14:textId="1B0BD0D4" w:rsidR="0923F872" w:rsidRDefault="0923F872" w:rsidP="0923F872">
            <w:pPr>
              <w:spacing w:after="0"/>
              <w:jc w:val="center"/>
            </w:pPr>
            <w:r w:rsidRPr="0923F872">
              <w:rPr>
                <w:rFonts w:ascii="Calibri" w:eastAsia="Calibri" w:hAnsi="Calibri" w:cs="Calibri"/>
                <w:b/>
                <w:bCs/>
                <w:color w:val="000000" w:themeColor="text1"/>
              </w:rPr>
              <w:t xml:space="preserve"> 0</w:t>
            </w:r>
          </w:p>
        </w:tc>
      </w:tr>
      <w:tr w:rsidR="0923F872" w14:paraId="0C435470" w14:textId="77777777" w:rsidTr="0923F872">
        <w:trPr>
          <w:trHeight w:val="390"/>
        </w:trPr>
        <w:tc>
          <w:tcPr>
            <w:tcW w:w="2186"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70" w:type="dxa"/>
              <w:right w:w="70" w:type="dxa"/>
            </w:tcMar>
            <w:vAlign w:val="center"/>
          </w:tcPr>
          <w:p w14:paraId="3CFA5489" w14:textId="41CBDE81" w:rsidR="0923F872" w:rsidRDefault="0923F872" w:rsidP="0923F872">
            <w:pPr>
              <w:spacing w:after="0"/>
              <w:jc w:val="both"/>
            </w:pPr>
            <w:r w:rsidRPr="0923F872">
              <w:rPr>
                <w:rFonts w:ascii="Calibri" w:eastAsia="Calibri" w:hAnsi="Calibri" w:cs="Calibri"/>
                <w:b/>
                <w:bCs/>
                <w:color w:val="000000" w:themeColor="text1"/>
              </w:rPr>
              <w:t>1.3.  Contingencias</w:t>
            </w:r>
          </w:p>
        </w:tc>
        <w:tc>
          <w:tcPr>
            <w:tcW w:w="234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95B0F57" w14:textId="7F45C8A7" w:rsidR="0923F872" w:rsidRDefault="0923F872" w:rsidP="0923F872">
            <w:pPr>
              <w:spacing w:after="0"/>
              <w:jc w:val="center"/>
            </w:pPr>
            <w:r w:rsidRPr="0923F872">
              <w:rPr>
                <w:rFonts w:ascii="Calibri" w:eastAsia="Calibri" w:hAnsi="Calibri" w:cs="Calibri"/>
                <w:b/>
                <w:bCs/>
                <w:color w:val="000000" w:themeColor="text1"/>
              </w:rPr>
              <w:t xml:space="preserve"> 0</w:t>
            </w:r>
          </w:p>
        </w:tc>
        <w:tc>
          <w:tcPr>
            <w:tcW w:w="2211"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EC4DDF" w14:textId="34E15E09" w:rsidR="0923F872" w:rsidRDefault="0923F872" w:rsidP="0923F872">
            <w:pPr>
              <w:spacing w:after="0"/>
              <w:jc w:val="center"/>
            </w:pPr>
            <w:r w:rsidRPr="0923F872">
              <w:rPr>
                <w:rFonts w:ascii="Calibri" w:eastAsia="Calibri" w:hAnsi="Calibri" w:cs="Calibri"/>
                <w:b/>
                <w:bCs/>
                <w:color w:val="000000" w:themeColor="text1"/>
              </w:rPr>
              <w:t xml:space="preserve"> 0</w:t>
            </w:r>
          </w:p>
        </w:tc>
        <w:tc>
          <w:tcPr>
            <w:tcW w:w="2094"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7FEB816" w14:textId="17D64EFC" w:rsidR="0923F872" w:rsidRDefault="0923F872" w:rsidP="0923F872">
            <w:pPr>
              <w:spacing w:after="0"/>
              <w:jc w:val="center"/>
            </w:pPr>
            <w:r w:rsidRPr="0923F872">
              <w:rPr>
                <w:rFonts w:ascii="Calibri" w:eastAsia="Calibri" w:hAnsi="Calibri" w:cs="Calibri"/>
                <w:b/>
                <w:bCs/>
                <w:color w:val="000000" w:themeColor="text1"/>
              </w:rPr>
              <w:t xml:space="preserve"> 0</w:t>
            </w:r>
          </w:p>
        </w:tc>
      </w:tr>
    </w:tbl>
    <w:p w14:paraId="384ABA87" w14:textId="15742D5C" w:rsidR="0923F872" w:rsidRDefault="3F0D4AE3" w:rsidP="528152C4">
      <w:pPr>
        <w:spacing w:after="0" w:line="240" w:lineRule="auto"/>
        <w:jc w:val="center"/>
      </w:pPr>
      <w:r w:rsidRPr="1B774F18">
        <w:rPr>
          <w:rFonts w:ascii="Calibri" w:eastAsia="Calibri" w:hAnsi="Calibri" w:cs="Calibri"/>
          <w:color w:val="000000" w:themeColor="text1"/>
        </w:rPr>
        <w:t xml:space="preserve">Fuente </w:t>
      </w:r>
      <w:r w:rsidR="779DE001" w:rsidRPr="1B774F18">
        <w:rPr>
          <w:rFonts w:ascii="Calibri" w:eastAsia="Calibri" w:hAnsi="Calibri" w:cs="Calibri"/>
          <w:color w:val="000000" w:themeColor="text1"/>
        </w:rPr>
        <w:t>UMV</w:t>
      </w:r>
      <w:r w:rsidRPr="1B774F18">
        <w:rPr>
          <w:rFonts w:ascii="Calibri" w:eastAsia="Calibri" w:hAnsi="Calibri" w:cs="Calibri"/>
          <w:color w:val="000000" w:themeColor="text1"/>
        </w:rPr>
        <w:t xml:space="preserve"> – Equipo de Seguimiento a Pasivos Exigibles y Reservas Presupuestales</w:t>
      </w:r>
    </w:p>
    <w:p w14:paraId="313AE7F5" w14:textId="77777777" w:rsidR="00736ED5" w:rsidRDefault="00736ED5" w:rsidP="528152C4">
      <w:pPr>
        <w:pStyle w:val="Prrafodelista"/>
        <w:spacing w:after="0" w:line="240" w:lineRule="auto"/>
        <w:ind w:left="0"/>
        <w:jc w:val="both"/>
        <w:rPr>
          <w:lang w:val="es-ES"/>
        </w:rPr>
      </w:pPr>
    </w:p>
    <w:p w14:paraId="4339974F" w14:textId="77777777" w:rsidR="00736ED5" w:rsidRDefault="4C6B99D7" w:rsidP="000D6B04">
      <w:pPr>
        <w:pStyle w:val="Prrafodelista"/>
        <w:numPr>
          <w:ilvl w:val="0"/>
          <w:numId w:val="118"/>
        </w:numPr>
        <w:spacing w:after="0" w:line="240" w:lineRule="auto"/>
        <w:jc w:val="both"/>
        <w:rPr>
          <w:b/>
          <w:bCs/>
          <w:lang w:val="es-ES"/>
        </w:rPr>
      </w:pPr>
      <w:r w:rsidRPr="35CCAEB7">
        <w:rPr>
          <w:b/>
          <w:bCs/>
          <w:lang w:val="es-ES"/>
        </w:rPr>
        <w:t xml:space="preserve">Vigencias futuras </w:t>
      </w:r>
    </w:p>
    <w:p w14:paraId="168F65D8" w14:textId="77777777" w:rsidR="00736ED5" w:rsidRDefault="00736ED5" w:rsidP="528152C4">
      <w:pPr>
        <w:pStyle w:val="Prrafodelista"/>
        <w:spacing w:after="0" w:line="240" w:lineRule="auto"/>
        <w:ind w:left="426"/>
        <w:jc w:val="both"/>
        <w:rPr>
          <w:b/>
          <w:bCs/>
          <w:lang w:val="es-ES"/>
        </w:rPr>
      </w:pPr>
    </w:p>
    <w:p w14:paraId="21D2235C" w14:textId="7A41AAC1" w:rsidR="75A58585" w:rsidRDefault="092C2686" w:rsidP="0923F872">
      <w:pPr>
        <w:spacing w:after="0"/>
        <w:jc w:val="both"/>
      </w:pPr>
      <w:r w:rsidRPr="528152C4">
        <w:rPr>
          <w:rFonts w:ascii="Calibri" w:eastAsia="Calibri" w:hAnsi="Calibri" w:cs="Calibri"/>
          <w:b/>
          <w:bCs/>
          <w:lang w:val="es"/>
        </w:rPr>
        <w:t xml:space="preserve"> Cifras en Millones de Pesos</w:t>
      </w:r>
    </w:p>
    <w:tbl>
      <w:tblPr>
        <w:tblW w:w="0" w:type="auto"/>
        <w:tblLayout w:type="fixed"/>
        <w:tblLook w:val="04A0" w:firstRow="1" w:lastRow="0" w:firstColumn="1" w:lastColumn="0" w:noHBand="0" w:noVBand="1"/>
      </w:tblPr>
      <w:tblGrid>
        <w:gridCol w:w="3225"/>
        <w:gridCol w:w="1395"/>
        <w:gridCol w:w="1395"/>
      </w:tblGrid>
      <w:tr w:rsidR="0923F872" w14:paraId="7529E97A" w14:textId="77777777" w:rsidTr="0923F872">
        <w:trPr>
          <w:trHeight w:val="435"/>
        </w:trPr>
        <w:tc>
          <w:tcPr>
            <w:tcW w:w="322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left w:w="70" w:type="dxa"/>
              <w:right w:w="70" w:type="dxa"/>
            </w:tcMar>
            <w:vAlign w:val="center"/>
          </w:tcPr>
          <w:p w14:paraId="66C83EEC" w14:textId="5425BD17" w:rsidR="0923F872" w:rsidRDefault="0923F872" w:rsidP="0923F872">
            <w:pPr>
              <w:spacing w:after="0" w:line="257" w:lineRule="auto"/>
              <w:jc w:val="center"/>
            </w:pPr>
            <w:r w:rsidRPr="0923F872">
              <w:rPr>
                <w:rFonts w:ascii="Calibri" w:eastAsia="Calibri" w:hAnsi="Calibri" w:cs="Calibri"/>
                <w:b/>
                <w:bCs/>
                <w:color w:val="000000" w:themeColor="text1"/>
                <w:sz w:val="16"/>
                <w:szCs w:val="16"/>
              </w:rPr>
              <w:t>Proyecto 7858</w:t>
            </w:r>
          </w:p>
        </w:tc>
        <w:tc>
          <w:tcPr>
            <w:tcW w:w="139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left w:w="70" w:type="dxa"/>
              <w:right w:w="70" w:type="dxa"/>
            </w:tcMar>
            <w:vAlign w:val="center"/>
          </w:tcPr>
          <w:p w14:paraId="035DFE2C" w14:textId="580C5AE7" w:rsidR="0923F872" w:rsidRDefault="0923F872" w:rsidP="0923F872">
            <w:pPr>
              <w:spacing w:after="0" w:line="257" w:lineRule="auto"/>
              <w:jc w:val="center"/>
            </w:pPr>
            <w:r w:rsidRPr="0923F872">
              <w:rPr>
                <w:rFonts w:ascii="Calibri" w:eastAsia="Calibri" w:hAnsi="Calibri" w:cs="Calibri"/>
                <w:b/>
                <w:bCs/>
                <w:color w:val="000000" w:themeColor="text1"/>
                <w:sz w:val="16"/>
                <w:szCs w:val="16"/>
              </w:rPr>
              <w:t>2022</w:t>
            </w:r>
          </w:p>
        </w:tc>
        <w:tc>
          <w:tcPr>
            <w:tcW w:w="139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left w:w="70" w:type="dxa"/>
              <w:right w:w="70" w:type="dxa"/>
            </w:tcMar>
            <w:vAlign w:val="center"/>
          </w:tcPr>
          <w:p w14:paraId="3163E965" w14:textId="1C990502" w:rsidR="0923F872" w:rsidRDefault="0923F872" w:rsidP="0923F872">
            <w:pPr>
              <w:spacing w:after="0" w:line="257" w:lineRule="auto"/>
              <w:jc w:val="center"/>
            </w:pPr>
            <w:r w:rsidRPr="0923F872">
              <w:rPr>
                <w:rFonts w:ascii="Calibri" w:eastAsia="Calibri" w:hAnsi="Calibri" w:cs="Calibri"/>
                <w:b/>
                <w:bCs/>
                <w:color w:val="000000" w:themeColor="text1"/>
                <w:sz w:val="16"/>
                <w:szCs w:val="16"/>
              </w:rPr>
              <w:t>2023</w:t>
            </w:r>
          </w:p>
        </w:tc>
      </w:tr>
      <w:tr w:rsidR="0923F872" w14:paraId="3F2E4B16" w14:textId="77777777" w:rsidTr="0923F872">
        <w:trPr>
          <w:trHeight w:val="435"/>
        </w:trPr>
        <w:tc>
          <w:tcPr>
            <w:tcW w:w="322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left w:w="70" w:type="dxa"/>
              <w:right w:w="70" w:type="dxa"/>
            </w:tcMar>
            <w:vAlign w:val="center"/>
          </w:tcPr>
          <w:p w14:paraId="15243695" w14:textId="23E1F22E" w:rsidR="0923F872" w:rsidRDefault="0923F872" w:rsidP="0923F872">
            <w:pPr>
              <w:spacing w:after="0" w:line="257" w:lineRule="auto"/>
            </w:pPr>
            <w:r w:rsidRPr="0923F872">
              <w:rPr>
                <w:rFonts w:ascii="Arial" w:eastAsia="Arial" w:hAnsi="Arial" w:cs="Arial"/>
                <w:b/>
                <w:bCs/>
                <w:color w:val="000000" w:themeColor="text1"/>
                <w:sz w:val="16"/>
                <w:szCs w:val="16"/>
              </w:rPr>
              <w:t>Montos aprobados en pesos</w:t>
            </w:r>
          </w:p>
        </w:tc>
        <w:tc>
          <w:tcPr>
            <w:tcW w:w="139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left w:w="70" w:type="dxa"/>
              <w:right w:w="70" w:type="dxa"/>
            </w:tcMar>
            <w:vAlign w:val="center"/>
          </w:tcPr>
          <w:p w14:paraId="1E86B75B" w14:textId="5BD73433" w:rsidR="0923F872" w:rsidRDefault="0923F872" w:rsidP="0923F872">
            <w:pPr>
              <w:spacing w:after="0" w:line="257" w:lineRule="auto"/>
              <w:jc w:val="center"/>
            </w:pPr>
            <w:r w:rsidRPr="0923F872">
              <w:rPr>
                <w:rFonts w:ascii="Arial" w:eastAsia="Arial" w:hAnsi="Arial" w:cs="Arial"/>
                <w:b/>
                <w:bCs/>
                <w:color w:val="000000" w:themeColor="text1"/>
                <w:sz w:val="16"/>
                <w:szCs w:val="16"/>
              </w:rPr>
              <w:t>68.602.752.000</w:t>
            </w:r>
          </w:p>
        </w:tc>
        <w:tc>
          <w:tcPr>
            <w:tcW w:w="139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left w:w="70" w:type="dxa"/>
              <w:right w:w="70" w:type="dxa"/>
            </w:tcMar>
            <w:vAlign w:val="center"/>
          </w:tcPr>
          <w:p w14:paraId="7CD71E27" w14:textId="1DF97859" w:rsidR="0923F872" w:rsidRDefault="0923F872" w:rsidP="0923F872">
            <w:pPr>
              <w:spacing w:after="0" w:line="257" w:lineRule="auto"/>
              <w:jc w:val="center"/>
            </w:pPr>
            <w:r w:rsidRPr="0923F872">
              <w:rPr>
                <w:rFonts w:ascii="Arial" w:eastAsia="Arial" w:hAnsi="Arial" w:cs="Arial"/>
                <w:b/>
                <w:bCs/>
                <w:color w:val="000000" w:themeColor="text1"/>
                <w:sz w:val="16"/>
                <w:szCs w:val="16"/>
              </w:rPr>
              <w:t>17.249.160.000</w:t>
            </w:r>
          </w:p>
        </w:tc>
      </w:tr>
      <w:tr w:rsidR="0923F872" w14:paraId="2BA375C3" w14:textId="77777777" w:rsidTr="0923F872">
        <w:trPr>
          <w:trHeight w:val="495"/>
        </w:trPr>
        <w:tc>
          <w:tcPr>
            <w:tcW w:w="322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left w:w="70" w:type="dxa"/>
              <w:right w:w="70" w:type="dxa"/>
            </w:tcMar>
            <w:vAlign w:val="center"/>
          </w:tcPr>
          <w:p w14:paraId="44065230" w14:textId="4F7E4A95" w:rsidR="0923F872" w:rsidRDefault="0923F872" w:rsidP="0923F872">
            <w:pPr>
              <w:spacing w:after="0" w:line="257" w:lineRule="auto"/>
            </w:pPr>
            <w:r w:rsidRPr="0923F872">
              <w:rPr>
                <w:rFonts w:ascii="Arial" w:eastAsia="Arial" w:hAnsi="Arial" w:cs="Arial"/>
                <w:b/>
                <w:bCs/>
                <w:color w:val="000000" w:themeColor="text1"/>
                <w:sz w:val="16"/>
                <w:szCs w:val="16"/>
              </w:rPr>
              <w:t>Montos aprobados en millones de pesos</w:t>
            </w:r>
          </w:p>
        </w:tc>
        <w:tc>
          <w:tcPr>
            <w:tcW w:w="139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left w:w="70" w:type="dxa"/>
              <w:right w:w="70" w:type="dxa"/>
            </w:tcMar>
            <w:vAlign w:val="center"/>
          </w:tcPr>
          <w:p w14:paraId="7CD1F7C9" w14:textId="4DBD92B0" w:rsidR="0923F872" w:rsidRDefault="0923F872" w:rsidP="0923F872">
            <w:pPr>
              <w:spacing w:after="0" w:line="257" w:lineRule="auto"/>
              <w:jc w:val="center"/>
            </w:pPr>
            <w:r w:rsidRPr="0923F872">
              <w:rPr>
                <w:rFonts w:ascii="Arial" w:eastAsia="Arial" w:hAnsi="Arial" w:cs="Arial"/>
                <w:b/>
                <w:bCs/>
                <w:color w:val="000000" w:themeColor="text1"/>
                <w:sz w:val="16"/>
                <w:szCs w:val="16"/>
              </w:rPr>
              <w:t>68.603</w:t>
            </w:r>
          </w:p>
        </w:tc>
        <w:tc>
          <w:tcPr>
            <w:tcW w:w="1395" w:type="dxa"/>
            <w:tcBorders>
              <w:top w:val="single" w:sz="8" w:space="0" w:color="auto"/>
              <w:left w:val="single" w:sz="8" w:space="0" w:color="auto"/>
              <w:bottom w:val="single" w:sz="8" w:space="0" w:color="auto"/>
              <w:right w:val="single" w:sz="8" w:space="0" w:color="auto"/>
            </w:tcBorders>
            <w:shd w:val="clear" w:color="auto" w:fill="EDEDED" w:themeFill="accent3" w:themeFillTint="33"/>
            <w:tcMar>
              <w:left w:w="70" w:type="dxa"/>
              <w:right w:w="70" w:type="dxa"/>
            </w:tcMar>
            <w:vAlign w:val="center"/>
          </w:tcPr>
          <w:p w14:paraId="2E2B29D1" w14:textId="3F8D1B44" w:rsidR="0923F872" w:rsidRDefault="0923F872" w:rsidP="0923F872">
            <w:pPr>
              <w:spacing w:after="0" w:line="257" w:lineRule="auto"/>
              <w:jc w:val="center"/>
            </w:pPr>
            <w:r w:rsidRPr="0923F872">
              <w:rPr>
                <w:rFonts w:ascii="Arial" w:eastAsia="Arial" w:hAnsi="Arial" w:cs="Arial"/>
                <w:b/>
                <w:bCs/>
                <w:color w:val="000000" w:themeColor="text1"/>
                <w:sz w:val="16"/>
                <w:szCs w:val="16"/>
              </w:rPr>
              <w:t>17.249</w:t>
            </w:r>
          </w:p>
        </w:tc>
      </w:tr>
      <w:tr w:rsidR="0923F872" w14:paraId="4C9D84B0" w14:textId="77777777" w:rsidTr="0923F872">
        <w:trPr>
          <w:trHeight w:val="555"/>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5BE605" w14:textId="2976CE56" w:rsidR="0923F872" w:rsidRDefault="0923F872" w:rsidP="0923F872">
            <w:pPr>
              <w:spacing w:after="0" w:line="257" w:lineRule="auto"/>
            </w:pPr>
            <w:r w:rsidRPr="0923F872">
              <w:rPr>
                <w:rFonts w:ascii="Arial" w:eastAsia="Arial" w:hAnsi="Arial" w:cs="Arial"/>
                <w:color w:val="000000" w:themeColor="text1"/>
                <w:sz w:val="16"/>
                <w:szCs w:val="16"/>
              </w:rPr>
              <w:t>1. Suministro de materiales pétreos</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3062BFC" w14:textId="4C7BD373" w:rsidR="0923F872" w:rsidRDefault="0923F872" w:rsidP="0923F872">
            <w:pPr>
              <w:spacing w:after="0" w:line="257" w:lineRule="auto"/>
              <w:jc w:val="center"/>
            </w:pPr>
            <w:r w:rsidRPr="0923F872">
              <w:rPr>
                <w:rFonts w:ascii="Arial" w:eastAsia="Arial" w:hAnsi="Arial" w:cs="Arial"/>
                <w:color w:val="000000" w:themeColor="text1"/>
                <w:sz w:val="16"/>
                <w:szCs w:val="16"/>
              </w:rPr>
              <w:t>9.709</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A644EBB" w14:textId="1699FF44" w:rsidR="0923F872" w:rsidRDefault="0923F872" w:rsidP="0923F872">
            <w:pPr>
              <w:spacing w:after="0" w:line="257" w:lineRule="auto"/>
              <w:jc w:val="center"/>
            </w:pPr>
            <w:r w:rsidRPr="0923F872">
              <w:rPr>
                <w:rFonts w:ascii="Arial" w:eastAsia="Arial" w:hAnsi="Arial" w:cs="Arial"/>
                <w:color w:val="000000" w:themeColor="text1"/>
                <w:sz w:val="16"/>
                <w:szCs w:val="16"/>
              </w:rPr>
              <w:t>2.356</w:t>
            </w:r>
          </w:p>
        </w:tc>
      </w:tr>
      <w:tr w:rsidR="0923F872" w14:paraId="73696F28" w14:textId="77777777" w:rsidTr="0923F872">
        <w:trPr>
          <w:trHeight w:val="555"/>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63752946" w14:textId="60B9D594" w:rsidR="0923F872" w:rsidRDefault="0923F872" w:rsidP="0923F872">
            <w:pPr>
              <w:spacing w:after="0" w:line="257" w:lineRule="auto"/>
            </w:pPr>
            <w:r w:rsidRPr="0923F872">
              <w:rPr>
                <w:rFonts w:ascii="Arial" w:eastAsia="Arial" w:hAnsi="Arial" w:cs="Arial"/>
                <w:color w:val="000000" w:themeColor="text1"/>
                <w:sz w:val="16"/>
                <w:szCs w:val="16"/>
              </w:rPr>
              <w:t>2. Servicio de vigilancia</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610CF15" w14:textId="5CC8EEDA" w:rsidR="0923F872" w:rsidRDefault="0923F872" w:rsidP="0923F872">
            <w:pPr>
              <w:spacing w:after="0" w:line="257" w:lineRule="auto"/>
              <w:jc w:val="center"/>
            </w:pPr>
            <w:r w:rsidRPr="0923F872">
              <w:rPr>
                <w:rFonts w:ascii="Arial" w:eastAsia="Arial" w:hAnsi="Arial" w:cs="Arial"/>
                <w:color w:val="000000" w:themeColor="text1"/>
                <w:sz w:val="16"/>
                <w:szCs w:val="16"/>
              </w:rPr>
              <w:t>1.942</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F457F5C" w14:textId="3C2DBC1B" w:rsidR="0923F872" w:rsidRDefault="0923F872" w:rsidP="0923F872">
            <w:pPr>
              <w:spacing w:after="0" w:line="257" w:lineRule="auto"/>
              <w:jc w:val="center"/>
            </w:pPr>
            <w:r w:rsidRPr="0923F872">
              <w:rPr>
                <w:rFonts w:ascii="Arial" w:eastAsia="Arial" w:hAnsi="Arial" w:cs="Arial"/>
                <w:color w:val="000000" w:themeColor="text1"/>
                <w:sz w:val="16"/>
                <w:szCs w:val="16"/>
              </w:rPr>
              <w:t>441</w:t>
            </w:r>
          </w:p>
        </w:tc>
      </w:tr>
      <w:tr w:rsidR="0923F872" w14:paraId="493E5BEE" w14:textId="77777777" w:rsidTr="0923F872">
        <w:trPr>
          <w:trHeight w:val="555"/>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AF23AB" w14:textId="1234B299" w:rsidR="0923F872" w:rsidRDefault="0923F872" w:rsidP="0923F872">
            <w:pPr>
              <w:spacing w:after="0" w:line="257" w:lineRule="auto"/>
            </w:pPr>
            <w:r w:rsidRPr="0923F872">
              <w:rPr>
                <w:rFonts w:ascii="Arial" w:eastAsia="Arial" w:hAnsi="Arial" w:cs="Arial"/>
                <w:color w:val="000000" w:themeColor="text1"/>
                <w:sz w:val="16"/>
                <w:szCs w:val="16"/>
              </w:rPr>
              <w:t>3. Ejecución de obras Contrato sindical</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EE6D050" w14:textId="513DEFA2" w:rsidR="0923F872" w:rsidRDefault="0923F872" w:rsidP="0923F872">
            <w:pPr>
              <w:spacing w:after="0" w:line="257" w:lineRule="auto"/>
              <w:jc w:val="center"/>
            </w:pPr>
            <w:r w:rsidRPr="0923F872">
              <w:rPr>
                <w:rFonts w:ascii="Arial" w:eastAsia="Arial" w:hAnsi="Arial" w:cs="Arial"/>
                <w:color w:val="000000" w:themeColor="text1"/>
                <w:sz w:val="16"/>
                <w:szCs w:val="16"/>
              </w:rPr>
              <w:t>22.330</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9DD5B40" w14:textId="47496663" w:rsidR="0923F872" w:rsidRDefault="0923F872" w:rsidP="0923F872">
            <w:pPr>
              <w:spacing w:after="0" w:line="257" w:lineRule="auto"/>
              <w:jc w:val="center"/>
            </w:pPr>
            <w:r w:rsidRPr="0923F872">
              <w:rPr>
                <w:rFonts w:ascii="Arial" w:eastAsia="Arial" w:hAnsi="Arial" w:cs="Arial"/>
                <w:color w:val="000000" w:themeColor="text1"/>
                <w:sz w:val="16"/>
                <w:szCs w:val="16"/>
              </w:rPr>
              <w:t>5.419</w:t>
            </w:r>
          </w:p>
        </w:tc>
      </w:tr>
      <w:tr w:rsidR="0923F872" w14:paraId="44CE3FFD" w14:textId="77777777" w:rsidTr="0923F872">
        <w:trPr>
          <w:trHeight w:val="645"/>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5EC329F2" w14:textId="2A27ACA4" w:rsidR="0923F872" w:rsidRDefault="0923F872" w:rsidP="0923F872">
            <w:pPr>
              <w:spacing w:after="0" w:line="257" w:lineRule="auto"/>
            </w:pPr>
            <w:r w:rsidRPr="0923F872">
              <w:rPr>
                <w:rFonts w:ascii="Arial" w:eastAsia="Arial" w:hAnsi="Arial" w:cs="Arial"/>
                <w:color w:val="000000" w:themeColor="text1"/>
                <w:sz w:val="16"/>
                <w:szCs w:val="16"/>
              </w:rPr>
              <w:t>4. Arrendamiento de maquinaria, vehículos pesados y equipo menor con sus operarios y combustible</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4C5DA5F6" w14:textId="083FF1C0" w:rsidR="0923F872" w:rsidRDefault="0923F872" w:rsidP="0923F872">
            <w:pPr>
              <w:spacing w:after="0" w:line="257" w:lineRule="auto"/>
              <w:jc w:val="center"/>
            </w:pPr>
            <w:r w:rsidRPr="0923F872">
              <w:rPr>
                <w:rFonts w:ascii="Arial" w:eastAsia="Arial" w:hAnsi="Arial" w:cs="Arial"/>
                <w:color w:val="000000" w:themeColor="text1"/>
                <w:sz w:val="16"/>
                <w:szCs w:val="16"/>
              </w:rPr>
              <w:t>11.915</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A7F5DF8" w14:textId="579F92FD" w:rsidR="0923F872" w:rsidRDefault="0923F872" w:rsidP="0923F872">
            <w:pPr>
              <w:spacing w:after="0" w:line="257" w:lineRule="auto"/>
              <w:jc w:val="center"/>
            </w:pPr>
            <w:r w:rsidRPr="0923F872">
              <w:rPr>
                <w:rFonts w:ascii="Arial" w:eastAsia="Arial" w:hAnsi="Arial" w:cs="Arial"/>
                <w:color w:val="000000" w:themeColor="text1"/>
                <w:sz w:val="16"/>
                <w:szCs w:val="16"/>
              </w:rPr>
              <w:t>2.828</w:t>
            </w:r>
          </w:p>
        </w:tc>
      </w:tr>
      <w:tr w:rsidR="0923F872" w14:paraId="7375A2FD" w14:textId="77777777" w:rsidTr="0923F872">
        <w:trPr>
          <w:trHeight w:val="720"/>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3965BEBF" w14:textId="3EEBF0C1" w:rsidR="0923F872" w:rsidRDefault="0923F872" w:rsidP="0923F872">
            <w:pPr>
              <w:spacing w:after="0" w:line="257" w:lineRule="auto"/>
            </w:pPr>
            <w:r w:rsidRPr="0923F872">
              <w:rPr>
                <w:rFonts w:ascii="Arial" w:eastAsia="Arial" w:hAnsi="Arial" w:cs="Arial"/>
                <w:color w:val="000000" w:themeColor="text1"/>
                <w:sz w:val="16"/>
                <w:szCs w:val="16"/>
              </w:rPr>
              <w:t>5. Mantenimiento para la maquinaría, vehículos pesados, vehículos livianos y equipos menores – Grupo 1</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2CCA345" w14:textId="379A283E" w:rsidR="0923F872" w:rsidRDefault="0923F872" w:rsidP="0923F872">
            <w:pPr>
              <w:spacing w:after="0" w:line="257" w:lineRule="auto"/>
              <w:jc w:val="center"/>
            </w:pPr>
            <w:r w:rsidRPr="0923F872">
              <w:rPr>
                <w:rFonts w:ascii="Arial" w:eastAsia="Arial" w:hAnsi="Arial" w:cs="Arial"/>
                <w:color w:val="000000" w:themeColor="text1"/>
                <w:sz w:val="16"/>
                <w:szCs w:val="16"/>
              </w:rPr>
              <w:t>2.136</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4877F18" w14:textId="40570E4B" w:rsidR="0923F872" w:rsidRDefault="0923F872" w:rsidP="0923F872">
            <w:pPr>
              <w:spacing w:after="0" w:line="257" w:lineRule="auto"/>
              <w:jc w:val="center"/>
            </w:pPr>
            <w:r w:rsidRPr="0923F872">
              <w:rPr>
                <w:rFonts w:ascii="Arial" w:eastAsia="Arial" w:hAnsi="Arial" w:cs="Arial"/>
                <w:color w:val="000000" w:themeColor="text1"/>
                <w:sz w:val="16"/>
                <w:szCs w:val="16"/>
              </w:rPr>
              <w:t>589</w:t>
            </w:r>
          </w:p>
        </w:tc>
      </w:tr>
      <w:tr w:rsidR="0923F872" w14:paraId="5EB2D4D2" w14:textId="77777777" w:rsidTr="0923F872">
        <w:trPr>
          <w:trHeight w:val="765"/>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8ABB77A" w14:textId="2F538A8F" w:rsidR="0923F872" w:rsidRDefault="0923F872" w:rsidP="0923F872">
            <w:pPr>
              <w:spacing w:after="0" w:line="257" w:lineRule="auto"/>
            </w:pPr>
            <w:r w:rsidRPr="0923F872">
              <w:rPr>
                <w:rFonts w:ascii="Arial" w:eastAsia="Arial" w:hAnsi="Arial" w:cs="Arial"/>
                <w:color w:val="000000" w:themeColor="text1"/>
                <w:sz w:val="16"/>
                <w:szCs w:val="16"/>
              </w:rPr>
              <w:t>6. Mantenimiento para la maquinaría, vehículos pesados, vehículos livianos y equipos menores – Grupo 2</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325BC66" w14:textId="5D7FDC99" w:rsidR="0923F872" w:rsidRDefault="0923F872" w:rsidP="0923F872">
            <w:pPr>
              <w:spacing w:after="0" w:line="257" w:lineRule="auto"/>
              <w:jc w:val="center"/>
            </w:pPr>
            <w:r w:rsidRPr="0923F872">
              <w:rPr>
                <w:rFonts w:ascii="Arial" w:eastAsia="Arial" w:hAnsi="Arial" w:cs="Arial"/>
                <w:color w:val="000000" w:themeColor="text1"/>
                <w:sz w:val="16"/>
                <w:szCs w:val="16"/>
              </w:rPr>
              <w:t>2.136</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6CEA646E" w14:textId="79A8C5ED" w:rsidR="0923F872" w:rsidRDefault="0923F872" w:rsidP="0923F872">
            <w:pPr>
              <w:spacing w:after="0" w:line="257" w:lineRule="auto"/>
              <w:jc w:val="center"/>
            </w:pPr>
            <w:r w:rsidRPr="0923F872">
              <w:rPr>
                <w:rFonts w:ascii="Arial" w:eastAsia="Arial" w:hAnsi="Arial" w:cs="Arial"/>
                <w:color w:val="000000" w:themeColor="text1"/>
                <w:sz w:val="16"/>
                <w:szCs w:val="16"/>
              </w:rPr>
              <w:t>490</w:t>
            </w:r>
          </w:p>
        </w:tc>
      </w:tr>
      <w:tr w:rsidR="0923F872" w14:paraId="6616BE97" w14:textId="77777777" w:rsidTr="0923F872">
        <w:trPr>
          <w:trHeight w:val="555"/>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01C382F0" w14:textId="23004877" w:rsidR="0923F872" w:rsidRDefault="0923F872" w:rsidP="0923F872">
            <w:pPr>
              <w:spacing w:after="0" w:line="257" w:lineRule="auto"/>
            </w:pPr>
            <w:r w:rsidRPr="0923F872">
              <w:rPr>
                <w:rFonts w:ascii="Arial" w:eastAsia="Arial" w:hAnsi="Arial" w:cs="Arial"/>
                <w:color w:val="000000" w:themeColor="text1"/>
                <w:sz w:val="16"/>
                <w:szCs w:val="16"/>
              </w:rPr>
              <w:t>7. Suministro de productos y materiales asfálticos</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9508249" w14:textId="7FD9E9F4" w:rsidR="0923F872" w:rsidRDefault="0923F872" w:rsidP="0923F872">
            <w:pPr>
              <w:spacing w:after="0" w:line="257" w:lineRule="auto"/>
              <w:jc w:val="center"/>
            </w:pPr>
            <w:r w:rsidRPr="0923F872">
              <w:rPr>
                <w:rFonts w:ascii="Arial" w:eastAsia="Arial" w:hAnsi="Arial" w:cs="Arial"/>
                <w:color w:val="000000" w:themeColor="text1"/>
                <w:sz w:val="16"/>
                <w:szCs w:val="16"/>
              </w:rPr>
              <w:t>14.563</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3D42F8BE" w14:textId="0D9ADF55" w:rsidR="0923F872" w:rsidRDefault="0923F872" w:rsidP="0923F872">
            <w:pPr>
              <w:spacing w:after="0" w:line="257" w:lineRule="auto"/>
              <w:jc w:val="center"/>
            </w:pPr>
            <w:r w:rsidRPr="0923F872">
              <w:rPr>
                <w:rFonts w:ascii="Arial" w:eastAsia="Arial" w:hAnsi="Arial" w:cs="Arial"/>
                <w:color w:val="000000" w:themeColor="text1"/>
                <w:sz w:val="16"/>
                <w:szCs w:val="16"/>
              </w:rPr>
              <w:t>4.168</w:t>
            </w:r>
          </w:p>
        </w:tc>
      </w:tr>
      <w:tr w:rsidR="0923F872" w14:paraId="38E62E01" w14:textId="77777777" w:rsidTr="0923F872">
        <w:trPr>
          <w:trHeight w:val="555"/>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2705E9DF" w14:textId="6A844F7D" w:rsidR="0923F872" w:rsidRDefault="0923F872" w:rsidP="0923F872">
            <w:pPr>
              <w:spacing w:after="0" w:line="257" w:lineRule="auto"/>
            </w:pPr>
            <w:r w:rsidRPr="0923F872">
              <w:rPr>
                <w:rFonts w:ascii="Arial" w:eastAsia="Arial" w:hAnsi="Arial" w:cs="Arial"/>
                <w:color w:val="000000" w:themeColor="text1"/>
                <w:sz w:val="16"/>
                <w:szCs w:val="16"/>
              </w:rPr>
              <w:t>8. Mantenimiento para las máquinas y equipos industriales</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5018763" w14:textId="29546846" w:rsidR="0923F872" w:rsidRDefault="0923F872" w:rsidP="0923F872">
            <w:pPr>
              <w:spacing w:after="0" w:line="257" w:lineRule="auto"/>
              <w:jc w:val="center"/>
            </w:pPr>
            <w:r w:rsidRPr="0923F872">
              <w:rPr>
                <w:rFonts w:ascii="Arial" w:eastAsia="Arial" w:hAnsi="Arial" w:cs="Arial"/>
                <w:color w:val="000000" w:themeColor="text1"/>
                <w:sz w:val="16"/>
                <w:szCs w:val="16"/>
              </w:rPr>
              <w:t>2.234</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936579C" w14:textId="67095385" w:rsidR="0923F872" w:rsidRDefault="0923F872" w:rsidP="0923F872">
            <w:pPr>
              <w:spacing w:after="0" w:line="257" w:lineRule="auto"/>
              <w:jc w:val="center"/>
            </w:pPr>
            <w:r w:rsidRPr="0923F872">
              <w:rPr>
                <w:rFonts w:ascii="Arial" w:eastAsia="Arial" w:hAnsi="Arial" w:cs="Arial"/>
                <w:color w:val="000000" w:themeColor="text1"/>
                <w:sz w:val="16"/>
                <w:szCs w:val="16"/>
              </w:rPr>
              <w:t>552</w:t>
            </w:r>
          </w:p>
        </w:tc>
      </w:tr>
      <w:tr w:rsidR="0923F872" w14:paraId="47600433" w14:textId="77777777" w:rsidTr="0923F872">
        <w:trPr>
          <w:trHeight w:val="555"/>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BC880D5" w14:textId="7FF41B2F" w:rsidR="0923F872" w:rsidRDefault="0923F872" w:rsidP="0923F872">
            <w:pPr>
              <w:spacing w:after="0" w:line="257" w:lineRule="auto"/>
            </w:pPr>
            <w:r w:rsidRPr="0923F872">
              <w:rPr>
                <w:rFonts w:ascii="Arial" w:eastAsia="Arial" w:hAnsi="Arial" w:cs="Arial"/>
                <w:color w:val="000000" w:themeColor="text1"/>
                <w:sz w:val="16"/>
                <w:szCs w:val="16"/>
              </w:rPr>
              <w:t>9. Servicio de transporte especial terrestre automotor de pasajeros</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598A5DB" w14:textId="2C3EB3A4" w:rsidR="0923F872" w:rsidRDefault="0923F872" w:rsidP="0923F872">
            <w:pPr>
              <w:spacing w:after="0" w:line="257" w:lineRule="auto"/>
              <w:jc w:val="center"/>
            </w:pPr>
            <w:r w:rsidRPr="0923F872">
              <w:rPr>
                <w:rFonts w:ascii="Arial" w:eastAsia="Arial" w:hAnsi="Arial" w:cs="Arial"/>
                <w:color w:val="000000" w:themeColor="text1"/>
                <w:sz w:val="16"/>
                <w:szCs w:val="16"/>
              </w:rPr>
              <w:t>1.489</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0EDA8AAD" w14:textId="5B32FD82" w:rsidR="0923F872" w:rsidRDefault="0923F872" w:rsidP="0923F872">
            <w:pPr>
              <w:spacing w:after="0" w:line="257" w:lineRule="auto"/>
              <w:jc w:val="center"/>
            </w:pPr>
            <w:r w:rsidRPr="0923F872">
              <w:rPr>
                <w:rFonts w:ascii="Arial" w:eastAsia="Arial" w:hAnsi="Arial" w:cs="Arial"/>
                <w:color w:val="000000" w:themeColor="text1"/>
                <w:sz w:val="16"/>
                <w:szCs w:val="16"/>
              </w:rPr>
              <w:t>368</w:t>
            </w:r>
          </w:p>
        </w:tc>
      </w:tr>
      <w:tr w:rsidR="0923F872" w14:paraId="0C9CCEE7" w14:textId="77777777" w:rsidTr="0923F872">
        <w:trPr>
          <w:trHeight w:val="555"/>
        </w:trPr>
        <w:tc>
          <w:tcPr>
            <w:tcW w:w="3225" w:type="dxa"/>
            <w:tcBorders>
              <w:top w:val="single" w:sz="8" w:space="0" w:color="auto"/>
              <w:left w:val="single" w:sz="8" w:space="0" w:color="auto"/>
              <w:bottom w:val="single" w:sz="8" w:space="0" w:color="auto"/>
              <w:right w:val="single" w:sz="8" w:space="0" w:color="auto"/>
            </w:tcBorders>
            <w:tcMar>
              <w:left w:w="70" w:type="dxa"/>
              <w:right w:w="70" w:type="dxa"/>
            </w:tcMar>
            <w:vAlign w:val="center"/>
          </w:tcPr>
          <w:p w14:paraId="484F743A" w14:textId="5E72A10F" w:rsidR="0923F872" w:rsidRDefault="0923F872" w:rsidP="0923F872">
            <w:pPr>
              <w:spacing w:after="0" w:line="257" w:lineRule="auto"/>
            </w:pPr>
            <w:r w:rsidRPr="0923F872">
              <w:rPr>
                <w:rFonts w:ascii="Arial" w:eastAsia="Arial" w:hAnsi="Arial" w:cs="Arial"/>
                <w:color w:val="000000" w:themeColor="text1"/>
                <w:sz w:val="16"/>
                <w:szCs w:val="16"/>
              </w:rPr>
              <w:t>10. Monitoreo satelital vehículos (GPS)</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7547389B" w14:textId="758C9FCC" w:rsidR="0923F872" w:rsidRDefault="0923F872" w:rsidP="0923F872">
            <w:pPr>
              <w:spacing w:after="0" w:line="257" w:lineRule="auto"/>
              <w:jc w:val="center"/>
            </w:pPr>
            <w:r w:rsidRPr="0923F872">
              <w:rPr>
                <w:rFonts w:ascii="Arial" w:eastAsia="Arial" w:hAnsi="Arial" w:cs="Arial"/>
                <w:color w:val="000000" w:themeColor="text1"/>
                <w:sz w:val="16"/>
                <w:szCs w:val="16"/>
              </w:rPr>
              <w:t>149</w:t>
            </w:r>
          </w:p>
        </w:tc>
        <w:tc>
          <w:tcPr>
            <w:tcW w:w="1395" w:type="dxa"/>
            <w:tcBorders>
              <w:top w:val="single" w:sz="8" w:space="0" w:color="auto"/>
              <w:left w:val="single" w:sz="8" w:space="0" w:color="auto"/>
              <w:bottom w:val="single" w:sz="8" w:space="0" w:color="auto"/>
              <w:right w:val="single" w:sz="8" w:space="0" w:color="auto"/>
            </w:tcBorders>
            <w:shd w:val="clear" w:color="auto" w:fill="FFFFFF" w:themeFill="background1"/>
            <w:tcMar>
              <w:left w:w="70" w:type="dxa"/>
              <w:right w:w="70" w:type="dxa"/>
            </w:tcMar>
            <w:vAlign w:val="center"/>
          </w:tcPr>
          <w:p w14:paraId="14FDAF02" w14:textId="0F495986" w:rsidR="0923F872" w:rsidRDefault="0923F872" w:rsidP="0923F872">
            <w:pPr>
              <w:spacing w:after="0" w:line="257" w:lineRule="auto"/>
              <w:jc w:val="center"/>
            </w:pPr>
            <w:r w:rsidRPr="0923F872">
              <w:rPr>
                <w:rFonts w:ascii="Arial" w:eastAsia="Arial" w:hAnsi="Arial" w:cs="Arial"/>
                <w:color w:val="000000" w:themeColor="text1"/>
                <w:sz w:val="16"/>
                <w:szCs w:val="16"/>
              </w:rPr>
              <w:t>38</w:t>
            </w:r>
          </w:p>
        </w:tc>
      </w:tr>
    </w:tbl>
    <w:p w14:paraId="0D9AE224" w14:textId="14CB97F1" w:rsidR="0923F872" w:rsidRDefault="0923F872" w:rsidP="528152C4">
      <w:pPr>
        <w:spacing w:after="0"/>
        <w:jc w:val="both"/>
        <w:rPr>
          <w:rFonts w:eastAsiaTheme="minorEastAsia"/>
          <w:color w:val="2E74B5" w:themeColor="accent5" w:themeShade="BF"/>
        </w:rPr>
      </w:pPr>
    </w:p>
    <w:p w14:paraId="5861DBC5" w14:textId="43972B04" w:rsidR="0923F872" w:rsidRDefault="7AF34A98" w:rsidP="000D6B04">
      <w:pPr>
        <w:pStyle w:val="Prrafodelista"/>
        <w:numPr>
          <w:ilvl w:val="0"/>
          <w:numId w:val="117"/>
        </w:numPr>
        <w:spacing w:after="0" w:line="240" w:lineRule="auto"/>
        <w:jc w:val="both"/>
        <w:rPr>
          <w:rFonts w:eastAsiaTheme="minorEastAsia"/>
        </w:rPr>
      </w:pPr>
      <w:r w:rsidRPr="528152C4">
        <w:rPr>
          <w:rFonts w:eastAsiaTheme="minorEastAsia"/>
        </w:rPr>
        <w:t>Logros</w:t>
      </w:r>
    </w:p>
    <w:p w14:paraId="4B6A9653" w14:textId="0093FF6F" w:rsidR="0923F872" w:rsidRDefault="0923F872" w:rsidP="528152C4">
      <w:pPr>
        <w:spacing w:after="0" w:line="240" w:lineRule="auto"/>
        <w:ind w:left="360"/>
        <w:contextualSpacing/>
        <w:jc w:val="both"/>
        <w:rPr>
          <w:rFonts w:eastAsiaTheme="minorEastAsia"/>
          <w:lang w:val="es-ES"/>
        </w:rPr>
      </w:pPr>
    </w:p>
    <w:p w14:paraId="75388EF3" w14:textId="54836A39" w:rsidR="205F1E19" w:rsidRDefault="01767742" w:rsidP="528152C4">
      <w:pPr>
        <w:spacing w:after="0"/>
        <w:jc w:val="both"/>
        <w:rPr>
          <w:rFonts w:eastAsiaTheme="minorEastAsia"/>
          <w:color w:val="000000" w:themeColor="text1"/>
          <w:lang w:val="es"/>
        </w:rPr>
      </w:pPr>
      <w:r w:rsidRPr="528152C4">
        <w:rPr>
          <w:rFonts w:eastAsiaTheme="minorEastAsia"/>
          <w:color w:val="000000" w:themeColor="text1"/>
          <w:lang w:val="es"/>
        </w:rPr>
        <w:t>Es una herramienta presupuestal para asumir compromisos con cargo a presupuestos de vigencias fiscales posteriores, con el objetivo de ejecutar gastos de funcionamiento y/o de inversión con un horizonte mayor a un año, las cuales se clasifican en Ordinarias y Excepcionales. Esta autorización de Vigencias Futuras se da por parte del Concejo de Bogotá.</w:t>
      </w:r>
    </w:p>
    <w:p w14:paraId="6D76551C" w14:textId="554BEFA4" w:rsidR="205F1E19" w:rsidRDefault="01767742" w:rsidP="528152C4">
      <w:pPr>
        <w:spacing w:after="0"/>
        <w:jc w:val="both"/>
        <w:rPr>
          <w:rFonts w:eastAsiaTheme="minorEastAsia"/>
          <w:color w:val="000000" w:themeColor="text1"/>
          <w:lang w:val="es"/>
        </w:rPr>
      </w:pPr>
      <w:r w:rsidRPr="528152C4">
        <w:rPr>
          <w:rFonts w:eastAsiaTheme="minorEastAsia"/>
          <w:color w:val="000000" w:themeColor="text1"/>
          <w:lang w:val="es"/>
        </w:rPr>
        <w:t xml:space="preserve"> </w:t>
      </w:r>
    </w:p>
    <w:p w14:paraId="336D2805" w14:textId="1CD6E5E5" w:rsidR="205F1E19" w:rsidRDefault="01767742" w:rsidP="528152C4">
      <w:pPr>
        <w:spacing w:after="0"/>
        <w:jc w:val="both"/>
        <w:rPr>
          <w:rFonts w:eastAsiaTheme="minorEastAsia"/>
          <w:color w:val="000000" w:themeColor="text1"/>
          <w:lang w:val="es"/>
        </w:rPr>
      </w:pPr>
      <w:r w:rsidRPr="528152C4">
        <w:rPr>
          <w:rFonts w:eastAsiaTheme="minorEastAsia"/>
          <w:color w:val="000000" w:themeColor="text1"/>
          <w:lang w:val="es"/>
        </w:rPr>
        <w:t>Las vigencias futuras son apropiaciones efectivas que se traducen en una inflexibilidad en el presupuesto, ya que el monto autorizado debe incorporarse en cada uno de los presupuestos de las vigencias fiscales posteriores para las cuales se aprobaron.</w:t>
      </w:r>
    </w:p>
    <w:p w14:paraId="51A62C74" w14:textId="40084EEA" w:rsidR="205F1E19" w:rsidRDefault="01767742" w:rsidP="528152C4">
      <w:pPr>
        <w:spacing w:after="0"/>
        <w:jc w:val="both"/>
        <w:rPr>
          <w:rFonts w:eastAsiaTheme="minorEastAsia"/>
          <w:color w:val="000000" w:themeColor="text1"/>
          <w:lang w:val="es"/>
        </w:rPr>
      </w:pPr>
      <w:r w:rsidRPr="528152C4">
        <w:rPr>
          <w:rFonts w:eastAsiaTheme="minorEastAsia"/>
          <w:color w:val="000000" w:themeColor="text1"/>
          <w:lang w:val="es"/>
        </w:rPr>
        <w:t xml:space="preserve"> </w:t>
      </w:r>
    </w:p>
    <w:p w14:paraId="5C64C653" w14:textId="6B2809B0" w:rsidR="205F1E19" w:rsidRDefault="01767742" w:rsidP="528152C4">
      <w:pPr>
        <w:spacing w:after="0"/>
        <w:jc w:val="both"/>
        <w:rPr>
          <w:rFonts w:eastAsiaTheme="minorEastAsia"/>
          <w:color w:val="000000" w:themeColor="text1"/>
          <w:lang w:val="es"/>
        </w:rPr>
      </w:pPr>
      <w:r w:rsidRPr="528152C4">
        <w:rPr>
          <w:rFonts w:eastAsiaTheme="minorEastAsia"/>
          <w:color w:val="000000" w:themeColor="text1"/>
          <w:lang w:val="es"/>
        </w:rPr>
        <w:t>Este instrumento presenta ventajas en términos de oportunidad y disponibilidad en proyectos y objetos de gasto con horizontes de ejecución de largo o mediano plazo, garantizando su continuidad y reduciendo tanto costos como tiempos en el proceso de contratación y ejecución. Así mismo, es posible obtener precios más favorables, disminuyendo el riesgo de mayores costos generados por la incertidumbre en los precios futuros.</w:t>
      </w:r>
    </w:p>
    <w:p w14:paraId="6164F3AD" w14:textId="6E91DA2B" w:rsidR="0923F872" w:rsidRDefault="0923F872" w:rsidP="528152C4">
      <w:pPr>
        <w:spacing w:after="0"/>
        <w:jc w:val="both"/>
        <w:rPr>
          <w:rFonts w:eastAsiaTheme="minorEastAsia"/>
          <w:color w:val="5B9BD5" w:themeColor="accent5"/>
          <w:lang w:val="es"/>
        </w:rPr>
      </w:pPr>
    </w:p>
    <w:p w14:paraId="0175D953" w14:textId="4261B045" w:rsidR="0923F872" w:rsidRDefault="573E0B42" w:rsidP="000D6B04">
      <w:pPr>
        <w:pStyle w:val="Prrafodelista"/>
        <w:numPr>
          <w:ilvl w:val="0"/>
          <w:numId w:val="117"/>
        </w:numPr>
        <w:spacing w:after="0" w:line="240" w:lineRule="auto"/>
        <w:jc w:val="both"/>
        <w:rPr>
          <w:rFonts w:eastAsiaTheme="minorEastAsia"/>
          <w:lang w:val="es-ES"/>
        </w:rPr>
      </w:pPr>
      <w:r w:rsidRPr="528152C4">
        <w:rPr>
          <w:rFonts w:eastAsiaTheme="minorEastAsia"/>
          <w:lang w:val="es-ES"/>
        </w:rPr>
        <w:t>Retos</w:t>
      </w:r>
    </w:p>
    <w:p w14:paraId="3EED3817" w14:textId="6D419AE9" w:rsidR="528152C4" w:rsidRDefault="528152C4" w:rsidP="528152C4">
      <w:pPr>
        <w:spacing w:after="0" w:line="240" w:lineRule="auto"/>
        <w:contextualSpacing/>
        <w:jc w:val="both"/>
        <w:rPr>
          <w:rFonts w:eastAsiaTheme="minorEastAsia"/>
          <w:lang w:val="es-ES"/>
        </w:rPr>
      </w:pPr>
    </w:p>
    <w:p w14:paraId="1F992B6A" w14:textId="7088F610" w:rsidR="6133E8C0" w:rsidRDefault="1A0146EF" w:rsidP="528152C4">
      <w:pPr>
        <w:spacing w:after="0"/>
        <w:jc w:val="both"/>
        <w:rPr>
          <w:rFonts w:eastAsiaTheme="minorEastAsia"/>
          <w:color w:val="000000" w:themeColor="text1"/>
          <w:lang w:val="es"/>
        </w:rPr>
      </w:pPr>
      <w:r w:rsidRPr="528152C4">
        <w:rPr>
          <w:rFonts w:eastAsiaTheme="minorEastAsia"/>
          <w:color w:val="000000" w:themeColor="text1"/>
          <w:lang w:val="es"/>
        </w:rPr>
        <w:t xml:space="preserve">a. El monto máximo de vigencias futuras, el plazo y las condiciones de las mismas deben ir en consonancia con las metas plurianuales del Marco Fiscal de Mediano Plazo </w:t>
      </w:r>
    </w:p>
    <w:p w14:paraId="69004188" w14:textId="264433CA" w:rsidR="6133E8C0" w:rsidRDefault="1A0146EF" w:rsidP="528152C4">
      <w:pPr>
        <w:spacing w:after="0"/>
        <w:jc w:val="both"/>
        <w:rPr>
          <w:rFonts w:eastAsiaTheme="minorEastAsia"/>
          <w:color w:val="000000" w:themeColor="text1"/>
          <w:lang w:val="es"/>
        </w:rPr>
      </w:pPr>
      <w:r w:rsidRPr="528152C4">
        <w:rPr>
          <w:rFonts w:eastAsiaTheme="minorEastAsia"/>
          <w:color w:val="000000" w:themeColor="text1"/>
          <w:lang w:val="es"/>
        </w:rPr>
        <w:t xml:space="preserve"> </w:t>
      </w:r>
    </w:p>
    <w:p w14:paraId="5642ED4A" w14:textId="182EC44F" w:rsidR="6133E8C0" w:rsidRDefault="1A0146EF" w:rsidP="528152C4">
      <w:pPr>
        <w:spacing w:after="0"/>
        <w:jc w:val="both"/>
        <w:rPr>
          <w:rFonts w:eastAsiaTheme="minorEastAsia"/>
          <w:color w:val="000000" w:themeColor="text1"/>
          <w:lang w:val="es"/>
        </w:rPr>
      </w:pPr>
      <w:r w:rsidRPr="528152C4">
        <w:rPr>
          <w:rFonts w:eastAsiaTheme="minorEastAsia"/>
          <w:color w:val="000000" w:themeColor="text1"/>
          <w:lang w:val="es"/>
        </w:rPr>
        <w:t>b. Como mínimo, de las vigencias futuras que se soliciten se deberá contar con aprobación del quince por ciento (15%) en la vigencia fiscal en la que estas sean autorizadas; .</w:t>
      </w:r>
    </w:p>
    <w:p w14:paraId="23909D26" w14:textId="6DE1121A" w:rsidR="6133E8C0" w:rsidRDefault="1A0146EF" w:rsidP="528152C4">
      <w:pPr>
        <w:spacing w:after="0"/>
        <w:jc w:val="both"/>
        <w:rPr>
          <w:rFonts w:eastAsiaTheme="minorEastAsia"/>
          <w:color w:val="000000" w:themeColor="text1"/>
          <w:lang w:val="es-ES"/>
        </w:rPr>
      </w:pPr>
      <w:r w:rsidRPr="528152C4">
        <w:rPr>
          <w:rFonts w:eastAsiaTheme="minorEastAsia"/>
          <w:color w:val="000000" w:themeColor="text1"/>
          <w:lang w:val="es-ES"/>
        </w:rPr>
        <w:t xml:space="preserve"> </w:t>
      </w:r>
    </w:p>
    <w:p w14:paraId="06911BB4" w14:textId="1ABA7D77" w:rsidR="6133E8C0" w:rsidRDefault="1A0146EF" w:rsidP="528152C4">
      <w:pPr>
        <w:spacing w:after="0"/>
        <w:jc w:val="both"/>
        <w:rPr>
          <w:rFonts w:eastAsiaTheme="minorEastAsia"/>
          <w:color w:val="000000" w:themeColor="text1"/>
          <w:lang w:val="es"/>
        </w:rPr>
      </w:pPr>
      <w:r w:rsidRPr="528152C4">
        <w:rPr>
          <w:rFonts w:eastAsiaTheme="minorEastAsia"/>
          <w:color w:val="000000" w:themeColor="text1"/>
          <w:lang w:val="es"/>
        </w:rPr>
        <w:t>c. Cuando se trate de proyectos de inversión con cofinanciación de la nación, deberá obtenerse el concepto previo y favorable del Departamento Nacional de Planeación.</w:t>
      </w:r>
    </w:p>
    <w:p w14:paraId="487A89F8" w14:textId="5D452BB9" w:rsidR="6133E8C0" w:rsidRDefault="1A0146EF" w:rsidP="528152C4">
      <w:pPr>
        <w:spacing w:after="0"/>
        <w:jc w:val="both"/>
        <w:rPr>
          <w:rFonts w:eastAsiaTheme="minorEastAsia"/>
          <w:color w:val="000000" w:themeColor="text1"/>
          <w:lang w:val="es-ES"/>
        </w:rPr>
      </w:pPr>
      <w:r w:rsidRPr="528152C4">
        <w:rPr>
          <w:rFonts w:eastAsiaTheme="minorEastAsia"/>
          <w:color w:val="000000" w:themeColor="text1"/>
          <w:lang w:val="es-ES"/>
        </w:rPr>
        <w:t xml:space="preserve"> </w:t>
      </w:r>
    </w:p>
    <w:p w14:paraId="612BEBD3" w14:textId="3B59BE56" w:rsidR="6133E8C0" w:rsidRDefault="1A0146EF" w:rsidP="528152C4">
      <w:pPr>
        <w:spacing w:after="0"/>
        <w:jc w:val="both"/>
        <w:rPr>
          <w:rFonts w:eastAsiaTheme="minorEastAsia"/>
          <w:color w:val="000000" w:themeColor="text1"/>
          <w:lang w:val="es"/>
        </w:rPr>
      </w:pPr>
      <w:r w:rsidRPr="528152C4">
        <w:rPr>
          <w:rFonts w:eastAsiaTheme="minorEastAsia"/>
          <w:color w:val="000000" w:themeColor="text1"/>
          <w:lang w:val="es"/>
        </w:rPr>
        <w:t>La autorización por parte del CONFIS para comprometer presupuesto con cargo a vigencias futuras no podrá superar el respectivo periodo de gobierno. Se exceptúan los proyectos de gastos de inversión en aquellos casos en que el Consejo de Gobierno previamente los declare de importancia estratégica. Y dichas solicitudes deben ser estructuradas en concordancia con la normatividad vigente respecto a la materia.</w:t>
      </w:r>
    </w:p>
    <w:p w14:paraId="1753F61E" w14:textId="4020BFF9" w:rsidR="6133E8C0" w:rsidRDefault="1A0146EF" w:rsidP="528152C4">
      <w:pPr>
        <w:spacing w:after="0"/>
        <w:jc w:val="both"/>
        <w:rPr>
          <w:rFonts w:eastAsiaTheme="minorEastAsia"/>
          <w:color w:val="000000" w:themeColor="text1"/>
          <w:lang w:val="es"/>
        </w:rPr>
      </w:pPr>
      <w:r w:rsidRPr="528152C4">
        <w:rPr>
          <w:rFonts w:eastAsiaTheme="minorEastAsia"/>
          <w:color w:val="000000" w:themeColor="text1"/>
          <w:lang w:val="es"/>
        </w:rPr>
        <w:t xml:space="preserve"> </w:t>
      </w:r>
    </w:p>
    <w:p w14:paraId="6E6AC017" w14:textId="571ECAB2" w:rsidR="6133E8C0" w:rsidRDefault="1A0146EF" w:rsidP="528152C4">
      <w:pPr>
        <w:spacing w:after="0"/>
        <w:jc w:val="both"/>
        <w:rPr>
          <w:rFonts w:eastAsiaTheme="minorEastAsia"/>
          <w:color w:val="000000" w:themeColor="text1"/>
          <w:lang w:val="es"/>
        </w:rPr>
      </w:pPr>
      <w:r w:rsidRPr="528152C4">
        <w:rPr>
          <w:rFonts w:eastAsiaTheme="minorEastAsia"/>
          <w:color w:val="000000" w:themeColor="text1"/>
          <w:lang w:val="es"/>
        </w:rPr>
        <w:t>En este sentido, antes de presentar una solicitud de vigencias futuras, se debe realizar un ejercicio riguroso de programación de los gastos de funcionamiento, operación comercial (comercialización y producción) y/o inversión, donde se identifiquen las obras, actividades, etapas, tiempos de ejecución y costos asociados. Con esta información y considerando la fecha probable de suscripción del contrato, se deberá estructurar un esquema de pagos que permita establecer los montos de recursos a solicitar para cada una de las vigencias futuras.</w:t>
      </w:r>
    </w:p>
    <w:p w14:paraId="57D6BC36" w14:textId="6A331DDC" w:rsidR="528152C4" w:rsidRDefault="528152C4" w:rsidP="528152C4">
      <w:pPr>
        <w:spacing w:after="0" w:line="240" w:lineRule="auto"/>
        <w:ind w:left="360"/>
        <w:contextualSpacing/>
        <w:jc w:val="both"/>
        <w:rPr>
          <w:rFonts w:eastAsiaTheme="minorEastAsia"/>
          <w:b/>
          <w:bCs/>
          <w:color w:val="FF0000"/>
          <w:lang w:val="es-ES"/>
        </w:rPr>
      </w:pPr>
    </w:p>
    <w:p w14:paraId="007CC413" w14:textId="11B82D7B" w:rsidR="79ECEB62" w:rsidRDefault="455AD497" w:rsidP="528152C4">
      <w:pPr>
        <w:spacing w:after="0"/>
        <w:jc w:val="both"/>
        <w:rPr>
          <w:rFonts w:eastAsiaTheme="minorEastAsia"/>
          <w:color w:val="000000" w:themeColor="text1"/>
          <w:lang w:val="es"/>
        </w:rPr>
      </w:pPr>
      <w:r w:rsidRPr="528152C4">
        <w:rPr>
          <w:rFonts w:eastAsiaTheme="minorEastAsia"/>
          <w:color w:val="000000" w:themeColor="text1"/>
          <w:lang w:val="es"/>
        </w:rPr>
        <w:t>Efectuar previo a la solicitud de vigencias futuras, un ejercicio de programación que identifique los proyectos u objetos de gasto que efectivamente requieren de la Vigencia Futura, dado que, estas solicitudes surten procesos ante diferentes instancias.</w:t>
      </w:r>
    </w:p>
    <w:p w14:paraId="52DEA7C2" w14:textId="62D9797C" w:rsidR="528152C4" w:rsidRDefault="528152C4" w:rsidP="528152C4">
      <w:pPr>
        <w:spacing w:after="0"/>
        <w:jc w:val="both"/>
        <w:rPr>
          <w:rFonts w:eastAsiaTheme="minorEastAsia"/>
          <w:color w:val="000000" w:themeColor="text1"/>
          <w:lang w:val="es"/>
        </w:rPr>
      </w:pPr>
    </w:p>
    <w:p w14:paraId="1E0728E8" w14:textId="56861770" w:rsidR="79ECEB62" w:rsidRDefault="455AD497" w:rsidP="528152C4">
      <w:pPr>
        <w:spacing w:after="0"/>
        <w:jc w:val="both"/>
        <w:rPr>
          <w:rFonts w:eastAsiaTheme="minorEastAsia"/>
          <w:color w:val="000000" w:themeColor="text1"/>
          <w:lang w:val="es"/>
        </w:rPr>
      </w:pPr>
      <w:r w:rsidRPr="35CCAEB7">
        <w:rPr>
          <w:rFonts w:eastAsiaTheme="minorEastAsia"/>
          <w:color w:val="000000" w:themeColor="text1"/>
          <w:lang w:val="es"/>
        </w:rPr>
        <w:t>La secretaria técnica del CONFIS Distrital realiza seguimientos semestrales al uso de la autorización de vigencias futuras, para estos efectos, las entidad deberá remitir informes sobre la ejecución de compromisos asociados a vigencias futuras semestrales, a la Dirección Distrital de Presupuesto de la Secretaría Distrital de Hacienda.</w:t>
      </w:r>
    </w:p>
    <w:p w14:paraId="5624F43B" w14:textId="77777777" w:rsidR="00736ED5" w:rsidRDefault="00736ED5" w:rsidP="528152C4">
      <w:pPr>
        <w:spacing w:after="0" w:line="240" w:lineRule="auto"/>
        <w:contextualSpacing/>
        <w:rPr>
          <w:rFonts w:eastAsiaTheme="minorEastAsia"/>
          <w:lang w:val="es-ES"/>
        </w:rPr>
      </w:pPr>
    </w:p>
    <w:p w14:paraId="0A165E51" w14:textId="6DB0F91E" w:rsidR="00736ED5" w:rsidRDefault="7335B2CD" w:rsidP="528152C4">
      <w:pPr>
        <w:pStyle w:val="Ttulo1"/>
        <w:rPr>
          <w:rFonts w:eastAsiaTheme="minorEastAsia"/>
          <w:bCs/>
          <w:lang w:val="es-ES"/>
        </w:rPr>
      </w:pPr>
      <w:bookmarkStart w:id="25" w:name="_Toc139832399"/>
      <w:bookmarkStart w:id="26" w:name="_Toc145480136"/>
      <w:r w:rsidRPr="528152C4">
        <w:rPr>
          <w:rFonts w:eastAsiaTheme="minorEastAsia"/>
        </w:rPr>
        <w:t>COMPRAS Y CONTRATACIÓN PÚBLICA</w:t>
      </w:r>
      <w:bookmarkEnd w:id="25"/>
      <w:bookmarkEnd w:id="26"/>
    </w:p>
    <w:p w14:paraId="47BB04B8" w14:textId="54D97FC8" w:rsidR="00736ED5" w:rsidRDefault="00736ED5" w:rsidP="528152C4">
      <w:pPr>
        <w:pStyle w:val="Ttulo1"/>
        <w:numPr>
          <w:ilvl w:val="0"/>
          <w:numId w:val="0"/>
        </w:numPr>
        <w:rPr>
          <w:rFonts w:eastAsiaTheme="minorEastAsia"/>
          <w:bCs/>
          <w:lang w:val="es-ES"/>
        </w:rPr>
      </w:pPr>
    </w:p>
    <w:p w14:paraId="3DC05618" w14:textId="2E1CC183" w:rsidR="00736ED5" w:rsidRDefault="7335B2CD" w:rsidP="000D6B04">
      <w:pPr>
        <w:pStyle w:val="Ttulo1"/>
        <w:numPr>
          <w:ilvl w:val="0"/>
          <w:numId w:val="21"/>
        </w:numPr>
        <w:rPr>
          <w:rFonts w:eastAsiaTheme="minorEastAsia"/>
          <w:bCs/>
          <w:lang w:val="es-ES"/>
        </w:rPr>
      </w:pPr>
      <w:bookmarkStart w:id="27" w:name="_Toc145480137"/>
      <w:r w:rsidRPr="528152C4">
        <w:rPr>
          <w:rFonts w:eastAsiaTheme="minorEastAsia"/>
          <w:bCs/>
          <w:lang w:val="es-ES"/>
        </w:rPr>
        <w:t>Gestión Realizada</w:t>
      </w:r>
      <w:bookmarkEnd w:id="27"/>
    </w:p>
    <w:p w14:paraId="6C71870F" w14:textId="77777777" w:rsidR="00736ED5" w:rsidRDefault="00736ED5" w:rsidP="528152C4">
      <w:pPr>
        <w:pStyle w:val="Prrafodelista"/>
        <w:spacing w:after="0" w:line="240" w:lineRule="auto"/>
        <w:ind w:left="426"/>
        <w:jc w:val="both"/>
        <w:rPr>
          <w:rFonts w:eastAsiaTheme="minorEastAsia"/>
          <w:b/>
          <w:bCs/>
          <w:lang w:val="es-ES"/>
        </w:rPr>
      </w:pPr>
    </w:p>
    <w:p w14:paraId="463E3BEF" w14:textId="77777777" w:rsidR="00736ED5" w:rsidRDefault="7335B2CD" w:rsidP="528152C4">
      <w:pPr>
        <w:spacing w:after="0" w:line="240" w:lineRule="auto"/>
        <w:jc w:val="both"/>
        <w:rPr>
          <w:rFonts w:eastAsiaTheme="minorEastAsia"/>
          <w:b/>
          <w:bCs/>
          <w:lang w:val="es-ES"/>
        </w:rPr>
      </w:pPr>
      <w:r w:rsidRPr="528152C4">
        <w:rPr>
          <w:rFonts w:eastAsiaTheme="minorEastAsia"/>
          <w:b/>
          <w:bCs/>
          <w:lang w:val="es-ES"/>
        </w:rPr>
        <w:t xml:space="preserve">Elaboración y seguimiento al Plan anual de adquisiciones </w:t>
      </w:r>
    </w:p>
    <w:p w14:paraId="7C11E962" w14:textId="77777777" w:rsidR="00736ED5" w:rsidRDefault="00736ED5" w:rsidP="528152C4">
      <w:pPr>
        <w:pStyle w:val="Prrafodelista"/>
        <w:spacing w:after="0" w:line="240" w:lineRule="auto"/>
        <w:ind w:left="426"/>
        <w:jc w:val="both"/>
        <w:rPr>
          <w:rFonts w:eastAsiaTheme="minorEastAsia"/>
          <w:b/>
          <w:bCs/>
          <w:lang w:val="es-ES"/>
        </w:rPr>
      </w:pPr>
    </w:p>
    <w:p w14:paraId="1AA19132" w14:textId="019BCE69" w:rsidR="00736ED5" w:rsidRDefault="25A12368" w:rsidP="528152C4">
      <w:pPr>
        <w:pStyle w:val="Prrafodelista"/>
        <w:spacing w:after="0" w:line="240" w:lineRule="auto"/>
        <w:ind w:left="426"/>
        <w:jc w:val="both"/>
        <w:rPr>
          <w:rFonts w:eastAsiaTheme="minorEastAsia"/>
          <w:lang w:val="es-ES"/>
        </w:rPr>
      </w:pPr>
      <w:r w:rsidRPr="528152C4">
        <w:rPr>
          <w:rFonts w:eastAsiaTheme="minorEastAsia"/>
          <w:lang w:val="es-ES"/>
        </w:rPr>
        <w:t>P</w:t>
      </w:r>
      <w:r w:rsidR="7335B2CD" w:rsidRPr="528152C4">
        <w:rPr>
          <w:rFonts w:eastAsiaTheme="minorEastAsia"/>
          <w:lang w:val="es-ES"/>
        </w:rPr>
        <w:t xml:space="preserve">rincipales componentes que se tuvieron en cuenta en la estructuración, ejecución y seguimiento del Plan Anual de Adquisiciones. </w:t>
      </w:r>
    </w:p>
    <w:p w14:paraId="273DF42D" w14:textId="630DD581" w:rsidR="21FCEB76" w:rsidRDefault="40B9CB71" w:rsidP="528152C4">
      <w:pPr>
        <w:spacing w:after="0"/>
        <w:jc w:val="both"/>
        <w:rPr>
          <w:rFonts w:eastAsiaTheme="minorEastAsia"/>
          <w:lang w:val="es"/>
        </w:rPr>
      </w:pPr>
      <w:r w:rsidRPr="528152C4">
        <w:rPr>
          <w:rFonts w:eastAsiaTheme="minorEastAsia"/>
          <w:lang w:val="es"/>
        </w:rPr>
        <w:t>El Plan Anual de Adquisiciones se estructura partiendo de la priorización de necesidades de las diferentes dependencias de la entidad, las cuales deben estar directamente relacionadas con el cumplimiento de la misionalidad de la entidad y articularse a través de los proyectos de inversión o funcionamiento conforme la naturaleza del tipo de gasto solicitado.</w:t>
      </w:r>
    </w:p>
    <w:p w14:paraId="7070DD3A" w14:textId="020B9E98" w:rsidR="21FCEB76" w:rsidRDefault="40B9CB71" w:rsidP="528152C4">
      <w:pPr>
        <w:spacing w:after="0"/>
        <w:jc w:val="both"/>
        <w:rPr>
          <w:rFonts w:eastAsiaTheme="minorEastAsia"/>
          <w:lang w:val="es"/>
        </w:rPr>
      </w:pPr>
      <w:r w:rsidRPr="528152C4">
        <w:rPr>
          <w:rFonts w:eastAsiaTheme="minorEastAsia"/>
          <w:lang w:val="es"/>
        </w:rPr>
        <w:t>•</w:t>
      </w:r>
      <w:r w:rsidR="21FCEB76">
        <w:tab/>
      </w:r>
      <w:r w:rsidRPr="528152C4">
        <w:rPr>
          <w:rFonts w:eastAsiaTheme="minorEastAsia"/>
          <w:lang w:val="es"/>
        </w:rPr>
        <w:t>Una vez consolidadas la totalidad de las necesidades, se realizan mesas de trabajo con las dependencias para validarlas y priorizarlas, conforme al presupuesto aprobado para la entidad, este trabajo se realiza vigencia previa, para iniciar el año con la aprobación del PAA y publicarlo en al aplicativo SECOP.</w:t>
      </w:r>
    </w:p>
    <w:p w14:paraId="5229CBEA" w14:textId="77E102E3" w:rsidR="21FCEB76" w:rsidRDefault="40B9CB71" w:rsidP="528152C4">
      <w:pPr>
        <w:spacing w:after="0"/>
        <w:jc w:val="both"/>
        <w:rPr>
          <w:rFonts w:eastAsiaTheme="minorEastAsia"/>
          <w:lang w:val="es"/>
        </w:rPr>
      </w:pPr>
      <w:r w:rsidRPr="528152C4">
        <w:rPr>
          <w:rFonts w:eastAsiaTheme="minorEastAsia"/>
          <w:lang w:val="es"/>
        </w:rPr>
        <w:t xml:space="preserve"> </w:t>
      </w:r>
    </w:p>
    <w:p w14:paraId="088E2490" w14:textId="5A4BCE1B" w:rsidR="21FCEB76" w:rsidRDefault="40B9CB71" w:rsidP="000D6B04">
      <w:pPr>
        <w:pStyle w:val="Prrafodelista"/>
        <w:numPr>
          <w:ilvl w:val="0"/>
          <w:numId w:val="47"/>
        </w:numPr>
        <w:spacing w:after="0" w:line="257" w:lineRule="auto"/>
        <w:rPr>
          <w:rFonts w:eastAsiaTheme="minorEastAsia"/>
          <w:color w:val="000000" w:themeColor="text1"/>
          <w:lang w:val="es-ES"/>
        </w:rPr>
      </w:pPr>
      <w:r w:rsidRPr="528152C4">
        <w:rPr>
          <w:rFonts w:eastAsiaTheme="minorEastAsia"/>
          <w:lang w:val="es-ES"/>
        </w:rPr>
        <w:t>Estrategias para el c</w:t>
      </w:r>
      <w:r w:rsidRPr="528152C4">
        <w:rPr>
          <w:rFonts w:eastAsiaTheme="minorEastAsia"/>
          <w:color w:val="000000" w:themeColor="text1"/>
          <w:lang w:val="es-ES"/>
        </w:rPr>
        <w:t>umplimiento del PAA</w:t>
      </w:r>
    </w:p>
    <w:p w14:paraId="641A74FD" w14:textId="1A656D97" w:rsidR="21FCEB76" w:rsidRDefault="40B9CB71" w:rsidP="000D6B04">
      <w:pPr>
        <w:pStyle w:val="Prrafodelista"/>
        <w:numPr>
          <w:ilvl w:val="0"/>
          <w:numId w:val="46"/>
        </w:numPr>
        <w:spacing w:after="0" w:line="257" w:lineRule="auto"/>
        <w:rPr>
          <w:rFonts w:eastAsiaTheme="minorEastAsia"/>
          <w:color w:val="000000" w:themeColor="text1"/>
          <w:lang w:val="es-ES"/>
        </w:rPr>
      </w:pPr>
      <w:r w:rsidRPr="528152C4">
        <w:rPr>
          <w:rFonts w:eastAsiaTheme="minorEastAsia"/>
          <w:color w:val="000000" w:themeColor="text1"/>
          <w:lang w:val="es-ES"/>
        </w:rPr>
        <w:t>Elaboración de una herramienta de seguimiento y control a la gestión contractual</w:t>
      </w:r>
    </w:p>
    <w:p w14:paraId="2C5B549A" w14:textId="479E602D" w:rsidR="21FCEB76" w:rsidRDefault="40B9CB71" w:rsidP="000D6B04">
      <w:pPr>
        <w:pStyle w:val="Prrafodelista"/>
        <w:numPr>
          <w:ilvl w:val="0"/>
          <w:numId w:val="46"/>
        </w:numPr>
        <w:spacing w:after="0" w:line="257" w:lineRule="auto"/>
        <w:rPr>
          <w:rFonts w:eastAsiaTheme="minorEastAsia"/>
          <w:color w:val="000000" w:themeColor="text1"/>
          <w:lang w:val="es-ES"/>
        </w:rPr>
      </w:pPr>
      <w:r w:rsidRPr="528152C4">
        <w:rPr>
          <w:rFonts w:eastAsiaTheme="minorEastAsia"/>
          <w:color w:val="000000" w:themeColor="text1"/>
          <w:lang w:val="es-ES"/>
        </w:rPr>
        <w:t>Programación y asignación de los equipos de trabajo interdisciplinarios para la estructuración de los procesos desde inicio de la vigencia</w:t>
      </w:r>
    </w:p>
    <w:p w14:paraId="02C38685" w14:textId="545DF32C" w:rsidR="21FCEB76" w:rsidRDefault="40B9CB71" w:rsidP="000D6B04">
      <w:pPr>
        <w:pStyle w:val="Prrafodelista"/>
        <w:numPr>
          <w:ilvl w:val="0"/>
          <w:numId w:val="46"/>
        </w:numPr>
        <w:spacing w:after="0" w:line="257" w:lineRule="auto"/>
        <w:rPr>
          <w:rFonts w:eastAsiaTheme="minorEastAsia"/>
          <w:color w:val="000000" w:themeColor="text1"/>
          <w:lang w:val="es-ES"/>
        </w:rPr>
      </w:pPr>
      <w:r w:rsidRPr="528152C4">
        <w:rPr>
          <w:rFonts w:eastAsiaTheme="minorEastAsia"/>
          <w:color w:val="000000" w:themeColor="text1"/>
          <w:lang w:val="es-ES"/>
        </w:rPr>
        <w:t>Seguimientos semanales con las dependencias y el proceso de gestión contractual a la programación del PAA</w:t>
      </w:r>
    </w:p>
    <w:p w14:paraId="60C3A93A" w14:textId="5E73917C" w:rsidR="21FCEB76" w:rsidRDefault="40B9CB71" w:rsidP="000D6B04">
      <w:pPr>
        <w:pStyle w:val="Prrafodelista"/>
        <w:numPr>
          <w:ilvl w:val="0"/>
          <w:numId w:val="46"/>
        </w:numPr>
        <w:spacing w:after="0" w:line="257" w:lineRule="auto"/>
        <w:rPr>
          <w:rFonts w:eastAsiaTheme="minorEastAsia"/>
          <w:color w:val="000000" w:themeColor="text1"/>
          <w:lang w:val="es-ES"/>
        </w:rPr>
      </w:pPr>
      <w:r w:rsidRPr="528152C4">
        <w:rPr>
          <w:rFonts w:eastAsiaTheme="minorEastAsia"/>
          <w:color w:val="000000" w:themeColor="text1"/>
          <w:lang w:val="es-ES"/>
        </w:rPr>
        <w:t>Elaboración de informe semanal de avance en Gestión Contractual</w:t>
      </w:r>
    </w:p>
    <w:p w14:paraId="1FA7AC1F" w14:textId="2B1D4090" w:rsidR="21FCEB76" w:rsidRDefault="40B9CB71" w:rsidP="000D6B04">
      <w:pPr>
        <w:pStyle w:val="Prrafodelista"/>
        <w:numPr>
          <w:ilvl w:val="0"/>
          <w:numId w:val="46"/>
        </w:numPr>
        <w:spacing w:after="0" w:line="257" w:lineRule="auto"/>
        <w:rPr>
          <w:rFonts w:eastAsiaTheme="minorEastAsia"/>
          <w:color w:val="000000" w:themeColor="text1"/>
          <w:lang w:val="es-ES"/>
        </w:rPr>
      </w:pPr>
      <w:r w:rsidRPr="528152C4">
        <w:rPr>
          <w:rFonts w:eastAsiaTheme="minorEastAsia"/>
          <w:color w:val="000000" w:themeColor="text1"/>
          <w:lang w:val="es-ES"/>
        </w:rPr>
        <w:t>Comunicación mensual a los responsables de las dependencias para seguimiento de los compromisos.</w:t>
      </w:r>
    </w:p>
    <w:p w14:paraId="623AAF64" w14:textId="17B797C4" w:rsidR="0923F872" w:rsidRDefault="0923F872" w:rsidP="0923F872">
      <w:pPr>
        <w:spacing w:after="0" w:line="240" w:lineRule="auto"/>
        <w:contextualSpacing/>
        <w:rPr>
          <w:rFonts w:eastAsia="Times New Roman"/>
          <w:color w:val="FF0000"/>
          <w:lang w:val="es-ES" w:eastAsia="es-ES"/>
        </w:rPr>
      </w:pPr>
    </w:p>
    <w:p w14:paraId="1930EE77" w14:textId="77777777" w:rsidR="00736ED5" w:rsidRDefault="4C6B99D7" w:rsidP="528152C4">
      <w:pPr>
        <w:pStyle w:val="Descripcin"/>
        <w:keepNext/>
        <w:spacing w:after="0"/>
        <w:contextualSpacing/>
        <w:jc w:val="center"/>
        <w:rPr>
          <w:rFonts w:asciiTheme="minorHAnsi" w:hAnsiTheme="minorHAnsi" w:cstheme="minorBidi"/>
          <w:color w:val="FF0000"/>
          <w:sz w:val="22"/>
          <w:szCs w:val="22"/>
        </w:rPr>
      </w:pPr>
      <w:r w:rsidRPr="528152C4">
        <w:rPr>
          <w:rFonts w:asciiTheme="minorHAnsi" w:hAnsiTheme="minorHAnsi" w:cstheme="minorBidi"/>
          <w:color w:val="auto"/>
          <w:sz w:val="22"/>
          <w:szCs w:val="22"/>
        </w:rPr>
        <w:t xml:space="preserve">Tabla </w:t>
      </w:r>
      <w:r w:rsidR="255A5F8C" w:rsidRPr="528152C4">
        <w:rPr>
          <w:rFonts w:asciiTheme="minorHAnsi" w:hAnsiTheme="minorHAnsi" w:cstheme="minorBidi"/>
          <w:color w:val="auto"/>
          <w:sz w:val="22"/>
          <w:szCs w:val="22"/>
        </w:rPr>
        <w:fldChar w:fldCharType="begin"/>
      </w:r>
      <w:r w:rsidR="255A5F8C" w:rsidRPr="528152C4">
        <w:rPr>
          <w:rFonts w:asciiTheme="minorHAnsi" w:hAnsiTheme="minorHAnsi" w:cstheme="minorBidi"/>
          <w:color w:val="auto"/>
          <w:sz w:val="22"/>
          <w:szCs w:val="22"/>
        </w:rPr>
        <w:instrText xml:space="preserve"> SEQ Tabla \* ARABIC </w:instrText>
      </w:r>
      <w:r w:rsidR="255A5F8C" w:rsidRPr="528152C4">
        <w:rPr>
          <w:rFonts w:asciiTheme="minorHAnsi" w:hAnsiTheme="minorHAnsi" w:cstheme="minorBidi"/>
          <w:color w:val="auto"/>
          <w:sz w:val="22"/>
          <w:szCs w:val="22"/>
        </w:rPr>
        <w:fldChar w:fldCharType="separate"/>
      </w:r>
      <w:r w:rsidRPr="528152C4">
        <w:rPr>
          <w:rFonts w:asciiTheme="minorHAnsi" w:hAnsiTheme="minorHAnsi" w:cstheme="minorBidi"/>
          <w:color w:val="auto"/>
          <w:sz w:val="22"/>
          <w:szCs w:val="22"/>
        </w:rPr>
        <w:t>17</w:t>
      </w:r>
      <w:r w:rsidR="255A5F8C" w:rsidRPr="528152C4">
        <w:rPr>
          <w:rFonts w:asciiTheme="minorHAnsi" w:hAnsiTheme="minorHAnsi" w:cstheme="minorBidi"/>
          <w:color w:val="auto"/>
          <w:sz w:val="22"/>
          <w:szCs w:val="22"/>
        </w:rPr>
        <w:fldChar w:fldCharType="end"/>
      </w:r>
      <w:r w:rsidRPr="528152C4">
        <w:rPr>
          <w:rFonts w:asciiTheme="minorHAnsi" w:hAnsiTheme="minorHAnsi" w:cstheme="minorBidi"/>
          <w:color w:val="auto"/>
          <w:sz w:val="22"/>
          <w:szCs w:val="22"/>
        </w:rPr>
        <w:t>. Número y valor de contratos por modalidad de proceso</w:t>
      </w:r>
    </w:p>
    <w:tbl>
      <w:tblPr>
        <w:tblStyle w:val="Tablaconcuadrcula"/>
        <w:tblW w:w="0" w:type="auto"/>
        <w:tblLayout w:type="fixed"/>
        <w:tblLook w:val="04A0" w:firstRow="1" w:lastRow="0" w:firstColumn="1" w:lastColumn="0" w:noHBand="0" w:noVBand="1"/>
      </w:tblPr>
      <w:tblGrid>
        <w:gridCol w:w="1500"/>
        <w:gridCol w:w="645"/>
        <w:gridCol w:w="1590"/>
        <w:gridCol w:w="555"/>
        <w:gridCol w:w="1140"/>
        <w:gridCol w:w="525"/>
        <w:gridCol w:w="1170"/>
        <w:gridCol w:w="555"/>
        <w:gridCol w:w="1140"/>
      </w:tblGrid>
      <w:tr w:rsidR="0923F872" w14:paraId="66F44C4B" w14:textId="77777777" w:rsidTr="0923F872">
        <w:trPr>
          <w:trHeight w:val="270"/>
        </w:trPr>
        <w:tc>
          <w:tcPr>
            <w:tcW w:w="15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33112313" w14:textId="78A2F757" w:rsidR="0923F872" w:rsidRDefault="0923F872" w:rsidP="0923F872">
            <w:pPr>
              <w:spacing w:after="0"/>
              <w:jc w:val="center"/>
            </w:pPr>
            <w:r w:rsidRPr="0923F872">
              <w:rPr>
                <w:b/>
                <w:bCs/>
                <w:color w:val="000000" w:themeColor="text1"/>
                <w:sz w:val="20"/>
                <w:szCs w:val="20"/>
                <w:lang w:val="es"/>
              </w:rPr>
              <w:t>MODALIDAD</w:t>
            </w:r>
          </w:p>
        </w:tc>
        <w:tc>
          <w:tcPr>
            <w:tcW w:w="2235"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303174E3" w14:textId="4A902547" w:rsidR="0923F872" w:rsidRDefault="0923F872" w:rsidP="0923F872">
            <w:pPr>
              <w:spacing w:after="0"/>
              <w:jc w:val="center"/>
            </w:pPr>
            <w:r w:rsidRPr="0923F872">
              <w:rPr>
                <w:b/>
                <w:bCs/>
                <w:color w:val="000000" w:themeColor="text1"/>
                <w:sz w:val="20"/>
                <w:szCs w:val="20"/>
                <w:lang w:val="es"/>
              </w:rPr>
              <w:t>2020</w:t>
            </w:r>
          </w:p>
        </w:tc>
        <w:tc>
          <w:tcPr>
            <w:tcW w:w="1695"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588CBC17" w14:textId="6675AE7D" w:rsidR="0923F872" w:rsidRDefault="0923F872" w:rsidP="0923F872">
            <w:pPr>
              <w:spacing w:after="0"/>
              <w:jc w:val="center"/>
            </w:pPr>
            <w:r w:rsidRPr="0923F872">
              <w:rPr>
                <w:b/>
                <w:bCs/>
                <w:color w:val="000000" w:themeColor="text1"/>
                <w:sz w:val="20"/>
                <w:szCs w:val="20"/>
                <w:lang w:val="es"/>
              </w:rPr>
              <w:t>2021</w:t>
            </w:r>
          </w:p>
        </w:tc>
        <w:tc>
          <w:tcPr>
            <w:tcW w:w="1695" w:type="dxa"/>
            <w:gridSpan w:val="2"/>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EADEE0A" w14:textId="05BB9109" w:rsidR="0923F872" w:rsidRDefault="0923F872" w:rsidP="0923F872">
            <w:pPr>
              <w:spacing w:after="0"/>
              <w:jc w:val="center"/>
            </w:pPr>
            <w:r w:rsidRPr="0923F872">
              <w:rPr>
                <w:b/>
                <w:bCs/>
                <w:color w:val="000000" w:themeColor="text1"/>
                <w:sz w:val="20"/>
                <w:szCs w:val="20"/>
                <w:lang w:val="es"/>
              </w:rPr>
              <w:t>2022</w:t>
            </w:r>
          </w:p>
        </w:tc>
        <w:tc>
          <w:tcPr>
            <w:tcW w:w="1695"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35609CD" w14:textId="3F957768" w:rsidR="0923F872" w:rsidRDefault="0923F872" w:rsidP="0923F872">
            <w:pPr>
              <w:spacing w:after="0"/>
              <w:jc w:val="center"/>
            </w:pPr>
            <w:r w:rsidRPr="0923F872">
              <w:rPr>
                <w:b/>
                <w:bCs/>
                <w:color w:val="000000" w:themeColor="text1"/>
                <w:sz w:val="20"/>
                <w:szCs w:val="20"/>
                <w:lang w:val="es"/>
              </w:rPr>
              <w:t>2023</w:t>
            </w:r>
          </w:p>
        </w:tc>
      </w:tr>
      <w:tr w:rsidR="0923F872" w14:paraId="1B4EFEAE" w14:textId="77777777" w:rsidTr="0923F872">
        <w:trPr>
          <w:trHeight w:val="270"/>
        </w:trPr>
        <w:tc>
          <w:tcPr>
            <w:tcW w:w="1500"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458FCBDC" w14:textId="4C7E2B42" w:rsidR="0923F872" w:rsidRDefault="0923F872" w:rsidP="0923F872">
            <w:pPr>
              <w:spacing w:after="0"/>
              <w:jc w:val="center"/>
            </w:pPr>
            <w:r w:rsidRPr="0923F872">
              <w:rPr>
                <w:color w:val="000000" w:themeColor="text1"/>
                <w:sz w:val="20"/>
                <w:szCs w:val="20"/>
                <w:lang w:val="es"/>
              </w:rPr>
              <w:t xml:space="preserve"> </w:t>
            </w:r>
          </w:p>
        </w:tc>
        <w:tc>
          <w:tcPr>
            <w:tcW w:w="64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300A55E4" w14:textId="4BCDD7DD" w:rsidR="0923F872" w:rsidRDefault="0923F872" w:rsidP="0923F872">
            <w:pPr>
              <w:spacing w:after="0"/>
              <w:jc w:val="center"/>
            </w:pPr>
            <w:r w:rsidRPr="0923F872">
              <w:rPr>
                <w:b/>
                <w:bCs/>
                <w:color w:val="000000" w:themeColor="text1"/>
                <w:sz w:val="20"/>
                <w:szCs w:val="20"/>
                <w:lang w:val="es"/>
              </w:rPr>
              <w:t>No.</w:t>
            </w:r>
          </w:p>
        </w:tc>
        <w:tc>
          <w:tcPr>
            <w:tcW w:w="1590" w:type="dxa"/>
            <w:tcBorders>
              <w:top w:val="nil"/>
              <w:left w:val="single" w:sz="8" w:space="0" w:color="auto"/>
              <w:bottom w:val="single" w:sz="8" w:space="0" w:color="auto"/>
              <w:right w:val="nil"/>
            </w:tcBorders>
            <w:shd w:val="clear" w:color="auto" w:fill="D9D9D9" w:themeFill="background1" w:themeFillShade="D9"/>
            <w:tcMar>
              <w:left w:w="108" w:type="dxa"/>
              <w:right w:w="108" w:type="dxa"/>
            </w:tcMar>
          </w:tcPr>
          <w:p w14:paraId="1AA40049" w14:textId="490E6B91" w:rsidR="0923F872" w:rsidRDefault="0923F872" w:rsidP="0923F872">
            <w:pPr>
              <w:spacing w:after="0"/>
              <w:jc w:val="center"/>
            </w:pPr>
            <w:r w:rsidRPr="0923F872">
              <w:rPr>
                <w:b/>
                <w:bCs/>
                <w:color w:val="000000" w:themeColor="text1"/>
                <w:sz w:val="20"/>
                <w:szCs w:val="20"/>
                <w:lang w:val="es"/>
              </w:rPr>
              <w:t>Valor Total</w:t>
            </w:r>
          </w:p>
        </w:tc>
        <w:tc>
          <w:tcPr>
            <w:tcW w:w="55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1CF9EF1C" w14:textId="27EA5AE3" w:rsidR="0923F872" w:rsidRDefault="0923F872" w:rsidP="0923F872">
            <w:pPr>
              <w:spacing w:after="0"/>
              <w:jc w:val="center"/>
            </w:pPr>
            <w:r w:rsidRPr="0923F872">
              <w:rPr>
                <w:b/>
                <w:bCs/>
                <w:color w:val="000000" w:themeColor="text1"/>
                <w:sz w:val="20"/>
                <w:szCs w:val="20"/>
                <w:lang w:val="es"/>
              </w:rPr>
              <w:t>No.</w:t>
            </w:r>
          </w:p>
        </w:tc>
        <w:tc>
          <w:tcPr>
            <w:tcW w:w="1140" w:type="dxa"/>
            <w:tcBorders>
              <w:top w:val="nil"/>
              <w:left w:val="single" w:sz="8" w:space="0" w:color="auto"/>
              <w:bottom w:val="single" w:sz="8" w:space="0" w:color="auto"/>
              <w:right w:val="nil"/>
            </w:tcBorders>
            <w:shd w:val="clear" w:color="auto" w:fill="D9D9D9" w:themeFill="background1" w:themeFillShade="D9"/>
            <w:tcMar>
              <w:left w:w="108" w:type="dxa"/>
              <w:right w:w="108" w:type="dxa"/>
            </w:tcMar>
          </w:tcPr>
          <w:p w14:paraId="760DD5FF" w14:textId="6F07B6C4" w:rsidR="0923F872" w:rsidRDefault="0923F872" w:rsidP="0923F872">
            <w:pPr>
              <w:spacing w:after="0"/>
              <w:jc w:val="center"/>
            </w:pPr>
            <w:r w:rsidRPr="0923F872">
              <w:rPr>
                <w:b/>
                <w:bCs/>
                <w:color w:val="000000" w:themeColor="text1"/>
                <w:sz w:val="20"/>
                <w:szCs w:val="20"/>
                <w:lang w:val="es"/>
              </w:rPr>
              <w:t>Valor Total</w:t>
            </w:r>
          </w:p>
        </w:tc>
        <w:tc>
          <w:tcPr>
            <w:tcW w:w="52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0E70C8F8" w14:textId="4776F964" w:rsidR="0923F872" w:rsidRDefault="0923F872" w:rsidP="0923F872">
            <w:pPr>
              <w:spacing w:after="0"/>
              <w:jc w:val="center"/>
            </w:pPr>
            <w:r w:rsidRPr="0923F872">
              <w:rPr>
                <w:b/>
                <w:bCs/>
                <w:color w:val="000000" w:themeColor="text1"/>
                <w:sz w:val="20"/>
                <w:szCs w:val="20"/>
                <w:lang w:val="es"/>
              </w:rPr>
              <w:t>No.</w:t>
            </w:r>
          </w:p>
        </w:tc>
        <w:tc>
          <w:tcPr>
            <w:tcW w:w="1170" w:type="dxa"/>
            <w:tcBorders>
              <w:top w:val="nil"/>
              <w:left w:val="single" w:sz="8" w:space="0" w:color="auto"/>
              <w:bottom w:val="single" w:sz="8" w:space="0" w:color="auto"/>
              <w:right w:val="nil"/>
            </w:tcBorders>
            <w:shd w:val="clear" w:color="auto" w:fill="D9D9D9" w:themeFill="background1" w:themeFillShade="D9"/>
            <w:tcMar>
              <w:left w:w="108" w:type="dxa"/>
              <w:right w:w="108" w:type="dxa"/>
            </w:tcMar>
          </w:tcPr>
          <w:p w14:paraId="58C60151" w14:textId="25499E99" w:rsidR="0923F872" w:rsidRDefault="0923F872" w:rsidP="0923F872">
            <w:pPr>
              <w:spacing w:after="0"/>
              <w:jc w:val="center"/>
            </w:pPr>
            <w:r w:rsidRPr="0923F872">
              <w:rPr>
                <w:b/>
                <w:bCs/>
                <w:color w:val="000000" w:themeColor="text1"/>
                <w:sz w:val="20"/>
                <w:szCs w:val="20"/>
                <w:lang w:val="es"/>
              </w:rPr>
              <w:t>Valor Total</w:t>
            </w:r>
          </w:p>
        </w:tc>
        <w:tc>
          <w:tcPr>
            <w:tcW w:w="555" w:type="dxa"/>
            <w:tcBorders>
              <w:top w:val="single" w:sz="8" w:space="0" w:color="auto"/>
              <w:left w:val="single" w:sz="8" w:space="0" w:color="auto"/>
              <w:bottom w:val="single" w:sz="8" w:space="0" w:color="auto"/>
              <w:right w:val="nil"/>
            </w:tcBorders>
            <w:shd w:val="clear" w:color="auto" w:fill="D9D9D9" w:themeFill="background1" w:themeFillShade="D9"/>
            <w:tcMar>
              <w:left w:w="108" w:type="dxa"/>
              <w:right w:w="108" w:type="dxa"/>
            </w:tcMar>
          </w:tcPr>
          <w:p w14:paraId="7DECCDCC" w14:textId="7FFD9CB2" w:rsidR="0923F872" w:rsidRDefault="0923F872" w:rsidP="0923F872">
            <w:pPr>
              <w:spacing w:after="0"/>
              <w:jc w:val="center"/>
            </w:pPr>
            <w:r w:rsidRPr="0923F872">
              <w:rPr>
                <w:b/>
                <w:bCs/>
                <w:color w:val="000000" w:themeColor="text1"/>
                <w:sz w:val="20"/>
                <w:szCs w:val="20"/>
                <w:lang w:val="es"/>
              </w:rPr>
              <w:t>No.</w:t>
            </w:r>
          </w:p>
        </w:tc>
        <w:tc>
          <w:tcPr>
            <w:tcW w:w="1140" w:type="dxa"/>
            <w:tcBorders>
              <w:top w:val="nil"/>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8CE8CCC" w14:textId="2DAE89F4" w:rsidR="0923F872" w:rsidRDefault="0923F872" w:rsidP="0923F872">
            <w:pPr>
              <w:spacing w:after="0"/>
              <w:jc w:val="center"/>
            </w:pPr>
            <w:r w:rsidRPr="0923F872">
              <w:rPr>
                <w:b/>
                <w:bCs/>
                <w:color w:val="000000" w:themeColor="text1"/>
                <w:sz w:val="20"/>
                <w:szCs w:val="20"/>
                <w:lang w:val="es"/>
              </w:rPr>
              <w:t>Valor Total</w:t>
            </w:r>
          </w:p>
        </w:tc>
      </w:tr>
      <w:tr w:rsidR="0923F872" w14:paraId="46F6F377"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4FD2592" w14:textId="6BF8EBA0" w:rsidR="0923F872" w:rsidRDefault="0923F872" w:rsidP="0923F872">
            <w:pPr>
              <w:spacing w:after="0"/>
            </w:pPr>
            <w:r w:rsidRPr="0923F872">
              <w:rPr>
                <w:color w:val="000000" w:themeColor="text1"/>
                <w:sz w:val="20"/>
                <w:szCs w:val="20"/>
              </w:rPr>
              <w:t>Acuerdo marco de precios</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71F3ADFB" w14:textId="676F278F" w:rsidR="0923F872" w:rsidRDefault="0923F872" w:rsidP="0923F872">
            <w:pPr>
              <w:spacing w:after="0"/>
              <w:jc w:val="right"/>
            </w:pPr>
            <w:r w:rsidRPr="0923F872">
              <w:rPr>
                <w:color w:val="000000" w:themeColor="text1"/>
                <w:sz w:val="18"/>
                <w:szCs w:val="18"/>
              </w:rPr>
              <w:t>12</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2350A7E2" w14:textId="6309BFB8" w:rsidR="0923F872" w:rsidRDefault="0923F872" w:rsidP="0923F872">
            <w:pPr>
              <w:spacing w:after="0"/>
              <w:jc w:val="right"/>
            </w:pPr>
            <w:r w:rsidRPr="0923F872">
              <w:rPr>
                <w:color w:val="000000" w:themeColor="text1"/>
                <w:sz w:val="18"/>
                <w:szCs w:val="18"/>
              </w:rPr>
              <w:t>$5.118.817.545</w:t>
            </w:r>
          </w:p>
          <w:p w14:paraId="3F2AA418" w14:textId="693FBC5F"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34A59115" w14:textId="5B3A32ED" w:rsidR="0923F872" w:rsidRDefault="0923F872" w:rsidP="0923F872">
            <w:pPr>
              <w:spacing w:after="0"/>
              <w:jc w:val="right"/>
            </w:pPr>
            <w:r w:rsidRPr="0923F872">
              <w:rPr>
                <w:color w:val="000000" w:themeColor="text1"/>
                <w:sz w:val="18"/>
                <w:szCs w:val="18"/>
              </w:rPr>
              <w:t>17</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4795F1B5" w14:textId="692B958E" w:rsidR="0923F872" w:rsidRDefault="0923F872" w:rsidP="0923F872">
            <w:pPr>
              <w:spacing w:after="0" w:line="257" w:lineRule="auto"/>
              <w:jc w:val="right"/>
            </w:pPr>
            <w:r w:rsidRPr="0923F872">
              <w:rPr>
                <w:color w:val="000000" w:themeColor="text1"/>
                <w:sz w:val="18"/>
                <w:szCs w:val="18"/>
              </w:rPr>
              <w:t>$7.394.855.128</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EED348A" w14:textId="75EA5852" w:rsidR="0923F872" w:rsidRDefault="0923F872" w:rsidP="0923F872">
            <w:pPr>
              <w:spacing w:after="0"/>
              <w:jc w:val="right"/>
            </w:pPr>
            <w:r w:rsidRPr="0923F872">
              <w:rPr>
                <w:color w:val="000000" w:themeColor="text1"/>
                <w:sz w:val="18"/>
                <w:szCs w:val="18"/>
              </w:rPr>
              <w:t>29</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4926826" w14:textId="02CEFB0E" w:rsidR="0923F872" w:rsidRDefault="0923F872" w:rsidP="0923F872">
            <w:pPr>
              <w:spacing w:after="0"/>
              <w:jc w:val="right"/>
            </w:pPr>
            <w:r w:rsidRPr="0923F872">
              <w:rPr>
                <w:color w:val="000000" w:themeColor="text1"/>
                <w:sz w:val="18"/>
                <w:szCs w:val="18"/>
              </w:rPr>
              <w:t>$30.268.130.860</w:t>
            </w:r>
          </w:p>
          <w:p w14:paraId="558863EA" w14:textId="16CA2830"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0ABB507B" w14:textId="496BCD8D" w:rsidR="0923F872" w:rsidRDefault="0923F872" w:rsidP="0923F872">
            <w:pPr>
              <w:spacing w:after="0"/>
              <w:jc w:val="right"/>
            </w:pPr>
            <w:r w:rsidRPr="0923F872">
              <w:rPr>
                <w:color w:val="000000" w:themeColor="text1"/>
                <w:sz w:val="18"/>
                <w:szCs w:val="18"/>
              </w:rPr>
              <w:t>16</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178851E0" w14:textId="7F005F36" w:rsidR="0923F872" w:rsidRDefault="0923F872" w:rsidP="0923F872">
            <w:pPr>
              <w:spacing w:after="0"/>
              <w:jc w:val="right"/>
            </w:pPr>
            <w:r w:rsidRPr="0923F872">
              <w:rPr>
                <w:color w:val="000000" w:themeColor="text1"/>
                <w:sz w:val="18"/>
                <w:szCs w:val="18"/>
              </w:rPr>
              <w:t>$68.796.938.124</w:t>
            </w:r>
          </w:p>
          <w:p w14:paraId="14A78645" w14:textId="197E334D" w:rsidR="0923F872" w:rsidRDefault="0923F872" w:rsidP="0923F872">
            <w:pPr>
              <w:spacing w:after="0"/>
              <w:jc w:val="right"/>
            </w:pPr>
            <w:r w:rsidRPr="0923F872">
              <w:rPr>
                <w:color w:val="000000" w:themeColor="text1"/>
                <w:sz w:val="18"/>
                <w:szCs w:val="18"/>
              </w:rPr>
              <w:t xml:space="preserve"> </w:t>
            </w:r>
          </w:p>
        </w:tc>
      </w:tr>
      <w:tr w:rsidR="0923F872" w14:paraId="64C69473"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A23D8A8" w14:textId="1D71875F" w:rsidR="0923F872" w:rsidRDefault="0923F872" w:rsidP="0923F872">
            <w:pPr>
              <w:spacing w:after="0"/>
            </w:pPr>
            <w:r w:rsidRPr="0923F872">
              <w:rPr>
                <w:color w:val="000000" w:themeColor="text1"/>
                <w:sz w:val="20"/>
                <w:szCs w:val="20"/>
              </w:rPr>
              <w:t xml:space="preserve">Concurso de Méritos </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2248484E" w14:textId="7CBC90EF" w:rsidR="0923F872" w:rsidRDefault="0923F872" w:rsidP="0923F872">
            <w:pPr>
              <w:spacing w:after="0"/>
              <w:jc w:val="right"/>
            </w:pPr>
            <w:r w:rsidRPr="0923F872">
              <w:rPr>
                <w:color w:val="000000" w:themeColor="text1"/>
                <w:sz w:val="18"/>
                <w:szCs w:val="18"/>
              </w:rPr>
              <w:t>2</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785B0CD0" w14:textId="259496E6" w:rsidR="0923F872" w:rsidRDefault="0923F872" w:rsidP="0923F872">
            <w:pPr>
              <w:spacing w:after="0"/>
              <w:jc w:val="right"/>
            </w:pPr>
            <w:r w:rsidRPr="0923F872">
              <w:rPr>
                <w:color w:val="000000" w:themeColor="text1"/>
                <w:sz w:val="18"/>
                <w:szCs w:val="18"/>
              </w:rPr>
              <w:t>$543.505.997</w:t>
            </w:r>
          </w:p>
          <w:p w14:paraId="061E4D49" w14:textId="3DB860DB"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21B2210B" w14:textId="0BC108BE" w:rsidR="0923F872" w:rsidRDefault="0923F872" w:rsidP="0923F872">
            <w:pPr>
              <w:spacing w:after="0"/>
              <w:jc w:val="right"/>
            </w:pPr>
            <w:r w:rsidRPr="0923F872">
              <w:rPr>
                <w:color w:val="000000" w:themeColor="text1"/>
                <w:sz w:val="18"/>
                <w:szCs w:val="18"/>
              </w:rPr>
              <w:t>5</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3C64A183" w14:textId="75BA489D" w:rsidR="0923F872" w:rsidRDefault="0923F872" w:rsidP="0923F872">
            <w:pPr>
              <w:spacing w:after="0"/>
              <w:jc w:val="right"/>
            </w:pPr>
            <w:r w:rsidRPr="0923F872">
              <w:rPr>
                <w:color w:val="000000" w:themeColor="text1"/>
                <w:sz w:val="18"/>
                <w:szCs w:val="18"/>
              </w:rPr>
              <w:t>$1.803.459.104</w:t>
            </w:r>
          </w:p>
          <w:p w14:paraId="72F2D484" w14:textId="49C9A83E" w:rsidR="0923F872" w:rsidRDefault="0923F872" w:rsidP="0923F872">
            <w:pPr>
              <w:spacing w:after="0"/>
              <w:jc w:val="right"/>
            </w:pPr>
            <w:r w:rsidRPr="0923F872">
              <w:rPr>
                <w:color w:val="000000" w:themeColor="text1"/>
                <w:sz w:val="18"/>
                <w:szCs w:val="18"/>
              </w:rPr>
              <w:t xml:space="preserve"> </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412A9872" w14:textId="1F4D4638" w:rsidR="0923F872" w:rsidRDefault="0923F872" w:rsidP="0923F872">
            <w:pPr>
              <w:spacing w:after="0"/>
              <w:jc w:val="right"/>
            </w:pPr>
            <w:r w:rsidRPr="0923F872">
              <w:rPr>
                <w:color w:val="000000" w:themeColor="text1"/>
                <w:sz w:val="18"/>
                <w:szCs w:val="18"/>
              </w:rPr>
              <w:t>6</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95B3C68" w14:textId="477841E5" w:rsidR="0923F872" w:rsidRDefault="0923F872" w:rsidP="0923F872">
            <w:pPr>
              <w:spacing w:after="0"/>
              <w:jc w:val="right"/>
            </w:pPr>
            <w:r w:rsidRPr="0923F872">
              <w:rPr>
                <w:color w:val="000000" w:themeColor="text1"/>
                <w:sz w:val="18"/>
                <w:szCs w:val="18"/>
              </w:rPr>
              <w:t>$1.094.915.772</w:t>
            </w:r>
          </w:p>
          <w:p w14:paraId="09ECBAE0" w14:textId="78EDB6F6"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1A442ABA" w14:textId="2CF306D7" w:rsidR="0923F872" w:rsidRDefault="0923F872" w:rsidP="0923F872">
            <w:pPr>
              <w:spacing w:after="0"/>
              <w:jc w:val="right"/>
            </w:pPr>
            <w:r w:rsidRPr="0923F872">
              <w:rPr>
                <w:color w:val="000000" w:themeColor="text1"/>
                <w:sz w:val="18"/>
                <w:szCs w:val="18"/>
              </w:rPr>
              <w:t>1</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39B42CA2" w14:textId="14DED1DA" w:rsidR="0923F872" w:rsidRDefault="0923F872" w:rsidP="0923F872">
            <w:pPr>
              <w:spacing w:after="0"/>
              <w:jc w:val="right"/>
            </w:pPr>
            <w:r w:rsidRPr="0923F872">
              <w:rPr>
                <w:color w:val="000000" w:themeColor="text1"/>
                <w:sz w:val="18"/>
                <w:szCs w:val="18"/>
              </w:rPr>
              <w:t>$120.425.460</w:t>
            </w:r>
          </w:p>
          <w:p w14:paraId="7B4D35EE" w14:textId="7D08F24E" w:rsidR="0923F872" w:rsidRDefault="0923F872" w:rsidP="0923F872">
            <w:pPr>
              <w:spacing w:after="0"/>
              <w:jc w:val="right"/>
            </w:pPr>
            <w:r w:rsidRPr="0923F872">
              <w:rPr>
                <w:color w:val="000000" w:themeColor="text1"/>
                <w:sz w:val="18"/>
                <w:szCs w:val="18"/>
              </w:rPr>
              <w:t xml:space="preserve"> </w:t>
            </w:r>
          </w:p>
        </w:tc>
      </w:tr>
      <w:tr w:rsidR="0923F872" w14:paraId="5D88CDFF"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57A6F67" w14:textId="719754D1" w:rsidR="0923F872" w:rsidRDefault="0923F872" w:rsidP="0923F872">
            <w:pPr>
              <w:spacing w:after="0"/>
            </w:pPr>
            <w:r w:rsidRPr="0923F872">
              <w:rPr>
                <w:color w:val="000000" w:themeColor="text1"/>
                <w:sz w:val="20"/>
                <w:szCs w:val="20"/>
              </w:rPr>
              <w:t>Contratación directa (Prestación de servicios profesionales y de apoyo a la gestión)</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1F48054B" w14:textId="1A324DBA" w:rsidR="0923F872" w:rsidRDefault="0923F872" w:rsidP="0923F872">
            <w:pPr>
              <w:spacing w:after="0"/>
              <w:jc w:val="right"/>
            </w:pPr>
            <w:r w:rsidRPr="0923F872">
              <w:rPr>
                <w:color w:val="000000" w:themeColor="text1"/>
                <w:sz w:val="18"/>
                <w:szCs w:val="18"/>
              </w:rPr>
              <w:t>553</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2B313AAE" w14:textId="469F5F9E" w:rsidR="0923F872" w:rsidRDefault="0923F872" w:rsidP="0923F872">
            <w:pPr>
              <w:spacing w:after="0"/>
              <w:jc w:val="right"/>
            </w:pPr>
            <w:r w:rsidRPr="0923F872">
              <w:rPr>
                <w:color w:val="000000" w:themeColor="text1"/>
                <w:sz w:val="18"/>
                <w:szCs w:val="18"/>
              </w:rPr>
              <w:t>$18.388.760.760</w:t>
            </w:r>
          </w:p>
          <w:p w14:paraId="389AA936" w14:textId="5A24A1B3"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4E942FE7" w14:textId="660BEB7F" w:rsidR="0923F872" w:rsidRDefault="0923F872" w:rsidP="0923F872">
            <w:pPr>
              <w:spacing w:after="0"/>
              <w:jc w:val="right"/>
            </w:pPr>
            <w:r w:rsidRPr="0923F872">
              <w:rPr>
                <w:color w:val="000000" w:themeColor="text1"/>
                <w:sz w:val="18"/>
                <w:szCs w:val="18"/>
              </w:rPr>
              <w:t>530</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750E2A23" w14:textId="69E0EC4B" w:rsidR="0923F872" w:rsidRDefault="0923F872" w:rsidP="0923F872">
            <w:pPr>
              <w:spacing w:after="0"/>
              <w:jc w:val="right"/>
            </w:pPr>
            <w:r w:rsidRPr="0923F872">
              <w:rPr>
                <w:color w:val="000000" w:themeColor="text1"/>
                <w:sz w:val="18"/>
                <w:szCs w:val="18"/>
              </w:rPr>
              <w:t>$26.357.106.137</w:t>
            </w:r>
          </w:p>
          <w:p w14:paraId="6A1F25F0" w14:textId="28ABF521" w:rsidR="0923F872" w:rsidRDefault="0923F872" w:rsidP="0923F872">
            <w:pPr>
              <w:spacing w:after="0"/>
              <w:jc w:val="right"/>
            </w:pPr>
            <w:r w:rsidRPr="0923F872">
              <w:rPr>
                <w:color w:val="000000" w:themeColor="text1"/>
                <w:sz w:val="18"/>
                <w:szCs w:val="18"/>
              </w:rPr>
              <w:t xml:space="preserve"> </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3F2A6DB" w14:textId="40F92CA7" w:rsidR="0923F872" w:rsidRDefault="0923F872" w:rsidP="0923F872">
            <w:pPr>
              <w:spacing w:after="0"/>
              <w:jc w:val="right"/>
            </w:pPr>
            <w:r w:rsidRPr="0923F872">
              <w:rPr>
                <w:color w:val="000000" w:themeColor="text1"/>
                <w:sz w:val="18"/>
                <w:szCs w:val="18"/>
              </w:rPr>
              <w:t>559</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8C12FCD" w14:textId="63120D72" w:rsidR="0923F872" w:rsidRDefault="0923F872" w:rsidP="0923F872">
            <w:pPr>
              <w:spacing w:after="0"/>
              <w:jc w:val="right"/>
            </w:pPr>
            <w:r w:rsidRPr="0923F872">
              <w:rPr>
                <w:color w:val="000000" w:themeColor="text1"/>
                <w:sz w:val="18"/>
                <w:szCs w:val="18"/>
              </w:rPr>
              <w:t>$33.892.381.712</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53D97EA8" w14:textId="22C1CA27" w:rsidR="0923F872" w:rsidRDefault="0923F872" w:rsidP="0923F872">
            <w:pPr>
              <w:spacing w:after="0"/>
              <w:jc w:val="right"/>
            </w:pPr>
            <w:r w:rsidRPr="0923F872">
              <w:rPr>
                <w:color w:val="000000" w:themeColor="text1"/>
                <w:sz w:val="18"/>
                <w:szCs w:val="18"/>
              </w:rPr>
              <w:t>576</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7AAC9085" w14:textId="4CAD5CA2" w:rsidR="0923F872" w:rsidRDefault="0923F872" w:rsidP="0923F872">
            <w:pPr>
              <w:spacing w:after="0"/>
              <w:jc w:val="right"/>
            </w:pPr>
            <w:r w:rsidRPr="0923F872">
              <w:rPr>
                <w:color w:val="000000" w:themeColor="text1"/>
                <w:sz w:val="18"/>
                <w:szCs w:val="18"/>
              </w:rPr>
              <w:t>$29.944.027.482</w:t>
            </w:r>
          </w:p>
          <w:p w14:paraId="6F657D8B" w14:textId="2215572E" w:rsidR="0923F872" w:rsidRDefault="0923F872" w:rsidP="0923F872">
            <w:pPr>
              <w:spacing w:after="0"/>
              <w:jc w:val="right"/>
            </w:pPr>
            <w:r w:rsidRPr="0923F872">
              <w:rPr>
                <w:color w:val="000000" w:themeColor="text1"/>
                <w:sz w:val="18"/>
                <w:szCs w:val="18"/>
              </w:rPr>
              <w:t xml:space="preserve"> </w:t>
            </w:r>
          </w:p>
        </w:tc>
      </w:tr>
      <w:tr w:rsidR="0923F872" w14:paraId="0F371F6D"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B05F8D" w14:textId="51A1DA22" w:rsidR="0923F872" w:rsidRDefault="0923F872" w:rsidP="0923F872">
            <w:pPr>
              <w:spacing w:after="0"/>
            </w:pPr>
            <w:r w:rsidRPr="0923F872">
              <w:rPr>
                <w:color w:val="000000" w:themeColor="text1"/>
                <w:sz w:val="20"/>
                <w:szCs w:val="20"/>
              </w:rPr>
              <w:t>Contratación directa (Convenios)</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1F467EDD" w14:textId="34B35F9F" w:rsidR="0923F872" w:rsidRDefault="0923F872" w:rsidP="0923F872">
            <w:pPr>
              <w:spacing w:after="0"/>
              <w:jc w:val="right"/>
            </w:pPr>
            <w:r w:rsidRPr="0923F872">
              <w:rPr>
                <w:color w:val="000000" w:themeColor="text1"/>
                <w:sz w:val="18"/>
                <w:szCs w:val="18"/>
              </w:rPr>
              <w:t>1</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76D77F4E" w14:textId="3DB3DF10" w:rsidR="0923F872" w:rsidRDefault="0923F872" w:rsidP="0923F872">
            <w:pPr>
              <w:spacing w:after="0"/>
              <w:jc w:val="right"/>
            </w:pPr>
            <w:r w:rsidRPr="0923F872">
              <w:rPr>
                <w:color w:val="000000" w:themeColor="text1"/>
                <w:sz w:val="18"/>
                <w:szCs w:val="18"/>
              </w:rPr>
              <w:t>$465.000.000</w:t>
            </w:r>
          </w:p>
          <w:p w14:paraId="0151A6A7" w14:textId="65552339"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38599A89" w14:textId="175A3335" w:rsidR="0923F872" w:rsidRDefault="0923F872" w:rsidP="0923F872">
            <w:pPr>
              <w:spacing w:after="0"/>
              <w:jc w:val="right"/>
            </w:pPr>
            <w:r w:rsidRPr="0923F872">
              <w:rPr>
                <w:color w:val="000000" w:themeColor="text1"/>
                <w:sz w:val="18"/>
                <w:szCs w:val="18"/>
              </w:rPr>
              <w:t>2</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51474AFB" w14:textId="36BD37A0" w:rsidR="0923F872" w:rsidRDefault="0923F872" w:rsidP="0923F872">
            <w:pPr>
              <w:spacing w:after="0"/>
              <w:jc w:val="right"/>
            </w:pPr>
            <w:r w:rsidRPr="0923F872">
              <w:rPr>
                <w:color w:val="000000" w:themeColor="text1"/>
                <w:sz w:val="18"/>
                <w:szCs w:val="18"/>
              </w:rPr>
              <w:t>$30.548.057.176</w:t>
            </w:r>
          </w:p>
          <w:p w14:paraId="325B576C" w14:textId="23C2D338" w:rsidR="0923F872" w:rsidRDefault="0923F872" w:rsidP="0923F872">
            <w:pPr>
              <w:spacing w:after="0"/>
              <w:jc w:val="right"/>
            </w:pPr>
            <w:r w:rsidRPr="0923F872">
              <w:rPr>
                <w:color w:val="000000" w:themeColor="text1"/>
                <w:sz w:val="18"/>
                <w:szCs w:val="18"/>
              </w:rPr>
              <w:t xml:space="preserve"> </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5A71AA0" w14:textId="1E024742" w:rsidR="0923F872" w:rsidRDefault="0923F872" w:rsidP="0923F872">
            <w:pPr>
              <w:spacing w:after="0"/>
              <w:jc w:val="right"/>
            </w:pPr>
            <w:r w:rsidRPr="0923F872">
              <w:rPr>
                <w:color w:val="000000" w:themeColor="text1"/>
                <w:sz w:val="18"/>
                <w:szCs w:val="18"/>
              </w:rPr>
              <w:t>1</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57A443A0" w14:textId="0271165A" w:rsidR="0923F872" w:rsidRDefault="0923F872" w:rsidP="0923F872">
            <w:pPr>
              <w:spacing w:after="0"/>
              <w:jc w:val="right"/>
            </w:pPr>
            <w:r w:rsidRPr="0923F872">
              <w:rPr>
                <w:color w:val="000000" w:themeColor="text1"/>
                <w:sz w:val="18"/>
                <w:szCs w:val="18"/>
              </w:rPr>
              <w:t>$105.603.348</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533D28EE" w14:textId="3D8B89C1" w:rsidR="0923F872" w:rsidRDefault="0923F872" w:rsidP="0923F872">
            <w:pPr>
              <w:spacing w:after="0"/>
              <w:jc w:val="right"/>
            </w:pPr>
            <w:r w:rsidRPr="0923F872">
              <w:rPr>
                <w:color w:val="000000" w:themeColor="text1"/>
                <w:sz w:val="18"/>
                <w:szCs w:val="18"/>
              </w:rPr>
              <w:t>0</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09A7A31B" w14:textId="6DF9C1A0" w:rsidR="0923F872" w:rsidRDefault="0923F872" w:rsidP="0923F872">
            <w:pPr>
              <w:spacing w:after="0"/>
              <w:jc w:val="right"/>
            </w:pPr>
            <w:r w:rsidRPr="0923F872">
              <w:rPr>
                <w:color w:val="000000" w:themeColor="text1"/>
                <w:sz w:val="18"/>
                <w:szCs w:val="18"/>
              </w:rPr>
              <w:t>0</w:t>
            </w:r>
          </w:p>
        </w:tc>
      </w:tr>
      <w:tr w:rsidR="0923F872" w14:paraId="60456A66"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02E6780" w14:textId="0BE3406A" w:rsidR="0923F872" w:rsidRDefault="0923F872" w:rsidP="0923F872">
            <w:pPr>
              <w:spacing w:after="0"/>
            </w:pPr>
            <w:r w:rsidRPr="0923F872">
              <w:rPr>
                <w:color w:val="000000" w:themeColor="text1"/>
                <w:sz w:val="20"/>
                <w:szCs w:val="20"/>
              </w:rPr>
              <w:t>Contratación directa (otros)</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6C7B5697" w14:textId="44125DAB" w:rsidR="0923F872" w:rsidRDefault="0923F872" w:rsidP="0923F872">
            <w:pPr>
              <w:spacing w:after="0"/>
              <w:jc w:val="right"/>
            </w:pPr>
            <w:r w:rsidRPr="0923F872">
              <w:rPr>
                <w:color w:val="000000" w:themeColor="text1"/>
                <w:sz w:val="18"/>
                <w:szCs w:val="18"/>
              </w:rPr>
              <w:t>13</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67E2589E" w14:textId="15B2A556" w:rsidR="0923F872" w:rsidRDefault="0923F872" w:rsidP="0923F872">
            <w:pPr>
              <w:spacing w:after="0"/>
              <w:jc w:val="right"/>
            </w:pPr>
            <w:r w:rsidRPr="0923F872">
              <w:rPr>
                <w:color w:val="000000" w:themeColor="text1"/>
                <w:sz w:val="18"/>
                <w:szCs w:val="18"/>
              </w:rPr>
              <w:t>$27.321.530.740</w:t>
            </w:r>
          </w:p>
          <w:p w14:paraId="52085565" w14:textId="6AB3F5DB"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7B4BCBED" w14:textId="6C2F38B1" w:rsidR="0923F872" w:rsidRDefault="0923F872" w:rsidP="0923F872">
            <w:pPr>
              <w:spacing w:after="0"/>
              <w:jc w:val="right"/>
            </w:pPr>
            <w:r w:rsidRPr="0923F872">
              <w:rPr>
                <w:color w:val="000000" w:themeColor="text1"/>
                <w:sz w:val="18"/>
                <w:szCs w:val="18"/>
              </w:rPr>
              <w:t>13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03776754" w14:textId="7998E38E" w:rsidR="0923F872" w:rsidRDefault="0923F872" w:rsidP="0923F872">
            <w:pPr>
              <w:spacing w:after="0"/>
              <w:jc w:val="right"/>
            </w:pPr>
            <w:r w:rsidRPr="0923F872">
              <w:rPr>
                <w:color w:val="000000" w:themeColor="text1"/>
                <w:sz w:val="18"/>
                <w:szCs w:val="18"/>
              </w:rPr>
              <w:t>$72.295.694.695</w:t>
            </w:r>
          </w:p>
          <w:p w14:paraId="289D80AE" w14:textId="6E1D57E0" w:rsidR="0923F872" w:rsidRDefault="0923F872" w:rsidP="0923F872">
            <w:pPr>
              <w:spacing w:after="0"/>
              <w:jc w:val="right"/>
            </w:pPr>
            <w:r w:rsidRPr="0923F872">
              <w:rPr>
                <w:color w:val="000000" w:themeColor="text1"/>
                <w:sz w:val="18"/>
                <w:szCs w:val="18"/>
              </w:rPr>
              <w:t xml:space="preserve"> </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4CA0C2A" w14:textId="3B0A1182" w:rsidR="0923F872" w:rsidRDefault="0923F872" w:rsidP="0923F872">
            <w:pPr>
              <w:spacing w:after="0"/>
              <w:jc w:val="right"/>
            </w:pPr>
            <w:r w:rsidRPr="0923F872">
              <w:rPr>
                <w:color w:val="000000" w:themeColor="text1"/>
                <w:sz w:val="18"/>
                <w:szCs w:val="18"/>
              </w:rPr>
              <w:t>12</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AA675E1" w14:textId="3C9A427C" w:rsidR="0923F872" w:rsidRDefault="0923F872" w:rsidP="0923F872">
            <w:pPr>
              <w:spacing w:after="0"/>
              <w:jc w:val="right"/>
            </w:pPr>
            <w:r w:rsidRPr="0923F872">
              <w:rPr>
                <w:color w:val="000000" w:themeColor="text1"/>
                <w:sz w:val="18"/>
                <w:szCs w:val="18"/>
              </w:rPr>
              <w:t>$17.051.488.130</w:t>
            </w:r>
          </w:p>
          <w:p w14:paraId="7DAA5D20" w14:textId="78B14795"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45627E59" w14:textId="049D00E5" w:rsidR="0923F872" w:rsidRDefault="0923F872" w:rsidP="0923F872">
            <w:pPr>
              <w:spacing w:after="0"/>
              <w:jc w:val="right"/>
            </w:pPr>
            <w:r w:rsidRPr="0923F872">
              <w:rPr>
                <w:color w:val="000000" w:themeColor="text1"/>
                <w:sz w:val="18"/>
                <w:szCs w:val="18"/>
              </w:rPr>
              <w:t>13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5F1ABE82" w14:textId="3E5B495F" w:rsidR="0923F872" w:rsidRDefault="0923F872" w:rsidP="0923F872">
            <w:pPr>
              <w:spacing w:after="0"/>
              <w:jc w:val="right"/>
            </w:pPr>
            <w:r w:rsidRPr="0923F872">
              <w:rPr>
                <w:color w:val="000000" w:themeColor="text1"/>
                <w:sz w:val="18"/>
                <w:szCs w:val="18"/>
              </w:rPr>
              <w:t>$39.071.330.047</w:t>
            </w:r>
          </w:p>
          <w:p w14:paraId="6DAC56B6" w14:textId="5272F2A4" w:rsidR="0923F872" w:rsidRDefault="0923F872" w:rsidP="0923F872">
            <w:pPr>
              <w:spacing w:after="0"/>
              <w:jc w:val="right"/>
            </w:pPr>
            <w:r w:rsidRPr="0923F872">
              <w:rPr>
                <w:color w:val="000000" w:themeColor="text1"/>
                <w:sz w:val="18"/>
                <w:szCs w:val="18"/>
              </w:rPr>
              <w:t xml:space="preserve"> </w:t>
            </w:r>
          </w:p>
          <w:p w14:paraId="69AC41F6" w14:textId="4E6356F6" w:rsidR="0923F872" w:rsidRDefault="0923F872" w:rsidP="0923F872">
            <w:pPr>
              <w:spacing w:after="0"/>
              <w:jc w:val="right"/>
            </w:pPr>
            <w:r w:rsidRPr="0923F872">
              <w:rPr>
                <w:color w:val="000000" w:themeColor="text1"/>
                <w:sz w:val="18"/>
                <w:szCs w:val="18"/>
              </w:rPr>
              <w:t xml:space="preserve"> </w:t>
            </w:r>
          </w:p>
        </w:tc>
      </w:tr>
      <w:tr w:rsidR="0923F872" w14:paraId="66798E12"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E6E41D0" w14:textId="4B554A7D" w:rsidR="0923F872" w:rsidRDefault="0923F872" w:rsidP="0923F872">
            <w:pPr>
              <w:spacing w:after="0"/>
            </w:pPr>
            <w:r w:rsidRPr="0923F872">
              <w:rPr>
                <w:color w:val="000000" w:themeColor="text1"/>
                <w:sz w:val="20"/>
                <w:szCs w:val="20"/>
              </w:rPr>
              <w:t>Licitación Publica</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34350A4B" w14:textId="1D7C2240" w:rsidR="0923F872" w:rsidRDefault="0923F872" w:rsidP="0923F872">
            <w:pPr>
              <w:spacing w:after="0"/>
              <w:jc w:val="right"/>
            </w:pPr>
            <w:r w:rsidRPr="0923F872">
              <w:rPr>
                <w:color w:val="000000" w:themeColor="text1"/>
                <w:sz w:val="18"/>
                <w:szCs w:val="18"/>
              </w:rPr>
              <w:t>9</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171A84E1" w14:textId="5ED99D7B" w:rsidR="0923F872" w:rsidRDefault="0923F872" w:rsidP="0923F872">
            <w:pPr>
              <w:spacing w:after="0"/>
              <w:jc w:val="right"/>
            </w:pPr>
            <w:r w:rsidRPr="0923F872">
              <w:rPr>
                <w:color w:val="000000" w:themeColor="text1"/>
                <w:sz w:val="18"/>
                <w:szCs w:val="18"/>
              </w:rPr>
              <w:t>$27.684.039.247</w:t>
            </w:r>
          </w:p>
          <w:p w14:paraId="7BFFB18D" w14:textId="64C8C883"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5004615E" w14:textId="6B47A51B" w:rsidR="0923F872" w:rsidRDefault="0923F872" w:rsidP="0923F872">
            <w:pPr>
              <w:spacing w:after="0"/>
              <w:jc w:val="right"/>
            </w:pPr>
            <w:r w:rsidRPr="0923F872">
              <w:rPr>
                <w:color w:val="000000" w:themeColor="text1"/>
                <w:sz w:val="18"/>
                <w:szCs w:val="18"/>
              </w:rPr>
              <w:t>9</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0E257C88" w14:textId="412BCF0D" w:rsidR="0923F872" w:rsidRDefault="0923F872" w:rsidP="0923F872">
            <w:pPr>
              <w:spacing w:after="0"/>
              <w:jc w:val="right"/>
            </w:pPr>
            <w:r w:rsidRPr="0923F872">
              <w:rPr>
                <w:color w:val="000000" w:themeColor="text1"/>
                <w:sz w:val="18"/>
                <w:szCs w:val="18"/>
              </w:rPr>
              <w:t>$64.271.988.662</w:t>
            </w:r>
          </w:p>
          <w:p w14:paraId="0292134D" w14:textId="23E37536" w:rsidR="0923F872" w:rsidRDefault="0923F872" w:rsidP="0923F872">
            <w:pPr>
              <w:spacing w:after="0"/>
              <w:jc w:val="right"/>
            </w:pPr>
            <w:r w:rsidRPr="0923F872">
              <w:rPr>
                <w:color w:val="000000" w:themeColor="text1"/>
                <w:sz w:val="18"/>
                <w:szCs w:val="18"/>
              </w:rPr>
              <w:t xml:space="preserve"> </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C2F6D8A" w14:textId="3AD27A59" w:rsidR="0923F872" w:rsidRDefault="0923F872" w:rsidP="0923F872">
            <w:pPr>
              <w:spacing w:after="0"/>
              <w:jc w:val="right"/>
            </w:pPr>
            <w:r w:rsidRPr="0923F872">
              <w:rPr>
                <w:color w:val="000000" w:themeColor="text1"/>
                <w:sz w:val="18"/>
                <w:szCs w:val="18"/>
              </w:rPr>
              <w:t>9</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6AA0DE24" w14:textId="0F69D98C" w:rsidR="0923F872" w:rsidRDefault="0923F872" w:rsidP="0923F872">
            <w:pPr>
              <w:spacing w:after="0"/>
              <w:jc w:val="right"/>
            </w:pPr>
            <w:r w:rsidRPr="0923F872">
              <w:rPr>
                <w:color w:val="000000" w:themeColor="text1"/>
                <w:sz w:val="18"/>
                <w:szCs w:val="18"/>
              </w:rPr>
              <w:t>$40.609.695.350</w:t>
            </w:r>
          </w:p>
          <w:p w14:paraId="65864832" w14:textId="7242D0F2"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2E5FB48E" w14:textId="74AB4B46" w:rsidR="0923F872" w:rsidRDefault="0923F872" w:rsidP="0923F872">
            <w:pPr>
              <w:spacing w:after="0"/>
              <w:jc w:val="right"/>
            </w:pPr>
            <w:r w:rsidRPr="0923F872">
              <w:rPr>
                <w:color w:val="000000" w:themeColor="text1"/>
                <w:sz w:val="18"/>
                <w:szCs w:val="18"/>
              </w:rPr>
              <w:t>10</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7113B8D4" w14:textId="0F478BA1" w:rsidR="0923F872" w:rsidRDefault="0923F872" w:rsidP="0923F872">
            <w:pPr>
              <w:spacing w:after="0"/>
              <w:jc w:val="right"/>
            </w:pPr>
            <w:r w:rsidRPr="0923F872">
              <w:rPr>
                <w:color w:val="000000" w:themeColor="text1"/>
                <w:sz w:val="18"/>
                <w:szCs w:val="18"/>
              </w:rPr>
              <w:t>$31.512.905.842</w:t>
            </w:r>
          </w:p>
          <w:p w14:paraId="6F3289F4" w14:textId="2C0E3A4E" w:rsidR="0923F872" w:rsidRDefault="0923F872" w:rsidP="0923F872">
            <w:pPr>
              <w:spacing w:after="0"/>
              <w:jc w:val="right"/>
            </w:pPr>
            <w:r w:rsidRPr="0923F872">
              <w:rPr>
                <w:color w:val="000000" w:themeColor="text1"/>
                <w:sz w:val="18"/>
                <w:szCs w:val="18"/>
              </w:rPr>
              <w:t xml:space="preserve"> </w:t>
            </w:r>
          </w:p>
        </w:tc>
      </w:tr>
      <w:tr w:rsidR="0923F872" w14:paraId="56C577A2"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2DFC35C" w14:textId="5D341AA6" w:rsidR="0923F872" w:rsidRDefault="0923F872" w:rsidP="0923F872">
            <w:pPr>
              <w:spacing w:after="0"/>
            </w:pPr>
            <w:r w:rsidRPr="0923F872">
              <w:rPr>
                <w:color w:val="000000" w:themeColor="text1"/>
                <w:sz w:val="20"/>
                <w:szCs w:val="20"/>
              </w:rPr>
              <w:t>Mínima Cuantía</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0AAEB204" w14:textId="5AA76A5E" w:rsidR="0923F872" w:rsidRDefault="0923F872" w:rsidP="0923F872">
            <w:pPr>
              <w:spacing w:after="0"/>
              <w:jc w:val="right"/>
            </w:pPr>
            <w:r w:rsidRPr="0923F872">
              <w:rPr>
                <w:color w:val="000000" w:themeColor="text1"/>
                <w:sz w:val="18"/>
                <w:szCs w:val="18"/>
              </w:rPr>
              <w:t>27</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0E1CAD9D" w14:textId="75B549F7" w:rsidR="0923F872" w:rsidRDefault="0923F872" w:rsidP="0923F872">
            <w:pPr>
              <w:spacing w:after="0"/>
              <w:jc w:val="right"/>
            </w:pPr>
            <w:r w:rsidRPr="0923F872">
              <w:rPr>
                <w:color w:val="000000" w:themeColor="text1"/>
                <w:sz w:val="18"/>
                <w:szCs w:val="18"/>
              </w:rPr>
              <w:t>$380.479.679</w:t>
            </w:r>
          </w:p>
          <w:p w14:paraId="0557AA48" w14:textId="646EB602"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1ECC3778" w14:textId="00D0DE21" w:rsidR="0923F872" w:rsidRDefault="0923F872" w:rsidP="0923F872">
            <w:pPr>
              <w:spacing w:after="0"/>
              <w:jc w:val="right"/>
            </w:pPr>
            <w:r w:rsidRPr="0923F872">
              <w:rPr>
                <w:color w:val="000000" w:themeColor="text1"/>
                <w:sz w:val="18"/>
                <w:szCs w:val="18"/>
              </w:rPr>
              <w:t>23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373EE44B" w14:textId="39B2CAD7" w:rsidR="0923F872" w:rsidRDefault="0923F872" w:rsidP="0923F872">
            <w:pPr>
              <w:spacing w:after="0"/>
              <w:jc w:val="right"/>
            </w:pPr>
            <w:r w:rsidRPr="0923F872">
              <w:rPr>
                <w:color w:val="000000" w:themeColor="text1"/>
                <w:sz w:val="18"/>
                <w:szCs w:val="18"/>
              </w:rPr>
              <w:t>$464.438.070</w:t>
            </w:r>
          </w:p>
          <w:p w14:paraId="708F0FBF" w14:textId="7FD2D651" w:rsidR="0923F872" w:rsidRDefault="0923F872" w:rsidP="0923F872">
            <w:pPr>
              <w:spacing w:after="0"/>
              <w:jc w:val="right"/>
            </w:pPr>
            <w:r w:rsidRPr="0923F872">
              <w:rPr>
                <w:color w:val="000000" w:themeColor="text1"/>
                <w:sz w:val="18"/>
                <w:szCs w:val="18"/>
              </w:rPr>
              <w:t xml:space="preserve"> </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F8926DA" w14:textId="55502E38" w:rsidR="0923F872" w:rsidRDefault="0923F872" w:rsidP="0923F872">
            <w:pPr>
              <w:spacing w:after="0"/>
              <w:jc w:val="right"/>
            </w:pPr>
            <w:r w:rsidRPr="0923F872">
              <w:rPr>
                <w:color w:val="000000" w:themeColor="text1"/>
                <w:sz w:val="18"/>
                <w:szCs w:val="18"/>
              </w:rPr>
              <w:t>30</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2B29BFE2" w14:textId="6B095232" w:rsidR="0923F872" w:rsidRDefault="0923F872" w:rsidP="0923F872">
            <w:pPr>
              <w:spacing w:after="0"/>
              <w:jc w:val="right"/>
            </w:pPr>
            <w:r w:rsidRPr="0923F872">
              <w:rPr>
                <w:color w:val="000000" w:themeColor="text1"/>
                <w:sz w:val="18"/>
                <w:szCs w:val="18"/>
              </w:rPr>
              <w:t>$507.111.055</w:t>
            </w:r>
          </w:p>
          <w:p w14:paraId="18A731CD" w14:textId="0E6FA337"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0131522A" w14:textId="5552ABEF" w:rsidR="0923F872" w:rsidRDefault="0923F872" w:rsidP="0923F872">
            <w:pPr>
              <w:spacing w:after="0"/>
              <w:jc w:val="right"/>
            </w:pPr>
            <w:r w:rsidRPr="0923F872">
              <w:rPr>
                <w:color w:val="000000" w:themeColor="text1"/>
                <w:sz w:val="18"/>
                <w:szCs w:val="18"/>
              </w:rPr>
              <w:t>16</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49A5CA24" w14:textId="6F36C4EC" w:rsidR="0923F872" w:rsidRDefault="0923F872" w:rsidP="0923F872">
            <w:pPr>
              <w:spacing w:after="0"/>
              <w:jc w:val="right"/>
            </w:pPr>
            <w:r w:rsidRPr="0923F872">
              <w:rPr>
                <w:color w:val="000000" w:themeColor="text1"/>
                <w:sz w:val="18"/>
                <w:szCs w:val="18"/>
              </w:rPr>
              <w:t>$377.021.535</w:t>
            </w:r>
          </w:p>
          <w:p w14:paraId="4BAC7ADC" w14:textId="15C9423B" w:rsidR="0923F872" w:rsidRDefault="0923F872" w:rsidP="0923F872">
            <w:pPr>
              <w:spacing w:after="0"/>
              <w:jc w:val="right"/>
            </w:pPr>
            <w:r w:rsidRPr="0923F872">
              <w:rPr>
                <w:color w:val="000000" w:themeColor="text1"/>
                <w:sz w:val="18"/>
                <w:szCs w:val="18"/>
              </w:rPr>
              <w:t xml:space="preserve"> </w:t>
            </w:r>
          </w:p>
        </w:tc>
      </w:tr>
      <w:tr w:rsidR="0923F872" w14:paraId="07FC4D6F"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B9BF07E" w14:textId="4C3786F4" w:rsidR="0923F872" w:rsidRDefault="0923F872" w:rsidP="0923F872">
            <w:pPr>
              <w:spacing w:after="0"/>
            </w:pPr>
            <w:r w:rsidRPr="0923F872">
              <w:rPr>
                <w:color w:val="000000" w:themeColor="text1"/>
                <w:sz w:val="20"/>
                <w:szCs w:val="20"/>
              </w:rPr>
              <w:t>Selección abreviada Bolsa de Productos</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2773AA4F" w14:textId="3711744F" w:rsidR="0923F872" w:rsidRDefault="0923F872" w:rsidP="0923F872">
            <w:pPr>
              <w:spacing w:after="0"/>
              <w:jc w:val="right"/>
            </w:pPr>
            <w:r w:rsidRPr="0923F872">
              <w:rPr>
                <w:color w:val="000000" w:themeColor="text1"/>
                <w:sz w:val="18"/>
                <w:szCs w:val="18"/>
              </w:rPr>
              <w:t>0</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2B82F687" w14:textId="6AAFD596" w:rsidR="0923F872" w:rsidRDefault="0923F872" w:rsidP="0923F872">
            <w:pPr>
              <w:spacing w:after="0"/>
              <w:jc w:val="right"/>
            </w:pPr>
            <w:r w:rsidRPr="0923F872">
              <w:rPr>
                <w:color w:val="000000" w:themeColor="text1"/>
                <w:sz w:val="18"/>
                <w:szCs w:val="18"/>
              </w:rPr>
              <w:t>0</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0B4650B6" w14:textId="3FF571AE" w:rsidR="0923F872" w:rsidRDefault="0923F872" w:rsidP="0923F872">
            <w:pPr>
              <w:spacing w:after="0"/>
              <w:jc w:val="right"/>
            </w:pPr>
            <w:r w:rsidRPr="0923F872">
              <w:rPr>
                <w:color w:val="000000" w:themeColor="text1"/>
                <w:sz w:val="18"/>
                <w:szCs w:val="18"/>
              </w:rPr>
              <w:t>0</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0B819363" w14:textId="40CC35C1" w:rsidR="0923F872" w:rsidRDefault="0923F872" w:rsidP="0923F872">
            <w:pPr>
              <w:spacing w:after="0"/>
              <w:jc w:val="right"/>
            </w:pPr>
            <w:r w:rsidRPr="0923F872">
              <w:rPr>
                <w:color w:val="000000" w:themeColor="text1"/>
                <w:sz w:val="18"/>
                <w:szCs w:val="18"/>
              </w:rPr>
              <w:t>0</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C8B7D81" w14:textId="0F2B3832" w:rsidR="0923F872" w:rsidRDefault="0923F872" w:rsidP="0923F872">
            <w:pPr>
              <w:spacing w:after="0"/>
              <w:jc w:val="right"/>
            </w:pPr>
            <w:r w:rsidRPr="0923F872">
              <w:rPr>
                <w:color w:val="000000" w:themeColor="text1"/>
                <w:sz w:val="18"/>
                <w:szCs w:val="18"/>
              </w:rPr>
              <w:t>1</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67711D15" w14:textId="0E69680A" w:rsidR="0923F872" w:rsidRDefault="0923F872" w:rsidP="0923F872">
            <w:pPr>
              <w:spacing w:after="0"/>
              <w:jc w:val="right"/>
            </w:pPr>
            <w:r w:rsidRPr="0923F872">
              <w:rPr>
                <w:color w:val="000000" w:themeColor="text1"/>
                <w:sz w:val="18"/>
                <w:szCs w:val="18"/>
              </w:rPr>
              <w:t>$1.171.423.097</w:t>
            </w:r>
          </w:p>
          <w:p w14:paraId="7A03B63A" w14:textId="73D0478C"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023E5443" w14:textId="021D370E" w:rsidR="0923F872" w:rsidRDefault="0923F872" w:rsidP="0923F872">
            <w:pPr>
              <w:spacing w:after="0"/>
              <w:jc w:val="right"/>
            </w:pPr>
            <w:r w:rsidRPr="0923F872">
              <w:rPr>
                <w:color w:val="000000" w:themeColor="text1"/>
                <w:sz w:val="18"/>
                <w:szCs w:val="18"/>
              </w:rPr>
              <w:t>1</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49963AB6" w14:textId="48AB14FF" w:rsidR="0923F872" w:rsidRDefault="0923F872" w:rsidP="0923F872">
            <w:pPr>
              <w:spacing w:after="0"/>
              <w:jc w:val="right"/>
            </w:pPr>
            <w:r w:rsidRPr="0923F872">
              <w:rPr>
                <w:color w:val="000000" w:themeColor="text1"/>
                <w:sz w:val="18"/>
                <w:szCs w:val="18"/>
              </w:rPr>
              <w:t>$2.610.471.014</w:t>
            </w:r>
          </w:p>
          <w:p w14:paraId="174F3D40" w14:textId="203795F7" w:rsidR="0923F872" w:rsidRDefault="0923F872" w:rsidP="0923F872">
            <w:pPr>
              <w:spacing w:after="0"/>
              <w:jc w:val="right"/>
            </w:pPr>
            <w:r w:rsidRPr="0923F872">
              <w:rPr>
                <w:color w:val="000000" w:themeColor="text1"/>
                <w:sz w:val="18"/>
                <w:szCs w:val="18"/>
              </w:rPr>
              <w:t xml:space="preserve"> </w:t>
            </w:r>
          </w:p>
        </w:tc>
      </w:tr>
      <w:tr w:rsidR="0923F872" w14:paraId="4DF7733A"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0105DCC" w14:textId="1C435929" w:rsidR="0923F872" w:rsidRDefault="0923F872" w:rsidP="0923F872">
            <w:pPr>
              <w:spacing w:after="0"/>
            </w:pPr>
            <w:r w:rsidRPr="0923F872">
              <w:rPr>
                <w:color w:val="000000" w:themeColor="text1"/>
                <w:sz w:val="20"/>
                <w:szCs w:val="20"/>
              </w:rPr>
              <w:t>Selección Abreviada - Menor Cuantía</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168660A7" w14:textId="2CA844FA" w:rsidR="0923F872" w:rsidRDefault="0923F872" w:rsidP="0923F872">
            <w:pPr>
              <w:spacing w:after="0"/>
              <w:jc w:val="right"/>
            </w:pPr>
            <w:r w:rsidRPr="0923F872">
              <w:rPr>
                <w:color w:val="000000" w:themeColor="text1"/>
                <w:sz w:val="18"/>
                <w:szCs w:val="18"/>
              </w:rPr>
              <w:t>8</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62F5D13A" w14:textId="1625E20A" w:rsidR="0923F872" w:rsidRDefault="0923F872" w:rsidP="0923F872">
            <w:pPr>
              <w:spacing w:after="0"/>
              <w:jc w:val="right"/>
            </w:pPr>
            <w:r w:rsidRPr="0923F872">
              <w:rPr>
                <w:color w:val="000000" w:themeColor="text1"/>
                <w:sz w:val="18"/>
                <w:szCs w:val="18"/>
              </w:rPr>
              <w:t>$1.290.403.058</w:t>
            </w:r>
          </w:p>
          <w:p w14:paraId="71CDC626" w14:textId="10C45284"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47C3EE44" w14:textId="7EAB1C0B" w:rsidR="0923F872" w:rsidRDefault="0923F872" w:rsidP="0923F872">
            <w:pPr>
              <w:spacing w:after="0"/>
              <w:jc w:val="right"/>
            </w:pPr>
            <w:r w:rsidRPr="0923F872">
              <w:rPr>
                <w:color w:val="000000" w:themeColor="text1"/>
                <w:sz w:val="18"/>
                <w:szCs w:val="18"/>
              </w:rPr>
              <w:t>3</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444AB667" w14:textId="77EFFD4E" w:rsidR="0923F872" w:rsidRDefault="0923F872" w:rsidP="0923F872">
            <w:pPr>
              <w:spacing w:after="0"/>
              <w:jc w:val="right"/>
            </w:pPr>
            <w:r w:rsidRPr="0923F872">
              <w:rPr>
                <w:color w:val="000000" w:themeColor="text1"/>
                <w:sz w:val="18"/>
                <w:szCs w:val="18"/>
              </w:rPr>
              <w:t>$298.227.242</w:t>
            </w:r>
          </w:p>
          <w:p w14:paraId="2C4DCB90" w14:textId="6269508E" w:rsidR="0923F872" w:rsidRDefault="0923F872" w:rsidP="0923F872">
            <w:pPr>
              <w:spacing w:after="0"/>
              <w:jc w:val="right"/>
            </w:pPr>
            <w:r w:rsidRPr="0923F872">
              <w:rPr>
                <w:color w:val="000000" w:themeColor="text1"/>
                <w:sz w:val="18"/>
                <w:szCs w:val="18"/>
              </w:rPr>
              <w:t xml:space="preserve"> </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BA556D5" w14:textId="56490FB5" w:rsidR="0923F872" w:rsidRDefault="0923F872" w:rsidP="0923F872">
            <w:pPr>
              <w:spacing w:after="0"/>
              <w:jc w:val="right"/>
            </w:pPr>
            <w:r w:rsidRPr="0923F872">
              <w:rPr>
                <w:color w:val="000000" w:themeColor="text1"/>
                <w:sz w:val="18"/>
                <w:szCs w:val="18"/>
              </w:rPr>
              <w:t>10</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60B5CC8" w14:textId="6B55A28A" w:rsidR="0923F872" w:rsidRDefault="0923F872" w:rsidP="0923F872">
            <w:pPr>
              <w:spacing w:after="0"/>
              <w:jc w:val="right"/>
            </w:pPr>
            <w:r w:rsidRPr="0923F872">
              <w:rPr>
                <w:color w:val="000000" w:themeColor="text1"/>
                <w:sz w:val="18"/>
                <w:szCs w:val="18"/>
              </w:rPr>
              <w:t>$6.379.956.914</w:t>
            </w:r>
          </w:p>
          <w:p w14:paraId="5B5C648A" w14:textId="0711D5E8"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480E33A6" w14:textId="3744138F" w:rsidR="0923F872" w:rsidRDefault="0923F872" w:rsidP="0923F872">
            <w:pPr>
              <w:spacing w:after="0"/>
              <w:jc w:val="right"/>
            </w:pPr>
            <w:r w:rsidRPr="0923F872">
              <w:rPr>
                <w:color w:val="000000" w:themeColor="text1"/>
                <w:sz w:val="18"/>
                <w:szCs w:val="18"/>
              </w:rPr>
              <w:t>2</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187AAD6D" w14:textId="545C3CCC" w:rsidR="0923F872" w:rsidRDefault="0923F872" w:rsidP="0923F872">
            <w:pPr>
              <w:spacing w:after="0"/>
              <w:jc w:val="right"/>
            </w:pPr>
            <w:r w:rsidRPr="0923F872">
              <w:rPr>
                <w:color w:val="000000" w:themeColor="text1"/>
                <w:sz w:val="18"/>
                <w:szCs w:val="18"/>
              </w:rPr>
              <w:t>$138.706.644</w:t>
            </w:r>
          </w:p>
          <w:p w14:paraId="65BBF770" w14:textId="05C52E57" w:rsidR="0923F872" w:rsidRDefault="0923F872" w:rsidP="0923F872">
            <w:pPr>
              <w:spacing w:after="0"/>
              <w:jc w:val="right"/>
            </w:pPr>
            <w:r w:rsidRPr="0923F872">
              <w:rPr>
                <w:color w:val="000000" w:themeColor="text1"/>
                <w:sz w:val="18"/>
                <w:szCs w:val="18"/>
              </w:rPr>
              <w:t xml:space="preserve"> </w:t>
            </w:r>
          </w:p>
        </w:tc>
      </w:tr>
      <w:tr w:rsidR="0923F872" w14:paraId="1A46A8A1"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A7169A" w14:textId="0F748114" w:rsidR="0923F872" w:rsidRDefault="0923F872" w:rsidP="0923F872">
            <w:pPr>
              <w:spacing w:after="0"/>
            </w:pPr>
            <w:r w:rsidRPr="0923F872">
              <w:rPr>
                <w:color w:val="000000" w:themeColor="text1"/>
                <w:sz w:val="20"/>
                <w:szCs w:val="20"/>
              </w:rPr>
              <w:t>Selección abreviada - Subasta Inversa</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2951028D" w14:textId="15049CD8" w:rsidR="0923F872" w:rsidRDefault="0923F872" w:rsidP="0923F872">
            <w:pPr>
              <w:spacing w:after="0"/>
              <w:jc w:val="right"/>
            </w:pPr>
            <w:r w:rsidRPr="0923F872">
              <w:rPr>
                <w:color w:val="000000" w:themeColor="text1"/>
                <w:sz w:val="18"/>
                <w:szCs w:val="18"/>
              </w:rPr>
              <w:t>17</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450904B5" w14:textId="183EC503" w:rsidR="0923F872" w:rsidRDefault="0923F872" w:rsidP="0923F872">
            <w:pPr>
              <w:spacing w:after="0"/>
              <w:jc w:val="right"/>
            </w:pPr>
            <w:r w:rsidRPr="0923F872">
              <w:rPr>
                <w:color w:val="000000" w:themeColor="text1"/>
                <w:sz w:val="18"/>
                <w:szCs w:val="18"/>
              </w:rPr>
              <w:t>$28.624.362.108</w:t>
            </w:r>
          </w:p>
          <w:p w14:paraId="3E21E021" w14:textId="33C39379"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3D0EC9BB" w14:textId="6EDD8C3F" w:rsidR="0923F872" w:rsidRDefault="0923F872" w:rsidP="0923F872">
            <w:pPr>
              <w:spacing w:after="0"/>
              <w:jc w:val="right"/>
            </w:pPr>
            <w:r w:rsidRPr="0923F872">
              <w:rPr>
                <w:color w:val="000000" w:themeColor="text1"/>
                <w:sz w:val="18"/>
                <w:szCs w:val="18"/>
              </w:rPr>
              <w:t>27</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4B6B044B" w14:textId="3E819FD1" w:rsidR="0923F872" w:rsidRDefault="0923F872" w:rsidP="0923F872">
            <w:pPr>
              <w:spacing w:after="0"/>
              <w:jc w:val="right"/>
            </w:pPr>
            <w:r w:rsidRPr="0923F872">
              <w:rPr>
                <w:color w:val="000000" w:themeColor="text1"/>
                <w:sz w:val="18"/>
                <w:szCs w:val="18"/>
              </w:rPr>
              <w:t>$90.770.256.052</w:t>
            </w:r>
          </w:p>
          <w:p w14:paraId="297DE5ED" w14:textId="1110BA43" w:rsidR="0923F872" w:rsidRDefault="0923F872" w:rsidP="0923F872">
            <w:pPr>
              <w:spacing w:after="0"/>
              <w:jc w:val="right"/>
            </w:pPr>
            <w:r w:rsidRPr="0923F872">
              <w:rPr>
                <w:color w:val="000000" w:themeColor="text1"/>
                <w:sz w:val="18"/>
                <w:szCs w:val="18"/>
              </w:rPr>
              <w:t xml:space="preserve"> </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CED2779" w14:textId="0E4DC5B4" w:rsidR="0923F872" w:rsidRDefault="0923F872" w:rsidP="0923F872">
            <w:pPr>
              <w:spacing w:after="0"/>
              <w:jc w:val="right"/>
            </w:pPr>
            <w:r w:rsidRPr="0923F872">
              <w:rPr>
                <w:color w:val="000000" w:themeColor="text1"/>
                <w:sz w:val="18"/>
                <w:szCs w:val="18"/>
              </w:rPr>
              <w:t>21</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14231371" w14:textId="2BAF3E08" w:rsidR="0923F872" w:rsidRDefault="0923F872" w:rsidP="0923F872">
            <w:pPr>
              <w:spacing w:after="0"/>
              <w:jc w:val="right"/>
            </w:pPr>
            <w:r w:rsidRPr="0923F872">
              <w:rPr>
                <w:color w:val="000000" w:themeColor="text1"/>
                <w:sz w:val="18"/>
                <w:szCs w:val="18"/>
              </w:rPr>
              <w:t>$14.342.579.278</w:t>
            </w:r>
          </w:p>
          <w:p w14:paraId="34CC9081" w14:textId="44866F50"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3D7527F1" w14:textId="27232638" w:rsidR="0923F872" w:rsidRDefault="0923F872" w:rsidP="0923F872">
            <w:pPr>
              <w:spacing w:after="0"/>
              <w:jc w:val="right"/>
            </w:pPr>
            <w:r w:rsidRPr="0923F872">
              <w:rPr>
                <w:color w:val="000000" w:themeColor="text1"/>
                <w:sz w:val="18"/>
                <w:szCs w:val="18"/>
              </w:rPr>
              <w:t>5</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26FAEE66" w14:textId="2021D1F4" w:rsidR="0923F872" w:rsidRDefault="0923F872" w:rsidP="0923F872">
            <w:pPr>
              <w:spacing w:after="0"/>
              <w:jc w:val="right"/>
            </w:pPr>
            <w:r w:rsidRPr="0923F872">
              <w:rPr>
                <w:color w:val="000000" w:themeColor="text1"/>
                <w:sz w:val="18"/>
                <w:szCs w:val="18"/>
              </w:rPr>
              <w:t>$1.074.779.717</w:t>
            </w:r>
          </w:p>
          <w:p w14:paraId="15F66297" w14:textId="62656C73" w:rsidR="0923F872" w:rsidRDefault="0923F872" w:rsidP="0923F872">
            <w:pPr>
              <w:spacing w:after="0"/>
              <w:jc w:val="right"/>
            </w:pPr>
            <w:r w:rsidRPr="0923F872">
              <w:rPr>
                <w:color w:val="000000" w:themeColor="text1"/>
                <w:sz w:val="18"/>
                <w:szCs w:val="18"/>
              </w:rPr>
              <w:t xml:space="preserve"> </w:t>
            </w:r>
          </w:p>
        </w:tc>
      </w:tr>
      <w:tr w:rsidR="0923F872" w14:paraId="56BDC602" w14:textId="77777777" w:rsidTr="0923F872">
        <w:trPr>
          <w:trHeight w:val="300"/>
        </w:trPr>
        <w:tc>
          <w:tcPr>
            <w:tcW w:w="15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D66E637" w14:textId="7CE8A4DA" w:rsidR="0923F872" w:rsidRDefault="0923F872" w:rsidP="0923F872">
            <w:pPr>
              <w:spacing w:after="0"/>
            </w:pPr>
            <w:r w:rsidRPr="0923F872">
              <w:rPr>
                <w:color w:val="000000" w:themeColor="text1"/>
                <w:sz w:val="20"/>
                <w:szCs w:val="20"/>
              </w:rPr>
              <w:t>TOTAL GENERAL</w:t>
            </w:r>
          </w:p>
        </w:tc>
        <w:tc>
          <w:tcPr>
            <w:tcW w:w="645" w:type="dxa"/>
            <w:tcBorders>
              <w:top w:val="single" w:sz="8" w:space="0" w:color="auto"/>
              <w:left w:val="single" w:sz="8" w:space="0" w:color="auto"/>
              <w:bottom w:val="single" w:sz="8" w:space="0" w:color="auto"/>
              <w:right w:val="single" w:sz="8" w:space="0" w:color="auto"/>
            </w:tcBorders>
            <w:tcMar>
              <w:left w:w="108" w:type="dxa"/>
              <w:right w:w="108" w:type="dxa"/>
            </w:tcMar>
          </w:tcPr>
          <w:p w14:paraId="54958F89" w14:textId="0B3AA177" w:rsidR="0923F872" w:rsidRDefault="0923F872" w:rsidP="0923F872">
            <w:pPr>
              <w:spacing w:after="0"/>
              <w:jc w:val="right"/>
            </w:pPr>
            <w:r w:rsidRPr="0923F872">
              <w:rPr>
                <w:color w:val="000000" w:themeColor="text1"/>
                <w:sz w:val="18"/>
                <w:szCs w:val="18"/>
              </w:rPr>
              <w:t>642</w:t>
            </w:r>
          </w:p>
        </w:tc>
        <w:tc>
          <w:tcPr>
            <w:tcW w:w="1590" w:type="dxa"/>
            <w:tcBorders>
              <w:top w:val="single" w:sz="8" w:space="0" w:color="auto"/>
              <w:left w:val="single" w:sz="8" w:space="0" w:color="auto"/>
              <w:bottom w:val="single" w:sz="8" w:space="0" w:color="auto"/>
              <w:right w:val="single" w:sz="8" w:space="0" w:color="auto"/>
            </w:tcBorders>
            <w:tcMar>
              <w:left w:w="108" w:type="dxa"/>
              <w:right w:w="108" w:type="dxa"/>
            </w:tcMar>
          </w:tcPr>
          <w:p w14:paraId="72222C53" w14:textId="04F8B4AC" w:rsidR="0923F872" w:rsidRDefault="0923F872" w:rsidP="0923F872">
            <w:pPr>
              <w:spacing w:after="0"/>
              <w:jc w:val="right"/>
            </w:pPr>
            <w:r w:rsidRPr="0923F872">
              <w:rPr>
                <w:color w:val="000000" w:themeColor="text1"/>
                <w:sz w:val="18"/>
                <w:szCs w:val="18"/>
              </w:rPr>
              <w:t>$109.816.899.134</w:t>
            </w:r>
          </w:p>
          <w:p w14:paraId="712814E8" w14:textId="7F50B3D8"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6BE4849E" w14:textId="64496434" w:rsidR="0923F872" w:rsidRDefault="0923F872" w:rsidP="0923F872">
            <w:pPr>
              <w:spacing w:after="0"/>
              <w:jc w:val="right"/>
            </w:pPr>
            <w:r w:rsidRPr="0923F872">
              <w:rPr>
                <w:color w:val="000000" w:themeColor="text1"/>
                <w:sz w:val="18"/>
                <w:szCs w:val="18"/>
              </w:rPr>
              <w:t>629</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37A7D76B" w14:textId="5A1EA4EE" w:rsidR="0923F872" w:rsidRDefault="0923F872" w:rsidP="0923F872">
            <w:pPr>
              <w:spacing w:after="0"/>
              <w:jc w:val="right"/>
            </w:pPr>
            <w:r w:rsidRPr="0923F872">
              <w:rPr>
                <w:color w:val="000000" w:themeColor="text1"/>
                <w:sz w:val="18"/>
                <w:szCs w:val="18"/>
              </w:rPr>
              <w:t>$294.204.082.266</w:t>
            </w:r>
          </w:p>
          <w:p w14:paraId="23561E34" w14:textId="58B2D9EB" w:rsidR="0923F872" w:rsidRDefault="0923F872" w:rsidP="0923F872">
            <w:pPr>
              <w:spacing w:after="0"/>
              <w:jc w:val="right"/>
            </w:pPr>
            <w:r w:rsidRPr="0923F872">
              <w:rPr>
                <w:color w:val="000000" w:themeColor="text1"/>
                <w:sz w:val="18"/>
                <w:szCs w:val="18"/>
              </w:rPr>
              <w:t xml:space="preserve"> </w:t>
            </w:r>
          </w:p>
        </w:tc>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0C4892D" w14:textId="26322DF3" w:rsidR="0923F872" w:rsidRDefault="0923F872" w:rsidP="0923F872">
            <w:pPr>
              <w:spacing w:after="0"/>
              <w:jc w:val="right"/>
            </w:pPr>
            <w:r w:rsidRPr="0923F872">
              <w:rPr>
                <w:color w:val="000000" w:themeColor="text1"/>
                <w:sz w:val="18"/>
                <w:szCs w:val="18"/>
              </w:rPr>
              <w:t>678</w:t>
            </w:r>
          </w:p>
        </w:tc>
        <w:tc>
          <w:tcPr>
            <w:tcW w:w="1170" w:type="dxa"/>
            <w:tcBorders>
              <w:top w:val="single" w:sz="8" w:space="0" w:color="auto"/>
              <w:left w:val="single" w:sz="8" w:space="0" w:color="auto"/>
              <w:bottom w:val="single" w:sz="8" w:space="0" w:color="auto"/>
              <w:right w:val="single" w:sz="8" w:space="0" w:color="auto"/>
            </w:tcBorders>
            <w:tcMar>
              <w:left w:w="108" w:type="dxa"/>
              <w:right w:w="108" w:type="dxa"/>
            </w:tcMar>
          </w:tcPr>
          <w:p w14:paraId="0475076B" w14:textId="75F08EAC" w:rsidR="0923F872" w:rsidRDefault="0923F872" w:rsidP="0923F872">
            <w:pPr>
              <w:spacing w:after="0"/>
              <w:jc w:val="right"/>
            </w:pPr>
            <w:r w:rsidRPr="0923F872">
              <w:rPr>
                <w:color w:val="000000" w:themeColor="text1"/>
                <w:sz w:val="18"/>
                <w:szCs w:val="18"/>
              </w:rPr>
              <w:t>$145.423.285.516</w:t>
            </w:r>
          </w:p>
          <w:p w14:paraId="6D137081" w14:textId="315CB000" w:rsidR="0923F872" w:rsidRDefault="0923F872" w:rsidP="0923F872">
            <w:pPr>
              <w:spacing w:after="0"/>
              <w:jc w:val="right"/>
            </w:pPr>
            <w:r w:rsidRPr="0923F872">
              <w:rPr>
                <w:color w:val="000000" w:themeColor="text1"/>
                <w:sz w:val="18"/>
                <w:szCs w:val="18"/>
              </w:rPr>
              <w:t xml:space="preserve"> </w:t>
            </w:r>
          </w:p>
        </w:tc>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0721418F" w14:textId="3FBFA8A6" w:rsidR="0923F872" w:rsidRDefault="0923F872" w:rsidP="0923F872">
            <w:pPr>
              <w:spacing w:after="0"/>
              <w:jc w:val="right"/>
            </w:pPr>
            <w:r w:rsidRPr="0923F872">
              <w:rPr>
                <w:color w:val="000000" w:themeColor="text1"/>
                <w:sz w:val="18"/>
                <w:szCs w:val="18"/>
              </w:rPr>
              <w:t>640</w:t>
            </w:r>
          </w:p>
        </w:tc>
        <w:tc>
          <w:tcPr>
            <w:tcW w:w="1140" w:type="dxa"/>
            <w:tcBorders>
              <w:top w:val="single" w:sz="8" w:space="0" w:color="auto"/>
              <w:left w:val="single" w:sz="8" w:space="0" w:color="auto"/>
              <w:bottom w:val="single" w:sz="8" w:space="0" w:color="auto"/>
              <w:right w:val="single" w:sz="8" w:space="0" w:color="auto"/>
            </w:tcBorders>
            <w:tcMar>
              <w:left w:w="108" w:type="dxa"/>
              <w:right w:w="108" w:type="dxa"/>
            </w:tcMar>
          </w:tcPr>
          <w:p w14:paraId="62381853" w14:textId="40DB72AD" w:rsidR="0923F872" w:rsidRDefault="0923F872" w:rsidP="0923F872">
            <w:pPr>
              <w:spacing w:after="0"/>
              <w:jc w:val="right"/>
            </w:pPr>
            <w:r w:rsidRPr="0923F872">
              <w:rPr>
                <w:color w:val="000000" w:themeColor="text1"/>
                <w:sz w:val="18"/>
                <w:szCs w:val="18"/>
              </w:rPr>
              <w:t>$173.646.605.865</w:t>
            </w:r>
          </w:p>
          <w:p w14:paraId="0074523D" w14:textId="35AED9FF" w:rsidR="0923F872" w:rsidRDefault="0923F872" w:rsidP="0923F872">
            <w:pPr>
              <w:spacing w:after="0"/>
              <w:jc w:val="right"/>
            </w:pPr>
            <w:r w:rsidRPr="0923F872">
              <w:rPr>
                <w:color w:val="000000" w:themeColor="text1"/>
                <w:sz w:val="18"/>
                <w:szCs w:val="18"/>
              </w:rPr>
              <w:t xml:space="preserve"> </w:t>
            </w:r>
          </w:p>
        </w:tc>
      </w:tr>
    </w:tbl>
    <w:p w14:paraId="43F394A3" w14:textId="01BF8BA6" w:rsidR="7C1D78BB" w:rsidRDefault="7C1D78BB" w:rsidP="528152C4">
      <w:pPr>
        <w:spacing w:after="0"/>
        <w:jc w:val="center"/>
        <w:rPr>
          <w:rFonts w:ascii="Calibri" w:eastAsia="Calibri" w:hAnsi="Calibri" w:cs="Calibri"/>
        </w:rPr>
      </w:pPr>
      <w:r w:rsidRPr="528152C4">
        <w:rPr>
          <w:rFonts w:ascii="Calibri" w:eastAsia="Calibri" w:hAnsi="Calibri" w:cs="Calibri"/>
        </w:rPr>
        <w:t>Fuente: Bases de datos Contratació</w:t>
      </w:r>
      <w:r w:rsidR="7EE2F793" w:rsidRPr="528152C4">
        <w:rPr>
          <w:rFonts w:ascii="Calibri" w:eastAsia="Calibri" w:hAnsi="Calibri" w:cs="Calibri"/>
        </w:rPr>
        <w:t>n</w:t>
      </w:r>
    </w:p>
    <w:p w14:paraId="549443D2" w14:textId="64C10888" w:rsidR="7EE2F793" w:rsidRDefault="7EE2F793" w:rsidP="000D6B04">
      <w:pPr>
        <w:pStyle w:val="Prrafodelista"/>
        <w:numPr>
          <w:ilvl w:val="0"/>
          <w:numId w:val="21"/>
        </w:numPr>
        <w:spacing w:after="0"/>
        <w:rPr>
          <w:rFonts w:eastAsiaTheme="minorEastAsia"/>
          <w:b/>
          <w:bCs/>
        </w:rPr>
      </w:pPr>
      <w:r w:rsidRPr="528152C4">
        <w:rPr>
          <w:rFonts w:eastAsiaTheme="minorEastAsia"/>
          <w:b/>
          <w:bCs/>
        </w:rPr>
        <w:t>Logros</w:t>
      </w:r>
    </w:p>
    <w:p w14:paraId="6A9BAC8F" w14:textId="77777777" w:rsidR="00736ED5" w:rsidRDefault="00736ED5" w:rsidP="528152C4">
      <w:pPr>
        <w:spacing w:after="0" w:line="240" w:lineRule="auto"/>
        <w:ind w:left="360"/>
        <w:contextualSpacing/>
        <w:jc w:val="both"/>
        <w:rPr>
          <w:rFonts w:eastAsiaTheme="minorEastAsia"/>
          <w:color w:val="4472C4" w:themeColor="accent1"/>
          <w:lang w:val="es-ES"/>
        </w:rPr>
      </w:pPr>
    </w:p>
    <w:p w14:paraId="412EF22E" w14:textId="09782C2E" w:rsidR="17C952C1" w:rsidRDefault="29888CFB" w:rsidP="000D6B04">
      <w:pPr>
        <w:pStyle w:val="Prrafodelista"/>
        <w:numPr>
          <w:ilvl w:val="0"/>
          <w:numId w:val="45"/>
        </w:numPr>
        <w:spacing w:after="0"/>
        <w:jc w:val="both"/>
        <w:rPr>
          <w:rFonts w:eastAsiaTheme="minorEastAsia"/>
          <w:color w:val="000000" w:themeColor="text1"/>
          <w:lang w:val="es"/>
        </w:rPr>
      </w:pPr>
      <w:r w:rsidRPr="528152C4">
        <w:rPr>
          <w:rFonts w:eastAsiaTheme="minorEastAsia"/>
          <w:color w:val="000000" w:themeColor="text1"/>
          <w:lang w:val="es"/>
        </w:rPr>
        <w:t>Seguimiento a la ejecución del Plan Anual de Adquisiciones mediante informes semanales donde se generan alertas tempranas de los procesos que están por vencerse o tienen alguna prioridad y se actualiza el avance de los demás procesos programados en el PAA, socializándolo a los responsables de cada proyecto para la toma de decisiones.</w:t>
      </w:r>
    </w:p>
    <w:p w14:paraId="33609A88" w14:textId="65F9E16E" w:rsidR="17C952C1" w:rsidRDefault="29888CFB" w:rsidP="000D6B04">
      <w:pPr>
        <w:pStyle w:val="Prrafodelista"/>
        <w:numPr>
          <w:ilvl w:val="0"/>
          <w:numId w:val="45"/>
        </w:numPr>
        <w:spacing w:after="0"/>
        <w:jc w:val="both"/>
        <w:rPr>
          <w:rFonts w:eastAsiaTheme="minorEastAsia"/>
          <w:color w:val="000000" w:themeColor="text1"/>
          <w:lang w:val="es"/>
        </w:rPr>
      </w:pPr>
      <w:r w:rsidRPr="528152C4">
        <w:rPr>
          <w:rFonts w:eastAsiaTheme="minorEastAsia"/>
          <w:color w:val="000000" w:themeColor="text1"/>
          <w:lang w:val="es"/>
        </w:rPr>
        <w:t xml:space="preserve">La unificación de criterios mediante la implementación de mesas interdisciplinarias convocadas por el abogado designado para cada proceso de contratación desde la etapa de estructuración, una vez se cuenta con todos los documentos y anexos que conforman el proceso de contratación, mejorando la estructuración de los estudios previos y de sector; de igual manera la realización de mesas de trabajo para revisión de la matriz de riesgos establecidos para cada proceso de contratación, logrando mejor cobertura de los mismos. </w:t>
      </w:r>
    </w:p>
    <w:p w14:paraId="43167E5A" w14:textId="5419D227" w:rsidR="17C952C1" w:rsidRDefault="29888CFB" w:rsidP="000D6B04">
      <w:pPr>
        <w:pStyle w:val="Prrafodelista"/>
        <w:numPr>
          <w:ilvl w:val="0"/>
          <w:numId w:val="45"/>
        </w:numPr>
        <w:spacing w:after="0"/>
        <w:jc w:val="both"/>
        <w:rPr>
          <w:rFonts w:eastAsiaTheme="minorEastAsia"/>
          <w:color w:val="000000" w:themeColor="text1"/>
          <w:lang w:val="es"/>
        </w:rPr>
      </w:pPr>
      <w:r w:rsidRPr="1B774F18">
        <w:rPr>
          <w:rFonts w:eastAsiaTheme="minorEastAsia"/>
          <w:color w:val="000000" w:themeColor="text1"/>
          <w:lang w:val="es"/>
        </w:rPr>
        <w:t xml:space="preserve">Igualmente, la Secretaría General atendiendo al principio de planeación para los procesos de contratación de prestación de servicios profesionales y de apoyo a la gestión requeridos por la </w:t>
      </w:r>
      <w:r w:rsidR="779DE001" w:rsidRPr="1B774F18">
        <w:rPr>
          <w:rFonts w:eastAsiaTheme="minorEastAsia"/>
          <w:color w:val="000000" w:themeColor="text1"/>
          <w:lang w:val="es"/>
        </w:rPr>
        <w:t>UMV</w:t>
      </w:r>
      <w:r w:rsidRPr="1B774F18">
        <w:rPr>
          <w:rFonts w:eastAsiaTheme="minorEastAsia"/>
          <w:color w:val="000000" w:themeColor="text1"/>
          <w:lang w:val="es"/>
        </w:rPr>
        <w:t xml:space="preserve"> para la vigencia 2023, estableció el protocolo para adelantar el procedimiento para atender la contingencia y la necesidad de adelantar los procesos oportunamente, evitando parálisis en los procesos misionales. El Proceso de Gestión Contractual – GCON, asignó un profesional del derecho para el trámite de principio a fin del contrato de prestación de servicios, desde la estructuración hasta la finalización del proceso y suscripción del contrato, de igual forma, las dependencias generadoras de la necesidad designaron un “Enlace” como responsable de las gestiones a que haya lugar con el Proceso de Gestión Contractual – GCON </w:t>
      </w:r>
    </w:p>
    <w:p w14:paraId="4F0CDC86" w14:textId="04A4F5DC" w:rsidR="17C952C1" w:rsidRDefault="29888CFB" w:rsidP="000D6B04">
      <w:pPr>
        <w:pStyle w:val="Prrafodelista"/>
        <w:numPr>
          <w:ilvl w:val="0"/>
          <w:numId w:val="45"/>
        </w:numPr>
        <w:spacing w:after="0"/>
        <w:jc w:val="both"/>
        <w:rPr>
          <w:rFonts w:eastAsiaTheme="minorEastAsia"/>
          <w:color w:val="000000" w:themeColor="text1"/>
          <w:lang w:val="es"/>
        </w:rPr>
      </w:pPr>
      <w:r w:rsidRPr="528152C4">
        <w:rPr>
          <w:rFonts w:eastAsiaTheme="minorEastAsia"/>
          <w:color w:val="000000" w:themeColor="text1"/>
          <w:lang w:val="es"/>
        </w:rPr>
        <w:t xml:space="preserve">Se creó un grupo de seguimiento a la elaboración de las constancias de balance y estado de convenio no liquidado, para lo cual, se cuenta con el compromiso del área técnica, financiera y contratación para agilizar toda la revisión y reunir los requisitos necesarios para proceder a realizar el formato de constancia y así realizar la devolución de los saldos no ejecutados en los convenios suscritos desde la vigencia 2007. </w:t>
      </w:r>
    </w:p>
    <w:p w14:paraId="44B4A055" w14:textId="3CF98525" w:rsidR="17C952C1" w:rsidRDefault="29888CFB" w:rsidP="000D6B04">
      <w:pPr>
        <w:pStyle w:val="Prrafodelista"/>
        <w:numPr>
          <w:ilvl w:val="0"/>
          <w:numId w:val="45"/>
        </w:numPr>
        <w:spacing w:after="0"/>
        <w:jc w:val="both"/>
        <w:rPr>
          <w:rFonts w:eastAsiaTheme="minorEastAsia"/>
          <w:color w:val="000000" w:themeColor="text1"/>
          <w:lang w:val="es-ES"/>
        </w:rPr>
      </w:pPr>
      <w:r w:rsidRPr="528152C4">
        <w:rPr>
          <w:rFonts w:eastAsiaTheme="minorEastAsia"/>
          <w:color w:val="000000" w:themeColor="text1"/>
          <w:lang w:val="es-ES"/>
        </w:rPr>
        <w:t>El proceso de Gestión Contractual adelantó procesos Sancionatorios Contractuales para lo cual se relacionan los Procesos en Curso; Procesos Terminados y Procesos no solicitados; igualmente, se realizó la implementación del procedimiento administrativo sancionatorio contractual GCON -PR-009 de febrero de 2023, y actualmente se adelanta el proceso para implementarlo y hacer efectivo el siniestro de garantías contractuales.</w:t>
      </w:r>
    </w:p>
    <w:p w14:paraId="624BC15A" w14:textId="1068FADA" w:rsidR="0923F872" w:rsidRDefault="0923F872" w:rsidP="528152C4">
      <w:pPr>
        <w:spacing w:after="0"/>
        <w:jc w:val="both"/>
        <w:rPr>
          <w:rFonts w:eastAsiaTheme="minorEastAsia"/>
          <w:lang w:val="es"/>
        </w:rPr>
      </w:pPr>
    </w:p>
    <w:p w14:paraId="652D87DD" w14:textId="3CF036E1" w:rsidR="0923F872" w:rsidRDefault="2F67FFD9" w:rsidP="000D6B04">
      <w:pPr>
        <w:pStyle w:val="Prrafodelista"/>
        <w:numPr>
          <w:ilvl w:val="0"/>
          <w:numId w:val="21"/>
        </w:numPr>
        <w:spacing w:after="0" w:line="240" w:lineRule="auto"/>
        <w:jc w:val="both"/>
        <w:rPr>
          <w:rFonts w:eastAsiaTheme="minorEastAsia"/>
          <w:b/>
          <w:bCs/>
          <w:lang w:val="es-ES"/>
        </w:rPr>
      </w:pPr>
      <w:r w:rsidRPr="528152C4">
        <w:rPr>
          <w:rFonts w:eastAsiaTheme="minorEastAsia"/>
          <w:b/>
          <w:bCs/>
          <w:lang w:val="es-ES"/>
        </w:rPr>
        <w:t>Retos</w:t>
      </w:r>
    </w:p>
    <w:p w14:paraId="035F96DF" w14:textId="195EFD86" w:rsidR="528152C4" w:rsidRDefault="528152C4" w:rsidP="528152C4">
      <w:pPr>
        <w:spacing w:after="0" w:line="240" w:lineRule="auto"/>
        <w:contextualSpacing/>
        <w:jc w:val="both"/>
        <w:rPr>
          <w:rFonts w:eastAsiaTheme="minorEastAsia"/>
          <w:color w:val="FF0000"/>
          <w:lang w:val="es-ES"/>
        </w:rPr>
      </w:pPr>
    </w:p>
    <w:p w14:paraId="3A0273A6" w14:textId="7FDC2674" w:rsidR="234325F8" w:rsidRDefault="4BD289D5" w:rsidP="000D6B04">
      <w:pPr>
        <w:pStyle w:val="Prrafodelista"/>
        <w:numPr>
          <w:ilvl w:val="0"/>
          <w:numId w:val="44"/>
        </w:numPr>
        <w:spacing w:after="0"/>
        <w:jc w:val="both"/>
        <w:rPr>
          <w:rFonts w:eastAsiaTheme="minorEastAsia"/>
          <w:color w:val="000000" w:themeColor="text1"/>
          <w:lang w:val="es"/>
        </w:rPr>
      </w:pPr>
      <w:r w:rsidRPr="528152C4">
        <w:rPr>
          <w:rFonts w:eastAsiaTheme="minorEastAsia"/>
          <w:color w:val="000000" w:themeColor="text1"/>
          <w:lang w:val="es"/>
        </w:rPr>
        <w:t>Cumplir con las fechas programadas para la publicación y contratación de los procesos contractuales.</w:t>
      </w:r>
    </w:p>
    <w:p w14:paraId="06A67012" w14:textId="5153374E" w:rsidR="234325F8" w:rsidRDefault="4BD289D5" w:rsidP="000D6B04">
      <w:pPr>
        <w:pStyle w:val="Prrafodelista"/>
        <w:numPr>
          <w:ilvl w:val="0"/>
          <w:numId w:val="44"/>
        </w:numPr>
        <w:spacing w:after="0"/>
        <w:jc w:val="both"/>
        <w:rPr>
          <w:rFonts w:eastAsiaTheme="minorEastAsia"/>
          <w:color w:val="000000" w:themeColor="text1"/>
          <w:lang w:val="es"/>
        </w:rPr>
      </w:pPr>
      <w:r w:rsidRPr="528152C4">
        <w:rPr>
          <w:rFonts w:eastAsiaTheme="minorEastAsia"/>
          <w:color w:val="000000" w:themeColor="text1"/>
          <w:lang w:val="es"/>
        </w:rPr>
        <w:t>Celebrar los Contratos de Prestación de Servicios Profesionales y de Apoyo a la Gestión necesarios para garantizar la prestación del servicio a cargo de la Entidad.</w:t>
      </w:r>
    </w:p>
    <w:p w14:paraId="3100DB48" w14:textId="264536A2" w:rsidR="234325F8" w:rsidRDefault="4BD289D5" w:rsidP="000D6B04">
      <w:pPr>
        <w:pStyle w:val="Prrafodelista"/>
        <w:numPr>
          <w:ilvl w:val="0"/>
          <w:numId w:val="44"/>
        </w:numPr>
        <w:spacing w:after="0"/>
        <w:jc w:val="both"/>
        <w:rPr>
          <w:rFonts w:eastAsiaTheme="minorEastAsia"/>
          <w:color w:val="000000" w:themeColor="text1"/>
          <w:lang w:val="es"/>
        </w:rPr>
      </w:pPr>
      <w:r w:rsidRPr="528152C4">
        <w:rPr>
          <w:rFonts w:eastAsiaTheme="minorEastAsia"/>
          <w:color w:val="000000" w:themeColor="text1"/>
          <w:lang w:val="es"/>
        </w:rPr>
        <w:t>Establecer estrategias de comunicación y programación de la adquisición de bienes y servicios que garanticen la continuidad del servicio evitando traumatismos en la transición por administración entrante.</w:t>
      </w:r>
    </w:p>
    <w:p w14:paraId="06859AB6" w14:textId="7AB99036" w:rsidR="528152C4" w:rsidRDefault="528152C4" w:rsidP="528152C4">
      <w:pPr>
        <w:spacing w:after="0" w:line="240" w:lineRule="auto"/>
        <w:contextualSpacing/>
        <w:jc w:val="both"/>
        <w:rPr>
          <w:rFonts w:eastAsiaTheme="minorEastAsia"/>
          <w:color w:val="000000" w:themeColor="text1"/>
          <w:lang w:val="es"/>
        </w:rPr>
      </w:pPr>
    </w:p>
    <w:p w14:paraId="28F7F11C" w14:textId="6D2ED086" w:rsidR="1DFB541F" w:rsidRDefault="77F385FB" w:rsidP="35CCAEB7">
      <w:pPr>
        <w:spacing w:after="0" w:line="240" w:lineRule="auto"/>
        <w:contextualSpacing/>
        <w:jc w:val="both"/>
        <w:rPr>
          <w:rFonts w:eastAsiaTheme="minorEastAsia"/>
          <w:color w:val="000000" w:themeColor="text1"/>
          <w:lang w:val="es-ES"/>
        </w:rPr>
      </w:pPr>
      <w:r w:rsidRPr="35CCAEB7">
        <w:rPr>
          <w:rFonts w:eastAsiaTheme="minorEastAsia"/>
          <w:color w:val="000000" w:themeColor="text1"/>
          <w:lang w:val="es"/>
        </w:rPr>
        <w:t xml:space="preserve">Se </w:t>
      </w:r>
      <w:r w:rsidR="2811D221" w:rsidRPr="35CCAEB7">
        <w:rPr>
          <w:rFonts w:eastAsiaTheme="minorEastAsia"/>
          <w:color w:val="000000" w:themeColor="text1"/>
          <w:lang w:val="es"/>
        </w:rPr>
        <w:t>Anex</w:t>
      </w:r>
      <w:r w:rsidR="33072EF5" w:rsidRPr="35CCAEB7">
        <w:rPr>
          <w:rFonts w:eastAsiaTheme="minorEastAsia"/>
          <w:color w:val="000000" w:themeColor="text1"/>
          <w:lang w:val="es"/>
        </w:rPr>
        <w:t xml:space="preserve">a la </w:t>
      </w:r>
      <w:r w:rsidR="2811D221" w:rsidRPr="35CCAEB7">
        <w:rPr>
          <w:rFonts w:eastAsiaTheme="minorEastAsia"/>
          <w:color w:val="000000" w:themeColor="text1"/>
          <w:lang w:val="es"/>
        </w:rPr>
        <w:t xml:space="preserve"> </w:t>
      </w:r>
      <w:r w:rsidR="2811D221" w:rsidRPr="35CCAEB7">
        <w:rPr>
          <w:rFonts w:eastAsiaTheme="minorEastAsia"/>
          <w:color w:val="000000" w:themeColor="text1"/>
          <w:lang w:val="es-ES"/>
        </w:rPr>
        <w:t>Relación procesos contractuales</w:t>
      </w:r>
      <w:r w:rsidR="0D5719F2" w:rsidRPr="35CCAEB7">
        <w:rPr>
          <w:rFonts w:eastAsiaTheme="minorEastAsia"/>
          <w:color w:val="000000" w:themeColor="text1"/>
          <w:lang w:val="es-ES"/>
        </w:rPr>
        <w:t xml:space="preserve"> para el período 30 de junio de 2020 a 30 de septiembre de 2023.</w:t>
      </w:r>
    </w:p>
    <w:p w14:paraId="33E56DAF" w14:textId="218B38E3" w:rsidR="0923F872" w:rsidRDefault="0923F872" w:rsidP="528152C4">
      <w:pPr>
        <w:spacing w:after="0" w:line="240" w:lineRule="auto"/>
        <w:contextualSpacing/>
        <w:rPr>
          <w:rFonts w:eastAsiaTheme="minorEastAsia"/>
          <w:color w:val="FF0000"/>
          <w:lang w:val="es-ES"/>
        </w:rPr>
      </w:pPr>
    </w:p>
    <w:p w14:paraId="4A6A9AF4" w14:textId="05B315C0" w:rsidR="0923F872" w:rsidRDefault="0923F872" w:rsidP="528152C4">
      <w:pPr>
        <w:spacing w:after="0" w:line="240" w:lineRule="auto"/>
        <w:contextualSpacing/>
        <w:rPr>
          <w:rFonts w:eastAsiaTheme="minorEastAsia"/>
          <w:color w:val="FF0000"/>
          <w:lang w:val="es-ES"/>
        </w:rPr>
      </w:pPr>
    </w:p>
    <w:p w14:paraId="0E8CBEA5" w14:textId="77777777" w:rsidR="00736ED5" w:rsidRDefault="4C6B99D7" w:rsidP="528152C4">
      <w:pPr>
        <w:pStyle w:val="Ttulo2"/>
        <w:rPr>
          <w:rFonts w:eastAsiaTheme="minorEastAsia"/>
        </w:rPr>
      </w:pPr>
      <w:bookmarkStart w:id="28" w:name="_Toc139832400"/>
      <w:commentRangeStart w:id="29"/>
      <w:commentRangeStart w:id="30"/>
      <w:commentRangeStart w:id="31"/>
      <w:r w:rsidRPr="528152C4">
        <w:rPr>
          <w:rFonts w:eastAsiaTheme="minorEastAsia"/>
        </w:rPr>
        <w:t xml:space="preserve"> </w:t>
      </w:r>
      <w:bookmarkStart w:id="32" w:name="_Toc145480138"/>
      <w:r w:rsidRPr="528152C4">
        <w:rPr>
          <w:rFonts w:eastAsiaTheme="minorEastAsia"/>
        </w:rPr>
        <w:t>DIMENSIÓN GESTIÓN CON VALORES PARA RESULTADOS</w:t>
      </w:r>
      <w:bookmarkEnd w:id="32"/>
    </w:p>
    <w:commentRangeEnd w:id="29"/>
    <w:p w14:paraId="7BC35E71" w14:textId="77777777" w:rsidR="00736ED5" w:rsidRDefault="00736ED5" w:rsidP="528152C4">
      <w:pPr>
        <w:spacing w:after="0" w:line="240" w:lineRule="auto"/>
        <w:contextualSpacing/>
        <w:rPr>
          <w:rFonts w:eastAsiaTheme="minorEastAsia"/>
          <w:lang w:val="es-ES"/>
        </w:rPr>
      </w:pPr>
      <w:r>
        <w:commentReference w:id="29"/>
      </w:r>
      <w:commentRangeEnd w:id="30"/>
      <w:r>
        <w:commentReference w:id="30"/>
      </w:r>
      <w:commentRangeEnd w:id="31"/>
      <w:r>
        <w:commentReference w:id="31"/>
      </w:r>
    </w:p>
    <w:p w14:paraId="04812601" w14:textId="77777777" w:rsidR="00736ED5" w:rsidRDefault="4C6B99D7" w:rsidP="528152C4">
      <w:pPr>
        <w:pStyle w:val="Ttulo3"/>
        <w:rPr>
          <w:rFonts w:eastAsiaTheme="minorEastAsia" w:cstheme="minorBidi"/>
        </w:rPr>
      </w:pPr>
      <w:bookmarkStart w:id="36" w:name="_Toc145480139"/>
      <w:r w:rsidRPr="528152C4">
        <w:rPr>
          <w:rFonts w:eastAsiaTheme="minorEastAsia" w:cstheme="minorBidi"/>
        </w:rPr>
        <w:t>FORTALECIMIENTO ORGANIZACIONAL Y SIMPLIFICACIÓN DE PROCESOS</w:t>
      </w:r>
      <w:bookmarkEnd w:id="28"/>
      <w:bookmarkEnd w:id="36"/>
    </w:p>
    <w:p w14:paraId="66ECB8B0" w14:textId="6AF708B7" w:rsidR="0923F872" w:rsidRDefault="0923F872" w:rsidP="528152C4">
      <w:pPr>
        <w:rPr>
          <w:rFonts w:eastAsiaTheme="minorEastAsia"/>
        </w:rPr>
      </w:pPr>
    </w:p>
    <w:p w14:paraId="383E1EDF" w14:textId="414F004F" w:rsidR="07CF0EA3" w:rsidRDefault="599438FB" w:rsidP="528152C4">
      <w:pPr>
        <w:spacing w:after="0"/>
        <w:jc w:val="both"/>
        <w:rPr>
          <w:rFonts w:eastAsiaTheme="minorEastAsia"/>
        </w:rPr>
      </w:pPr>
      <w:r w:rsidRPr="528152C4">
        <w:rPr>
          <w:rFonts w:eastAsiaTheme="minorEastAsia"/>
        </w:rPr>
        <w:t>La entidad se ha planteado el cumplimiento de los objeticos estratégicos, tácti</w:t>
      </w:r>
      <w:r w:rsidR="0E0434BC" w:rsidRPr="528152C4">
        <w:rPr>
          <w:rFonts w:eastAsiaTheme="minorEastAsia"/>
        </w:rPr>
        <w:t>c</w:t>
      </w:r>
      <w:r w:rsidRPr="528152C4">
        <w:rPr>
          <w:rFonts w:eastAsiaTheme="minorEastAsia"/>
        </w:rPr>
        <w:t>os y operativo</w:t>
      </w:r>
      <w:r w:rsidR="2506BDFA" w:rsidRPr="528152C4">
        <w:rPr>
          <w:rFonts w:eastAsiaTheme="minorEastAsia"/>
        </w:rPr>
        <w:t xml:space="preserve"> bajo un modelo de operación por </w:t>
      </w:r>
      <w:r w:rsidR="52611722" w:rsidRPr="528152C4">
        <w:rPr>
          <w:rFonts w:eastAsiaTheme="minorEastAsia"/>
        </w:rPr>
        <w:t xml:space="preserve">procesos </w:t>
      </w:r>
      <w:r w:rsidR="27253FC4" w:rsidRPr="528152C4">
        <w:rPr>
          <w:rFonts w:eastAsiaTheme="minorEastAsia"/>
        </w:rPr>
        <w:t xml:space="preserve">en cumplimiento a lo dispuesto por el Departamento Administrativo de la Función Pública en su Manual Operativo- MIPG </w:t>
      </w:r>
      <w:r w:rsidR="30072214" w:rsidRPr="528152C4">
        <w:rPr>
          <w:rFonts w:eastAsiaTheme="minorEastAsia"/>
        </w:rPr>
        <w:t xml:space="preserve">en lo que respecta </w:t>
      </w:r>
      <w:r w:rsidR="6BA89C40" w:rsidRPr="528152C4">
        <w:rPr>
          <w:rFonts w:eastAsiaTheme="minorEastAsia"/>
        </w:rPr>
        <w:t xml:space="preserve">a la </w:t>
      </w:r>
      <w:r w:rsidR="27253FC4" w:rsidRPr="528152C4">
        <w:rPr>
          <w:rFonts w:eastAsiaTheme="minorEastAsia"/>
        </w:rPr>
        <w:t>Dimensión: Gestión con valores para</w:t>
      </w:r>
      <w:r w:rsidR="20844E63" w:rsidRPr="528152C4">
        <w:rPr>
          <w:rFonts w:eastAsiaTheme="minorEastAsia"/>
        </w:rPr>
        <w:t xml:space="preserve"> </w:t>
      </w:r>
      <w:r w:rsidR="27253FC4" w:rsidRPr="528152C4">
        <w:rPr>
          <w:rFonts w:eastAsiaTheme="minorEastAsia"/>
        </w:rPr>
        <w:t>resultados se establece que uno de los pilares de los modelos de gestión de calidad es el</w:t>
      </w:r>
    </w:p>
    <w:p w14:paraId="43DA64CF" w14:textId="1974F1BB" w:rsidR="3D988E22" w:rsidRDefault="27253FC4" w:rsidP="1B774F18">
      <w:pPr>
        <w:spacing w:after="0"/>
        <w:jc w:val="both"/>
        <w:rPr>
          <w:rFonts w:eastAsiaTheme="minorEastAsia"/>
        </w:rPr>
      </w:pPr>
      <w:r w:rsidRPr="1B774F18">
        <w:rPr>
          <w:rFonts w:eastAsiaTheme="minorEastAsia"/>
        </w:rPr>
        <w:t>trabajo por procesos</w:t>
      </w:r>
      <w:r w:rsidR="53CE128C" w:rsidRPr="1B774F18">
        <w:rPr>
          <w:rFonts w:eastAsiaTheme="minorEastAsia"/>
        </w:rPr>
        <w:t xml:space="preserve"> mediante la Resolución número 645 del 21 de julio de 2023 se adopta el mapa de procesos de la </w:t>
      </w:r>
      <w:r w:rsidR="779DE001" w:rsidRPr="1B774F18">
        <w:rPr>
          <w:rFonts w:eastAsiaTheme="minorEastAsia"/>
        </w:rPr>
        <w:t>UMV</w:t>
      </w:r>
      <w:r w:rsidR="30AC9D5D" w:rsidRPr="1B774F18">
        <w:rPr>
          <w:rFonts w:eastAsiaTheme="minorEastAsia"/>
        </w:rPr>
        <w:t>.</w:t>
      </w:r>
    </w:p>
    <w:p w14:paraId="3146C747" w14:textId="2427D48A" w:rsidR="0923F872" w:rsidRDefault="0923F872" w:rsidP="528152C4">
      <w:pPr>
        <w:spacing w:after="0"/>
        <w:jc w:val="both"/>
        <w:rPr>
          <w:rFonts w:eastAsiaTheme="minorEastAsia"/>
        </w:rPr>
      </w:pPr>
    </w:p>
    <w:p w14:paraId="01BF366E" w14:textId="00D691A7" w:rsidR="20172F60" w:rsidRDefault="53CE128C" w:rsidP="1B774F18">
      <w:pPr>
        <w:spacing w:after="200" w:line="312" w:lineRule="auto"/>
        <w:jc w:val="both"/>
        <w:rPr>
          <w:rFonts w:eastAsiaTheme="minorEastAsia"/>
          <w:lang w:val="es"/>
        </w:rPr>
      </w:pPr>
      <w:r w:rsidRPr="1B774F18">
        <w:rPr>
          <w:rFonts w:eastAsiaTheme="minorEastAsia"/>
        </w:rPr>
        <w:t>Lo anterior, en</w:t>
      </w:r>
      <w:r w:rsidR="2506BDFA" w:rsidRPr="1B774F18">
        <w:rPr>
          <w:rFonts w:eastAsiaTheme="minorEastAsia"/>
        </w:rPr>
        <w:t xml:space="preserve"> articulación </w:t>
      </w:r>
      <w:r w:rsidR="599438FB" w:rsidRPr="1B774F18">
        <w:rPr>
          <w:rFonts w:eastAsiaTheme="minorEastAsia"/>
          <w:lang w:val="es"/>
        </w:rPr>
        <w:t xml:space="preserve"> </w:t>
      </w:r>
      <w:r w:rsidR="3F1FFB20" w:rsidRPr="1B774F18">
        <w:rPr>
          <w:rFonts w:eastAsiaTheme="minorEastAsia"/>
          <w:lang w:val="es"/>
        </w:rPr>
        <w:t>con la estructura organiza</w:t>
      </w:r>
      <w:r w:rsidR="599438FB" w:rsidRPr="1B774F18">
        <w:rPr>
          <w:rFonts w:eastAsiaTheme="minorEastAsia"/>
          <w:lang w:val="es"/>
        </w:rPr>
        <w:t xml:space="preserve"> definida mediante el Acuerdo 02 del 02 de mayo 2023 por el cual se establece la estructura organizacional de la </w:t>
      </w:r>
      <w:r w:rsidR="779DE001" w:rsidRPr="1B774F18">
        <w:rPr>
          <w:rFonts w:eastAsiaTheme="minorEastAsia"/>
          <w:lang w:val="es"/>
        </w:rPr>
        <w:t>UMV</w:t>
      </w:r>
      <w:r w:rsidR="599438FB" w:rsidRPr="1B774F18">
        <w:rPr>
          <w:rFonts w:eastAsiaTheme="minorEastAsia"/>
          <w:lang w:val="es"/>
        </w:rPr>
        <w:t>.</w:t>
      </w:r>
    </w:p>
    <w:p w14:paraId="2A50716B" w14:textId="7FCE508D" w:rsidR="047AB6C9" w:rsidRDefault="1229B722" w:rsidP="528152C4">
      <w:pPr>
        <w:spacing w:after="200" w:line="312" w:lineRule="auto"/>
        <w:jc w:val="both"/>
        <w:rPr>
          <w:rFonts w:eastAsiaTheme="minorEastAsia"/>
          <w:lang w:val="es"/>
        </w:rPr>
      </w:pPr>
      <w:r w:rsidRPr="528152C4">
        <w:rPr>
          <w:rFonts w:eastAsiaTheme="minorEastAsia"/>
          <w:lang w:val="es"/>
        </w:rPr>
        <w:t>De acuerdo  con los resultados</w:t>
      </w:r>
      <w:r w:rsidR="3CC9F49A" w:rsidRPr="528152C4">
        <w:rPr>
          <w:rFonts w:eastAsiaTheme="minorEastAsia"/>
          <w:lang w:val="es"/>
        </w:rPr>
        <w:t xml:space="preserve"> de desempeño institucional del </w:t>
      </w:r>
      <w:r w:rsidR="1176096F" w:rsidRPr="528152C4">
        <w:rPr>
          <w:rFonts w:eastAsiaTheme="minorEastAsia"/>
          <w:lang w:val="es"/>
        </w:rPr>
        <w:t xml:space="preserve">Formulario Único Reporte de Avances de la Gestión  </w:t>
      </w:r>
      <w:r w:rsidR="3CC9F49A" w:rsidRPr="528152C4">
        <w:rPr>
          <w:rFonts w:eastAsiaTheme="minorEastAsia"/>
          <w:lang w:val="es"/>
        </w:rPr>
        <w:t>FURAG</w:t>
      </w:r>
      <w:r w:rsidR="755F889E" w:rsidRPr="528152C4">
        <w:rPr>
          <w:rFonts w:eastAsiaTheme="minorEastAsia"/>
          <w:lang w:val="es"/>
        </w:rPr>
        <w:t xml:space="preserve"> para la vigencia 2021 </w:t>
      </w:r>
      <w:r w:rsidR="3CC9F49A" w:rsidRPr="528152C4">
        <w:rPr>
          <w:rFonts w:eastAsiaTheme="minorEastAsia"/>
          <w:lang w:val="es"/>
        </w:rPr>
        <w:t xml:space="preserve"> la entidad</w:t>
      </w:r>
      <w:r w:rsidRPr="528152C4">
        <w:rPr>
          <w:rFonts w:eastAsiaTheme="minorEastAsia"/>
          <w:lang w:val="es"/>
        </w:rPr>
        <w:t xml:space="preserve"> obt</w:t>
      </w:r>
      <w:r w:rsidR="206E1C31" w:rsidRPr="528152C4">
        <w:rPr>
          <w:rFonts w:eastAsiaTheme="minorEastAsia"/>
          <w:lang w:val="es"/>
        </w:rPr>
        <w:t>uvó una puntuación de  91,3</w:t>
      </w:r>
      <w:r w:rsidRPr="528152C4">
        <w:rPr>
          <w:rFonts w:eastAsiaTheme="minorEastAsia"/>
          <w:lang w:val="es"/>
        </w:rPr>
        <w:t xml:space="preserve"> </w:t>
      </w:r>
      <w:r w:rsidR="39EC71D6" w:rsidRPr="528152C4">
        <w:rPr>
          <w:rFonts w:eastAsiaTheme="minorEastAsia"/>
          <w:lang w:val="es"/>
        </w:rPr>
        <w:t xml:space="preserve">cuya  </w:t>
      </w:r>
      <w:r w:rsidRPr="528152C4">
        <w:rPr>
          <w:rFonts w:eastAsiaTheme="minorEastAsia"/>
          <w:lang w:val="es"/>
        </w:rPr>
        <w:t xml:space="preserve">valoración </w:t>
      </w:r>
      <w:r w:rsidR="71CB25C8" w:rsidRPr="528152C4">
        <w:rPr>
          <w:rFonts w:eastAsiaTheme="minorEastAsia"/>
          <w:lang w:val="es"/>
        </w:rPr>
        <w:t xml:space="preserve">es un punto de referencia </w:t>
      </w:r>
      <w:r w:rsidR="39E0E99B" w:rsidRPr="528152C4">
        <w:rPr>
          <w:rFonts w:eastAsiaTheme="minorEastAsia"/>
          <w:lang w:val="es"/>
        </w:rPr>
        <w:t xml:space="preserve">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  y que el  </w:t>
      </w:r>
      <w:r w:rsidR="59CEED5E" w:rsidRPr="528152C4">
        <w:rPr>
          <w:rFonts w:eastAsiaTheme="minorEastAsia"/>
          <w:lang w:val="es"/>
        </w:rPr>
        <w:t>FURAG</w:t>
      </w:r>
      <w:r w:rsidR="39E0E99B" w:rsidRPr="528152C4">
        <w:rPr>
          <w:rFonts w:eastAsiaTheme="minorEastAsia"/>
          <w:lang w:val="es"/>
        </w:rPr>
        <w:t xml:space="preserve"> es una herramienta en línea, a través de la cual se capturan, monitorean y evalúan los avances sectoriales e institucionales en la implementación de las políticas de desarrollo administrativo por  vigencia con el fin de cerrar las brechas detectadas y por ende, fortalecer el desempeño de la entidad frente a las diferentes políticas de gestión y desempeño establecidas en el modelo</w:t>
      </w:r>
      <w:r w:rsidR="31411FF8" w:rsidRPr="528152C4">
        <w:rPr>
          <w:rFonts w:eastAsiaTheme="minorEastAsia"/>
          <w:lang w:val="es"/>
        </w:rPr>
        <w:t>.</w:t>
      </w:r>
    </w:p>
    <w:p w14:paraId="28D0799E" w14:textId="214E9B4B" w:rsidR="00736ED5" w:rsidRDefault="31411FF8" w:rsidP="528152C4">
      <w:pPr>
        <w:spacing w:after="200" w:line="312" w:lineRule="auto"/>
        <w:jc w:val="both"/>
        <w:rPr>
          <w:rFonts w:eastAsiaTheme="minorEastAsia"/>
          <w:lang w:val="es"/>
        </w:rPr>
      </w:pPr>
      <w:r w:rsidRPr="528152C4">
        <w:rPr>
          <w:rFonts w:eastAsiaTheme="minorEastAsia"/>
          <w:lang w:val="es"/>
        </w:rPr>
        <w:t>A corte 30 de junio, la entidad se encuentra revisando, asignando y atendiendo el Formulario Único de Avance y Registro a la Gestión - FURAG 2022, el cual tiene plazo de desarrollo el 27 de julio</w:t>
      </w:r>
      <w:r w:rsidR="096338E4" w:rsidRPr="528152C4">
        <w:rPr>
          <w:rFonts w:eastAsiaTheme="minorEastAsia"/>
          <w:lang w:val="es"/>
        </w:rPr>
        <w:t>, por ahora no se cuenta con resultados de dicha vigencia.</w:t>
      </w:r>
    </w:p>
    <w:p w14:paraId="406A49AD" w14:textId="51C54E86" w:rsidR="00736ED5" w:rsidRDefault="7335B2CD" w:rsidP="000D6B04">
      <w:pPr>
        <w:pStyle w:val="Prrafodelista"/>
        <w:numPr>
          <w:ilvl w:val="0"/>
          <w:numId w:val="20"/>
        </w:numPr>
        <w:spacing w:after="200" w:line="312" w:lineRule="auto"/>
        <w:jc w:val="both"/>
        <w:rPr>
          <w:rFonts w:eastAsiaTheme="minorEastAsia"/>
          <w:b/>
          <w:bCs/>
          <w:lang w:val="es-ES"/>
        </w:rPr>
      </w:pPr>
      <w:r w:rsidRPr="528152C4">
        <w:rPr>
          <w:rFonts w:eastAsiaTheme="minorEastAsia"/>
          <w:b/>
          <w:bCs/>
          <w:lang w:val="es-ES"/>
        </w:rPr>
        <w:t>Gestión Realizada</w:t>
      </w:r>
    </w:p>
    <w:p w14:paraId="68285AC0" w14:textId="236F32FB" w:rsidR="00736ED5" w:rsidRDefault="00736ED5" w:rsidP="528152C4">
      <w:pPr>
        <w:pStyle w:val="Prrafodelista"/>
        <w:spacing w:after="0" w:line="240" w:lineRule="auto"/>
        <w:ind w:left="0"/>
        <w:jc w:val="both"/>
        <w:rPr>
          <w:rFonts w:eastAsiaTheme="minorEastAsia"/>
          <w:color w:val="2F5496" w:themeColor="accent1" w:themeShade="BF"/>
          <w:lang w:val="es-ES" w:eastAsia="es-ES"/>
        </w:rPr>
      </w:pPr>
    </w:p>
    <w:p w14:paraId="29A1AFEC" w14:textId="236F32FB" w:rsidR="4B7CCC08" w:rsidRDefault="2D1EB776" w:rsidP="528152C4">
      <w:pPr>
        <w:spacing w:after="0"/>
        <w:jc w:val="both"/>
        <w:rPr>
          <w:rFonts w:eastAsiaTheme="minorEastAsia"/>
          <w:lang w:val="es"/>
        </w:rPr>
      </w:pPr>
      <w:r w:rsidRPr="528152C4">
        <w:rPr>
          <w:rFonts w:eastAsiaTheme="minorEastAsia"/>
        </w:rPr>
        <w:t>La entidad trabajó en un proyecto de rediseño institucional que surgió como respuesta a las necesidades organizacionales que se venían evidenciando (concentración de procesos, rezago, dar cumplimiento a los lineamientos normativos para el fortalecimiento de algunos procesos), así como a la adición de nuevas responsabilidades mediante el Acuerdo 761 de 2020. </w:t>
      </w:r>
      <w:r w:rsidRPr="528152C4">
        <w:rPr>
          <w:rFonts w:eastAsiaTheme="minorEastAsia"/>
          <w:lang w:val="es"/>
        </w:rPr>
        <w:t xml:space="preserve"> </w:t>
      </w:r>
    </w:p>
    <w:p w14:paraId="6A0AC5AD" w14:textId="236F32FB" w:rsidR="4B7CCC08" w:rsidRDefault="2D1EB776" w:rsidP="528152C4">
      <w:pPr>
        <w:spacing w:after="0"/>
        <w:jc w:val="both"/>
        <w:rPr>
          <w:rFonts w:eastAsiaTheme="minorEastAsia"/>
          <w:lang w:val="es"/>
        </w:rPr>
      </w:pPr>
      <w:r w:rsidRPr="528152C4">
        <w:rPr>
          <w:rFonts w:eastAsiaTheme="minorEastAsia"/>
        </w:rPr>
        <w:t> </w:t>
      </w:r>
      <w:r w:rsidRPr="528152C4">
        <w:rPr>
          <w:rFonts w:eastAsiaTheme="minorEastAsia"/>
          <w:lang w:val="es"/>
        </w:rPr>
        <w:t xml:space="preserve"> </w:t>
      </w:r>
    </w:p>
    <w:p w14:paraId="14CBAEB4" w14:textId="236F32FB" w:rsidR="4B7CCC08" w:rsidRDefault="2D1EB776" w:rsidP="528152C4">
      <w:pPr>
        <w:spacing w:after="0"/>
        <w:jc w:val="both"/>
        <w:rPr>
          <w:rFonts w:eastAsiaTheme="minorEastAsia"/>
          <w:lang w:val="es"/>
        </w:rPr>
      </w:pPr>
      <w:r w:rsidRPr="528152C4">
        <w:rPr>
          <w:rFonts w:eastAsiaTheme="minorEastAsia"/>
          <w:lang w:val="es"/>
        </w:rPr>
        <w:t xml:space="preserve">El proceso de rediseño institucional se formalizó mediante los actos administrativos expedidos por el Consejo Directivo de la entidad que se listan a continuación: </w:t>
      </w:r>
    </w:p>
    <w:p w14:paraId="56FCD85E" w14:textId="236F32FB" w:rsidR="4B7CCC08" w:rsidRDefault="2D1EB776" w:rsidP="528152C4">
      <w:pPr>
        <w:spacing w:after="0"/>
        <w:jc w:val="both"/>
        <w:rPr>
          <w:rFonts w:eastAsiaTheme="minorEastAsia"/>
          <w:lang w:val="es"/>
        </w:rPr>
      </w:pPr>
      <w:r w:rsidRPr="528152C4">
        <w:rPr>
          <w:rFonts w:eastAsiaTheme="minorEastAsia"/>
          <w:lang w:val="es"/>
        </w:rPr>
        <w:t xml:space="preserve"> </w:t>
      </w:r>
    </w:p>
    <w:p w14:paraId="6B6B6DE4" w14:textId="34A8FC32" w:rsidR="4B7CCC08" w:rsidRDefault="2D1EB776" w:rsidP="000D6B04">
      <w:pPr>
        <w:pStyle w:val="Prrafodelista"/>
        <w:numPr>
          <w:ilvl w:val="0"/>
          <w:numId w:val="28"/>
        </w:numPr>
        <w:spacing w:after="0"/>
        <w:jc w:val="both"/>
        <w:rPr>
          <w:rFonts w:eastAsiaTheme="minorEastAsia"/>
          <w:lang w:val="es"/>
        </w:rPr>
      </w:pPr>
      <w:r w:rsidRPr="1B774F18">
        <w:rPr>
          <w:rFonts w:eastAsiaTheme="minorEastAsia"/>
          <w:lang w:val="es"/>
        </w:rPr>
        <w:t>Acuerdo No. 02 de 2023 “Por el cual se establece la estructura organizacional de la U</w:t>
      </w:r>
      <w:r w:rsidR="3B135B7F" w:rsidRPr="1B774F18">
        <w:rPr>
          <w:rFonts w:eastAsiaTheme="minorEastAsia"/>
          <w:lang w:val="es"/>
        </w:rPr>
        <w:t>MV</w:t>
      </w:r>
      <w:r w:rsidRPr="1B774F18">
        <w:rPr>
          <w:rFonts w:eastAsiaTheme="minorEastAsia"/>
          <w:lang w:val="es"/>
        </w:rPr>
        <w:t xml:space="preserve"> y las funciones de sus dependencias”. </w:t>
      </w:r>
    </w:p>
    <w:p w14:paraId="65E164D6" w14:textId="7B122BA4" w:rsidR="4B7CCC08" w:rsidRDefault="2D1EB776" w:rsidP="000D6B04">
      <w:pPr>
        <w:pStyle w:val="Prrafodelista"/>
        <w:numPr>
          <w:ilvl w:val="0"/>
          <w:numId w:val="28"/>
        </w:numPr>
        <w:spacing w:after="0"/>
        <w:jc w:val="both"/>
        <w:rPr>
          <w:rFonts w:eastAsiaTheme="minorEastAsia"/>
          <w:lang w:val="es"/>
        </w:rPr>
      </w:pPr>
      <w:r w:rsidRPr="1B774F18">
        <w:rPr>
          <w:rFonts w:eastAsiaTheme="minorEastAsia"/>
          <w:lang w:val="es"/>
        </w:rPr>
        <w:t>Acuerdo No. 03 de 2023 “Por el cual se modifica la escala salarial de los empleos del nivel profesional de la U</w:t>
      </w:r>
      <w:r w:rsidR="4071FFAF" w:rsidRPr="1B774F18">
        <w:rPr>
          <w:rFonts w:eastAsiaTheme="minorEastAsia"/>
          <w:lang w:val="es"/>
        </w:rPr>
        <w:t>MV</w:t>
      </w:r>
      <w:r w:rsidRPr="1B774F18">
        <w:rPr>
          <w:rFonts w:eastAsiaTheme="minorEastAsia"/>
          <w:lang w:val="es"/>
        </w:rPr>
        <w:t xml:space="preserve">, y se dictan otras disposiciones”. </w:t>
      </w:r>
    </w:p>
    <w:p w14:paraId="63BBE4CB" w14:textId="6DCD0F92" w:rsidR="4B7CCC08" w:rsidRDefault="2D1EB776" w:rsidP="000D6B04">
      <w:pPr>
        <w:pStyle w:val="Prrafodelista"/>
        <w:numPr>
          <w:ilvl w:val="0"/>
          <w:numId w:val="27"/>
        </w:numPr>
        <w:spacing w:after="0"/>
        <w:jc w:val="both"/>
        <w:rPr>
          <w:rFonts w:eastAsiaTheme="minorEastAsia"/>
          <w:color w:val="000000" w:themeColor="text1"/>
          <w:lang w:val="es"/>
        </w:rPr>
      </w:pPr>
      <w:r w:rsidRPr="1B774F18">
        <w:rPr>
          <w:rFonts w:eastAsiaTheme="minorEastAsia"/>
          <w:lang w:val="es"/>
        </w:rPr>
        <w:t>Acuerdo No. 04 de 2023 “Por el cual se modifica la planta de cargos de la U</w:t>
      </w:r>
      <w:r w:rsidR="3BAB31FD" w:rsidRPr="1B774F18">
        <w:rPr>
          <w:rFonts w:eastAsiaTheme="minorEastAsia"/>
          <w:lang w:val="es"/>
        </w:rPr>
        <w:t>MV</w:t>
      </w:r>
      <w:r w:rsidRPr="1B774F18">
        <w:rPr>
          <w:rFonts w:eastAsiaTheme="minorEastAsia"/>
          <w:lang w:val="es"/>
        </w:rPr>
        <w:t xml:space="preserve">, y se dictan otras disposiciones” </w:t>
      </w:r>
      <w:r w:rsidRPr="1B774F18">
        <w:rPr>
          <w:rFonts w:eastAsiaTheme="minorEastAsia"/>
          <w:color w:val="000000" w:themeColor="text1"/>
        </w:rPr>
        <w:t>quedando la planta con 135 empleos.</w:t>
      </w:r>
      <w:r w:rsidRPr="1B774F18">
        <w:rPr>
          <w:rFonts w:eastAsiaTheme="minorEastAsia"/>
          <w:color w:val="000000" w:themeColor="text1"/>
          <w:lang w:val="es"/>
        </w:rPr>
        <w:t xml:space="preserve"> </w:t>
      </w:r>
    </w:p>
    <w:p w14:paraId="73C6A124" w14:textId="236F32FB" w:rsidR="4B7CCC08" w:rsidRDefault="2D1EB776" w:rsidP="528152C4">
      <w:pPr>
        <w:spacing w:after="0"/>
        <w:jc w:val="both"/>
        <w:rPr>
          <w:rFonts w:eastAsiaTheme="minorEastAsia"/>
          <w:lang w:val="es"/>
        </w:rPr>
      </w:pPr>
      <w:r w:rsidRPr="528152C4">
        <w:rPr>
          <w:rFonts w:eastAsiaTheme="minorEastAsia"/>
          <w:lang w:val="es"/>
        </w:rPr>
        <w:t xml:space="preserve"> </w:t>
      </w:r>
    </w:p>
    <w:p w14:paraId="79E29730" w14:textId="62A52AA7" w:rsidR="4B7CCC08" w:rsidRDefault="2D1EB776" w:rsidP="000D6B04">
      <w:pPr>
        <w:pStyle w:val="Prrafodelista"/>
        <w:numPr>
          <w:ilvl w:val="0"/>
          <w:numId w:val="26"/>
        </w:numPr>
        <w:spacing w:after="0"/>
        <w:jc w:val="both"/>
        <w:rPr>
          <w:rFonts w:eastAsiaTheme="minorEastAsia"/>
          <w:lang w:val="es"/>
        </w:rPr>
      </w:pPr>
      <w:r w:rsidRPr="1B774F18">
        <w:rPr>
          <w:rFonts w:eastAsiaTheme="minorEastAsia"/>
          <w:lang w:val="es"/>
        </w:rPr>
        <w:t>Acuerdo No. 05 de 2023 “Por el cual se adoptan los Estatutos de la U</w:t>
      </w:r>
      <w:r w:rsidR="7351AA4C" w:rsidRPr="1B774F18">
        <w:rPr>
          <w:rFonts w:eastAsiaTheme="minorEastAsia"/>
          <w:lang w:val="es"/>
        </w:rPr>
        <w:t>MV</w:t>
      </w:r>
      <w:r w:rsidRPr="1B774F18">
        <w:rPr>
          <w:rFonts w:eastAsiaTheme="minorEastAsia"/>
          <w:lang w:val="es"/>
        </w:rPr>
        <w:t xml:space="preserve">, se deroga el Acuerdo 10 de 2010 y 07 de 2017 y se dictan otras disposiciones”. </w:t>
      </w:r>
    </w:p>
    <w:p w14:paraId="5335A342" w14:textId="236F32FB" w:rsidR="4B7CCC08" w:rsidRDefault="2D1EB776" w:rsidP="528152C4">
      <w:pPr>
        <w:spacing w:after="0"/>
        <w:jc w:val="both"/>
        <w:rPr>
          <w:rFonts w:eastAsiaTheme="minorEastAsia"/>
          <w:lang w:val="es"/>
        </w:rPr>
      </w:pPr>
      <w:r w:rsidRPr="528152C4">
        <w:rPr>
          <w:rFonts w:eastAsiaTheme="minorEastAsia"/>
          <w:lang w:val="es"/>
        </w:rPr>
        <w:t xml:space="preserve"> </w:t>
      </w:r>
    </w:p>
    <w:p w14:paraId="2E7DE6F5" w14:textId="1B725948" w:rsidR="4B7CCC08" w:rsidRDefault="2D1EB776" w:rsidP="1B774F18">
      <w:pPr>
        <w:spacing w:after="0"/>
        <w:jc w:val="both"/>
        <w:rPr>
          <w:rFonts w:eastAsiaTheme="minorEastAsia"/>
          <w:lang w:val="es"/>
        </w:rPr>
      </w:pPr>
      <w:r w:rsidRPr="1B774F18">
        <w:rPr>
          <w:rFonts w:eastAsiaTheme="minorEastAsia"/>
          <w:lang w:val="es"/>
        </w:rPr>
        <w:t>Lo anterior, se complementa con la Resolución No. 333 de 2023 expedida por el Director General ‘’Por la cual se modifica el Manual Específico de Funciones y de Competencias Laborales para los empleos de la planta de personal de la U</w:t>
      </w:r>
      <w:r w:rsidR="1A7BE4A2" w:rsidRPr="1B774F18">
        <w:rPr>
          <w:rFonts w:eastAsiaTheme="minorEastAsia"/>
          <w:lang w:val="es"/>
        </w:rPr>
        <w:t>MV</w:t>
      </w:r>
      <w:r w:rsidRPr="1B774F18">
        <w:rPr>
          <w:rFonts w:eastAsiaTheme="minorEastAsia"/>
          <w:lang w:val="es"/>
        </w:rPr>
        <w:t xml:space="preserve">”. </w:t>
      </w:r>
    </w:p>
    <w:p w14:paraId="2A3B64C5" w14:textId="236F32FB" w:rsidR="4B7CCC08" w:rsidRDefault="2D1EB776" w:rsidP="528152C4">
      <w:pPr>
        <w:spacing w:after="0"/>
        <w:jc w:val="both"/>
        <w:rPr>
          <w:rFonts w:eastAsiaTheme="minorEastAsia"/>
          <w:lang w:val="es"/>
        </w:rPr>
      </w:pPr>
      <w:r w:rsidRPr="528152C4">
        <w:rPr>
          <w:rFonts w:eastAsiaTheme="minorEastAsia"/>
          <w:lang w:val="es"/>
        </w:rPr>
        <w:t xml:space="preserve"> </w:t>
      </w:r>
    </w:p>
    <w:p w14:paraId="6D73F3BB" w14:textId="236F32FB" w:rsidR="4B7CCC08" w:rsidRDefault="2D1EB776" w:rsidP="528152C4">
      <w:pPr>
        <w:spacing w:after="0"/>
        <w:jc w:val="both"/>
        <w:rPr>
          <w:rFonts w:eastAsiaTheme="minorEastAsia"/>
          <w:lang w:val="es"/>
        </w:rPr>
      </w:pPr>
      <w:r w:rsidRPr="528152C4">
        <w:rPr>
          <w:rFonts w:eastAsiaTheme="minorEastAsia"/>
          <w:lang w:val="es"/>
        </w:rPr>
        <w:t>Adicionalmente, se adelantó la provisión de once (11) empleos de libre nombramiento y remoción, se realizaron once (11) nombramientos mediante encargo garantizando el derecho preferencial de los empleados de carrera administrativa y se hicieron treinta (30) nombramientos en provisionalidad.</w:t>
      </w:r>
    </w:p>
    <w:p w14:paraId="4EDA455A" w14:textId="236F32FB" w:rsidR="0923F872" w:rsidRDefault="0923F872" w:rsidP="528152C4">
      <w:pPr>
        <w:pStyle w:val="Prrafodelista"/>
        <w:spacing w:after="0" w:line="240" w:lineRule="auto"/>
        <w:ind w:left="0"/>
        <w:jc w:val="both"/>
        <w:rPr>
          <w:rFonts w:eastAsiaTheme="minorEastAsia"/>
          <w:color w:val="2F5496" w:themeColor="accent1" w:themeShade="BF"/>
          <w:lang w:val="es-ES" w:eastAsia="es-ES"/>
        </w:rPr>
      </w:pPr>
    </w:p>
    <w:p w14:paraId="37DD21B0" w14:textId="459C4D87" w:rsidR="528152C4" w:rsidRDefault="528152C4" w:rsidP="1B774F18">
      <w:pPr>
        <w:pStyle w:val="Prrafodelista"/>
        <w:spacing w:after="0" w:line="240" w:lineRule="auto"/>
        <w:ind w:left="0"/>
        <w:jc w:val="both"/>
        <w:rPr>
          <w:rFonts w:eastAsiaTheme="minorEastAsia"/>
          <w:color w:val="2F5496" w:themeColor="accent1" w:themeShade="BF"/>
          <w:lang w:val="es-ES" w:eastAsia="es-ES"/>
        </w:rPr>
      </w:pPr>
    </w:p>
    <w:p w14:paraId="2686946B" w14:textId="196A7D34" w:rsidR="1B774F18" w:rsidRDefault="1B774F18" w:rsidP="1B774F18">
      <w:pPr>
        <w:pStyle w:val="Prrafodelista"/>
        <w:spacing w:after="0" w:line="240" w:lineRule="auto"/>
        <w:ind w:left="0"/>
        <w:jc w:val="both"/>
        <w:rPr>
          <w:rFonts w:eastAsiaTheme="minorEastAsia"/>
          <w:color w:val="2F5496" w:themeColor="accent1" w:themeShade="BF"/>
          <w:lang w:val="es-ES" w:eastAsia="es-ES"/>
        </w:rPr>
      </w:pPr>
    </w:p>
    <w:p w14:paraId="20FC0723" w14:textId="7176D082" w:rsidR="1B774F18" w:rsidRDefault="1B774F18" w:rsidP="1B774F18">
      <w:pPr>
        <w:pStyle w:val="Prrafodelista"/>
        <w:spacing w:after="0" w:line="240" w:lineRule="auto"/>
        <w:ind w:left="0"/>
        <w:jc w:val="both"/>
        <w:rPr>
          <w:rFonts w:eastAsiaTheme="minorEastAsia"/>
          <w:color w:val="2F5496" w:themeColor="accent1" w:themeShade="BF"/>
          <w:lang w:val="es-ES" w:eastAsia="es-ES"/>
        </w:rPr>
      </w:pPr>
    </w:p>
    <w:p w14:paraId="1D12FC80" w14:textId="1C76534F" w:rsidR="1B774F18" w:rsidRDefault="1B774F18" w:rsidP="1B774F18">
      <w:pPr>
        <w:pStyle w:val="Prrafodelista"/>
        <w:spacing w:after="0" w:line="240" w:lineRule="auto"/>
        <w:ind w:left="0"/>
        <w:jc w:val="both"/>
        <w:rPr>
          <w:rFonts w:eastAsiaTheme="minorEastAsia"/>
          <w:color w:val="2F5496" w:themeColor="accent1" w:themeShade="BF"/>
          <w:lang w:val="es-ES" w:eastAsia="es-ES"/>
        </w:rPr>
      </w:pPr>
    </w:p>
    <w:p w14:paraId="1ED4642C" w14:textId="7B670BE5" w:rsidR="1B774F18" w:rsidRDefault="1B774F18" w:rsidP="1B774F18">
      <w:pPr>
        <w:pStyle w:val="Prrafodelista"/>
        <w:spacing w:after="0" w:line="240" w:lineRule="auto"/>
        <w:ind w:left="0"/>
        <w:jc w:val="both"/>
        <w:rPr>
          <w:rFonts w:eastAsiaTheme="minorEastAsia"/>
          <w:color w:val="2F5496" w:themeColor="accent1" w:themeShade="BF"/>
          <w:lang w:val="es-ES" w:eastAsia="es-ES"/>
        </w:rPr>
      </w:pPr>
    </w:p>
    <w:p w14:paraId="199C1E0A" w14:textId="5E062364" w:rsidR="1B774F18" w:rsidRDefault="1B774F18" w:rsidP="1B774F18">
      <w:pPr>
        <w:pStyle w:val="Prrafodelista"/>
        <w:spacing w:after="0" w:line="240" w:lineRule="auto"/>
        <w:ind w:left="0"/>
        <w:jc w:val="both"/>
        <w:rPr>
          <w:rFonts w:eastAsiaTheme="minorEastAsia"/>
          <w:color w:val="2F5496" w:themeColor="accent1" w:themeShade="BF"/>
          <w:lang w:val="es-ES" w:eastAsia="es-ES"/>
        </w:rPr>
      </w:pPr>
    </w:p>
    <w:p w14:paraId="6BD9AA99" w14:textId="53B9310E" w:rsidR="1B774F18" w:rsidRDefault="1B774F18" w:rsidP="1B774F18">
      <w:pPr>
        <w:pStyle w:val="Prrafodelista"/>
        <w:spacing w:after="0" w:line="240" w:lineRule="auto"/>
        <w:ind w:left="0"/>
        <w:jc w:val="both"/>
        <w:rPr>
          <w:rFonts w:eastAsiaTheme="minorEastAsia"/>
          <w:color w:val="2F5496" w:themeColor="accent1" w:themeShade="BF"/>
          <w:lang w:val="es-ES" w:eastAsia="es-ES"/>
        </w:rPr>
      </w:pPr>
    </w:p>
    <w:p w14:paraId="4C983FB7" w14:textId="316B87BD" w:rsidR="1B774F18" w:rsidRDefault="1B774F18" w:rsidP="1B774F18">
      <w:pPr>
        <w:pStyle w:val="Prrafodelista"/>
        <w:spacing w:after="0" w:line="240" w:lineRule="auto"/>
        <w:ind w:left="0"/>
        <w:jc w:val="both"/>
        <w:rPr>
          <w:rFonts w:eastAsiaTheme="minorEastAsia"/>
          <w:color w:val="2F5496" w:themeColor="accent1" w:themeShade="BF"/>
          <w:lang w:val="es-ES" w:eastAsia="es-ES"/>
        </w:rPr>
      </w:pPr>
    </w:p>
    <w:p w14:paraId="279E3C4E" w14:textId="7E5DDA05" w:rsidR="1B774F18" w:rsidRDefault="1B774F18" w:rsidP="1B774F18">
      <w:pPr>
        <w:pStyle w:val="Prrafodelista"/>
        <w:spacing w:after="0" w:line="240" w:lineRule="auto"/>
        <w:ind w:left="0"/>
        <w:jc w:val="both"/>
        <w:rPr>
          <w:rFonts w:eastAsiaTheme="minorEastAsia"/>
          <w:color w:val="2F5496" w:themeColor="accent1" w:themeShade="BF"/>
          <w:lang w:val="es-ES" w:eastAsia="es-ES"/>
        </w:rPr>
      </w:pPr>
    </w:p>
    <w:p w14:paraId="48F6F8CA" w14:textId="1A2C493E" w:rsidR="1B774F18" w:rsidRDefault="1B774F18" w:rsidP="1B774F18">
      <w:pPr>
        <w:pStyle w:val="Prrafodelista"/>
        <w:spacing w:after="0" w:line="240" w:lineRule="auto"/>
        <w:ind w:left="0"/>
        <w:jc w:val="both"/>
        <w:rPr>
          <w:rFonts w:eastAsiaTheme="minorEastAsia"/>
          <w:color w:val="2F5496" w:themeColor="accent1" w:themeShade="BF"/>
          <w:lang w:val="es-ES" w:eastAsia="es-ES"/>
        </w:rPr>
      </w:pPr>
    </w:p>
    <w:p w14:paraId="7BEEB8FD" w14:textId="5AEAF7DE" w:rsidR="528152C4" w:rsidRDefault="528152C4" w:rsidP="528152C4">
      <w:pPr>
        <w:pStyle w:val="Prrafodelista"/>
        <w:spacing w:after="0" w:line="240" w:lineRule="auto"/>
        <w:ind w:left="0"/>
        <w:jc w:val="both"/>
        <w:rPr>
          <w:rFonts w:eastAsiaTheme="minorEastAsia"/>
          <w:color w:val="2F5496" w:themeColor="accent1" w:themeShade="BF"/>
          <w:lang w:val="es-ES" w:eastAsia="es-ES"/>
        </w:rPr>
      </w:pPr>
    </w:p>
    <w:p w14:paraId="65772EE8" w14:textId="77777777" w:rsidR="00736ED5" w:rsidRDefault="7335B2CD" w:rsidP="528152C4">
      <w:pPr>
        <w:pStyle w:val="Descripcin"/>
        <w:keepNext/>
        <w:spacing w:after="0"/>
        <w:jc w:val="center"/>
        <w:rPr>
          <w:rFonts w:asciiTheme="minorHAnsi" w:hAnsiTheme="minorHAnsi" w:cstheme="minorBidi"/>
          <w:color w:val="auto"/>
          <w:sz w:val="22"/>
          <w:szCs w:val="22"/>
        </w:rPr>
      </w:pPr>
      <w:r w:rsidRPr="528152C4">
        <w:rPr>
          <w:rFonts w:asciiTheme="minorHAnsi" w:hAnsiTheme="minorHAnsi" w:cstheme="minorBidi"/>
          <w:color w:val="auto"/>
          <w:sz w:val="22"/>
          <w:szCs w:val="22"/>
        </w:rPr>
        <w:t xml:space="preserve">Tabla </w:t>
      </w:r>
      <w:r w:rsidR="1748322C" w:rsidRPr="528152C4">
        <w:rPr>
          <w:rFonts w:asciiTheme="minorHAnsi" w:hAnsiTheme="minorHAnsi" w:cstheme="minorBidi"/>
          <w:color w:val="auto"/>
          <w:sz w:val="22"/>
          <w:szCs w:val="22"/>
        </w:rPr>
        <w:fldChar w:fldCharType="begin"/>
      </w:r>
      <w:r w:rsidR="1748322C" w:rsidRPr="528152C4">
        <w:rPr>
          <w:rFonts w:asciiTheme="minorHAnsi" w:hAnsiTheme="minorHAnsi" w:cstheme="minorBidi"/>
          <w:color w:val="auto"/>
          <w:sz w:val="22"/>
          <w:szCs w:val="22"/>
        </w:rPr>
        <w:instrText xml:space="preserve"> SEQ Tabla \* ARABIC </w:instrText>
      </w:r>
      <w:r w:rsidR="1748322C" w:rsidRPr="528152C4">
        <w:rPr>
          <w:rFonts w:asciiTheme="minorHAnsi" w:hAnsiTheme="minorHAnsi" w:cstheme="minorBidi"/>
          <w:color w:val="auto"/>
          <w:sz w:val="22"/>
          <w:szCs w:val="22"/>
        </w:rPr>
        <w:fldChar w:fldCharType="separate"/>
      </w:r>
      <w:r w:rsidRPr="528152C4">
        <w:rPr>
          <w:rFonts w:asciiTheme="minorHAnsi" w:hAnsiTheme="minorHAnsi" w:cstheme="minorBidi"/>
          <w:color w:val="auto"/>
          <w:sz w:val="22"/>
          <w:szCs w:val="22"/>
        </w:rPr>
        <w:t>18</w:t>
      </w:r>
      <w:r w:rsidR="1748322C" w:rsidRPr="528152C4">
        <w:rPr>
          <w:rFonts w:asciiTheme="minorHAnsi" w:hAnsiTheme="minorHAnsi" w:cstheme="minorBidi"/>
          <w:color w:val="auto"/>
          <w:sz w:val="22"/>
          <w:szCs w:val="22"/>
        </w:rPr>
        <w:fldChar w:fldCharType="end"/>
      </w:r>
      <w:r w:rsidRPr="528152C4">
        <w:rPr>
          <w:rFonts w:asciiTheme="minorHAnsi" w:hAnsiTheme="minorHAnsi" w:cstheme="minorBidi"/>
          <w:color w:val="auto"/>
          <w:sz w:val="22"/>
          <w:szCs w:val="22"/>
        </w:rPr>
        <w:t xml:space="preserve"> Identificación de rediseños institucionales</w:t>
      </w:r>
    </w:p>
    <w:tbl>
      <w:tblPr>
        <w:tblStyle w:val="Tablaconcuadrcula"/>
        <w:tblW w:w="0" w:type="auto"/>
        <w:tblLook w:val="04A0" w:firstRow="1" w:lastRow="0" w:firstColumn="1" w:lastColumn="0" w:noHBand="0" w:noVBand="1"/>
      </w:tblPr>
      <w:tblGrid>
        <w:gridCol w:w="1155"/>
        <w:gridCol w:w="1828"/>
        <w:gridCol w:w="4176"/>
        <w:gridCol w:w="1669"/>
      </w:tblGrid>
      <w:tr w:rsidR="00736ED5" w14:paraId="109A75F2" w14:textId="77777777" w:rsidTr="528152C4">
        <w:tc>
          <w:tcPr>
            <w:tcW w:w="1159" w:type="dxa"/>
            <w:shd w:val="clear" w:color="auto" w:fill="D9D9D9" w:themeFill="background1" w:themeFillShade="D9"/>
            <w:vAlign w:val="center"/>
          </w:tcPr>
          <w:p w14:paraId="1C68ADA8" w14:textId="77777777" w:rsidR="00736ED5" w:rsidRDefault="7335B2CD" w:rsidP="528152C4">
            <w:pPr>
              <w:pStyle w:val="Prrafodelista"/>
              <w:spacing w:after="0" w:line="240" w:lineRule="auto"/>
              <w:ind w:left="0"/>
              <w:jc w:val="center"/>
              <w:rPr>
                <w:b/>
                <w:bCs/>
                <w:kern w:val="0"/>
                <w:lang w:val="es-ES" w:eastAsia="es-ES"/>
                <w14:ligatures w14:val="none"/>
              </w:rPr>
            </w:pPr>
            <w:r w:rsidRPr="528152C4">
              <w:rPr>
                <w:b/>
                <w:bCs/>
                <w:kern w:val="0"/>
                <w:lang w:val="es-ES" w:eastAsia="es-ES"/>
                <w14:ligatures w14:val="none"/>
              </w:rPr>
              <w:t>Vigencia</w:t>
            </w:r>
          </w:p>
        </w:tc>
        <w:tc>
          <w:tcPr>
            <w:tcW w:w="1838" w:type="dxa"/>
            <w:shd w:val="clear" w:color="auto" w:fill="D9D9D9" w:themeFill="background1" w:themeFillShade="D9"/>
            <w:vAlign w:val="center"/>
          </w:tcPr>
          <w:p w14:paraId="7CF62CCA" w14:textId="77777777" w:rsidR="00736ED5" w:rsidRDefault="7335B2CD" w:rsidP="528152C4">
            <w:pPr>
              <w:pStyle w:val="Prrafodelista"/>
              <w:spacing w:after="0" w:line="240" w:lineRule="auto"/>
              <w:ind w:left="0"/>
              <w:jc w:val="center"/>
              <w:rPr>
                <w:b/>
                <w:bCs/>
                <w:kern w:val="0"/>
                <w:lang w:val="es-ES" w:eastAsia="es-ES"/>
                <w14:ligatures w14:val="none"/>
              </w:rPr>
            </w:pPr>
            <w:r w:rsidRPr="528152C4">
              <w:rPr>
                <w:b/>
                <w:bCs/>
                <w:kern w:val="0"/>
                <w:lang w:val="es-ES" w:eastAsia="es-ES"/>
                <w14:ligatures w14:val="none"/>
              </w:rPr>
              <w:t>Rediseño Institucional</w:t>
            </w:r>
          </w:p>
        </w:tc>
        <w:tc>
          <w:tcPr>
            <w:tcW w:w="4228" w:type="dxa"/>
            <w:shd w:val="clear" w:color="auto" w:fill="D9D9D9" w:themeFill="background1" w:themeFillShade="D9"/>
            <w:vAlign w:val="center"/>
          </w:tcPr>
          <w:p w14:paraId="4C197DD1" w14:textId="77777777" w:rsidR="00736ED5" w:rsidRDefault="7335B2CD" w:rsidP="528152C4">
            <w:pPr>
              <w:pStyle w:val="Prrafodelista"/>
              <w:spacing w:after="0" w:line="240" w:lineRule="auto"/>
              <w:ind w:left="0"/>
              <w:jc w:val="center"/>
              <w:rPr>
                <w:b/>
                <w:bCs/>
                <w:kern w:val="0"/>
                <w:lang w:val="es-ES" w:eastAsia="es-ES"/>
                <w14:ligatures w14:val="none"/>
              </w:rPr>
            </w:pPr>
            <w:r w:rsidRPr="528152C4">
              <w:rPr>
                <w:b/>
                <w:bCs/>
                <w:kern w:val="0"/>
                <w:lang w:val="es-ES" w:eastAsia="es-ES"/>
                <w14:ligatures w14:val="none"/>
              </w:rPr>
              <w:t>Descripción del rediseño</w:t>
            </w:r>
          </w:p>
        </w:tc>
        <w:tc>
          <w:tcPr>
            <w:tcW w:w="1603" w:type="dxa"/>
            <w:shd w:val="clear" w:color="auto" w:fill="D9D9D9" w:themeFill="background1" w:themeFillShade="D9"/>
            <w:vAlign w:val="center"/>
          </w:tcPr>
          <w:p w14:paraId="377039D3" w14:textId="77777777" w:rsidR="00736ED5" w:rsidRDefault="7335B2CD" w:rsidP="528152C4">
            <w:pPr>
              <w:pStyle w:val="Prrafodelista"/>
              <w:spacing w:after="0" w:line="240" w:lineRule="auto"/>
              <w:ind w:left="0"/>
              <w:jc w:val="center"/>
              <w:rPr>
                <w:b/>
                <w:bCs/>
                <w:kern w:val="0"/>
                <w:lang w:val="es-ES" w:eastAsia="es-ES"/>
                <w14:ligatures w14:val="none"/>
              </w:rPr>
            </w:pPr>
            <w:r w:rsidRPr="528152C4">
              <w:rPr>
                <w:b/>
                <w:bCs/>
                <w:kern w:val="0"/>
                <w:lang w:val="es-ES" w:eastAsia="es-ES"/>
                <w14:ligatures w14:val="none"/>
              </w:rPr>
              <w:t>Estado de aplicación</w:t>
            </w:r>
          </w:p>
        </w:tc>
      </w:tr>
      <w:tr w:rsidR="00736ED5" w14:paraId="63ED297C" w14:textId="77777777" w:rsidTr="528152C4">
        <w:tc>
          <w:tcPr>
            <w:tcW w:w="1159" w:type="dxa"/>
          </w:tcPr>
          <w:p w14:paraId="700A880C" w14:textId="5ACCF8F0" w:rsidR="00736ED5" w:rsidRDefault="6E3C67AD" w:rsidP="528152C4">
            <w:pPr>
              <w:pStyle w:val="Prrafodelista"/>
              <w:spacing w:after="0" w:line="240" w:lineRule="auto"/>
              <w:ind w:left="0"/>
              <w:jc w:val="both"/>
              <w:rPr>
                <w:lang w:val="es-ES"/>
              </w:rPr>
            </w:pPr>
            <w:r w:rsidRPr="528152C4">
              <w:rPr>
                <w:lang w:val="es-ES"/>
              </w:rPr>
              <w:t>2023</w:t>
            </w:r>
          </w:p>
        </w:tc>
        <w:tc>
          <w:tcPr>
            <w:tcW w:w="1838" w:type="dxa"/>
          </w:tcPr>
          <w:p w14:paraId="7D962636" w14:textId="47486088" w:rsidR="00736ED5" w:rsidRDefault="6E3C67AD" w:rsidP="528152C4">
            <w:pPr>
              <w:pStyle w:val="Prrafodelista"/>
              <w:spacing w:after="0" w:line="240" w:lineRule="auto"/>
              <w:ind w:left="0"/>
              <w:jc w:val="both"/>
              <w:rPr>
                <w:lang w:val="es-ES"/>
              </w:rPr>
            </w:pPr>
            <w:r w:rsidRPr="528152C4">
              <w:rPr>
                <w:lang w:val="es-ES"/>
              </w:rPr>
              <w:t xml:space="preserve">Modificación de estructura y ampliación de la planta de personal </w:t>
            </w:r>
          </w:p>
        </w:tc>
        <w:tc>
          <w:tcPr>
            <w:tcW w:w="4228" w:type="dxa"/>
          </w:tcPr>
          <w:p w14:paraId="2A552BBE" w14:textId="62DAA1A3" w:rsidR="00736ED5" w:rsidRDefault="6E3C67AD" w:rsidP="528152C4">
            <w:pPr>
              <w:pStyle w:val="Prrafodelista"/>
              <w:spacing w:after="0" w:line="240" w:lineRule="auto"/>
              <w:ind w:left="0"/>
              <w:jc w:val="both"/>
              <w:rPr>
                <w:kern w:val="0"/>
                <w:lang w:val="es"/>
                <w14:ligatures w14:val="none"/>
              </w:rPr>
            </w:pPr>
            <w:r w:rsidRPr="528152C4">
              <w:t>proyecto de rediseño institucional que surgió como respuesta a las necesidades organizacionales que se venían evidenciando (concentración de procesos, rezago, dar cumplimiento a los lineamientos normativos para el fortalecimiento de algunos procesos), así como a la adición de nuevas responsabilidades mediante el Acuerdo 761 de 2020.</w:t>
            </w:r>
          </w:p>
        </w:tc>
        <w:tc>
          <w:tcPr>
            <w:tcW w:w="1603" w:type="dxa"/>
          </w:tcPr>
          <w:p w14:paraId="41558D7E" w14:textId="29FD4034" w:rsidR="00736ED5" w:rsidRDefault="6E3C67AD" w:rsidP="528152C4">
            <w:pPr>
              <w:pStyle w:val="Prrafodelista"/>
              <w:spacing w:after="0" w:line="240" w:lineRule="auto"/>
              <w:ind w:left="0"/>
              <w:jc w:val="both"/>
              <w:rPr>
                <w:lang w:val="es-ES"/>
              </w:rPr>
            </w:pPr>
            <w:r w:rsidRPr="528152C4">
              <w:rPr>
                <w:lang w:val="es-ES"/>
              </w:rPr>
              <w:t xml:space="preserve">En implementación </w:t>
            </w:r>
          </w:p>
        </w:tc>
      </w:tr>
    </w:tbl>
    <w:p w14:paraId="5F1A1ADB" w14:textId="35B89AD3" w:rsidR="00736ED5" w:rsidRDefault="7335B2CD" w:rsidP="528152C4">
      <w:pPr>
        <w:pStyle w:val="Prrafodelista"/>
        <w:spacing w:after="0" w:line="240" w:lineRule="auto"/>
        <w:ind w:left="0"/>
        <w:jc w:val="center"/>
        <w:rPr>
          <w:rFonts w:eastAsiaTheme="minorEastAsia"/>
          <w:color w:val="2F5496" w:themeColor="accent1" w:themeShade="BF"/>
          <w:lang w:val="es-ES" w:eastAsia="es-ES"/>
        </w:rPr>
      </w:pPr>
      <w:r w:rsidRPr="528152C4">
        <w:rPr>
          <w:rFonts w:eastAsiaTheme="minorEastAsia"/>
          <w:lang w:val="es-ES" w:eastAsia="es-ES"/>
        </w:rPr>
        <w:t xml:space="preserve">Fuente: </w:t>
      </w:r>
      <w:r w:rsidR="06B59E72" w:rsidRPr="528152C4">
        <w:rPr>
          <w:rFonts w:eastAsiaTheme="minorEastAsia"/>
          <w:lang w:val="es-ES" w:eastAsia="es-ES"/>
        </w:rPr>
        <w:t>Umv</w:t>
      </w:r>
    </w:p>
    <w:p w14:paraId="0E3A6DE2" w14:textId="7675E550" w:rsidR="528152C4" w:rsidRDefault="528152C4" w:rsidP="528152C4">
      <w:pPr>
        <w:pStyle w:val="Prrafodelista"/>
        <w:spacing w:after="0" w:line="240" w:lineRule="auto"/>
        <w:ind w:left="0"/>
        <w:jc w:val="center"/>
        <w:rPr>
          <w:rFonts w:eastAsiaTheme="minorEastAsia"/>
          <w:lang w:val="es-ES" w:eastAsia="es-ES"/>
        </w:rPr>
      </w:pPr>
    </w:p>
    <w:p w14:paraId="7A0526B5" w14:textId="77777777" w:rsidR="00736ED5" w:rsidRDefault="4C6B99D7" w:rsidP="528152C4">
      <w:pPr>
        <w:pStyle w:val="Prrafodelista"/>
        <w:spacing w:after="0" w:line="240" w:lineRule="auto"/>
        <w:ind w:left="0"/>
        <w:jc w:val="both"/>
        <w:rPr>
          <w:rFonts w:eastAsiaTheme="minorEastAsia"/>
          <w:b/>
          <w:bCs/>
          <w:lang w:val="es-ES"/>
        </w:rPr>
      </w:pPr>
      <w:r w:rsidRPr="528152C4">
        <w:rPr>
          <w:rFonts w:eastAsiaTheme="minorEastAsia"/>
          <w:b/>
          <w:bCs/>
          <w:lang w:val="es-ES"/>
        </w:rPr>
        <w:t>C. Trabajar por procesos.</w:t>
      </w:r>
    </w:p>
    <w:p w14:paraId="3BCA3DC0" w14:textId="55B45829" w:rsidR="0923F872" w:rsidRDefault="0923F872" w:rsidP="528152C4">
      <w:pPr>
        <w:pStyle w:val="Prrafodelista"/>
        <w:spacing w:after="0" w:line="240" w:lineRule="auto"/>
        <w:ind w:left="0"/>
        <w:jc w:val="both"/>
        <w:rPr>
          <w:rFonts w:eastAsiaTheme="minorEastAsia"/>
          <w:color w:val="FF0000"/>
          <w:lang w:val="es-ES" w:eastAsia="es-ES"/>
        </w:rPr>
      </w:pPr>
    </w:p>
    <w:p w14:paraId="284E769C" w14:textId="3BC94B7A" w:rsidR="3881C9C6" w:rsidRDefault="7D0EFF3A" w:rsidP="1B774F18">
      <w:pPr>
        <w:spacing w:after="0" w:line="240" w:lineRule="auto"/>
        <w:jc w:val="both"/>
        <w:rPr>
          <w:rFonts w:eastAsiaTheme="minorEastAsia"/>
          <w:lang w:val="es-ES"/>
        </w:rPr>
      </w:pPr>
      <w:r w:rsidRPr="1B774F18">
        <w:rPr>
          <w:rFonts w:eastAsiaTheme="minorEastAsia"/>
          <w:lang w:val="es-ES"/>
        </w:rPr>
        <w:t xml:space="preserve">Como parte de la institucionalidad la Unidad desde </w:t>
      </w:r>
      <w:r w:rsidR="20093225" w:rsidRPr="1B774F18">
        <w:rPr>
          <w:rFonts w:eastAsiaTheme="minorEastAsia"/>
          <w:lang w:val="es-ES"/>
        </w:rPr>
        <w:t>el 201</w:t>
      </w:r>
      <w:r w:rsidR="007ECAEA" w:rsidRPr="1B774F18">
        <w:rPr>
          <w:rFonts w:eastAsiaTheme="minorEastAsia"/>
          <w:lang w:val="es-ES"/>
        </w:rPr>
        <w:t>9</w:t>
      </w:r>
      <w:r w:rsidR="20093225" w:rsidRPr="1B774F18">
        <w:rPr>
          <w:rFonts w:eastAsiaTheme="minorEastAsia"/>
          <w:lang w:val="es-ES"/>
        </w:rPr>
        <w:t xml:space="preserve"> creo el Comité institucional de gestión de desempeño </w:t>
      </w:r>
      <w:r w:rsidR="62AD4172" w:rsidRPr="1B774F18">
        <w:rPr>
          <w:rFonts w:eastAsiaTheme="minorEastAsia"/>
          <w:color w:val="000000" w:themeColor="text1"/>
        </w:rPr>
        <w:t xml:space="preserve">como instancia encargada de orientar, articular y ejecutar las acciones y estrategias para la correcta implementación, operación, desarrollo, evaluación y seguimiento del Sistema Integrado de Gestión y su marco de referencia Modelo Integrado de Planeación y Gestión – MIPG en la </w:t>
      </w:r>
      <w:r w:rsidR="779DE001" w:rsidRPr="1B774F18">
        <w:rPr>
          <w:rFonts w:eastAsiaTheme="minorEastAsia"/>
          <w:color w:val="000000" w:themeColor="text1"/>
          <w:lang w:val="es-ES"/>
        </w:rPr>
        <w:t>UMV</w:t>
      </w:r>
      <w:r w:rsidR="62AD4172" w:rsidRPr="1B774F18">
        <w:rPr>
          <w:rFonts w:eastAsiaTheme="minorEastAsia"/>
          <w:color w:val="000000" w:themeColor="text1"/>
        </w:rPr>
        <w:t>.</w:t>
      </w:r>
    </w:p>
    <w:p w14:paraId="34445167" w14:textId="77E90394" w:rsidR="0923F872" w:rsidRDefault="0923F872" w:rsidP="528152C4">
      <w:pPr>
        <w:spacing w:after="0" w:line="240" w:lineRule="auto"/>
        <w:jc w:val="both"/>
        <w:rPr>
          <w:rFonts w:eastAsiaTheme="minorEastAsia"/>
          <w:color w:val="000000" w:themeColor="text1"/>
        </w:rPr>
      </w:pPr>
    </w:p>
    <w:p w14:paraId="4266C2CC" w14:textId="6E2052D2" w:rsidR="6E8E7AA5" w:rsidRDefault="2EA8ECEB" w:rsidP="528152C4">
      <w:pPr>
        <w:spacing w:after="0" w:line="240" w:lineRule="auto"/>
        <w:jc w:val="both"/>
        <w:rPr>
          <w:rFonts w:eastAsiaTheme="minorEastAsia"/>
          <w:color w:val="000000" w:themeColor="text1"/>
        </w:rPr>
      </w:pPr>
      <w:r w:rsidRPr="528152C4">
        <w:rPr>
          <w:rFonts w:eastAsiaTheme="minorEastAsia"/>
          <w:color w:val="000000" w:themeColor="text1"/>
        </w:rPr>
        <w:t xml:space="preserve">En esta </w:t>
      </w:r>
      <w:r w:rsidR="28A56B71" w:rsidRPr="528152C4">
        <w:rPr>
          <w:rFonts w:eastAsiaTheme="minorEastAsia"/>
          <w:color w:val="000000" w:themeColor="text1"/>
        </w:rPr>
        <w:t>instancia</w:t>
      </w:r>
      <w:r w:rsidRPr="528152C4">
        <w:rPr>
          <w:rFonts w:eastAsiaTheme="minorEastAsia"/>
          <w:color w:val="000000" w:themeColor="text1"/>
        </w:rPr>
        <w:t xml:space="preserve"> se present</w:t>
      </w:r>
      <w:r w:rsidR="375D25BD" w:rsidRPr="528152C4">
        <w:rPr>
          <w:rFonts w:eastAsiaTheme="minorEastAsia"/>
          <w:color w:val="000000" w:themeColor="text1"/>
        </w:rPr>
        <w:t>ó</w:t>
      </w:r>
      <w:r w:rsidRPr="528152C4">
        <w:rPr>
          <w:rFonts w:eastAsiaTheme="minorEastAsia"/>
          <w:color w:val="000000" w:themeColor="text1"/>
        </w:rPr>
        <w:t xml:space="preserve">, analizado y aprobado las </w:t>
      </w:r>
      <w:r w:rsidR="55B7EA1E" w:rsidRPr="528152C4">
        <w:rPr>
          <w:rFonts w:eastAsiaTheme="minorEastAsia"/>
          <w:color w:val="000000" w:themeColor="text1"/>
        </w:rPr>
        <w:t xml:space="preserve">actualizaciones de las </w:t>
      </w:r>
      <w:r w:rsidRPr="528152C4">
        <w:rPr>
          <w:rFonts w:eastAsiaTheme="minorEastAsia"/>
          <w:color w:val="000000" w:themeColor="text1"/>
        </w:rPr>
        <w:t xml:space="preserve">herramientas de </w:t>
      </w:r>
      <w:r w:rsidR="66748271" w:rsidRPr="528152C4">
        <w:rPr>
          <w:rFonts w:eastAsiaTheme="minorEastAsia"/>
          <w:color w:val="000000" w:themeColor="text1"/>
        </w:rPr>
        <w:t xml:space="preserve">estratégicas y de </w:t>
      </w:r>
      <w:r w:rsidRPr="528152C4">
        <w:rPr>
          <w:rFonts w:eastAsiaTheme="minorEastAsia"/>
          <w:color w:val="000000" w:themeColor="text1"/>
        </w:rPr>
        <w:t xml:space="preserve">gestión </w:t>
      </w:r>
      <w:r w:rsidR="00BDE1A5" w:rsidRPr="528152C4">
        <w:rPr>
          <w:rFonts w:eastAsiaTheme="minorEastAsia"/>
          <w:color w:val="000000" w:themeColor="text1"/>
        </w:rPr>
        <w:t xml:space="preserve">como </w:t>
      </w:r>
      <w:r w:rsidR="4B15AF18" w:rsidRPr="528152C4">
        <w:rPr>
          <w:rFonts w:eastAsiaTheme="minorEastAsia"/>
          <w:color w:val="000000" w:themeColor="text1"/>
        </w:rPr>
        <w:t>la plataforma estratégica</w:t>
      </w:r>
      <w:r w:rsidR="72EEF00C" w:rsidRPr="528152C4">
        <w:rPr>
          <w:rFonts w:eastAsiaTheme="minorEastAsia"/>
          <w:color w:val="000000" w:themeColor="text1"/>
        </w:rPr>
        <w:t xml:space="preserve"> </w:t>
      </w:r>
      <w:r w:rsidR="1545AAC1" w:rsidRPr="528152C4">
        <w:rPr>
          <w:rFonts w:eastAsiaTheme="minorEastAsia"/>
          <w:color w:val="000000" w:themeColor="text1"/>
        </w:rPr>
        <w:t>(</w:t>
      </w:r>
      <w:r w:rsidR="72EEF00C" w:rsidRPr="528152C4">
        <w:rPr>
          <w:rFonts w:eastAsiaTheme="minorEastAsia"/>
          <w:color w:val="000000" w:themeColor="text1"/>
        </w:rPr>
        <w:t>m</w:t>
      </w:r>
      <w:r w:rsidR="4BD3324E" w:rsidRPr="528152C4">
        <w:rPr>
          <w:rFonts w:eastAsiaTheme="minorEastAsia"/>
          <w:color w:val="000000" w:themeColor="text1"/>
        </w:rPr>
        <w:t>isión</w:t>
      </w:r>
      <w:r w:rsidR="5364AEA2" w:rsidRPr="528152C4">
        <w:rPr>
          <w:rFonts w:eastAsiaTheme="minorEastAsia"/>
          <w:color w:val="000000" w:themeColor="text1"/>
        </w:rPr>
        <w:t xml:space="preserve">, visión y objetivos </w:t>
      </w:r>
      <w:r w:rsidR="68A7D822" w:rsidRPr="528152C4">
        <w:rPr>
          <w:rFonts w:eastAsiaTheme="minorEastAsia"/>
          <w:color w:val="000000" w:themeColor="text1"/>
        </w:rPr>
        <w:t>estratégicos)</w:t>
      </w:r>
      <w:r w:rsidR="2725380C" w:rsidRPr="528152C4">
        <w:rPr>
          <w:rFonts w:eastAsiaTheme="minorEastAsia"/>
          <w:color w:val="000000" w:themeColor="text1"/>
        </w:rPr>
        <w:t>,</w:t>
      </w:r>
      <w:r w:rsidR="0C9D270D" w:rsidRPr="528152C4">
        <w:rPr>
          <w:rFonts w:eastAsiaTheme="minorEastAsia"/>
          <w:color w:val="000000" w:themeColor="text1"/>
        </w:rPr>
        <w:t xml:space="preserve"> </w:t>
      </w:r>
      <w:r w:rsidR="0C9D270D" w:rsidRPr="528152C4">
        <w:rPr>
          <w:rFonts w:eastAsiaTheme="minorEastAsia"/>
        </w:rPr>
        <w:t>modelo de operaciones (mapa de procesos)</w:t>
      </w:r>
      <w:r w:rsidR="2725380C" w:rsidRPr="528152C4">
        <w:rPr>
          <w:rFonts w:eastAsiaTheme="minorEastAsia"/>
        </w:rPr>
        <w:t xml:space="preserve"> plan de </w:t>
      </w:r>
      <w:r w:rsidR="26916DE5" w:rsidRPr="528152C4">
        <w:rPr>
          <w:rFonts w:eastAsiaTheme="minorEastAsia"/>
        </w:rPr>
        <w:t>acción y</w:t>
      </w:r>
      <w:r w:rsidR="5AE14BCE" w:rsidRPr="528152C4">
        <w:rPr>
          <w:rFonts w:eastAsiaTheme="minorEastAsia"/>
        </w:rPr>
        <w:t xml:space="preserve"> </w:t>
      </w:r>
      <w:r w:rsidR="33311D75" w:rsidRPr="528152C4">
        <w:rPr>
          <w:rFonts w:eastAsiaTheme="minorEastAsia"/>
        </w:rPr>
        <w:t xml:space="preserve">se realizó </w:t>
      </w:r>
      <w:r w:rsidR="5AE14BCE" w:rsidRPr="528152C4">
        <w:rPr>
          <w:rFonts w:eastAsiaTheme="minorEastAsia"/>
        </w:rPr>
        <w:t xml:space="preserve">sensibilizaciones de los roles de las líneas </w:t>
      </w:r>
      <w:r w:rsidR="68D72ECD" w:rsidRPr="528152C4">
        <w:rPr>
          <w:rFonts w:eastAsiaTheme="minorEastAsia"/>
        </w:rPr>
        <w:t>defensa.</w:t>
      </w:r>
      <w:r w:rsidR="5AE14BCE" w:rsidRPr="528152C4">
        <w:rPr>
          <w:rFonts w:eastAsiaTheme="minorEastAsia"/>
        </w:rPr>
        <w:t xml:space="preserve"> Las cuales se materializan en l</w:t>
      </w:r>
      <w:r w:rsidR="2F43C202" w:rsidRPr="528152C4">
        <w:rPr>
          <w:rFonts w:eastAsiaTheme="minorEastAsia"/>
        </w:rPr>
        <w:t>a gestión</w:t>
      </w:r>
      <w:r w:rsidR="06BDF01D" w:rsidRPr="528152C4">
        <w:rPr>
          <w:rFonts w:eastAsiaTheme="minorEastAsia"/>
        </w:rPr>
        <w:t xml:space="preserve"> y resultados </w:t>
      </w:r>
      <w:r w:rsidR="2F43C202" w:rsidRPr="528152C4">
        <w:rPr>
          <w:rFonts w:eastAsiaTheme="minorEastAsia"/>
        </w:rPr>
        <w:t xml:space="preserve">de los </w:t>
      </w:r>
      <w:r w:rsidR="5AE14BCE" w:rsidRPr="528152C4">
        <w:rPr>
          <w:rFonts w:eastAsiaTheme="minorEastAsia"/>
        </w:rPr>
        <w:t xml:space="preserve">procesos de la entidad </w:t>
      </w:r>
      <w:r w:rsidR="5E74DB62" w:rsidRPr="528152C4">
        <w:rPr>
          <w:rFonts w:eastAsiaTheme="minorEastAsia"/>
        </w:rPr>
        <w:t>que son con los que</w:t>
      </w:r>
      <w:r w:rsidR="6F9C1B24" w:rsidRPr="528152C4">
        <w:rPr>
          <w:rFonts w:eastAsiaTheme="minorEastAsia"/>
        </w:rPr>
        <w:t xml:space="preserve"> cumplimos nuestra misión.</w:t>
      </w:r>
    </w:p>
    <w:p w14:paraId="76BFBF5F" w14:textId="239A7A5A" w:rsidR="0923F872" w:rsidRDefault="0923F872" w:rsidP="528152C4">
      <w:pPr>
        <w:spacing w:after="0" w:line="240" w:lineRule="auto"/>
        <w:jc w:val="both"/>
        <w:rPr>
          <w:rFonts w:eastAsiaTheme="minorEastAsia"/>
          <w:color w:val="000000" w:themeColor="text1"/>
        </w:rPr>
      </w:pPr>
    </w:p>
    <w:p w14:paraId="710D5BEF" w14:textId="66EFDD0F" w:rsidR="67E89662" w:rsidRDefault="3D9CDA10" w:rsidP="528152C4">
      <w:pPr>
        <w:spacing w:after="0" w:line="240" w:lineRule="auto"/>
        <w:jc w:val="both"/>
        <w:rPr>
          <w:rFonts w:eastAsiaTheme="minorEastAsia"/>
          <w:color w:val="000000" w:themeColor="text1"/>
          <w:lang w:val="es-ES"/>
        </w:rPr>
      </w:pPr>
      <w:r w:rsidRPr="528152C4">
        <w:rPr>
          <w:rFonts w:eastAsiaTheme="minorEastAsia"/>
          <w:lang w:val="es-ES"/>
        </w:rPr>
        <w:t>L</w:t>
      </w:r>
      <w:r w:rsidR="7D0EFF3A" w:rsidRPr="528152C4">
        <w:rPr>
          <w:rFonts w:eastAsiaTheme="minorEastAsia"/>
          <w:lang w:val="es-ES"/>
        </w:rPr>
        <w:t xml:space="preserve">a UMV tiene una política de administración del </w:t>
      </w:r>
      <w:r w:rsidR="11F1A03A" w:rsidRPr="528152C4">
        <w:rPr>
          <w:rFonts w:eastAsiaTheme="minorEastAsia"/>
          <w:lang w:val="es-ES"/>
        </w:rPr>
        <w:t>riesgo, como</w:t>
      </w:r>
      <w:r w:rsidR="7D0EFF3A" w:rsidRPr="528152C4">
        <w:rPr>
          <w:rFonts w:eastAsiaTheme="minorEastAsia"/>
          <w:lang w:val="es-ES"/>
        </w:rPr>
        <w:t xml:space="preserve"> expresión del compromiso de la dirección en administrar los riesgos que puedan dificultar la misión y el cumplimento de los objetivos, proyectos y/o procesos institucionale</w:t>
      </w:r>
      <w:r w:rsidR="4E42E4C2" w:rsidRPr="528152C4">
        <w:rPr>
          <w:rFonts w:eastAsiaTheme="minorEastAsia"/>
          <w:lang w:val="es-ES"/>
        </w:rPr>
        <w:t>s estableciendo en esta los roles para cada una de las líneas de defensa.</w:t>
      </w:r>
    </w:p>
    <w:p w14:paraId="4BF6756B" w14:textId="34A9D8FF" w:rsidR="00736ED5" w:rsidRDefault="4E42E4C2" w:rsidP="528152C4">
      <w:pPr>
        <w:spacing w:after="0" w:line="240" w:lineRule="auto"/>
        <w:contextualSpacing/>
        <w:jc w:val="both"/>
        <w:rPr>
          <w:rFonts w:eastAsiaTheme="minorEastAsia"/>
          <w:lang w:val="es-ES"/>
        </w:rPr>
      </w:pPr>
      <w:r w:rsidRPr="528152C4">
        <w:rPr>
          <w:rFonts w:eastAsiaTheme="minorEastAsia"/>
          <w:lang w:val="es-ES"/>
        </w:rPr>
        <w:t xml:space="preserve"> </w:t>
      </w:r>
    </w:p>
    <w:p w14:paraId="28416340" w14:textId="3CDD5FB8" w:rsidR="00736ED5" w:rsidRDefault="4C6B99D7" w:rsidP="528152C4">
      <w:pPr>
        <w:pStyle w:val="Ttulo1"/>
        <w:rPr>
          <w:rFonts w:eastAsiaTheme="minorEastAsia"/>
          <w:bCs/>
          <w:lang w:val="es-ES"/>
        </w:rPr>
      </w:pPr>
      <w:bookmarkStart w:id="37" w:name="_Toc139832401"/>
      <w:bookmarkStart w:id="38" w:name="_Toc145480140"/>
      <w:r w:rsidRPr="528152C4">
        <w:rPr>
          <w:rFonts w:eastAsiaTheme="minorEastAsia"/>
        </w:rPr>
        <w:t>GOBIERNO DIGITAL</w:t>
      </w:r>
      <w:bookmarkEnd w:id="37"/>
      <w:bookmarkEnd w:id="38"/>
    </w:p>
    <w:p w14:paraId="377FB62E" w14:textId="0C01A015" w:rsidR="00736ED5" w:rsidRDefault="00736ED5" w:rsidP="528152C4">
      <w:pPr>
        <w:pStyle w:val="Ttulo1"/>
        <w:numPr>
          <w:ilvl w:val="0"/>
          <w:numId w:val="0"/>
        </w:numPr>
        <w:rPr>
          <w:rFonts w:eastAsiaTheme="minorEastAsia"/>
          <w:bCs/>
          <w:lang w:val="es-ES"/>
        </w:rPr>
      </w:pPr>
    </w:p>
    <w:p w14:paraId="17DAD441" w14:textId="3EAF47F8" w:rsidR="00736ED5" w:rsidRDefault="7335B2CD" w:rsidP="000D6B04">
      <w:pPr>
        <w:pStyle w:val="Ttulo1"/>
        <w:numPr>
          <w:ilvl w:val="0"/>
          <w:numId w:val="19"/>
        </w:numPr>
        <w:rPr>
          <w:rFonts w:eastAsiaTheme="minorEastAsia"/>
          <w:bCs/>
          <w:lang w:val="es-ES"/>
        </w:rPr>
      </w:pPr>
      <w:bookmarkStart w:id="39" w:name="_Toc145480141"/>
      <w:r w:rsidRPr="528152C4">
        <w:rPr>
          <w:rFonts w:eastAsiaTheme="minorEastAsia"/>
          <w:bCs/>
          <w:lang w:val="es-ES"/>
        </w:rPr>
        <w:t>Gestión Realizada</w:t>
      </w:r>
      <w:bookmarkEnd w:id="39"/>
    </w:p>
    <w:p w14:paraId="683DC078" w14:textId="77777777" w:rsidR="00736ED5" w:rsidRDefault="00736ED5" w:rsidP="528152C4">
      <w:pPr>
        <w:pStyle w:val="Prrafodelista"/>
        <w:spacing w:after="0" w:line="240" w:lineRule="auto"/>
        <w:ind w:left="0"/>
        <w:jc w:val="both"/>
        <w:rPr>
          <w:rFonts w:eastAsiaTheme="minorEastAsia"/>
          <w:b/>
          <w:bCs/>
          <w:lang w:val="es-ES"/>
        </w:rPr>
      </w:pPr>
    </w:p>
    <w:p w14:paraId="5513C17F" w14:textId="77777777" w:rsidR="00736ED5" w:rsidRDefault="7335B2CD" w:rsidP="000D6B04">
      <w:pPr>
        <w:pStyle w:val="Prrafodelista"/>
        <w:numPr>
          <w:ilvl w:val="1"/>
          <w:numId w:val="119"/>
        </w:numPr>
        <w:spacing w:after="0" w:line="240" w:lineRule="auto"/>
        <w:ind w:left="0"/>
        <w:jc w:val="both"/>
        <w:rPr>
          <w:rFonts w:eastAsiaTheme="minorEastAsia"/>
          <w:b/>
          <w:bCs/>
          <w:lang w:val="es-ES"/>
        </w:rPr>
      </w:pPr>
      <w:r w:rsidRPr="528152C4">
        <w:rPr>
          <w:rFonts w:eastAsiaTheme="minorEastAsia"/>
          <w:b/>
          <w:bCs/>
          <w:lang w:val="es-ES"/>
        </w:rPr>
        <w:t>Gobierno de tecnologías de la información (TI) de la entidad</w:t>
      </w:r>
    </w:p>
    <w:p w14:paraId="69678E1F" w14:textId="77777777" w:rsidR="00736ED5" w:rsidRDefault="00736ED5" w:rsidP="1F970C10">
      <w:pPr>
        <w:pStyle w:val="Prrafodelista"/>
        <w:spacing w:after="0" w:line="240" w:lineRule="auto"/>
        <w:ind w:left="0"/>
        <w:jc w:val="both"/>
        <w:rPr>
          <w:color w:val="44546A" w:themeColor="text2"/>
          <w:lang w:val="es-ES"/>
        </w:rPr>
      </w:pPr>
    </w:p>
    <w:p w14:paraId="77770FA2" w14:textId="5117D7A6" w:rsidR="00736ED5" w:rsidRDefault="28531903" w:rsidP="7012ABFA">
      <w:pPr>
        <w:jc w:val="both"/>
        <w:rPr>
          <w:lang w:val="es-ES"/>
        </w:rPr>
      </w:pPr>
      <w:r w:rsidRPr="1B774F18">
        <w:rPr>
          <w:rFonts w:ascii="Calibri" w:eastAsia="Calibri" w:hAnsi="Calibri" w:cs="Calibri"/>
          <w:color w:val="000000" w:themeColor="text1"/>
          <w:lang w:val="es-ES"/>
        </w:rPr>
        <w:t>Dando alcance al modelo de Gestión y Gobierno de TI especificado por MinTIC, la U</w:t>
      </w:r>
      <w:r w:rsidR="0E8B9C1C" w:rsidRPr="1B774F18">
        <w:rPr>
          <w:rFonts w:ascii="Calibri" w:eastAsia="Calibri" w:hAnsi="Calibri" w:cs="Calibri"/>
          <w:color w:val="000000" w:themeColor="text1"/>
          <w:lang w:val="es-ES"/>
        </w:rPr>
        <w:t xml:space="preserve">MV, </w:t>
      </w:r>
      <w:r w:rsidRPr="1B774F18">
        <w:rPr>
          <w:rFonts w:ascii="Calibri" w:eastAsia="Calibri" w:hAnsi="Calibri" w:cs="Calibri"/>
          <w:color w:val="000000" w:themeColor="text1"/>
          <w:lang w:val="es-ES"/>
        </w:rPr>
        <w:t xml:space="preserve"> para cada uno de los dominios que le conforman, ha desarrollado acciones enmarcadas dentro del PETI, con la finalidad de implementar y fortalecer los elementos que permiten gobernar las tecnologías de la información a partir de equipos de trabajo que lideran el diseño y fortalecimiento de los planes, políticas, controles y procedimientos para gestionar la prestación de los servicios con componentes tecnológicos, la elaboración de sistemas de información con desarrollos a la medida como SIGMA, CALIOPE y ORFEO quienes respaldan ampliamente la operación de los procesos misionales de la Entidad, incluido el soporte y mantenimiento de una infraestructura de servidores y comunicaciones robusta, con esquemas de seguridad que satisfacen las necesidades de toda la cadena de valor de TI.</w:t>
      </w:r>
    </w:p>
    <w:p w14:paraId="196B4E3C" w14:textId="77777777" w:rsidR="00736ED5" w:rsidRDefault="7335B2CD" w:rsidP="000D6B04">
      <w:pPr>
        <w:pStyle w:val="Prrafodelista"/>
        <w:numPr>
          <w:ilvl w:val="1"/>
          <w:numId w:val="119"/>
        </w:numPr>
        <w:spacing w:after="0" w:line="240" w:lineRule="auto"/>
        <w:ind w:left="0"/>
        <w:jc w:val="both"/>
        <w:rPr>
          <w:b/>
          <w:bCs/>
          <w:lang w:val="es-ES"/>
        </w:rPr>
      </w:pPr>
      <w:bookmarkStart w:id="40" w:name="_Hlk140047203"/>
      <w:r w:rsidRPr="528152C4">
        <w:rPr>
          <w:b/>
          <w:bCs/>
          <w:lang w:val="es-ES"/>
        </w:rPr>
        <w:t>Estado de habilitadores de Gobierno Digital</w:t>
      </w:r>
    </w:p>
    <w:bookmarkEnd w:id="40"/>
    <w:p w14:paraId="1084E6F5" w14:textId="77777777" w:rsidR="00736ED5" w:rsidRDefault="00736ED5" w:rsidP="1F970C10">
      <w:pPr>
        <w:pStyle w:val="Prrafodelista"/>
        <w:spacing w:after="0" w:line="240" w:lineRule="auto"/>
        <w:ind w:left="0"/>
        <w:jc w:val="both"/>
        <w:rPr>
          <w:color w:val="4472C4" w:themeColor="accent1"/>
          <w:lang w:val="es-ES"/>
        </w:rPr>
      </w:pPr>
    </w:p>
    <w:p w14:paraId="1C669DA0" w14:textId="1E38E75C" w:rsidR="00736ED5" w:rsidRDefault="04A0FBD8" w:rsidP="528152C4">
      <w:pPr>
        <w:pStyle w:val="Prrafodelista"/>
        <w:spacing w:after="0" w:line="240" w:lineRule="auto"/>
        <w:ind w:left="0"/>
        <w:jc w:val="both"/>
        <w:rPr>
          <w:color w:val="4472C4" w:themeColor="accent1"/>
          <w:lang w:val="es-ES"/>
        </w:rPr>
      </w:pPr>
      <w:r w:rsidRPr="1B774F18">
        <w:rPr>
          <w:lang w:val="es-ES"/>
        </w:rPr>
        <w:t>E</w:t>
      </w:r>
      <w:r w:rsidR="7335B2CD" w:rsidRPr="1B774F18">
        <w:rPr>
          <w:lang w:val="es-ES"/>
        </w:rPr>
        <w:t xml:space="preserve">n el siguiente cuadro </w:t>
      </w:r>
      <w:bookmarkStart w:id="41" w:name="_Hlk140047284"/>
      <w:r w:rsidR="7335B2CD" w:rsidRPr="1B774F18">
        <w:rPr>
          <w:lang w:val="es-ES"/>
        </w:rPr>
        <w:t>los principales logros y avances presentados en cada uno de los habilitadores y</w:t>
      </w:r>
      <w:r w:rsidR="77E80683" w:rsidRPr="1B774F18">
        <w:rPr>
          <w:lang w:val="es-ES"/>
        </w:rPr>
        <w:t xml:space="preserve"> </w:t>
      </w:r>
      <w:r w:rsidR="7335B2CD" w:rsidRPr="1B774F18">
        <w:rPr>
          <w:lang w:val="es-ES"/>
        </w:rPr>
        <w:t>los retos a desarrollar para cada uno de ellos</w:t>
      </w:r>
      <w:bookmarkEnd w:id="41"/>
      <w:r w:rsidR="7335B2CD" w:rsidRPr="1B774F18">
        <w:rPr>
          <w:lang w:val="es-ES"/>
        </w:rPr>
        <w:t xml:space="preserve">. </w:t>
      </w:r>
    </w:p>
    <w:p w14:paraId="49261E0B" w14:textId="4387C605" w:rsidR="1B774F18" w:rsidRDefault="1B774F18" w:rsidP="1B774F18">
      <w:pPr>
        <w:pStyle w:val="Prrafodelista"/>
        <w:spacing w:after="0" w:line="240" w:lineRule="auto"/>
        <w:ind w:left="0"/>
        <w:jc w:val="both"/>
        <w:rPr>
          <w:lang w:val="es-ES"/>
        </w:rPr>
      </w:pPr>
    </w:p>
    <w:p w14:paraId="339B0357" w14:textId="37AD8BEA" w:rsidR="1B774F18" w:rsidRDefault="1B774F18" w:rsidP="1B774F18">
      <w:pPr>
        <w:pStyle w:val="Prrafodelista"/>
        <w:spacing w:after="0" w:line="240" w:lineRule="auto"/>
        <w:ind w:left="0"/>
        <w:jc w:val="both"/>
        <w:rPr>
          <w:lang w:val="es-ES"/>
        </w:rPr>
      </w:pPr>
    </w:p>
    <w:p w14:paraId="364B0712" w14:textId="77777777" w:rsidR="00736ED5" w:rsidRDefault="00736ED5" w:rsidP="528152C4">
      <w:pPr>
        <w:pStyle w:val="Prrafodelista"/>
        <w:spacing w:after="0" w:line="240" w:lineRule="auto"/>
        <w:ind w:left="0"/>
        <w:jc w:val="both"/>
        <w:rPr>
          <w:color w:val="44546A" w:themeColor="text2"/>
          <w:lang w:val="es-ES"/>
        </w:rPr>
      </w:pPr>
    </w:p>
    <w:p w14:paraId="25DBDDE2" w14:textId="4E8654CE" w:rsidR="262D9DBF" w:rsidRDefault="4C6B99D7" w:rsidP="7012ABFA">
      <w:pPr>
        <w:pStyle w:val="Descripcin"/>
        <w:keepNext/>
        <w:spacing w:after="0"/>
        <w:contextualSpacing/>
        <w:jc w:val="center"/>
        <w:rPr>
          <w:rFonts w:ascii="Calibri" w:hAnsi="Calibri" w:cs="Calibri"/>
          <w:sz w:val="22"/>
          <w:szCs w:val="22"/>
          <w:lang w:val="es-ES"/>
        </w:rPr>
      </w:pPr>
      <w:r w:rsidRPr="528152C4">
        <w:rPr>
          <w:rFonts w:asciiTheme="minorHAnsi" w:hAnsiTheme="minorHAnsi" w:cstheme="minorBidi"/>
          <w:color w:val="auto"/>
          <w:sz w:val="22"/>
          <w:szCs w:val="22"/>
        </w:rPr>
        <w:t xml:space="preserve">Tabla </w:t>
      </w:r>
      <w:r w:rsidR="262D9DBF" w:rsidRPr="528152C4">
        <w:rPr>
          <w:rFonts w:asciiTheme="minorHAnsi" w:hAnsiTheme="minorHAnsi" w:cstheme="minorBidi"/>
          <w:color w:val="2B579A"/>
          <w:sz w:val="22"/>
          <w:szCs w:val="22"/>
        </w:rPr>
        <w:fldChar w:fldCharType="begin"/>
      </w:r>
      <w:r w:rsidR="262D9DBF" w:rsidRPr="528152C4">
        <w:rPr>
          <w:rFonts w:asciiTheme="minorHAnsi" w:hAnsiTheme="minorHAnsi" w:cstheme="minorBidi"/>
          <w:sz w:val="22"/>
          <w:szCs w:val="22"/>
        </w:rPr>
        <w:instrText xml:space="preserve"> SEQ Tabla \* ARABIC </w:instrText>
      </w:r>
      <w:r w:rsidR="262D9DBF" w:rsidRPr="528152C4">
        <w:rPr>
          <w:rFonts w:asciiTheme="minorHAnsi" w:hAnsiTheme="minorHAnsi" w:cstheme="minorBidi"/>
          <w:color w:val="2B579A"/>
          <w:sz w:val="22"/>
          <w:szCs w:val="22"/>
        </w:rPr>
        <w:fldChar w:fldCharType="separate"/>
      </w:r>
      <w:r w:rsidRPr="528152C4">
        <w:rPr>
          <w:rFonts w:asciiTheme="minorHAnsi" w:hAnsiTheme="minorHAnsi" w:cstheme="minorBidi"/>
          <w:sz w:val="22"/>
          <w:szCs w:val="22"/>
        </w:rPr>
        <w:t>19</w:t>
      </w:r>
      <w:r w:rsidR="262D9DBF" w:rsidRPr="528152C4">
        <w:rPr>
          <w:rFonts w:asciiTheme="minorHAnsi" w:hAnsiTheme="minorHAnsi" w:cstheme="minorBidi"/>
          <w:color w:val="2B579A"/>
          <w:sz w:val="22"/>
          <w:szCs w:val="22"/>
        </w:rPr>
        <w:fldChar w:fldCharType="end"/>
      </w:r>
      <w:r w:rsidRPr="528152C4">
        <w:rPr>
          <w:rFonts w:asciiTheme="minorHAnsi" w:hAnsiTheme="minorHAnsi" w:cstheme="minorBidi"/>
          <w:color w:val="auto"/>
          <w:sz w:val="22"/>
          <w:szCs w:val="22"/>
        </w:rPr>
        <w:t xml:space="preserve">  Avance Habilitadores Gobierno Digital</w:t>
      </w:r>
    </w:p>
    <w:tbl>
      <w:tblPr>
        <w:tblStyle w:val="Tablaconcuadrcula"/>
        <w:tblW w:w="892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12"/>
        <w:gridCol w:w="4980"/>
        <w:gridCol w:w="2531"/>
      </w:tblGrid>
      <w:tr w:rsidR="7012ABFA" w14:paraId="112A4854" w14:textId="77777777" w:rsidTr="1B774F18">
        <w:trPr>
          <w:trHeight w:val="300"/>
        </w:trPr>
        <w:tc>
          <w:tcPr>
            <w:tcW w:w="1412" w:type="dxa"/>
            <w:shd w:val="clear" w:color="auto" w:fill="BFBFBF" w:themeFill="background1" w:themeFillShade="BF"/>
            <w:tcMar>
              <w:left w:w="105" w:type="dxa"/>
              <w:right w:w="105" w:type="dxa"/>
            </w:tcMar>
          </w:tcPr>
          <w:p w14:paraId="0E64C22C" w14:textId="76079A87" w:rsidR="7012ABFA" w:rsidRDefault="3E67656B" w:rsidP="0923F872">
            <w:pPr>
              <w:contextualSpacing/>
              <w:jc w:val="center"/>
              <w:rPr>
                <w:rFonts w:ascii="Arial" w:eastAsia="Arial" w:hAnsi="Arial" w:cs="Arial"/>
                <w:sz w:val="16"/>
                <w:szCs w:val="16"/>
              </w:rPr>
            </w:pPr>
            <w:r w:rsidRPr="0923F872">
              <w:rPr>
                <w:rFonts w:ascii="Arial" w:eastAsia="Arial" w:hAnsi="Arial" w:cs="Arial"/>
                <w:b/>
                <w:bCs/>
                <w:sz w:val="16"/>
                <w:szCs w:val="16"/>
              </w:rPr>
              <w:t>HABILITADOR</w:t>
            </w:r>
          </w:p>
        </w:tc>
        <w:tc>
          <w:tcPr>
            <w:tcW w:w="4980" w:type="dxa"/>
            <w:shd w:val="clear" w:color="auto" w:fill="BFBFBF" w:themeFill="background1" w:themeFillShade="BF"/>
            <w:tcMar>
              <w:left w:w="105" w:type="dxa"/>
              <w:right w:w="105" w:type="dxa"/>
            </w:tcMar>
          </w:tcPr>
          <w:p w14:paraId="7F15CAB3" w14:textId="624FAE12" w:rsidR="7012ABFA" w:rsidRDefault="3E67656B" w:rsidP="0923F872">
            <w:pPr>
              <w:contextualSpacing/>
              <w:jc w:val="center"/>
              <w:rPr>
                <w:rFonts w:ascii="Arial" w:eastAsia="Arial" w:hAnsi="Arial" w:cs="Arial"/>
                <w:sz w:val="16"/>
                <w:szCs w:val="16"/>
              </w:rPr>
            </w:pPr>
            <w:r w:rsidRPr="0923F872">
              <w:rPr>
                <w:rFonts w:ascii="Arial" w:eastAsia="Arial" w:hAnsi="Arial" w:cs="Arial"/>
                <w:b/>
                <w:bCs/>
                <w:sz w:val="16"/>
                <w:szCs w:val="16"/>
              </w:rPr>
              <w:t>LOGROS Y AVANCES DESTACADOS</w:t>
            </w:r>
          </w:p>
        </w:tc>
        <w:tc>
          <w:tcPr>
            <w:tcW w:w="2531" w:type="dxa"/>
            <w:shd w:val="clear" w:color="auto" w:fill="BFBFBF" w:themeFill="background1" w:themeFillShade="BF"/>
            <w:tcMar>
              <w:left w:w="105" w:type="dxa"/>
              <w:right w:w="105" w:type="dxa"/>
            </w:tcMar>
          </w:tcPr>
          <w:p w14:paraId="1436907D" w14:textId="284ACC09" w:rsidR="7012ABFA" w:rsidRDefault="3E67656B" w:rsidP="0923F872">
            <w:pPr>
              <w:contextualSpacing/>
              <w:jc w:val="center"/>
              <w:rPr>
                <w:rFonts w:ascii="Arial" w:eastAsia="Arial" w:hAnsi="Arial" w:cs="Arial"/>
                <w:sz w:val="16"/>
                <w:szCs w:val="16"/>
              </w:rPr>
            </w:pPr>
            <w:r w:rsidRPr="0923F872">
              <w:rPr>
                <w:rFonts w:ascii="Arial" w:eastAsia="Arial" w:hAnsi="Arial" w:cs="Arial"/>
                <w:b/>
                <w:bCs/>
                <w:sz w:val="16"/>
                <w:szCs w:val="16"/>
              </w:rPr>
              <w:t>RETOS</w:t>
            </w:r>
          </w:p>
        </w:tc>
      </w:tr>
      <w:tr w:rsidR="7012ABFA" w14:paraId="1E70402C" w14:textId="77777777" w:rsidTr="1B774F18">
        <w:trPr>
          <w:trHeight w:val="300"/>
        </w:trPr>
        <w:tc>
          <w:tcPr>
            <w:tcW w:w="1412" w:type="dxa"/>
            <w:tcMar>
              <w:left w:w="105" w:type="dxa"/>
              <w:right w:w="105" w:type="dxa"/>
            </w:tcMar>
          </w:tcPr>
          <w:p w14:paraId="73165035" w14:textId="3EBC9066" w:rsidR="7012ABFA" w:rsidRDefault="6424AF74" w:rsidP="528152C4">
            <w:pPr>
              <w:contextualSpacing/>
            </w:pPr>
            <w:r w:rsidRPr="528152C4">
              <w:t>Arquitectura</w:t>
            </w:r>
          </w:p>
          <w:p w14:paraId="16AF89DF" w14:textId="0C758056" w:rsidR="7012ABFA" w:rsidRDefault="7012ABFA" w:rsidP="528152C4">
            <w:pPr>
              <w:contextualSpacing/>
            </w:pPr>
          </w:p>
        </w:tc>
        <w:tc>
          <w:tcPr>
            <w:tcW w:w="4980" w:type="dxa"/>
            <w:tcMar>
              <w:left w:w="105" w:type="dxa"/>
              <w:right w:w="105" w:type="dxa"/>
            </w:tcMar>
          </w:tcPr>
          <w:p w14:paraId="727B48D1" w14:textId="103CFC9B" w:rsidR="7012ABFA" w:rsidRDefault="7012ABFA" w:rsidP="528152C4">
            <w:pPr>
              <w:rPr>
                <w:color w:val="000000" w:themeColor="text1"/>
              </w:rPr>
            </w:pPr>
          </w:p>
          <w:p w14:paraId="04C05E72" w14:textId="66F9FE0E" w:rsidR="7012ABFA" w:rsidRDefault="6424AF74" w:rsidP="528152C4">
            <w:pPr>
              <w:jc w:val="both"/>
              <w:rPr>
                <w:color w:val="000000" w:themeColor="text1"/>
              </w:rPr>
            </w:pPr>
            <w:r w:rsidRPr="528152C4">
              <w:rPr>
                <w:color w:val="000000" w:themeColor="text1"/>
                <w:lang w:val="es"/>
              </w:rPr>
              <w:t>Con respecto a la definición, actualización y fortalecimiento de la arquitectura empresarial se relacionan a continuación los logros y avances destacados:</w:t>
            </w:r>
          </w:p>
          <w:p w14:paraId="58EE7359" w14:textId="08C8EAAD" w:rsidR="7012ABFA" w:rsidRDefault="7012ABFA" w:rsidP="528152C4">
            <w:pPr>
              <w:jc w:val="both"/>
              <w:rPr>
                <w:color w:val="000000" w:themeColor="text1"/>
              </w:rPr>
            </w:pPr>
          </w:p>
          <w:p w14:paraId="7650D9F1" w14:textId="47BABE0C" w:rsidR="7012ABFA" w:rsidRDefault="6424AF74" w:rsidP="000D6B04">
            <w:pPr>
              <w:pStyle w:val="Prrafodelista"/>
              <w:numPr>
                <w:ilvl w:val="0"/>
                <w:numId w:val="61"/>
              </w:numPr>
              <w:jc w:val="both"/>
              <w:rPr>
                <w:color w:val="000000" w:themeColor="text1"/>
              </w:rPr>
            </w:pPr>
            <w:r w:rsidRPr="528152C4">
              <w:rPr>
                <w:color w:val="000000" w:themeColor="text1"/>
                <w:lang w:val="es"/>
              </w:rPr>
              <w:t>Actualización de la arquitectura empresarial incluida en el Plan Estratégico de Tecnologías de Información – PETI (2019-2023), con la participación de las diferentes dependencias y articulado con el nuevo Plan de desarrollo económico, social, ambiental y de obras públicas del Distrito Capital 2020-2024 “Un nuevo contrato social y ambiental para la Bogotá del siglo XXI” y la planeación estrategia de la entidad.</w:t>
            </w:r>
          </w:p>
          <w:p w14:paraId="2F6615E5" w14:textId="54608044" w:rsidR="7012ABFA" w:rsidRDefault="6424AF74" w:rsidP="000D6B04">
            <w:pPr>
              <w:pStyle w:val="Prrafodelista"/>
              <w:numPr>
                <w:ilvl w:val="0"/>
                <w:numId w:val="61"/>
              </w:numPr>
              <w:jc w:val="both"/>
              <w:rPr>
                <w:color w:val="000000" w:themeColor="text1"/>
              </w:rPr>
            </w:pPr>
            <w:r w:rsidRPr="528152C4">
              <w:rPr>
                <w:color w:val="000000" w:themeColor="text1"/>
                <w:lang w:val="es"/>
              </w:rPr>
              <w:t>Adopción de las mejores prácticas (SCRUM y PMI), dando como resultado la consolidación de la metodología para la gestión de proyectos de TI adaptada a las necesidades propias de la Entidad, la cual es acogida por la Oficina Asesora de Planeación para ser adaptada en los proyectos institucionales.</w:t>
            </w:r>
          </w:p>
          <w:p w14:paraId="433CCA3C" w14:textId="36E95C5E" w:rsidR="7012ABFA" w:rsidRDefault="6424AF74" w:rsidP="000D6B04">
            <w:pPr>
              <w:pStyle w:val="Prrafodelista"/>
              <w:numPr>
                <w:ilvl w:val="0"/>
                <w:numId w:val="61"/>
              </w:numPr>
              <w:jc w:val="both"/>
              <w:rPr>
                <w:color w:val="000000" w:themeColor="text1"/>
              </w:rPr>
            </w:pPr>
            <w:r w:rsidRPr="528152C4">
              <w:rPr>
                <w:color w:val="000000" w:themeColor="text1"/>
                <w:lang w:val="es"/>
              </w:rPr>
              <w:t>Desarrollo, actualización e implementación de procesos, procedimientos, formatos, políticas del proceso de estrategia y Gobierno de TI y de Gestión de servicios e Infraestructura Tecnológica en el sistema de SISGESTION, como el catálogo de servicios de TI, plan de datos abiertos, entre otros.</w:t>
            </w:r>
          </w:p>
          <w:p w14:paraId="198C069E" w14:textId="190AD0C3" w:rsidR="7012ABFA" w:rsidRDefault="6424AF74" w:rsidP="000D6B04">
            <w:pPr>
              <w:pStyle w:val="Prrafodelista"/>
              <w:numPr>
                <w:ilvl w:val="0"/>
                <w:numId w:val="61"/>
              </w:numPr>
              <w:jc w:val="both"/>
              <w:rPr>
                <w:color w:val="000000" w:themeColor="text1"/>
              </w:rPr>
            </w:pPr>
            <w:r w:rsidRPr="528152C4">
              <w:rPr>
                <w:color w:val="000000" w:themeColor="text1"/>
                <w:lang w:val="es"/>
              </w:rPr>
              <w:t>Evaluación del Nivel de Madurez: desarrollado anualmente para definir el nivel de cumplimiento y adopción de conformidad a lo dispuesto por MinTIC.</w:t>
            </w:r>
          </w:p>
          <w:p w14:paraId="6C64C3A3" w14:textId="5A1AF9D2" w:rsidR="7012ABFA" w:rsidRDefault="6424AF74" w:rsidP="000D6B04">
            <w:pPr>
              <w:pStyle w:val="Prrafodelista"/>
              <w:numPr>
                <w:ilvl w:val="0"/>
                <w:numId w:val="61"/>
              </w:numPr>
              <w:jc w:val="both"/>
              <w:rPr>
                <w:color w:val="000000" w:themeColor="text1"/>
              </w:rPr>
            </w:pPr>
            <w:r w:rsidRPr="528152C4">
              <w:rPr>
                <w:color w:val="000000" w:themeColor="text1"/>
                <w:lang w:val="es"/>
              </w:rPr>
              <w:t>Definición del grupo de arquitectura empresarial: se estructura la mesa de arquitectura empresarial para la toma de decisiones, según radicado 20211140058023.</w:t>
            </w:r>
          </w:p>
          <w:p w14:paraId="0320F123" w14:textId="20B3AD7F" w:rsidR="7012ABFA" w:rsidRDefault="6424AF74" w:rsidP="000D6B04">
            <w:pPr>
              <w:pStyle w:val="Prrafodelista"/>
              <w:numPr>
                <w:ilvl w:val="0"/>
                <w:numId w:val="61"/>
              </w:numPr>
              <w:jc w:val="both"/>
              <w:rPr>
                <w:color w:val="000000" w:themeColor="text1"/>
              </w:rPr>
            </w:pPr>
            <w:r w:rsidRPr="528152C4">
              <w:rPr>
                <w:color w:val="000000" w:themeColor="text1"/>
                <w:lang w:val="es"/>
              </w:rPr>
              <w:t xml:space="preserve">Definición matriz de interesados: se realizó la actualización de la matriz en alineación con el modelo misional de la entidad. </w:t>
            </w:r>
          </w:p>
          <w:p w14:paraId="7902EC5E" w14:textId="77B79DBE" w:rsidR="7012ABFA" w:rsidRDefault="6424AF74" w:rsidP="000D6B04">
            <w:pPr>
              <w:pStyle w:val="Prrafodelista"/>
              <w:numPr>
                <w:ilvl w:val="0"/>
                <w:numId w:val="61"/>
              </w:numPr>
              <w:jc w:val="both"/>
              <w:rPr>
                <w:color w:val="000000" w:themeColor="text1"/>
              </w:rPr>
            </w:pPr>
            <w:r w:rsidRPr="528152C4">
              <w:rPr>
                <w:color w:val="000000" w:themeColor="text1"/>
                <w:lang w:val="es"/>
              </w:rPr>
              <w:t xml:space="preserve">Definición modelo de intención de la entidad: se realizó el diseño y documentación del modelo estratégico de la entidad y el modelo de negocio. </w:t>
            </w:r>
          </w:p>
          <w:p w14:paraId="3E27DA0C" w14:textId="6D693F25" w:rsidR="7012ABFA" w:rsidRDefault="6424AF74" w:rsidP="000D6B04">
            <w:pPr>
              <w:pStyle w:val="Prrafodelista"/>
              <w:numPr>
                <w:ilvl w:val="0"/>
                <w:numId w:val="61"/>
              </w:numPr>
              <w:jc w:val="both"/>
              <w:rPr>
                <w:color w:val="000000" w:themeColor="text1"/>
              </w:rPr>
            </w:pPr>
            <w:r w:rsidRPr="528152C4">
              <w:rPr>
                <w:color w:val="000000" w:themeColor="text1"/>
                <w:lang w:val="es"/>
              </w:rPr>
              <w:t>Definición modelo de capacidades institucionales: se diseñó y está en su primera versión el modelo de capacidades organizacionales.</w:t>
            </w:r>
          </w:p>
          <w:p w14:paraId="5C070500" w14:textId="59750404" w:rsidR="7012ABFA" w:rsidRDefault="6424AF74" w:rsidP="000D6B04">
            <w:pPr>
              <w:pStyle w:val="Prrafodelista"/>
              <w:numPr>
                <w:ilvl w:val="0"/>
                <w:numId w:val="61"/>
              </w:numPr>
              <w:jc w:val="both"/>
              <w:rPr>
                <w:color w:val="000000" w:themeColor="text1"/>
              </w:rPr>
            </w:pPr>
            <w:r w:rsidRPr="528152C4">
              <w:rPr>
                <w:color w:val="000000" w:themeColor="text1"/>
                <w:lang w:val="es"/>
              </w:rPr>
              <w:t>Definición Modelo operativo de TI: se documentó el modelo de servicios de TI.</w:t>
            </w:r>
          </w:p>
          <w:p w14:paraId="3A868199" w14:textId="45FCF2F9" w:rsidR="7012ABFA" w:rsidRDefault="6424AF74" w:rsidP="000D6B04">
            <w:pPr>
              <w:pStyle w:val="Prrafodelista"/>
              <w:numPr>
                <w:ilvl w:val="0"/>
                <w:numId w:val="61"/>
              </w:numPr>
              <w:jc w:val="both"/>
              <w:rPr>
                <w:color w:val="000000" w:themeColor="text1"/>
              </w:rPr>
            </w:pPr>
            <w:r w:rsidRPr="528152C4">
              <w:rPr>
                <w:color w:val="000000" w:themeColor="text1"/>
                <w:lang w:val="es"/>
              </w:rPr>
              <w:t>Entendimiento estratégico de TI: se actualizó el modelo estratégico de TI y fue articulado en el PETI.</w:t>
            </w:r>
          </w:p>
          <w:p w14:paraId="338338D4" w14:textId="065B53FD" w:rsidR="7012ABFA" w:rsidRDefault="6424AF74" w:rsidP="000D6B04">
            <w:pPr>
              <w:pStyle w:val="Prrafodelista"/>
              <w:numPr>
                <w:ilvl w:val="0"/>
                <w:numId w:val="61"/>
              </w:numPr>
              <w:jc w:val="both"/>
              <w:rPr>
                <w:color w:val="000000" w:themeColor="text1"/>
              </w:rPr>
            </w:pPr>
            <w:r w:rsidRPr="528152C4">
              <w:rPr>
                <w:color w:val="000000" w:themeColor="text1"/>
                <w:lang w:val="es"/>
              </w:rPr>
              <w:t>Documentación de la estrategia de TI en el PETI: se realizó la actualización del PETI siguiendo la metodología dispuesta por MinTIC en la Guía Técnica de Estructuración del PETI v2019.</w:t>
            </w:r>
          </w:p>
          <w:p w14:paraId="67E631A8" w14:textId="78797429" w:rsidR="7012ABFA" w:rsidRDefault="6424AF74" w:rsidP="000D6B04">
            <w:pPr>
              <w:pStyle w:val="Prrafodelista"/>
              <w:numPr>
                <w:ilvl w:val="0"/>
                <w:numId w:val="61"/>
              </w:numPr>
              <w:jc w:val="both"/>
              <w:rPr>
                <w:color w:val="000000" w:themeColor="text1"/>
              </w:rPr>
            </w:pPr>
            <w:r w:rsidRPr="528152C4">
              <w:rPr>
                <w:color w:val="000000" w:themeColor="text1"/>
                <w:lang w:val="es"/>
              </w:rPr>
              <w:t>Definición de la gestión del presupuesto de TI: se articuló en el PETI el presupuesto designado para cada vigencia según el modelo de costos establecido por la entidad</w:t>
            </w:r>
          </w:p>
          <w:p w14:paraId="13A15C77" w14:textId="301E52B3" w:rsidR="7012ABFA" w:rsidRDefault="6424AF74" w:rsidP="000D6B04">
            <w:pPr>
              <w:pStyle w:val="Prrafodelista"/>
              <w:numPr>
                <w:ilvl w:val="0"/>
                <w:numId w:val="61"/>
              </w:numPr>
              <w:jc w:val="both"/>
              <w:rPr>
                <w:color w:val="000000" w:themeColor="text1"/>
              </w:rPr>
            </w:pPr>
            <w:r w:rsidRPr="528152C4">
              <w:rPr>
                <w:color w:val="000000" w:themeColor="text1"/>
                <w:lang w:val="es"/>
              </w:rPr>
              <w:t>Definición del Catálogo de servicios de TI: se validó y articulo el catálogo de servicios en el PETI.</w:t>
            </w:r>
          </w:p>
          <w:p w14:paraId="16C13AC3" w14:textId="05A5FBC1" w:rsidR="7012ABFA" w:rsidRDefault="6424AF74" w:rsidP="000D6B04">
            <w:pPr>
              <w:pStyle w:val="Prrafodelista"/>
              <w:numPr>
                <w:ilvl w:val="0"/>
                <w:numId w:val="61"/>
              </w:numPr>
              <w:jc w:val="both"/>
              <w:rPr>
                <w:color w:val="000000" w:themeColor="text1"/>
              </w:rPr>
            </w:pPr>
            <w:r w:rsidRPr="528152C4">
              <w:rPr>
                <w:color w:val="000000" w:themeColor="text1"/>
                <w:lang w:val="es"/>
              </w:rPr>
              <w:t>Evaluación de la gestión de la estrategia de TI: se realiza trimestralmente la evaluación de los proyectos definidos en el PETI para la vigencia, de acuerdo con la estrategia de TI establecida.</w:t>
            </w:r>
          </w:p>
          <w:p w14:paraId="5AA0811E" w14:textId="51D76E8C" w:rsidR="7012ABFA" w:rsidRDefault="6424AF74" w:rsidP="000D6B04">
            <w:pPr>
              <w:pStyle w:val="Prrafodelista"/>
              <w:numPr>
                <w:ilvl w:val="0"/>
                <w:numId w:val="61"/>
              </w:numPr>
              <w:jc w:val="both"/>
              <w:rPr>
                <w:color w:val="000000" w:themeColor="text1"/>
              </w:rPr>
            </w:pPr>
            <w:r w:rsidRPr="528152C4">
              <w:rPr>
                <w:color w:val="000000" w:themeColor="text1"/>
                <w:lang w:val="es"/>
              </w:rPr>
              <w:t>Definición del esquema de Gobierno de TI: se actualiza y documenta el modelo de gobierno de TI y se articula en el PETI.</w:t>
            </w:r>
          </w:p>
          <w:p w14:paraId="15330DC9" w14:textId="52904A47" w:rsidR="7012ABFA" w:rsidRDefault="6424AF74" w:rsidP="000D6B04">
            <w:pPr>
              <w:pStyle w:val="Prrafodelista"/>
              <w:numPr>
                <w:ilvl w:val="0"/>
                <w:numId w:val="61"/>
              </w:numPr>
              <w:jc w:val="both"/>
              <w:rPr>
                <w:color w:val="000000" w:themeColor="text1"/>
              </w:rPr>
            </w:pPr>
            <w:r w:rsidRPr="528152C4">
              <w:rPr>
                <w:color w:val="000000" w:themeColor="text1"/>
                <w:lang w:val="es"/>
              </w:rPr>
              <w:t>Especificación de las capacidades y recursos de TI: se definen y actualizan las capacidades de TI de acuerdo con el Modelo de Arquitectura Empresarial (MRAE) y el Modelo de Gestión y Gobierno de TI, dispuestos por MinTIC (MGGTI).</w:t>
            </w:r>
          </w:p>
          <w:p w14:paraId="2AD4E5AD" w14:textId="2A97236A" w:rsidR="7012ABFA" w:rsidRDefault="6424AF74" w:rsidP="000D6B04">
            <w:pPr>
              <w:pStyle w:val="Prrafodelista"/>
              <w:numPr>
                <w:ilvl w:val="0"/>
                <w:numId w:val="61"/>
              </w:numPr>
              <w:jc w:val="both"/>
              <w:rPr>
                <w:color w:val="000000" w:themeColor="text1"/>
              </w:rPr>
            </w:pPr>
            <w:r w:rsidRPr="528152C4">
              <w:rPr>
                <w:color w:val="000000" w:themeColor="text1"/>
                <w:lang w:val="es"/>
              </w:rPr>
              <w:t>Mejoramiento de los procesos: se actualiza y documenta la matriz de procesos institucionales vs iniciativas y proyectos de TI.</w:t>
            </w:r>
          </w:p>
          <w:p w14:paraId="1D6F42EB" w14:textId="49D6DBC0" w:rsidR="7012ABFA" w:rsidRDefault="6424AF74" w:rsidP="000D6B04">
            <w:pPr>
              <w:pStyle w:val="Prrafodelista"/>
              <w:numPr>
                <w:ilvl w:val="0"/>
                <w:numId w:val="61"/>
              </w:numPr>
              <w:jc w:val="both"/>
              <w:rPr>
                <w:color w:val="000000" w:themeColor="text1"/>
              </w:rPr>
            </w:pPr>
            <w:r w:rsidRPr="528152C4">
              <w:rPr>
                <w:color w:val="000000" w:themeColor="text1"/>
                <w:lang w:val="es"/>
              </w:rPr>
              <w:t>Actualización documento de Gobierno de los componentes de información</w:t>
            </w:r>
          </w:p>
          <w:p w14:paraId="342B3F75" w14:textId="3968B1D6" w:rsidR="7012ABFA" w:rsidRDefault="6424AF74" w:rsidP="000D6B04">
            <w:pPr>
              <w:pStyle w:val="Prrafodelista"/>
              <w:numPr>
                <w:ilvl w:val="0"/>
                <w:numId w:val="61"/>
              </w:numPr>
              <w:jc w:val="both"/>
              <w:rPr>
                <w:color w:val="000000" w:themeColor="text1"/>
              </w:rPr>
            </w:pPr>
            <w:r w:rsidRPr="528152C4">
              <w:rPr>
                <w:color w:val="000000" w:themeColor="text1"/>
                <w:lang w:val="es"/>
              </w:rPr>
              <w:t xml:space="preserve">Actualización documento Roles y responsabilidades de los componentes de información. </w:t>
            </w:r>
          </w:p>
          <w:p w14:paraId="6114DE97" w14:textId="72B90079" w:rsidR="7012ABFA" w:rsidRDefault="6424AF74" w:rsidP="000D6B04">
            <w:pPr>
              <w:pStyle w:val="Prrafodelista"/>
              <w:numPr>
                <w:ilvl w:val="0"/>
                <w:numId w:val="61"/>
              </w:numPr>
              <w:jc w:val="both"/>
              <w:rPr>
                <w:color w:val="000000" w:themeColor="text1"/>
              </w:rPr>
            </w:pPr>
            <w:r w:rsidRPr="528152C4">
              <w:rPr>
                <w:color w:val="000000" w:themeColor="text1"/>
                <w:lang w:val="es"/>
              </w:rPr>
              <w:t xml:space="preserve">Elaboración del Procedimiento del Plan de calidad de la información. </w:t>
            </w:r>
          </w:p>
          <w:p w14:paraId="592CEF9A" w14:textId="77DED713" w:rsidR="7012ABFA" w:rsidRDefault="6424AF74" w:rsidP="000D6B04">
            <w:pPr>
              <w:pStyle w:val="Prrafodelista"/>
              <w:numPr>
                <w:ilvl w:val="0"/>
                <w:numId w:val="61"/>
              </w:numPr>
              <w:jc w:val="both"/>
              <w:rPr>
                <w:color w:val="000000" w:themeColor="text1"/>
              </w:rPr>
            </w:pPr>
            <w:r w:rsidRPr="528152C4">
              <w:rPr>
                <w:color w:val="000000" w:themeColor="text1"/>
                <w:lang w:val="es"/>
              </w:rPr>
              <w:t xml:space="preserve">Elaboración piloto de Matriz de activos de información. </w:t>
            </w:r>
          </w:p>
          <w:p w14:paraId="1B8BD9C1" w14:textId="5EB4C567" w:rsidR="7012ABFA" w:rsidRDefault="6424AF74" w:rsidP="000D6B04">
            <w:pPr>
              <w:pStyle w:val="Prrafodelista"/>
              <w:numPr>
                <w:ilvl w:val="0"/>
                <w:numId w:val="61"/>
              </w:numPr>
              <w:jc w:val="both"/>
              <w:rPr>
                <w:color w:val="000000" w:themeColor="text1"/>
              </w:rPr>
            </w:pPr>
            <w:r w:rsidRPr="528152C4">
              <w:rPr>
                <w:color w:val="000000" w:themeColor="text1"/>
                <w:lang w:val="es"/>
              </w:rPr>
              <w:t xml:space="preserve">Elaboración del documento con las Vistas de Arquitectura de información. </w:t>
            </w:r>
          </w:p>
          <w:p w14:paraId="735D6578" w14:textId="55EADA01" w:rsidR="7012ABFA" w:rsidRDefault="6424AF74" w:rsidP="000D6B04">
            <w:pPr>
              <w:pStyle w:val="Prrafodelista"/>
              <w:numPr>
                <w:ilvl w:val="0"/>
                <w:numId w:val="61"/>
              </w:numPr>
              <w:jc w:val="both"/>
              <w:rPr>
                <w:color w:val="000000" w:themeColor="text1"/>
              </w:rPr>
            </w:pPr>
            <w:r w:rsidRPr="528152C4">
              <w:rPr>
                <w:color w:val="000000" w:themeColor="text1"/>
                <w:lang w:val="es"/>
              </w:rPr>
              <w:t>Actualización de los artefactos de acceso a los componentes de información</w:t>
            </w:r>
          </w:p>
          <w:p w14:paraId="3EA46482" w14:textId="0702CE21" w:rsidR="7012ABFA" w:rsidRDefault="79EA3065" w:rsidP="000D6B04">
            <w:pPr>
              <w:pStyle w:val="Prrafodelista"/>
              <w:numPr>
                <w:ilvl w:val="0"/>
                <w:numId w:val="61"/>
              </w:numPr>
              <w:jc w:val="both"/>
              <w:rPr>
                <w:color w:val="000000" w:themeColor="text1"/>
              </w:rPr>
            </w:pPr>
            <w:r w:rsidRPr="1B774F18">
              <w:rPr>
                <w:color w:val="000000" w:themeColor="text1"/>
                <w:lang w:val="es"/>
              </w:rPr>
              <w:t xml:space="preserve">La </w:t>
            </w:r>
            <w:r w:rsidR="779DE001" w:rsidRPr="1B774F18">
              <w:rPr>
                <w:color w:val="000000" w:themeColor="text1"/>
                <w:lang w:val="es"/>
              </w:rPr>
              <w:t>UMV</w:t>
            </w:r>
            <w:r w:rsidRPr="1B774F18">
              <w:rPr>
                <w:color w:val="000000" w:themeColor="text1"/>
                <w:lang w:val="es"/>
              </w:rPr>
              <w:t xml:space="preserve"> dando cumplimiento a la normativa </w:t>
            </w:r>
            <w:hyperlink r:id="rId20">
              <w:r w:rsidRPr="1B774F18">
                <w:rPr>
                  <w:rStyle w:val="Hipervnculo"/>
                  <w:color w:val="000000" w:themeColor="text1"/>
                  <w:lang w:val="es"/>
                </w:rPr>
                <w:t>Resolución 1126 de 2021</w:t>
              </w:r>
            </w:hyperlink>
            <w:r w:rsidRPr="1B774F18">
              <w:rPr>
                <w:color w:val="000000" w:themeColor="text1"/>
                <w:lang w:val="es"/>
              </w:rPr>
              <w:t xml:space="preserve"> cumplió con todas las etapas que exigían la implementación del protocolo IPV6 tanto para sus redes e infraestructura onpremise como para sus arquitecturas cloud. En la etapa de diagnóstico, se realizaron las tareas previas de inventarios de hardware, software y topologías de red para determinar los tiempos y el alcance de esta implementación.  En la siguiente etapa el Plan de Direccionamiento se realizó la segmentación de todas las direcciones IP con que cuentan los equipos y aplicaciones de la </w:t>
            </w:r>
            <w:r w:rsidR="779DE001" w:rsidRPr="1B774F18">
              <w:rPr>
                <w:color w:val="000000" w:themeColor="text1"/>
                <w:lang w:val="es"/>
              </w:rPr>
              <w:t>UMV</w:t>
            </w:r>
            <w:r w:rsidRPr="1B774F18">
              <w:rPr>
                <w:color w:val="000000" w:themeColor="text1"/>
                <w:lang w:val="es"/>
              </w:rPr>
              <w:t xml:space="preserve"> para preparar el proceso de adopción del nuevo protocolo IPv6. En la tercera etapa. Cumplidas estas dos etapas se realizó el cronograma de actividades para dar cumplimiento con el plan de implementación y por último después de tener todo implantando y probado se procedió a la última etapa de transición. El logro obtenido por la entidad fue el de ejecutar la implementación del protocolo Ipv6 dentro de los tiempos de la norma y además siendo la primera entidad del sector en realizar de manera exitosa esta configuración en la arquitectura de Oracle Cloud.</w:t>
            </w:r>
          </w:p>
        </w:tc>
        <w:tc>
          <w:tcPr>
            <w:tcW w:w="2531" w:type="dxa"/>
            <w:tcMar>
              <w:left w:w="105" w:type="dxa"/>
              <w:right w:w="105" w:type="dxa"/>
            </w:tcMar>
          </w:tcPr>
          <w:p w14:paraId="26C493C2" w14:textId="0B297481" w:rsidR="7012ABFA" w:rsidRDefault="7012ABFA" w:rsidP="528152C4">
            <w:pPr>
              <w:rPr>
                <w:color w:val="5B9BD5" w:themeColor="accent5"/>
              </w:rPr>
            </w:pPr>
          </w:p>
          <w:p w14:paraId="2D997566" w14:textId="0E5D13BF" w:rsidR="7012ABFA" w:rsidRDefault="6424AF74" w:rsidP="528152C4">
            <w:pPr>
              <w:spacing w:line="257" w:lineRule="auto"/>
              <w:jc w:val="both"/>
            </w:pPr>
            <w:r w:rsidRPr="528152C4">
              <w:rPr>
                <w:lang w:val="es"/>
              </w:rPr>
              <w:t xml:space="preserve">Dentro de los principales retos a nivel de la arquitectura empresarial se encuentran: </w:t>
            </w:r>
          </w:p>
          <w:p w14:paraId="092A85F1" w14:textId="37BF8D07" w:rsidR="7012ABFA" w:rsidRDefault="7012ABFA" w:rsidP="528152C4">
            <w:pPr>
              <w:spacing w:line="257" w:lineRule="auto"/>
              <w:jc w:val="both"/>
            </w:pPr>
          </w:p>
          <w:p w14:paraId="3A2159F4" w14:textId="39037714" w:rsidR="7012ABFA" w:rsidRDefault="6424AF74" w:rsidP="000D6B04">
            <w:pPr>
              <w:pStyle w:val="Prrafodelista"/>
              <w:numPr>
                <w:ilvl w:val="0"/>
                <w:numId w:val="60"/>
              </w:numPr>
              <w:spacing w:line="257" w:lineRule="auto"/>
              <w:jc w:val="both"/>
            </w:pPr>
            <w:r w:rsidRPr="528152C4">
              <w:rPr>
                <w:lang w:val="es"/>
              </w:rPr>
              <w:t>El desarrollo de ejercicios de arquitectura empresarial donde se involucre en cada uno de los procesos institucionales y más aún ahora, durante el proceso de reestructuración que tuvo la entidad.</w:t>
            </w:r>
          </w:p>
          <w:p w14:paraId="4E0FB774" w14:textId="1162C9C1" w:rsidR="7012ABFA" w:rsidRDefault="6424AF74" w:rsidP="000D6B04">
            <w:pPr>
              <w:pStyle w:val="Prrafodelista"/>
              <w:numPr>
                <w:ilvl w:val="0"/>
                <w:numId w:val="60"/>
              </w:numPr>
              <w:spacing w:line="257" w:lineRule="auto"/>
              <w:jc w:val="both"/>
            </w:pPr>
            <w:r w:rsidRPr="528152C4">
              <w:rPr>
                <w:lang w:val="es"/>
              </w:rPr>
              <w:t>La actualización de cada uno de los artefactos que involucra a la arquitectura empresarial donde se tengan en cuenta las directrices y lineamientos que fueron establecidos durante el proceso de reestructuración.</w:t>
            </w:r>
          </w:p>
          <w:p w14:paraId="137A4AEF" w14:textId="317860A9" w:rsidR="7012ABFA" w:rsidRDefault="6424AF74" w:rsidP="000D6B04">
            <w:pPr>
              <w:pStyle w:val="Prrafodelista"/>
              <w:numPr>
                <w:ilvl w:val="0"/>
                <w:numId w:val="60"/>
              </w:numPr>
              <w:spacing w:line="257" w:lineRule="auto"/>
              <w:jc w:val="both"/>
            </w:pPr>
            <w:r w:rsidRPr="528152C4">
              <w:rPr>
                <w:lang w:val="es"/>
              </w:rPr>
              <w:t>El modelamiento de cada una de las vistas, donde se vea reflejado la interacción de cada uno de los bloques de construcción qué intervienen durante los procesos de arquitectura empresarial y su definición durante la ejecución de los ejercicios.</w:t>
            </w:r>
          </w:p>
          <w:p w14:paraId="4ADA2397" w14:textId="406F3300" w:rsidR="7012ABFA" w:rsidRDefault="6424AF74" w:rsidP="000D6B04">
            <w:pPr>
              <w:pStyle w:val="Prrafodelista"/>
              <w:numPr>
                <w:ilvl w:val="0"/>
                <w:numId w:val="60"/>
              </w:numPr>
              <w:spacing w:line="257" w:lineRule="auto"/>
              <w:jc w:val="both"/>
            </w:pPr>
            <w:r w:rsidRPr="528152C4">
              <w:rPr>
                <w:lang w:val="es"/>
              </w:rPr>
              <w:t>En cuanto a IPV6 el gran reto es mantener la implantación realizada y que todas las nuevas aplicaciones y los nuevos sistemas tengan configurado el protocolo Ipv6. Además, lograr el continuo aseguramiento de este protocolo con el fin de generar mecanismos de direccionamiento IP de acceso seguro y uso eficiente de las infraestructuras de información</w:t>
            </w:r>
          </w:p>
          <w:p w14:paraId="3D6110C4" w14:textId="62B23054" w:rsidR="7012ABFA" w:rsidRDefault="7012ABFA" w:rsidP="528152C4">
            <w:pPr>
              <w:ind w:left="426"/>
              <w:rPr>
                <w:color w:val="5B9BD5" w:themeColor="accent5"/>
              </w:rPr>
            </w:pPr>
          </w:p>
        </w:tc>
      </w:tr>
      <w:tr w:rsidR="7012ABFA" w14:paraId="3DC75165" w14:textId="77777777" w:rsidTr="1B774F18">
        <w:trPr>
          <w:trHeight w:val="300"/>
        </w:trPr>
        <w:tc>
          <w:tcPr>
            <w:tcW w:w="1412" w:type="dxa"/>
            <w:tcMar>
              <w:left w:w="105" w:type="dxa"/>
              <w:right w:w="105" w:type="dxa"/>
            </w:tcMar>
          </w:tcPr>
          <w:p w14:paraId="6F8546C7" w14:textId="506B305D" w:rsidR="7012ABFA" w:rsidRDefault="6424AF74" w:rsidP="528152C4">
            <w:pPr>
              <w:contextualSpacing/>
            </w:pPr>
            <w:r w:rsidRPr="528152C4">
              <w:t>Cultura y apropiación</w:t>
            </w:r>
          </w:p>
        </w:tc>
        <w:tc>
          <w:tcPr>
            <w:tcW w:w="4980" w:type="dxa"/>
            <w:tcMar>
              <w:left w:w="105" w:type="dxa"/>
              <w:right w:w="105" w:type="dxa"/>
            </w:tcMar>
          </w:tcPr>
          <w:p w14:paraId="5F74CC63" w14:textId="439AA009" w:rsidR="7012ABFA" w:rsidRDefault="6424AF74" w:rsidP="000D6B04">
            <w:pPr>
              <w:pStyle w:val="Prrafodelista"/>
              <w:numPr>
                <w:ilvl w:val="0"/>
                <w:numId w:val="59"/>
              </w:numPr>
              <w:jc w:val="both"/>
              <w:rPr>
                <w:color w:val="000000" w:themeColor="text1"/>
              </w:rPr>
            </w:pPr>
            <w:r w:rsidRPr="528152C4">
              <w:rPr>
                <w:color w:val="000000" w:themeColor="text1"/>
                <w:lang w:val="es-ES"/>
              </w:rPr>
              <w:t>Implementación de Estrategias de Uso y Apropiación: El proyecto logró implementar estrategias de uso y apropiación de tecnologías de la información (TI) dentro de la entidad. Estas estrategias actuaron como catalizadores para impulsar la adopción de herramientas clave como Microsoft Teams, Yammer y Planner, facilitando la comunicación, colaboración y gestión de tareas en toda la organización.</w:t>
            </w:r>
          </w:p>
          <w:p w14:paraId="21574ACA" w14:textId="456AB4E4" w:rsidR="7012ABFA" w:rsidRDefault="6424AF74" w:rsidP="000D6B04">
            <w:pPr>
              <w:pStyle w:val="Prrafodelista"/>
              <w:numPr>
                <w:ilvl w:val="0"/>
                <w:numId w:val="59"/>
              </w:numPr>
              <w:jc w:val="both"/>
              <w:rPr>
                <w:color w:val="000000" w:themeColor="text1"/>
              </w:rPr>
            </w:pPr>
            <w:r w:rsidRPr="528152C4">
              <w:rPr>
                <w:color w:val="000000" w:themeColor="text1"/>
                <w:lang w:val="es-ES"/>
              </w:rPr>
              <w:t>Adopción de un Modelo de Competencias en TI: la entidad logró implementar un modelo de competencias en TI que permitió evaluar, desarrollar y fortalecer las habilidades digitales de su personal. Este enfoque contribuyó a garantizar que los miembros del equipo estuvieran equipados con las habilidades necesarias para aprovechar las herramientas tecnológicas disponibles.</w:t>
            </w:r>
          </w:p>
          <w:p w14:paraId="451A23E9" w14:textId="366802B0" w:rsidR="7012ABFA" w:rsidRDefault="6424AF74" w:rsidP="000D6B04">
            <w:pPr>
              <w:pStyle w:val="Prrafodelista"/>
              <w:numPr>
                <w:ilvl w:val="0"/>
                <w:numId w:val="59"/>
              </w:numPr>
              <w:jc w:val="both"/>
              <w:rPr>
                <w:color w:val="000000" w:themeColor="text1"/>
              </w:rPr>
            </w:pPr>
            <w:r w:rsidRPr="528152C4">
              <w:rPr>
                <w:color w:val="000000" w:themeColor="text1"/>
                <w:lang w:val="es-ES"/>
              </w:rPr>
              <w:t>Ejecución del Plan de Formación: el equipo del proyecto llevó a cabo la implementación y seguimiento del plan de formación en TI. Esto aseguró que todos los empleados tuvieran acceso a oportunidades de capacitación y desarrollo, fomentando así una cultura de aprendizaje continuo y actualización en el entorno tecnológico en constante evolución.</w:t>
            </w:r>
          </w:p>
          <w:p w14:paraId="66365EA2" w14:textId="3F8CB747" w:rsidR="7012ABFA" w:rsidRDefault="6424AF74" w:rsidP="000D6B04">
            <w:pPr>
              <w:pStyle w:val="Prrafodelista"/>
              <w:numPr>
                <w:ilvl w:val="0"/>
                <w:numId w:val="59"/>
              </w:numPr>
              <w:jc w:val="both"/>
              <w:rPr>
                <w:color w:val="000000" w:themeColor="text1"/>
              </w:rPr>
            </w:pPr>
            <w:r w:rsidRPr="528152C4">
              <w:rPr>
                <w:color w:val="000000" w:themeColor="text1"/>
                <w:lang w:val="es-ES"/>
              </w:rPr>
              <w:t>Gestión del Cambio Organizacional: el proyecto lideró la gestión del cambio organizacional al introducir nuevas herramientas y enfoques tecnológicos. Mediante una planificación, comunicación y participación de los empleados, se logró minimizar la resistencia al cambio y promover una adopción de las tecnologías emergentes.</w:t>
            </w:r>
          </w:p>
          <w:p w14:paraId="009076E1" w14:textId="5AFF9C56" w:rsidR="7012ABFA" w:rsidRDefault="6424AF74" w:rsidP="000D6B04">
            <w:pPr>
              <w:pStyle w:val="Prrafodelista"/>
              <w:numPr>
                <w:ilvl w:val="0"/>
                <w:numId w:val="59"/>
              </w:numPr>
              <w:jc w:val="both"/>
              <w:rPr>
                <w:color w:val="000000" w:themeColor="text1"/>
              </w:rPr>
            </w:pPr>
            <w:r w:rsidRPr="528152C4">
              <w:rPr>
                <w:color w:val="000000" w:themeColor="text1"/>
                <w:lang w:val="es-ES"/>
              </w:rPr>
              <w:t>Fortalecimiento del Modelo Estratégico, de Gestión y Gobierno de TI: la entidad logró fortalecer su enfoque estratégico, de gestión y gobierno de TI como parte integral del proyecto. Esto resultó en una mejor alineación de los objetivos tecnológicos con los objetivos generales de la entidad, optimizando la eficiencia operativa y la toma de decisiones informadas.</w:t>
            </w:r>
          </w:p>
          <w:p w14:paraId="12F02F5F" w14:textId="4AF00BF7" w:rsidR="7012ABFA" w:rsidRDefault="6424AF74" w:rsidP="000D6B04">
            <w:pPr>
              <w:pStyle w:val="Prrafodelista"/>
              <w:numPr>
                <w:ilvl w:val="0"/>
                <w:numId w:val="59"/>
              </w:numPr>
              <w:jc w:val="both"/>
              <w:rPr>
                <w:color w:val="000000" w:themeColor="text1"/>
              </w:rPr>
            </w:pPr>
            <w:r w:rsidRPr="528152C4">
              <w:rPr>
                <w:color w:val="000000" w:themeColor="text1"/>
                <w:lang w:val="es-ES"/>
              </w:rPr>
              <w:t>Comunicación en Apoyo a Procesos Internos de TI: se llevó a cabo un seguimiento constante y la elaboración de piezas de comunicación específicas para respaldar los procesos internos de TI. Esta comunicación efectiva contribuyó a mantener a los empleados informados, involucrados y comprometidos con las iniciativas tecnológicas en curso.</w:t>
            </w:r>
          </w:p>
          <w:p w14:paraId="45869684" w14:textId="71A9E214" w:rsidR="7012ABFA" w:rsidRDefault="6424AF74" w:rsidP="000D6B04">
            <w:pPr>
              <w:pStyle w:val="Prrafodelista"/>
              <w:numPr>
                <w:ilvl w:val="0"/>
                <w:numId w:val="59"/>
              </w:numPr>
              <w:jc w:val="both"/>
              <w:rPr>
                <w:color w:val="000000" w:themeColor="text1"/>
              </w:rPr>
            </w:pPr>
            <w:r w:rsidRPr="528152C4">
              <w:rPr>
                <w:color w:val="000000" w:themeColor="text1"/>
                <w:lang w:val="es-ES"/>
              </w:rPr>
              <w:t>Acompañamiento con Talento Humano: el proyecto estableció tareas de acompañamiento con el talento humano, lo que resultó en un equipo de trabajo cohesionado. Esta colaboración mejorada contribuyó a un ambiente laboral positivo y a la consecución de los objetivos del proyecto de manera efectiva.</w:t>
            </w:r>
          </w:p>
          <w:p w14:paraId="3B781AD2" w14:textId="4F13060D" w:rsidR="7012ABFA" w:rsidRDefault="6424AF74" w:rsidP="000D6B04">
            <w:pPr>
              <w:pStyle w:val="Prrafodelista"/>
              <w:numPr>
                <w:ilvl w:val="0"/>
                <w:numId w:val="59"/>
              </w:numPr>
              <w:jc w:val="both"/>
              <w:rPr>
                <w:color w:val="000000" w:themeColor="text1"/>
              </w:rPr>
            </w:pPr>
            <w:r w:rsidRPr="528152C4">
              <w:rPr>
                <w:color w:val="000000" w:themeColor="text1"/>
                <w:lang w:val="es-ES"/>
              </w:rPr>
              <w:t>Actualización Continua de Estrategias de Cultura y Apropiación: se logró mantener una estrategia de cultura y apropiación actualizada mediante la revisión y actualización constante del documento. Esto garantizó que la entidad siguiera aprovechando las últimas tendencias y enfoques en el ámbito tecnológico.</w:t>
            </w:r>
          </w:p>
          <w:p w14:paraId="06A24B50" w14:textId="62A40E0D" w:rsidR="7012ABFA" w:rsidRDefault="6424AF74" w:rsidP="000D6B04">
            <w:pPr>
              <w:pStyle w:val="Prrafodelista"/>
              <w:numPr>
                <w:ilvl w:val="0"/>
                <w:numId w:val="59"/>
              </w:numPr>
              <w:jc w:val="both"/>
              <w:rPr>
                <w:color w:val="000000" w:themeColor="text1"/>
              </w:rPr>
            </w:pPr>
            <w:r w:rsidRPr="528152C4">
              <w:rPr>
                <w:color w:val="000000" w:themeColor="text1"/>
                <w:lang w:val="es-ES"/>
              </w:rPr>
              <w:t>Lecciones Aprendidas en Gobierno y Cultura de Apropiación: se proyectó la creación de un documento de lecciones aprendidas en el dominio de Gobierno y Cultura de Apropiación. Esta iniciativa permitió identificar las prácticas y los desafíos enfrentados, proporcionando una base sólida para futuras mejoras y optimizaciones.</w:t>
            </w:r>
          </w:p>
          <w:p w14:paraId="0228DCE0" w14:textId="524CB74D" w:rsidR="7012ABFA" w:rsidRDefault="6424AF74" w:rsidP="000D6B04">
            <w:pPr>
              <w:pStyle w:val="Prrafodelista"/>
              <w:numPr>
                <w:ilvl w:val="0"/>
                <w:numId w:val="59"/>
              </w:numPr>
              <w:jc w:val="both"/>
              <w:rPr>
                <w:color w:val="000000" w:themeColor="text1"/>
              </w:rPr>
            </w:pPr>
            <w:r w:rsidRPr="528152C4">
              <w:rPr>
                <w:color w:val="000000" w:themeColor="text1"/>
                <w:lang w:val="es-ES"/>
              </w:rPr>
              <w:t>Construcción de Espacios de Aprendizaje en Moodle: se inició la construcción de espacios de aprendizaje en la plataforma Moodle, creando un repositorio de información de consulta. Esta medida facilitó el acceso continuo a recursos y materiales educativos para apoyar el desarrollo profesional y el aprendizaje autodirigido.</w:t>
            </w:r>
          </w:p>
          <w:p w14:paraId="4793A79D" w14:textId="20130153" w:rsidR="7012ABFA" w:rsidRDefault="6424AF74" w:rsidP="000D6B04">
            <w:pPr>
              <w:pStyle w:val="Prrafodelista"/>
              <w:numPr>
                <w:ilvl w:val="0"/>
                <w:numId w:val="59"/>
              </w:numPr>
              <w:jc w:val="both"/>
              <w:rPr>
                <w:color w:val="000000" w:themeColor="text1"/>
              </w:rPr>
            </w:pPr>
            <w:r w:rsidRPr="528152C4">
              <w:rPr>
                <w:color w:val="000000" w:themeColor="text1"/>
                <w:lang w:val="es-ES"/>
              </w:rPr>
              <w:t>Planificación para el Futuro: la entidad demostró una perspectiva proactiva al adelantar la planificación de temas críticos para el futuro, como los documentos de cultura y apropiación para la vigencia 2024, así como planes de formación y capacitación. Esta planificación anticipada contribuye a la continuidad y mejora constante de las iniciativas tecnológicas.</w:t>
            </w:r>
          </w:p>
          <w:p w14:paraId="3DBBBF84" w14:textId="14EA4B9D" w:rsidR="7012ABFA" w:rsidRDefault="6424AF74" w:rsidP="000D6B04">
            <w:pPr>
              <w:pStyle w:val="Prrafodelista"/>
              <w:numPr>
                <w:ilvl w:val="0"/>
                <w:numId w:val="59"/>
              </w:numPr>
              <w:jc w:val="both"/>
              <w:rPr>
                <w:color w:val="000000" w:themeColor="text1"/>
              </w:rPr>
            </w:pPr>
            <w:r w:rsidRPr="528152C4">
              <w:rPr>
                <w:color w:val="000000" w:themeColor="text1"/>
                <w:lang w:val="es-ES"/>
              </w:rPr>
              <w:t>Incentivos de TI y Procesos de la Entidad: se establecieron actividades específicas para abordar el tema de incentivos relacionados con TI y otros procesos clave de la entidad. Estos incentivos promovieron la participación y el compromiso de los empleados y colaboradores, impulsando así la adopción y aprovechamiento de las tecnologías.</w:t>
            </w:r>
          </w:p>
          <w:p w14:paraId="1E4C753E" w14:textId="4722F52D" w:rsidR="7012ABFA" w:rsidRDefault="7012ABFA" w:rsidP="528152C4">
            <w:pPr>
              <w:spacing w:line="257" w:lineRule="auto"/>
              <w:jc w:val="both"/>
            </w:pPr>
          </w:p>
          <w:p w14:paraId="5C06EBB8" w14:textId="4F86A15D" w:rsidR="7012ABFA" w:rsidRDefault="7012ABFA" w:rsidP="528152C4">
            <w:pPr>
              <w:ind w:left="426"/>
              <w:rPr>
                <w:color w:val="5B9BD5" w:themeColor="accent5"/>
              </w:rPr>
            </w:pPr>
          </w:p>
        </w:tc>
        <w:tc>
          <w:tcPr>
            <w:tcW w:w="2531" w:type="dxa"/>
            <w:tcMar>
              <w:left w:w="105" w:type="dxa"/>
              <w:right w:w="105" w:type="dxa"/>
            </w:tcMar>
          </w:tcPr>
          <w:p w14:paraId="725DC7B7" w14:textId="093818E9" w:rsidR="7012ABFA" w:rsidRDefault="79EA3065" w:rsidP="528152C4">
            <w:pPr>
              <w:spacing w:line="257" w:lineRule="auto"/>
              <w:jc w:val="both"/>
              <w:rPr>
                <w:color w:val="000000" w:themeColor="text1"/>
              </w:rPr>
            </w:pPr>
            <w:r w:rsidRPr="1B774F18">
              <w:rPr>
                <w:color w:val="000000" w:themeColor="text1"/>
                <w:lang w:val="es-ES"/>
              </w:rPr>
              <w:t xml:space="preserve">A medida que nos embarcamos en los próximos años, la </w:t>
            </w:r>
            <w:r w:rsidR="779DE001" w:rsidRPr="1B774F18">
              <w:rPr>
                <w:color w:val="000000" w:themeColor="text1"/>
                <w:lang w:val="es-ES"/>
              </w:rPr>
              <w:t>UMV</w:t>
            </w:r>
            <w:r w:rsidRPr="1B774F18">
              <w:rPr>
                <w:color w:val="000000" w:themeColor="text1"/>
                <w:lang w:val="es-ES"/>
              </w:rPr>
              <w:t xml:space="preserve"> enfrenta emocionantes desafíos en su búsqueda de la excelencia en la transformación digital. Aunque hemos logrado importantes avances en la implementación de estrategias de uso y apropiación (Hoy Cultura y Apropiación) de tecnologías de la información (TI), así como en la adopción de un modelo de competencias en TI, es esencial reconocer que el camino hacia la innovación continua y la mejora no está exento de retos. Aquí delineamos algunos de los desafíos clave que enfrentaremos en los próximos años, junto con nuestras metas para superarlos:</w:t>
            </w:r>
          </w:p>
          <w:p w14:paraId="1D289244" w14:textId="197EAF3F"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Fomentar la Innovación Sostenible: a  medida que continuamos impulsando la adopción de herramientas tecnológicas como Microsoft Teams, Yammer y Planner, el desafío será mantener un ambiente que fomente la innovación sostenible. Esto implica encontrar formas creativas de aprovechar al máximo estas herramientas y adaptarlas a las necesidades cambiantes de la organización.</w:t>
            </w:r>
          </w:p>
          <w:p w14:paraId="7B5F0040" w14:textId="0145A96A"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Desarrollar una Cultura de Aprendizaje Continuo: Lla ejecución exitosa de nuestro plan de formación en TI debe ser respaldada por una cultura de aprendizaje continuo arraigada en toda la entidad. Nuestra meta es asegurarnos de que cada empleado tenga acceso a oportunidades de capacitación relevantes y desafiantes que les permitan crecer profesionalmente.</w:t>
            </w:r>
          </w:p>
          <w:p w14:paraId="280C09B2" w14:textId="1D532E9D"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Gestionar el Cambio en un Entorno Dinámico: A medida que introducimos nuevas herramientas y enfoques tecnológicos, es crucial que sigamos liderando una gestión de cambio efectiva. Esto implica comunicación constante, participación de los empleados y una comprensión profunda de cómo estas innovaciones se integran en los procesos existentes.</w:t>
            </w:r>
          </w:p>
          <w:p w14:paraId="55D2D95E" w14:textId="041E1442" w:rsidR="7012ABFA" w:rsidRDefault="79EA3065" w:rsidP="000D6B04">
            <w:pPr>
              <w:pStyle w:val="Prrafodelista"/>
              <w:numPr>
                <w:ilvl w:val="0"/>
                <w:numId w:val="58"/>
              </w:numPr>
              <w:spacing w:line="257" w:lineRule="auto"/>
              <w:jc w:val="both"/>
              <w:rPr>
                <w:color w:val="000000" w:themeColor="text1"/>
              </w:rPr>
            </w:pPr>
            <w:r w:rsidRPr="1B774F18">
              <w:rPr>
                <w:color w:val="000000" w:themeColor="text1"/>
                <w:lang w:val="es-ES"/>
              </w:rPr>
              <w:t xml:space="preserve">Integración de Objetivos Tecnológicos y Organizacionales: Fortalecer nuestro enfoque estratégico, de gestión y gobierno de TI requerirá un esfuerzo concertado para alinear nuestros objetivos tecnológicos con los objetivos generales de la </w:t>
            </w:r>
            <w:r w:rsidR="779DE001" w:rsidRPr="1B774F18">
              <w:rPr>
                <w:color w:val="000000" w:themeColor="text1"/>
                <w:lang w:val="es-ES"/>
              </w:rPr>
              <w:t>UMV</w:t>
            </w:r>
            <w:r w:rsidRPr="1B774F18">
              <w:rPr>
                <w:color w:val="000000" w:themeColor="text1"/>
                <w:lang w:val="es-ES"/>
              </w:rPr>
              <w:t>. La meta es optimizar la eficiencia operativa y tomar decisiones informadas que impulsen el crecimiento integral de la entidad.</w:t>
            </w:r>
          </w:p>
          <w:p w14:paraId="4A26C06B" w14:textId="17E60009"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Comunicación Clara y Constante: A medida que seguimos elaborando comunicaciones específicas para respaldar nuestros procesos internos de TI, el desafío radica en mantener un flujo constante de información relevante. Nuestro objetivo es mantener a los empleados informados y comprometidos, permitiéndoles comprender plenamente el impacto y los beneficios de las iniciativas tecnológicas.</w:t>
            </w:r>
          </w:p>
          <w:p w14:paraId="33566FAF" w14:textId="7FEA67B8"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Promover la Colaboración y el Compromiso Sostenible: aunque hemos logrado un acompañamiento exitoso con nuestro talento humano, el reto es mantener la cohesión y motivación del equipo en un entorno en constante evolución. Nuestra meta es crear un ambiente laboral donde la colaboración sea natural y el compromiso sea sostenible a lo largo del tiempo.</w:t>
            </w:r>
          </w:p>
          <w:p w14:paraId="03550E47" w14:textId="06698B9C"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Mantenerse al Día con las Tendencias Tecnológicas: la actualización continua de nuestras estrategias de cultura y apropiación es fundamental para aprovechar las últimas tendencias en el ámbito tecnológico. Nuestro objetivo es asegurarnos de que nuestra entidad siga siendo adaptable y receptiva a los cambios en el panorama tecnológico.</w:t>
            </w:r>
          </w:p>
          <w:p w14:paraId="7D28EA84" w14:textId="5B4FC0AC"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Convertir los Desafíos en Oportunidades de Aprendizaje: A medida que documentamos nuestras lecciones aprendidas en gobierno y cultura de apropiación, estamos estableciendo una base sólida para futuras mejoras. Nuestra meta es convertir los desafíos en oportunidades de aprendizaje, aprovechando nuestra experiencia previa para impulsar nuestra evolución constante.</w:t>
            </w:r>
          </w:p>
          <w:p w14:paraId="3B01C811" w14:textId="03804FE8"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Construir una Plataforma de Aprendizaje Sólida: la construcción de espacios de aprendizaje en Moodle es un emocionante proyecto en curso. Nuestra meta es asegurarnos de que esta plataforma se convierta en un recurso valioso para el desarrollo profesional y el aprendizaje autodirigido de nuestro personal.</w:t>
            </w:r>
          </w:p>
          <w:p w14:paraId="23DAEC56" w14:textId="4F95A3EE"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Planificación Proactiva para la Continuidad: nuestra perspectiva proactiva nos ha llevado a planificar para el futuro con anticipación. La meta es asegurarnos de que nuestras iniciativas tecnológicas sigan siendo relevantes y efectivas, y esto incluye la planificación anticipada de temas críticos para el próximo año y más allá.</w:t>
            </w:r>
          </w:p>
          <w:p w14:paraId="666E4EAB" w14:textId="295F89FB" w:rsidR="7012ABFA" w:rsidRDefault="6424AF74" w:rsidP="000D6B04">
            <w:pPr>
              <w:pStyle w:val="Prrafodelista"/>
              <w:numPr>
                <w:ilvl w:val="0"/>
                <w:numId w:val="58"/>
              </w:numPr>
              <w:spacing w:line="257" w:lineRule="auto"/>
              <w:jc w:val="both"/>
              <w:rPr>
                <w:color w:val="000000" w:themeColor="text1"/>
              </w:rPr>
            </w:pPr>
            <w:r w:rsidRPr="528152C4">
              <w:rPr>
                <w:color w:val="000000" w:themeColor="text1"/>
                <w:lang w:val="es-ES"/>
              </w:rPr>
              <w:t>Mantener Incentivos y Compromiso: nuestro enfoque en establecer incentivos de TI y procesos de la entidad es crucial para mantener un alto nivel de participación y compromiso. Nuestra meta es asegurarnos de que estos incentivos sigan siendo atractivos y efectivos a medida que avanzamos en nuestra transformación digital.</w:t>
            </w:r>
          </w:p>
        </w:tc>
      </w:tr>
      <w:tr w:rsidR="7012ABFA" w14:paraId="6A5D7C94" w14:textId="77777777" w:rsidTr="1B774F18">
        <w:trPr>
          <w:trHeight w:val="300"/>
        </w:trPr>
        <w:tc>
          <w:tcPr>
            <w:tcW w:w="1412" w:type="dxa"/>
            <w:tcMar>
              <w:left w:w="105" w:type="dxa"/>
              <w:right w:w="105" w:type="dxa"/>
            </w:tcMar>
            <w:vAlign w:val="center"/>
          </w:tcPr>
          <w:p w14:paraId="1CF9E379" w14:textId="65FBF132" w:rsidR="7012ABFA" w:rsidRDefault="6424AF74" w:rsidP="528152C4">
            <w:pPr>
              <w:contextualSpacing/>
              <w:jc w:val="center"/>
            </w:pPr>
            <w:r w:rsidRPr="528152C4">
              <w:t>Seguridad y privacidad de la información</w:t>
            </w:r>
          </w:p>
        </w:tc>
        <w:tc>
          <w:tcPr>
            <w:tcW w:w="4980" w:type="dxa"/>
            <w:tcMar>
              <w:left w:w="105" w:type="dxa"/>
              <w:right w:w="105" w:type="dxa"/>
            </w:tcMar>
          </w:tcPr>
          <w:p w14:paraId="03D69D53" w14:textId="213E7E0F" w:rsidR="7012ABFA" w:rsidRDefault="6424AF74" w:rsidP="528152C4">
            <w:pPr>
              <w:spacing w:line="257" w:lineRule="auto"/>
              <w:jc w:val="both"/>
            </w:pPr>
            <w:r w:rsidRPr="528152C4">
              <w:rPr>
                <w:lang w:val="es"/>
              </w:rPr>
              <w:t>Dentro de los logros y avances realizados durante la vigencia correspondiente por el habilitador de Seguridad y Privacidad de la Información desarrolló y fortaleció sus capacidades a través de la implementación de los lineamientos emitidos por el Gobierno Nacional, entre los que se destacan entre otros lo correspondiente a la adaptación de la Metodología de Gestión de Activos de Información, el cual corresponde al punto de partida para la generación de los controles adecuados sobre los activos críticos de Tecnologías de la Información y Tecnologías de Operación que contribuyan con la incorporación de los controles mínimos necesarios que permitan prevenir y en su defecto mitigar los impactos de posibles materializaciones de amenazas que puedan afectar la confidencialidad, integridad y disponibilidad de los activos críticos previamente identificados.</w:t>
            </w:r>
          </w:p>
          <w:p w14:paraId="5AE5F441" w14:textId="63C132CC" w:rsidR="7012ABFA" w:rsidRDefault="6424AF74" w:rsidP="528152C4">
            <w:pPr>
              <w:spacing w:line="257" w:lineRule="auto"/>
              <w:jc w:val="both"/>
            </w:pPr>
            <w:r w:rsidRPr="528152C4">
              <w:rPr>
                <w:lang w:val="es"/>
              </w:rPr>
              <w:t>Así mismo, como parte de la gestión y mejora continua de la entidad, se realiza de manera anual el Autodiagnóstico de Seguridad y Privacidad de la Información, que permite y facilita entre otros el establecer la respectiva priorización de las actividades a las que se debe prestar especial atención, logrando de esta manera ejecutar acciones que fortalecen la protección de los activos críticos de la entidad, por medio de la generación, actualización e implementación de los diferentes lineamientos emitidos entre otros a través de las 17 Políticas de Seguridad de la Información específicas y el Plan Estratégico de Seguridad y Privacidad de la Información.</w:t>
            </w:r>
          </w:p>
          <w:p w14:paraId="5E70518A" w14:textId="77943AA1" w:rsidR="7012ABFA" w:rsidRDefault="79EA3065" w:rsidP="528152C4">
            <w:pPr>
              <w:spacing w:line="257" w:lineRule="auto"/>
              <w:jc w:val="both"/>
            </w:pPr>
            <w:r w:rsidRPr="1B774F18">
              <w:rPr>
                <w:lang w:val="es"/>
              </w:rPr>
              <w:t>Por otro lado, y en pro de la protección de los activos críticos de la entidad, el proceso Estrategia y Gobierno de Tecnologías de Información, realiza Seguimiento y Control sobre el cumplimiento de algunos de los controles que son implementados y ejecutados a nivel de infraestructura tecnológica, logrando de esta manera la identificación temprana de las posibles desviaciones que puedan existir sobre la ejecución de los diferentes controles que son indispensables para la prevención de posibles afectaciones sobre la misionalidad institucional y de esta manera realizar las adecuaciones pertinentes que permitan la subsanación de las inconsistencias evidenciadas. Adicional, al interior del proceso se gestiona entre otras acciones las alianzas interinstitucionales que permitieron realizar con entidades de orden nacional, la ejecución de pruebas de seguridad sobre los portales externos con los que cuenta la U</w:t>
            </w:r>
            <w:r w:rsidR="0391904D" w:rsidRPr="1B774F18">
              <w:rPr>
                <w:lang w:val="es"/>
              </w:rPr>
              <w:t>MV</w:t>
            </w:r>
            <w:r w:rsidRPr="1B774F18">
              <w:rPr>
                <w:lang w:val="es"/>
              </w:rPr>
              <w:t>, facilitando de esta manera la identificación de las vulnerabilidades y/o debilidades existentes en la infraestructura tecnológica de la entidad, facilitando corregir de manera proactiva las brechas que puedan comprometer los activos críticos de la entidad en cuanto a la confidencialidad, integridad y disponibilidad se refiere.</w:t>
            </w:r>
          </w:p>
          <w:p w14:paraId="17609364" w14:textId="072FE513" w:rsidR="7012ABFA" w:rsidRDefault="6424AF74" w:rsidP="528152C4">
            <w:pPr>
              <w:spacing w:line="257" w:lineRule="auto"/>
              <w:jc w:val="both"/>
            </w:pPr>
            <w:r w:rsidRPr="528152C4">
              <w:rPr>
                <w:lang w:val="es"/>
              </w:rPr>
              <w:t>Aunado a lo anterior, y teniendo en cuenta a las personas como el eslabón más importante de la cadena de seguridad, se realizan socializaciones relacionadas con el cumplimiento de las diferentes políticas de seguridad definidas por la entidad, las cuales son desarrolladas a través de la divulgación de casos de estudio de manera puntual, logrando de esta manera que el conocimiento socializado se apropiado por los participantes a los diferentes espacios definidos. Así las cosas, como parte de la mejora continua en esta actividad, la Oficina de Tecnologías de la Información tiene estipulado la realización de eventos controlados que permitan identificar y facilitar la adecuada apropiación de la información emitida en cuanto a seguridad de la información se refiere, como lo son entre otros escenarios de manejo de vectores ataque a través de correo electrónico.</w:t>
            </w:r>
          </w:p>
          <w:p w14:paraId="09391EE7" w14:textId="0D500DB0" w:rsidR="7012ABFA" w:rsidRDefault="6424AF74" w:rsidP="528152C4">
            <w:pPr>
              <w:spacing w:line="257" w:lineRule="auto"/>
              <w:jc w:val="both"/>
            </w:pPr>
            <w:r w:rsidRPr="528152C4">
              <w:rPr>
                <w:lang w:val="es"/>
              </w:rPr>
              <w:t>Finalmente, dentro del habilitador de Seguridad y Privacidad de la Información se realizó la elaboración de tres indicadores que permiten visualizar el cumplimiento de la ejecución de controles al interior del proceso Estrategia y Gobierno TI, contribuyendo con la mitigación de posible materialización de amenazas que afecten el normal desarrollo de la misionalidad institucional, en donde cada uno de estos indicadores facilita priorizar las acciones correspondientes que se consideren necesarias con la finalidad de proteger los activos críticos en cuanto a su confidencialidad, integridad y disponibilidad se refiere.</w:t>
            </w:r>
          </w:p>
        </w:tc>
        <w:tc>
          <w:tcPr>
            <w:tcW w:w="2531" w:type="dxa"/>
            <w:tcMar>
              <w:left w:w="105" w:type="dxa"/>
              <w:right w:w="105" w:type="dxa"/>
            </w:tcMar>
          </w:tcPr>
          <w:p w14:paraId="1EEBBEC2" w14:textId="0E22FCD6" w:rsidR="7012ABFA" w:rsidRDefault="79EA3065" w:rsidP="528152C4">
            <w:pPr>
              <w:jc w:val="both"/>
            </w:pPr>
            <w:r w:rsidRPr="1B774F18">
              <w:rPr>
                <w:lang w:val="es-ES"/>
              </w:rPr>
              <w:t>Si bien al interior de la U</w:t>
            </w:r>
            <w:r w:rsidR="2339D4F7" w:rsidRPr="1B774F18">
              <w:rPr>
                <w:lang w:val="es-ES"/>
              </w:rPr>
              <w:t>MV</w:t>
            </w:r>
            <w:r w:rsidRPr="1B774F18">
              <w:rPr>
                <w:lang w:val="es-ES"/>
              </w:rPr>
              <w:t>, se han obtenido diferentes avances y logros a través del habilitador de Seguridad y Privacidad de la Información como los mencionados anteriormente, cabe resaltar, que la entidad por medio del proceso Estrategia y Gobierno de Tecnologías de Información, evidencia desafíos que deben ser atendidos de manera prioritaria con la finalidad de continuar con el fortalecimiento de la Seguridad y Privacidad de la Información junto con el debido cumplimiento de la normatividad vigente al interior de la entidad, mitigando posibles afectaciones sobre el normal desarrollo de la misionalidad de la entidad, como lo son entre otros los siguientes:</w:t>
            </w:r>
          </w:p>
          <w:p w14:paraId="41D54D70" w14:textId="52EC83EE" w:rsidR="7012ABFA" w:rsidRDefault="7012ABFA" w:rsidP="528152C4">
            <w:pPr>
              <w:jc w:val="both"/>
            </w:pPr>
          </w:p>
          <w:p w14:paraId="6148F3E9" w14:textId="5B6A26F9" w:rsidR="7012ABFA" w:rsidRDefault="79EA3065" w:rsidP="000D6B04">
            <w:pPr>
              <w:pStyle w:val="Prrafodelista"/>
              <w:numPr>
                <w:ilvl w:val="0"/>
                <w:numId w:val="57"/>
              </w:numPr>
              <w:ind w:left="357" w:hanging="357"/>
              <w:jc w:val="both"/>
              <w:rPr>
                <w:lang w:val="es-ES"/>
              </w:rPr>
            </w:pPr>
            <w:r w:rsidRPr="1B774F18">
              <w:rPr>
                <w:lang w:val="es-ES"/>
              </w:rPr>
              <w:t>Realizar el etiquetado de los activos de información de manera completa, dando cumplimiento a lo establecido en EGTI-DI-012 Política Gestión de Activos de Información, permitiendo de esta manera la identificación de los diferentes tipos de información que son tratados al interior de la U</w:t>
            </w:r>
            <w:r w:rsidR="4490B710" w:rsidRPr="1B774F18">
              <w:rPr>
                <w:lang w:val="es-ES"/>
              </w:rPr>
              <w:t>MV</w:t>
            </w:r>
            <w:r w:rsidRPr="1B774F18">
              <w:rPr>
                <w:lang w:val="es-ES"/>
              </w:rPr>
              <w:t xml:space="preserve"> asegurando que estos se les brinda la debida protección de acuerdo con la importancia requerida.</w:t>
            </w:r>
          </w:p>
          <w:p w14:paraId="200BD918" w14:textId="130B359D" w:rsidR="7012ABFA" w:rsidRDefault="7012ABFA" w:rsidP="528152C4">
            <w:pPr>
              <w:jc w:val="both"/>
            </w:pPr>
          </w:p>
          <w:p w14:paraId="64432DF4" w14:textId="55844AE7" w:rsidR="7012ABFA" w:rsidRDefault="6424AF74" w:rsidP="000D6B04">
            <w:pPr>
              <w:pStyle w:val="Prrafodelista"/>
              <w:numPr>
                <w:ilvl w:val="0"/>
                <w:numId w:val="57"/>
              </w:numPr>
              <w:ind w:left="357" w:hanging="357"/>
              <w:jc w:val="both"/>
            </w:pPr>
            <w:r w:rsidRPr="528152C4">
              <w:rPr>
                <w:lang w:val="es-ES"/>
              </w:rPr>
              <w:t>Definir la Normalidad a nivel de servicios y dispositivos de infraestructura tecnológica, que permitan determinar los diferentes estados de funcionamiento a los cuales se expone la utilización de los diferentes servicios y dispositivos que permiten el normal funcionamiento de la misionalidad institucional, consiguiendo identificar y reaccionar de manera oportuna y/o proactiva a los diferentes eventos y/o incidentes de los cuales es susceptible de enfrentarse.</w:t>
            </w:r>
          </w:p>
          <w:p w14:paraId="71007B87" w14:textId="762EC623" w:rsidR="7012ABFA" w:rsidRDefault="7012ABFA" w:rsidP="528152C4">
            <w:pPr>
              <w:jc w:val="both"/>
            </w:pPr>
          </w:p>
          <w:p w14:paraId="2D51E0D1" w14:textId="481F5CF3" w:rsidR="7012ABFA" w:rsidRDefault="6424AF74" w:rsidP="000D6B04">
            <w:pPr>
              <w:pStyle w:val="Prrafodelista"/>
              <w:numPr>
                <w:ilvl w:val="0"/>
                <w:numId w:val="57"/>
              </w:numPr>
              <w:ind w:left="357" w:hanging="357"/>
              <w:jc w:val="both"/>
            </w:pPr>
            <w:r w:rsidRPr="528152C4">
              <w:rPr>
                <w:lang w:val="es-ES"/>
              </w:rPr>
              <w:t>Elaborar e implementar el Plan de Continuidad de Negocio, contemplando los diferentes contextos existentes para su respectivo desarrollo, que permitan determinar las posibles acciones que deben ejecutarse por las diferentes líneas de acción que se encuentren involucradas ante una posible afectación en el normal desarrollo de la misionalidad institucional.</w:t>
            </w:r>
          </w:p>
          <w:p w14:paraId="3469E1A4" w14:textId="059F5737" w:rsidR="7012ABFA" w:rsidRDefault="7012ABFA" w:rsidP="528152C4">
            <w:pPr>
              <w:ind w:left="720"/>
              <w:rPr>
                <w:color w:val="5B9BD5" w:themeColor="accent5"/>
              </w:rPr>
            </w:pPr>
          </w:p>
          <w:p w14:paraId="6373335B" w14:textId="7A74E40F" w:rsidR="7012ABFA" w:rsidRDefault="6424AF74" w:rsidP="000D6B04">
            <w:pPr>
              <w:pStyle w:val="Prrafodelista"/>
              <w:numPr>
                <w:ilvl w:val="0"/>
                <w:numId w:val="57"/>
              </w:numPr>
              <w:ind w:left="357" w:hanging="357"/>
              <w:jc w:val="both"/>
            </w:pPr>
            <w:r w:rsidRPr="528152C4">
              <w:rPr>
                <w:lang w:val="es-ES"/>
              </w:rPr>
              <w:t>Elaborar e implementar una estrategia de seguridad en cuanto a la adopción por parte de las personas de los lineamientos de seguridad y privacidad de la información emitidos por la entidad a través de eventos controlados y/o escenarios cibernéticos que les permita visualizar los vectores de ataque utilizados por actores de amenaza junto con los impactos que estos pueden generar en caso de compromiso.</w:t>
            </w:r>
          </w:p>
          <w:p w14:paraId="6B551731" w14:textId="648EC300" w:rsidR="7012ABFA" w:rsidRDefault="7012ABFA" w:rsidP="528152C4">
            <w:pPr>
              <w:ind w:left="357"/>
              <w:jc w:val="both"/>
              <w:rPr>
                <w:color w:val="5B9BD5" w:themeColor="accent5"/>
              </w:rPr>
            </w:pPr>
          </w:p>
        </w:tc>
      </w:tr>
      <w:tr w:rsidR="7012ABFA" w14:paraId="7E5A0353" w14:textId="77777777" w:rsidTr="1B774F18">
        <w:trPr>
          <w:trHeight w:val="300"/>
        </w:trPr>
        <w:tc>
          <w:tcPr>
            <w:tcW w:w="1412" w:type="dxa"/>
            <w:tcMar>
              <w:left w:w="105" w:type="dxa"/>
              <w:right w:w="105" w:type="dxa"/>
            </w:tcMar>
          </w:tcPr>
          <w:p w14:paraId="2E4C7996" w14:textId="0D4998C7" w:rsidR="7012ABFA" w:rsidRDefault="6424AF74" w:rsidP="528152C4">
            <w:pPr>
              <w:contextualSpacing/>
            </w:pPr>
            <w:r w:rsidRPr="528152C4">
              <w:t>Servicios Ciudadanos Digitales</w:t>
            </w:r>
          </w:p>
        </w:tc>
        <w:tc>
          <w:tcPr>
            <w:tcW w:w="4980" w:type="dxa"/>
            <w:tcMar>
              <w:left w:w="105" w:type="dxa"/>
              <w:right w:w="105" w:type="dxa"/>
            </w:tcMar>
          </w:tcPr>
          <w:p w14:paraId="3BFF273C" w14:textId="6DE9C29E" w:rsidR="7012ABFA" w:rsidRDefault="6424AF74" w:rsidP="528152C4">
            <w:pPr>
              <w:ind w:left="6"/>
              <w:jc w:val="both"/>
            </w:pPr>
            <w:r w:rsidRPr="528152C4">
              <w:rPr>
                <w:lang w:val="es-ES"/>
              </w:rPr>
              <w:t>El habilitador Servicios Ciudadanos Digitales de la Política de Gobierno Digital busca desarrollar capacidades tecnológicas para fortalecer la relación estado – ciudadano a través de medios digitales. En el marco de lo anterior, se relacionan a continuación, los logros y avances destacados de la temática:</w:t>
            </w:r>
          </w:p>
          <w:p w14:paraId="68E9B898" w14:textId="44F4D5D4" w:rsidR="7012ABFA" w:rsidRDefault="7012ABFA" w:rsidP="528152C4">
            <w:pPr>
              <w:ind w:left="6"/>
            </w:pPr>
          </w:p>
          <w:p w14:paraId="58BB3BFA" w14:textId="1768C752" w:rsidR="7012ABFA" w:rsidRDefault="6424AF74" w:rsidP="528152C4">
            <w:pPr>
              <w:jc w:val="both"/>
            </w:pPr>
            <w:r w:rsidRPr="528152C4">
              <w:rPr>
                <w:lang w:val="es-ES"/>
              </w:rPr>
              <w:t xml:space="preserve">La entidad cuenta con diferentes canales digitales de atención a la ciudadanía comprendidos por: </w:t>
            </w:r>
          </w:p>
          <w:p w14:paraId="6864F4D5" w14:textId="6B99ABF0" w:rsidR="7012ABFA" w:rsidRDefault="7012ABFA" w:rsidP="528152C4">
            <w:pPr>
              <w:ind w:left="6"/>
            </w:pPr>
          </w:p>
          <w:p w14:paraId="301CA015" w14:textId="41A06C82" w:rsidR="7012ABFA" w:rsidRDefault="6424AF74" w:rsidP="000D6B04">
            <w:pPr>
              <w:pStyle w:val="Prrafodelista"/>
              <w:numPr>
                <w:ilvl w:val="0"/>
                <w:numId w:val="56"/>
              </w:numPr>
            </w:pPr>
            <w:r w:rsidRPr="528152C4">
              <w:rPr>
                <w:lang w:val="es-ES"/>
              </w:rPr>
              <w:t xml:space="preserve">El portal web disponible en el enlace: </w:t>
            </w:r>
            <w:hyperlink r:id="rId21">
              <w:r w:rsidRPr="528152C4">
                <w:rPr>
                  <w:rStyle w:val="Hipervnculo"/>
                  <w:lang w:val="es-ES"/>
                </w:rPr>
                <w:t>www.umv.gov.co</w:t>
              </w:r>
            </w:hyperlink>
          </w:p>
          <w:p w14:paraId="75E4B924" w14:textId="758A56BF" w:rsidR="7012ABFA" w:rsidRDefault="6424AF74" w:rsidP="000D6B04">
            <w:pPr>
              <w:pStyle w:val="Prrafodelista"/>
              <w:numPr>
                <w:ilvl w:val="0"/>
                <w:numId w:val="56"/>
              </w:numPr>
              <w:jc w:val="both"/>
            </w:pPr>
            <w:r w:rsidRPr="528152C4">
              <w:rPr>
                <w:lang w:val="es-ES"/>
              </w:rPr>
              <w:t xml:space="preserve">El canal PQRSFD disponible en el enlace: </w:t>
            </w:r>
            <w:hyperlink r:id="rId22">
              <w:r w:rsidRPr="528152C4">
                <w:rPr>
                  <w:rStyle w:val="Hipervnculo"/>
                  <w:lang w:val="es-ES"/>
                </w:rPr>
                <w:t>www.umv.gov.co/portal/pqrsfd/</w:t>
              </w:r>
            </w:hyperlink>
            <w:r w:rsidRPr="528152C4">
              <w:rPr>
                <w:lang w:val="es-ES"/>
              </w:rPr>
              <w:t xml:space="preserve"> que direcciona al Sistema Distrital para la Gestión de Peticiones Ciudadanas: Bogotá te Escucha.</w:t>
            </w:r>
          </w:p>
          <w:p w14:paraId="36BFC361" w14:textId="5B44295B" w:rsidR="7012ABFA" w:rsidRDefault="6424AF74" w:rsidP="000D6B04">
            <w:pPr>
              <w:pStyle w:val="Prrafodelista"/>
              <w:numPr>
                <w:ilvl w:val="0"/>
                <w:numId w:val="56"/>
              </w:numPr>
            </w:pPr>
            <w:r w:rsidRPr="528152C4">
              <w:rPr>
                <w:lang w:val="es-ES"/>
              </w:rPr>
              <w:t>Chat virtual</w:t>
            </w:r>
          </w:p>
          <w:p w14:paraId="7D32E1BA" w14:textId="44B829B1" w:rsidR="7012ABFA" w:rsidRDefault="6424AF74" w:rsidP="000D6B04">
            <w:pPr>
              <w:pStyle w:val="Prrafodelista"/>
              <w:numPr>
                <w:ilvl w:val="0"/>
                <w:numId w:val="56"/>
              </w:numPr>
            </w:pPr>
            <w:r w:rsidRPr="528152C4">
              <w:rPr>
                <w:lang w:val="es-ES"/>
              </w:rPr>
              <w:t xml:space="preserve">Correos electrónicos: </w:t>
            </w:r>
            <w:hyperlink r:id="rId23">
              <w:r w:rsidRPr="528152C4">
                <w:rPr>
                  <w:rStyle w:val="Hipervnculo"/>
                  <w:lang w:val="es-ES"/>
                </w:rPr>
                <w:t>atencionalciudadano@umv.gov.co</w:t>
              </w:r>
            </w:hyperlink>
            <w:r w:rsidRPr="528152C4">
              <w:rPr>
                <w:lang w:val="es-ES"/>
              </w:rPr>
              <w:t xml:space="preserve">; </w:t>
            </w:r>
            <w:hyperlink r:id="rId24">
              <w:r w:rsidRPr="528152C4">
                <w:rPr>
                  <w:rStyle w:val="Hipervnculo"/>
                  <w:lang w:val="es-ES"/>
                </w:rPr>
                <w:t>defensor.ciudadano@umv.gov.co</w:t>
              </w:r>
            </w:hyperlink>
            <w:r w:rsidRPr="528152C4">
              <w:rPr>
                <w:lang w:val="es-ES"/>
              </w:rPr>
              <w:t xml:space="preserve">; </w:t>
            </w:r>
            <w:hyperlink r:id="rId25">
              <w:r w:rsidRPr="528152C4">
                <w:rPr>
                  <w:rStyle w:val="Hipervnculo"/>
                  <w:lang w:val="es-ES"/>
                </w:rPr>
                <w:t>denuncias.corrupcion@umv.gov.co</w:t>
              </w:r>
            </w:hyperlink>
            <w:r w:rsidRPr="528152C4">
              <w:rPr>
                <w:lang w:val="es-ES"/>
              </w:rPr>
              <w:t>.</w:t>
            </w:r>
          </w:p>
          <w:p w14:paraId="18AA646A" w14:textId="0E0F1E92" w:rsidR="7012ABFA" w:rsidRDefault="6424AF74" w:rsidP="000D6B04">
            <w:pPr>
              <w:pStyle w:val="Prrafodelista"/>
              <w:numPr>
                <w:ilvl w:val="0"/>
                <w:numId w:val="56"/>
              </w:numPr>
            </w:pPr>
            <w:r w:rsidRPr="528152C4">
              <w:rPr>
                <w:lang w:val="es-ES"/>
              </w:rPr>
              <w:t xml:space="preserve">Redes sociales: @unidadde.mantenimientovial en Facebook, @umv.Bogota en Instagram, @UMVbogota en X y </w:t>
            </w:r>
            <w:hyperlink r:id="rId26">
              <w:r w:rsidRPr="528152C4">
                <w:rPr>
                  <w:rStyle w:val="Hipervnculo"/>
                  <w:lang w:val="es-ES"/>
                </w:rPr>
                <w:t>www.youtube.com/user/UMVBOG</w:t>
              </w:r>
            </w:hyperlink>
            <w:r w:rsidRPr="528152C4">
              <w:rPr>
                <w:lang w:val="es-ES"/>
              </w:rPr>
              <w:t xml:space="preserve"> en YouTube.</w:t>
            </w:r>
          </w:p>
          <w:p w14:paraId="5856489C" w14:textId="781E8233" w:rsidR="7012ABFA" w:rsidRDefault="7012ABFA" w:rsidP="528152C4">
            <w:pPr>
              <w:ind w:left="6"/>
            </w:pPr>
          </w:p>
          <w:p w14:paraId="6DF98B0B" w14:textId="69AF8F7A" w:rsidR="7012ABFA" w:rsidRDefault="6424AF74" w:rsidP="528152C4">
            <w:pPr>
              <w:jc w:val="both"/>
            </w:pPr>
            <w:r w:rsidRPr="528152C4">
              <w:rPr>
                <w:lang w:val="es-ES"/>
              </w:rPr>
              <w:t>Aunado a lo anterior, la entidad avanzó en la implementación de los requisitos de GOV.CO territorial relacionados con aspectos visuales de diseño gráfico, accesibilidad y usabilidad.</w:t>
            </w:r>
          </w:p>
          <w:p w14:paraId="05BB6F6E" w14:textId="0B58D758" w:rsidR="7012ABFA" w:rsidRDefault="7012ABFA" w:rsidP="528152C4">
            <w:pPr>
              <w:jc w:val="both"/>
            </w:pPr>
          </w:p>
          <w:p w14:paraId="14D3A58C" w14:textId="2D0436F3" w:rsidR="7012ABFA" w:rsidRDefault="6424AF74" w:rsidP="528152C4">
            <w:pPr>
              <w:jc w:val="both"/>
            </w:pPr>
            <w:r w:rsidRPr="528152C4">
              <w:rPr>
                <w:lang w:val="es-ES"/>
              </w:rPr>
              <w:t>Adicionalmente, los servicios ciudadanos digitales están comprendidos por: interoperabilidad, carpeta ciudadana y autenticación biométrica y los servicios ciudadanos especiales, los cuales, están dirigidos a fortalecer los trámites y servicios de la entidad dirigidos a la ciudadanía. Sin embargo, la entidad no cuenta con trámites o servicios dado su misionalidad tal y como se evidencia en el concepto de Función Pública relacionado con el tema:</w:t>
            </w:r>
          </w:p>
          <w:p w14:paraId="51D39C55" w14:textId="17E4775B" w:rsidR="7012ABFA" w:rsidRDefault="00000000" w:rsidP="528152C4">
            <w:pPr>
              <w:ind w:left="6"/>
            </w:pPr>
            <w:hyperlink r:id="rId27">
              <w:r w:rsidR="6424AF74" w:rsidRPr="528152C4">
                <w:rPr>
                  <w:rStyle w:val="Hipervnculo"/>
                  <w:lang w:val="es-ES"/>
                </w:rPr>
                <w:t>https://www.umv.gov.co/portal/wp-content/uploads/2021/02/Conceptodenoaplicabilidaddetramites.pdf</w:t>
              </w:r>
            </w:hyperlink>
          </w:p>
        </w:tc>
        <w:tc>
          <w:tcPr>
            <w:tcW w:w="2531" w:type="dxa"/>
            <w:tcMar>
              <w:left w:w="105" w:type="dxa"/>
              <w:right w:w="105" w:type="dxa"/>
            </w:tcMar>
          </w:tcPr>
          <w:p w14:paraId="20C1386E" w14:textId="2FE05AE4" w:rsidR="7012ABFA" w:rsidRDefault="6424AF74" w:rsidP="000D6B04">
            <w:pPr>
              <w:pStyle w:val="Prrafodelista"/>
              <w:numPr>
                <w:ilvl w:val="0"/>
                <w:numId w:val="55"/>
              </w:numPr>
              <w:jc w:val="both"/>
            </w:pPr>
            <w:r w:rsidRPr="528152C4">
              <w:rPr>
                <w:lang w:val="es-ES"/>
              </w:rPr>
              <w:t>Mejora continua de los canales digitales de atención, incorporando tecnologías emergentes que permitan realizar la integración y análisis de la información para fortalecer los procesos de toma de decisiones. Lo cual, está enmarcado en aspectos de seguridad y privacidad, capacitación del personal para gestionar adecuadamente el cambio, comunicación proactiva, alianzas y convenios con otros actores del ecosistema digital.</w:t>
            </w:r>
          </w:p>
          <w:p w14:paraId="14F0EAF5" w14:textId="1B9449BF" w:rsidR="7012ABFA" w:rsidRDefault="7012ABFA" w:rsidP="528152C4">
            <w:pPr>
              <w:jc w:val="both"/>
            </w:pPr>
          </w:p>
        </w:tc>
      </w:tr>
    </w:tbl>
    <w:p w14:paraId="7FDB9BA5" w14:textId="615680EB" w:rsidR="262D9DBF" w:rsidRDefault="206FA152" w:rsidP="528152C4">
      <w:pPr>
        <w:spacing w:after="0" w:line="240" w:lineRule="auto"/>
        <w:contextualSpacing/>
        <w:jc w:val="center"/>
        <w:rPr>
          <w:rFonts w:eastAsiaTheme="minorEastAsia"/>
          <w:color w:val="000000" w:themeColor="text1"/>
          <w:lang w:val="es-ES"/>
        </w:rPr>
      </w:pPr>
      <w:r w:rsidRPr="528152C4">
        <w:rPr>
          <w:rFonts w:eastAsiaTheme="minorEastAsia"/>
          <w:color w:val="000000" w:themeColor="text1"/>
        </w:rPr>
        <w:t>Fuente:  UMV</w:t>
      </w:r>
    </w:p>
    <w:p w14:paraId="37D64B6A" w14:textId="7056F3CA" w:rsidR="7012ABFA" w:rsidRDefault="7012ABFA" w:rsidP="528152C4">
      <w:pPr>
        <w:pStyle w:val="Prrafodelista"/>
        <w:spacing w:after="0" w:line="240" w:lineRule="auto"/>
        <w:ind w:left="0"/>
        <w:jc w:val="both"/>
        <w:rPr>
          <w:rFonts w:eastAsiaTheme="minorEastAsia"/>
          <w:b/>
          <w:bCs/>
          <w:color w:val="44546A" w:themeColor="text2"/>
          <w:lang w:val="es-ES"/>
        </w:rPr>
      </w:pPr>
    </w:p>
    <w:p w14:paraId="1C150A1A" w14:textId="77777777" w:rsidR="00736ED5" w:rsidRDefault="7335B2CD" w:rsidP="000D6B04">
      <w:pPr>
        <w:pStyle w:val="Prrafodelista"/>
        <w:numPr>
          <w:ilvl w:val="1"/>
          <w:numId w:val="119"/>
        </w:numPr>
        <w:spacing w:after="0" w:line="240" w:lineRule="auto"/>
        <w:ind w:left="0"/>
        <w:jc w:val="both"/>
        <w:rPr>
          <w:rFonts w:eastAsiaTheme="minorEastAsia"/>
          <w:b/>
          <w:bCs/>
          <w:lang w:val="es-ES"/>
        </w:rPr>
      </w:pPr>
      <w:r w:rsidRPr="6CBF844B">
        <w:rPr>
          <w:rFonts w:eastAsiaTheme="minorEastAsia"/>
          <w:b/>
          <w:bCs/>
          <w:lang w:val="es-ES"/>
        </w:rPr>
        <w:t>Estado de líneas de acción e iniciativas dinamizadoras de Gobierno Digital</w:t>
      </w:r>
    </w:p>
    <w:p w14:paraId="6A22A52B" w14:textId="77777777" w:rsidR="00736ED5" w:rsidRDefault="00736ED5" w:rsidP="6CBF844B">
      <w:pPr>
        <w:pStyle w:val="Prrafodelista"/>
        <w:spacing w:after="0" w:line="240" w:lineRule="auto"/>
        <w:ind w:left="0"/>
        <w:jc w:val="both"/>
        <w:rPr>
          <w:rFonts w:eastAsiaTheme="minorEastAsia"/>
          <w:color w:val="44546A" w:themeColor="text2"/>
          <w:lang w:val="es-ES"/>
        </w:rPr>
      </w:pPr>
    </w:p>
    <w:p w14:paraId="100C5B58" w14:textId="77777777" w:rsidR="00736ED5" w:rsidRDefault="1748322C" w:rsidP="1F970C10">
      <w:pPr>
        <w:pStyle w:val="Prrafodelista"/>
        <w:spacing w:after="0" w:line="240" w:lineRule="auto"/>
        <w:ind w:left="0"/>
        <w:jc w:val="both"/>
        <w:rPr>
          <w:color w:val="44546A" w:themeColor="text2"/>
          <w:lang w:val="es-ES"/>
        </w:rPr>
      </w:pPr>
      <w:r w:rsidRPr="6CBF844B">
        <w:rPr>
          <w:color w:val="FF0000"/>
          <w:lang w:val="es-ES"/>
        </w:rPr>
        <w:t xml:space="preserve"> </w:t>
      </w:r>
    </w:p>
    <w:p w14:paraId="22B5AC10" w14:textId="123744A2" w:rsidR="49989121" w:rsidRDefault="49989121" w:rsidP="7012ABFA">
      <w:pPr>
        <w:spacing w:after="0" w:line="240" w:lineRule="auto"/>
        <w:jc w:val="both"/>
        <w:rPr>
          <w:rFonts w:ascii="Calibri" w:eastAsia="Calibri" w:hAnsi="Calibri" w:cs="Calibri"/>
          <w:color w:val="44546A" w:themeColor="text2"/>
          <w:lang w:val="es-ES"/>
        </w:rPr>
      </w:pPr>
      <w:r w:rsidRPr="7012ABFA">
        <w:rPr>
          <w:rFonts w:ascii="Calibri" w:eastAsia="Calibri" w:hAnsi="Calibri" w:cs="Calibri"/>
          <w:color w:val="44546A" w:themeColor="text2"/>
          <w:lang w:val="es-ES"/>
        </w:rPr>
        <w:t xml:space="preserve"> </w:t>
      </w:r>
    </w:p>
    <w:p w14:paraId="01783FA0" w14:textId="7B08F9B9" w:rsidR="49989121" w:rsidRDefault="49989121" w:rsidP="6CBF844B">
      <w:pPr>
        <w:pStyle w:val="Descripcin"/>
        <w:keepNext/>
        <w:spacing w:after="0"/>
        <w:contextualSpacing/>
        <w:jc w:val="center"/>
        <w:rPr>
          <w:rFonts w:ascii="Calibri" w:hAnsi="Calibri" w:cs="Calibri"/>
          <w:color w:val="auto"/>
          <w:sz w:val="22"/>
          <w:szCs w:val="22"/>
          <w:lang w:val="es-ES"/>
        </w:rPr>
      </w:pPr>
      <w:r w:rsidRPr="6CBF844B">
        <w:rPr>
          <w:rFonts w:ascii="Calibri" w:hAnsi="Calibri" w:cs="Calibri"/>
          <w:color w:val="auto"/>
          <w:sz w:val="22"/>
          <w:szCs w:val="22"/>
        </w:rPr>
        <w:t>Tabla 20 Avance Líneas de Acción / Iniciativas Dinamizadoras</w:t>
      </w:r>
    </w:p>
    <w:tbl>
      <w:tblPr>
        <w:tblStyle w:val="Tablaconcuadrcula"/>
        <w:tblW w:w="88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60"/>
        <w:gridCol w:w="4020"/>
        <w:gridCol w:w="2940"/>
      </w:tblGrid>
      <w:tr w:rsidR="7012ABFA" w14:paraId="6441ADC7" w14:textId="77777777" w:rsidTr="6CBF844B">
        <w:trPr>
          <w:trHeight w:val="300"/>
        </w:trPr>
        <w:tc>
          <w:tcPr>
            <w:tcW w:w="1860" w:type="dxa"/>
            <w:shd w:val="clear" w:color="auto" w:fill="BFBFBF" w:themeFill="background1" w:themeFillShade="BF"/>
            <w:tcMar>
              <w:left w:w="105" w:type="dxa"/>
              <w:right w:w="105" w:type="dxa"/>
            </w:tcMar>
          </w:tcPr>
          <w:p w14:paraId="29B15D4A" w14:textId="2A8CFC0D" w:rsidR="7012ABFA" w:rsidRDefault="7AC717EC" w:rsidP="6CBF844B">
            <w:pPr>
              <w:contextualSpacing/>
              <w:jc w:val="center"/>
              <w:rPr>
                <w:rFonts w:ascii="Arial" w:eastAsia="Arial" w:hAnsi="Arial" w:cs="Arial"/>
                <w:sz w:val="16"/>
                <w:szCs w:val="16"/>
              </w:rPr>
            </w:pPr>
            <w:r w:rsidRPr="6CBF844B">
              <w:rPr>
                <w:rFonts w:ascii="Arial" w:eastAsia="Arial" w:hAnsi="Arial" w:cs="Arial"/>
                <w:b/>
                <w:bCs/>
                <w:sz w:val="16"/>
                <w:szCs w:val="16"/>
              </w:rPr>
              <w:t>LÍNEAS DE ACCIÓN / INICIATIVAS DINAMIZADORAS</w:t>
            </w:r>
          </w:p>
        </w:tc>
        <w:tc>
          <w:tcPr>
            <w:tcW w:w="4020" w:type="dxa"/>
            <w:shd w:val="clear" w:color="auto" w:fill="BFBFBF" w:themeFill="background1" w:themeFillShade="BF"/>
            <w:tcMar>
              <w:left w:w="105" w:type="dxa"/>
              <w:right w:w="105" w:type="dxa"/>
            </w:tcMar>
          </w:tcPr>
          <w:p w14:paraId="405EECD4" w14:textId="52BCCF41" w:rsidR="7012ABFA" w:rsidRDefault="7AC717EC" w:rsidP="6CBF844B">
            <w:pPr>
              <w:contextualSpacing/>
              <w:jc w:val="center"/>
              <w:rPr>
                <w:rFonts w:ascii="Arial" w:eastAsia="Arial" w:hAnsi="Arial" w:cs="Arial"/>
                <w:sz w:val="16"/>
                <w:szCs w:val="16"/>
              </w:rPr>
            </w:pPr>
            <w:r w:rsidRPr="6CBF844B">
              <w:rPr>
                <w:rFonts w:ascii="Arial" w:eastAsia="Arial" w:hAnsi="Arial" w:cs="Arial"/>
                <w:b/>
                <w:bCs/>
                <w:sz w:val="16"/>
                <w:szCs w:val="16"/>
              </w:rPr>
              <w:t>LOGROS Y AVANCES DESTACADOS</w:t>
            </w:r>
          </w:p>
        </w:tc>
        <w:tc>
          <w:tcPr>
            <w:tcW w:w="2940" w:type="dxa"/>
            <w:shd w:val="clear" w:color="auto" w:fill="BFBFBF" w:themeFill="background1" w:themeFillShade="BF"/>
            <w:tcMar>
              <w:left w:w="105" w:type="dxa"/>
              <w:right w:w="105" w:type="dxa"/>
            </w:tcMar>
          </w:tcPr>
          <w:p w14:paraId="6F55A1C8" w14:textId="1C74C058" w:rsidR="7012ABFA" w:rsidRDefault="7AC717EC" w:rsidP="6CBF844B">
            <w:pPr>
              <w:contextualSpacing/>
              <w:jc w:val="center"/>
              <w:rPr>
                <w:rFonts w:ascii="Arial" w:eastAsia="Arial" w:hAnsi="Arial" w:cs="Arial"/>
                <w:sz w:val="16"/>
                <w:szCs w:val="16"/>
              </w:rPr>
            </w:pPr>
            <w:r w:rsidRPr="6CBF844B">
              <w:rPr>
                <w:rFonts w:ascii="Arial" w:eastAsia="Arial" w:hAnsi="Arial" w:cs="Arial"/>
                <w:b/>
                <w:bCs/>
                <w:sz w:val="16"/>
                <w:szCs w:val="16"/>
              </w:rPr>
              <w:t>RETOS</w:t>
            </w:r>
          </w:p>
        </w:tc>
      </w:tr>
      <w:tr w:rsidR="7012ABFA" w14:paraId="1CE6F708" w14:textId="77777777" w:rsidTr="6CBF844B">
        <w:trPr>
          <w:trHeight w:val="300"/>
        </w:trPr>
        <w:tc>
          <w:tcPr>
            <w:tcW w:w="1860" w:type="dxa"/>
            <w:tcMar>
              <w:left w:w="105" w:type="dxa"/>
              <w:right w:w="105" w:type="dxa"/>
            </w:tcMar>
          </w:tcPr>
          <w:p w14:paraId="27807E06" w14:textId="6D12F4F2" w:rsidR="7012ABFA" w:rsidRDefault="3E67656B" w:rsidP="0923F872">
            <w:pPr>
              <w:contextualSpacing/>
              <w:rPr>
                <w:rFonts w:ascii="Arial" w:eastAsia="Arial" w:hAnsi="Arial" w:cs="Arial"/>
                <w:sz w:val="16"/>
                <w:szCs w:val="16"/>
              </w:rPr>
            </w:pPr>
            <w:r w:rsidRPr="0923F872">
              <w:rPr>
                <w:rFonts w:ascii="Arial" w:eastAsia="Arial" w:hAnsi="Arial" w:cs="Arial"/>
                <w:sz w:val="16"/>
                <w:szCs w:val="16"/>
              </w:rPr>
              <w:t>Servicios y procesos inteligentes</w:t>
            </w:r>
          </w:p>
        </w:tc>
        <w:tc>
          <w:tcPr>
            <w:tcW w:w="4020" w:type="dxa"/>
            <w:tcMar>
              <w:left w:w="105" w:type="dxa"/>
              <w:right w:w="105" w:type="dxa"/>
            </w:tcMar>
          </w:tcPr>
          <w:p w14:paraId="41557E88" w14:textId="57C5F9E7" w:rsidR="7012ABFA" w:rsidRDefault="3E67656B" w:rsidP="0923F872">
            <w:pPr>
              <w:jc w:val="both"/>
              <w:rPr>
                <w:rFonts w:ascii="Arial" w:eastAsia="Arial" w:hAnsi="Arial" w:cs="Arial"/>
                <w:sz w:val="16"/>
                <w:szCs w:val="16"/>
              </w:rPr>
            </w:pPr>
            <w:r w:rsidRPr="0923F872">
              <w:rPr>
                <w:rFonts w:ascii="Arial" w:eastAsia="Arial" w:hAnsi="Arial" w:cs="Arial"/>
                <w:sz w:val="16"/>
                <w:szCs w:val="16"/>
                <w:lang w:val="es"/>
              </w:rPr>
              <w:t xml:space="preserve">Dentro de los logros y avances realizados durante la vigencia correspondiente por el habilitador de Sistemas de información se fortalecieron los siguientes sistemas de información: </w:t>
            </w:r>
          </w:p>
          <w:p w14:paraId="468BD8FF" w14:textId="1406D534" w:rsidR="7012ABFA" w:rsidRDefault="7012ABFA" w:rsidP="0923F872">
            <w:pPr>
              <w:jc w:val="both"/>
              <w:rPr>
                <w:rFonts w:ascii="Arial" w:eastAsia="Arial" w:hAnsi="Arial" w:cs="Arial"/>
                <w:sz w:val="16"/>
                <w:szCs w:val="16"/>
              </w:rPr>
            </w:pPr>
          </w:p>
          <w:p w14:paraId="4F710829" w14:textId="64E3BA2B" w:rsidR="7012ABFA" w:rsidRDefault="3E67656B" w:rsidP="000D6B04">
            <w:pPr>
              <w:pStyle w:val="Prrafodelista"/>
              <w:numPr>
                <w:ilvl w:val="0"/>
                <w:numId w:val="54"/>
              </w:numPr>
              <w:jc w:val="both"/>
              <w:rPr>
                <w:rFonts w:ascii="Arial" w:eastAsia="Arial" w:hAnsi="Arial" w:cs="Arial"/>
                <w:color w:val="000000" w:themeColor="text1"/>
                <w:sz w:val="16"/>
                <w:szCs w:val="16"/>
              </w:rPr>
            </w:pPr>
            <w:r w:rsidRPr="0923F872">
              <w:rPr>
                <w:rFonts w:ascii="Arial" w:eastAsia="Arial" w:hAnsi="Arial" w:cs="Arial"/>
                <w:color w:val="000000" w:themeColor="text1"/>
                <w:sz w:val="16"/>
                <w:szCs w:val="16"/>
                <w:lang w:val="es-ES"/>
              </w:rPr>
              <w:t>Sistema de Gestión Documental (ORFEO): se implementó: manejo de firma electrónica, se implementa flujo de cuentas de cobro, Implementación de las hojas de vida históricas de la Entidad, Se actualizó el módulo de borradores, se implementa modelo de requisitos</w:t>
            </w:r>
          </w:p>
          <w:p w14:paraId="17363577" w14:textId="49CADD8B" w:rsidR="7012ABFA" w:rsidRDefault="3E67656B" w:rsidP="000D6B04">
            <w:pPr>
              <w:pStyle w:val="Prrafodelista"/>
              <w:numPr>
                <w:ilvl w:val="0"/>
                <w:numId w:val="54"/>
              </w:numPr>
              <w:jc w:val="both"/>
              <w:rPr>
                <w:rFonts w:ascii="Arial" w:eastAsia="Arial" w:hAnsi="Arial" w:cs="Arial"/>
                <w:color w:val="000000" w:themeColor="text1"/>
                <w:sz w:val="16"/>
                <w:szCs w:val="16"/>
              </w:rPr>
            </w:pPr>
            <w:r w:rsidRPr="0923F872">
              <w:rPr>
                <w:rFonts w:ascii="Arial" w:eastAsia="Arial" w:hAnsi="Arial" w:cs="Arial"/>
                <w:color w:val="000000" w:themeColor="text1"/>
                <w:sz w:val="16"/>
                <w:szCs w:val="16"/>
              </w:rPr>
              <w:t>Calíope: Herramienta BPMS desarrollada por la entidad para automatizar los diferentes procesos que tiene la entidad. Se implementan procesos de contratación, control disciplinario, Intervención, mejoramiento, producción, cuentas de cobro, costos de producción e intervención.</w:t>
            </w:r>
          </w:p>
          <w:p w14:paraId="186CCEDD" w14:textId="65A5D37A" w:rsidR="7012ABFA" w:rsidRDefault="3E67656B" w:rsidP="000D6B04">
            <w:pPr>
              <w:pStyle w:val="Prrafodelista"/>
              <w:numPr>
                <w:ilvl w:val="0"/>
                <w:numId w:val="54"/>
              </w:numPr>
              <w:jc w:val="both"/>
              <w:rPr>
                <w:rFonts w:ascii="Arial" w:eastAsia="Arial" w:hAnsi="Arial" w:cs="Arial"/>
                <w:color w:val="000000" w:themeColor="text1"/>
                <w:sz w:val="16"/>
                <w:szCs w:val="16"/>
              </w:rPr>
            </w:pPr>
            <w:r w:rsidRPr="0923F872">
              <w:rPr>
                <w:rFonts w:ascii="Arial" w:eastAsia="Arial" w:hAnsi="Arial" w:cs="Arial"/>
                <w:color w:val="000000" w:themeColor="text1"/>
                <w:sz w:val="16"/>
                <w:szCs w:val="16"/>
              </w:rPr>
              <w:t xml:space="preserve">SIGMA se implementan 170 funcionalidades para soportar todo el flujo misional de la entidad relacionadas con el mantenimiento vías desde el diagnostico hasta el cierre de obra. </w:t>
            </w:r>
            <w:r w:rsidRPr="0923F872">
              <w:rPr>
                <w:rFonts w:ascii="Arial" w:eastAsia="Arial" w:hAnsi="Arial" w:cs="Arial"/>
                <w:color w:val="000000" w:themeColor="text1"/>
                <w:sz w:val="16"/>
                <w:szCs w:val="16"/>
              </w:rPr>
              <w:t xml:space="preserve">Se implementó el algoritmo de AFOROS II, el cual generó un nuevo algoritmo de clasificación de vehículos por medio de técnicas de inteligencia artificial aplicadas a videos, con el fin de identificar los tipos y cantidades de vehículos que pasan por un segmento vial en determinado periodo de tiempo. Se tiene convenio con la Universidad Distrital para crear sistema inteligente de diagnóstico basados en videos digitales.  SIGMA obtuvo el premio de Alta Gerencia 2021 en la categoría departamental del Departamento Nacional de Planeación. </w:t>
            </w:r>
          </w:p>
          <w:p w14:paraId="2168708D" w14:textId="0C603C45" w:rsidR="7012ABFA" w:rsidRDefault="3E67656B" w:rsidP="000D6B04">
            <w:pPr>
              <w:pStyle w:val="Prrafodelista"/>
              <w:numPr>
                <w:ilvl w:val="0"/>
                <w:numId w:val="54"/>
              </w:numPr>
              <w:jc w:val="both"/>
              <w:rPr>
                <w:rFonts w:ascii="Arial" w:eastAsia="Arial" w:hAnsi="Arial" w:cs="Arial"/>
                <w:color w:val="000000" w:themeColor="text1"/>
                <w:sz w:val="16"/>
                <w:szCs w:val="16"/>
              </w:rPr>
            </w:pPr>
            <w:r w:rsidRPr="0923F872">
              <w:rPr>
                <w:rFonts w:ascii="Arial" w:eastAsia="Arial" w:hAnsi="Arial" w:cs="Arial"/>
                <w:color w:val="000000" w:themeColor="text1"/>
                <w:sz w:val="16"/>
                <w:szCs w:val="16"/>
                <w:lang w:val="es-ES"/>
              </w:rPr>
              <w:t>SI CAPITAL corresponde al ERP (Enterprise Resource Planning) implementado en la entidad:  se realiza mantenimiento continuo para cumplir todas las normas tributarias y financieras exigidas. Se crean funcionalidades para facilitar el manejo de la información registrada por los usuarios, con sus debidos permisos y trazabilidad de cambios realizados.</w:t>
            </w:r>
          </w:p>
          <w:p w14:paraId="5E98D1E3" w14:textId="3DCBE144" w:rsidR="7012ABFA" w:rsidRDefault="3E67656B" w:rsidP="000D6B04">
            <w:pPr>
              <w:pStyle w:val="Prrafodelista"/>
              <w:numPr>
                <w:ilvl w:val="0"/>
                <w:numId w:val="54"/>
              </w:numPr>
              <w:jc w:val="both"/>
              <w:rPr>
                <w:rFonts w:ascii="Arial" w:eastAsia="Arial" w:hAnsi="Arial" w:cs="Arial"/>
                <w:color w:val="000000" w:themeColor="text1"/>
                <w:sz w:val="16"/>
                <w:szCs w:val="16"/>
              </w:rPr>
            </w:pPr>
            <w:r w:rsidRPr="0923F872">
              <w:rPr>
                <w:rFonts w:ascii="Arial" w:eastAsia="Arial" w:hAnsi="Arial" w:cs="Arial"/>
                <w:color w:val="000000" w:themeColor="text1"/>
                <w:sz w:val="16"/>
                <w:szCs w:val="16"/>
              </w:rPr>
              <w:t>Se adquiere sistema para la gestión del mantenimiento (INFOMANTE) de la maquinaria amarilla que posee la entidad</w:t>
            </w:r>
          </w:p>
          <w:p w14:paraId="6CE04AE7" w14:textId="44DF2ABA" w:rsidR="7012ABFA" w:rsidRDefault="3E67656B" w:rsidP="000D6B04">
            <w:pPr>
              <w:pStyle w:val="Prrafodelista"/>
              <w:numPr>
                <w:ilvl w:val="0"/>
                <w:numId w:val="54"/>
              </w:numPr>
              <w:jc w:val="both"/>
              <w:rPr>
                <w:rFonts w:ascii="Arial" w:eastAsia="Arial" w:hAnsi="Arial" w:cs="Arial"/>
                <w:color w:val="000000" w:themeColor="text1"/>
                <w:sz w:val="16"/>
                <w:szCs w:val="16"/>
              </w:rPr>
            </w:pPr>
            <w:r w:rsidRPr="0923F872">
              <w:rPr>
                <w:rFonts w:ascii="Arial" w:eastAsia="Arial" w:hAnsi="Arial" w:cs="Arial"/>
                <w:color w:val="000000" w:themeColor="text1"/>
                <w:sz w:val="16"/>
                <w:szCs w:val="16"/>
              </w:rPr>
              <w:t>Se implementa la herramienta SIGEP- Meta4 para soportar todos los procesos de nómina, de evaluación de desempeño, seguridad social en el trabajo (SST) y bienestar y portal de empleados.</w:t>
            </w:r>
          </w:p>
        </w:tc>
        <w:tc>
          <w:tcPr>
            <w:tcW w:w="2940" w:type="dxa"/>
            <w:tcMar>
              <w:left w:w="105" w:type="dxa"/>
              <w:right w:w="105" w:type="dxa"/>
            </w:tcMar>
          </w:tcPr>
          <w:p w14:paraId="671A5382" w14:textId="43E2091D" w:rsidR="7012ABFA" w:rsidRDefault="3E67656B" w:rsidP="0923F872">
            <w:pPr>
              <w:spacing w:line="257" w:lineRule="auto"/>
              <w:jc w:val="both"/>
              <w:rPr>
                <w:rFonts w:ascii="Arial" w:eastAsia="Arial" w:hAnsi="Arial" w:cs="Arial"/>
                <w:sz w:val="16"/>
                <w:szCs w:val="16"/>
              </w:rPr>
            </w:pPr>
            <w:r w:rsidRPr="0923F872">
              <w:rPr>
                <w:rFonts w:ascii="Arial" w:eastAsia="Arial" w:hAnsi="Arial" w:cs="Arial"/>
                <w:sz w:val="16"/>
                <w:szCs w:val="16"/>
                <w:lang w:val="es"/>
              </w:rPr>
              <w:t>Desde la perspectiva de sistemas de información se espera seguir fortaleciendo los sistemas actuales, automatizar el manejo de elementos de intervención, mantener actualizado los framework de trabajo y en general realizar el mejoramiento continuo que requieren los procesos y las herramientas que los soportan. Se espera adquirir software para los procesos de la oficina de planeación y control interno. Fortalecer la interoperabilidad con entidades externas como IDU y SDM. Contar con herramientas móviles para áreas como almacén y facilitar sus actividades de monitoreo a los activos de la entidad. Avanzar en a construcción de un sistema inteligente para realizar diagnostico automático basado en videos digitales.</w:t>
            </w:r>
          </w:p>
        </w:tc>
      </w:tr>
      <w:tr w:rsidR="7012ABFA" w14:paraId="4EFA1B6D" w14:textId="77777777" w:rsidTr="6CBF844B">
        <w:trPr>
          <w:trHeight w:val="300"/>
        </w:trPr>
        <w:tc>
          <w:tcPr>
            <w:tcW w:w="1860" w:type="dxa"/>
            <w:tcMar>
              <w:left w:w="105" w:type="dxa"/>
              <w:right w:w="105" w:type="dxa"/>
            </w:tcMar>
          </w:tcPr>
          <w:p w14:paraId="0B3F81B7" w14:textId="260099C3" w:rsidR="7012ABFA" w:rsidRDefault="3E67656B" w:rsidP="0923F872">
            <w:pPr>
              <w:contextualSpacing/>
              <w:rPr>
                <w:rFonts w:ascii="Arial" w:eastAsia="Arial" w:hAnsi="Arial" w:cs="Arial"/>
                <w:sz w:val="16"/>
                <w:szCs w:val="16"/>
              </w:rPr>
            </w:pPr>
            <w:r w:rsidRPr="0923F872">
              <w:rPr>
                <w:rFonts w:ascii="Arial" w:eastAsia="Arial" w:hAnsi="Arial" w:cs="Arial"/>
                <w:sz w:val="16"/>
                <w:szCs w:val="16"/>
              </w:rPr>
              <w:t>Decisiones basadas en datos</w:t>
            </w:r>
          </w:p>
        </w:tc>
        <w:tc>
          <w:tcPr>
            <w:tcW w:w="4020" w:type="dxa"/>
            <w:tcMar>
              <w:left w:w="105" w:type="dxa"/>
              <w:right w:w="105" w:type="dxa"/>
            </w:tcMar>
          </w:tcPr>
          <w:p w14:paraId="0752FC0C" w14:textId="12CEA57E" w:rsidR="7012ABFA" w:rsidRDefault="3E67656B" w:rsidP="0923F872">
            <w:pPr>
              <w:jc w:val="both"/>
              <w:rPr>
                <w:rFonts w:ascii="Arial" w:eastAsia="Arial" w:hAnsi="Arial" w:cs="Arial"/>
                <w:sz w:val="16"/>
                <w:szCs w:val="16"/>
              </w:rPr>
            </w:pPr>
            <w:r w:rsidRPr="0923F872">
              <w:rPr>
                <w:rFonts w:ascii="Arial" w:eastAsia="Arial" w:hAnsi="Arial" w:cs="Arial"/>
                <w:sz w:val="16"/>
                <w:szCs w:val="16"/>
                <w:lang w:val="es-ES"/>
              </w:rPr>
              <w:t>La línea de acción de “Decisiones Basadas en Datos” busca, de acuerdo con MINTIC, “promover el desarrollo económico y social del país impulsado por datos, entendiéndolos como infraestructura y activos estratégicos, a través de mecanismos de gobernanza para el acceso, intercambio reutilización y explotación de datos”. Ante este objetivo, la Entidad inició el proyecto de Inteligencia de Negocios, el cual da respuesta a la necesidad de la Entidad de divulgar al interior la información principalmente del sistema de información SIGMA, que incluye la información misional. Esto permite la construcción de tableros de control que se han adelantado al interior de los equipos de trabajo, con la ventaja de realizarlo en un proceso automático, y habilitando el acceso a la información de forma oportuna. De la mano con esta implementación se logra también el monitoreo de indicadores definidos por las diferentes áreas para cumplir con sus objetivos. Como parte del proyecto de Inteligencia de Negocios se viene avanzando en la implementación de la Bodega de Datos, aplicando las mejores prácticas del sector, en particular del DAMA y MINTIC. Diferentes áreas de la Entidad han realizado esfuerzos individuales para la publicación de datos, los cuales se potencializarán con la implementación de la arquitectura. Con este proyecto se logra proveer a la entidad del acceso y visualización de los datos para la toma de decisiones, tal y como lo determina el PETI. Luego de su implementación, se podrá contar con una arquitectura de datos que facilitará la adopción de nuevas tecnologías como Big Data, Inteligencia Artificial y Machine Learning.</w:t>
            </w:r>
          </w:p>
        </w:tc>
        <w:tc>
          <w:tcPr>
            <w:tcW w:w="2940" w:type="dxa"/>
            <w:tcMar>
              <w:left w:w="105" w:type="dxa"/>
              <w:right w:w="105" w:type="dxa"/>
            </w:tcMar>
          </w:tcPr>
          <w:p w14:paraId="644D1B76" w14:textId="5E1ED0D9" w:rsidR="7012ABFA" w:rsidRDefault="3E67656B" w:rsidP="0923F872">
            <w:pPr>
              <w:jc w:val="both"/>
              <w:rPr>
                <w:rFonts w:ascii="Arial" w:eastAsia="Arial" w:hAnsi="Arial" w:cs="Arial"/>
                <w:sz w:val="16"/>
                <w:szCs w:val="16"/>
              </w:rPr>
            </w:pPr>
            <w:r w:rsidRPr="0923F872">
              <w:rPr>
                <w:rFonts w:ascii="Arial" w:eastAsia="Arial" w:hAnsi="Arial" w:cs="Arial"/>
                <w:sz w:val="16"/>
                <w:szCs w:val="16"/>
                <w:lang w:val="es-ES"/>
              </w:rPr>
              <w:t>Los principales retos que se han definido en la implementación de esta tecnología son:</w:t>
            </w:r>
          </w:p>
          <w:p w14:paraId="2C4DBF42" w14:textId="718E140C" w:rsidR="7012ABFA" w:rsidRDefault="7012ABFA" w:rsidP="0923F872">
            <w:pPr>
              <w:jc w:val="both"/>
              <w:rPr>
                <w:rFonts w:ascii="Arial" w:eastAsia="Arial" w:hAnsi="Arial" w:cs="Arial"/>
                <w:sz w:val="16"/>
                <w:szCs w:val="16"/>
              </w:rPr>
            </w:pPr>
          </w:p>
          <w:p w14:paraId="0ECB9885" w14:textId="7D72755F" w:rsidR="7012ABFA" w:rsidRDefault="3E67656B" w:rsidP="000D6B04">
            <w:pPr>
              <w:pStyle w:val="Prrafodelista"/>
              <w:numPr>
                <w:ilvl w:val="0"/>
                <w:numId w:val="53"/>
              </w:numPr>
              <w:jc w:val="both"/>
              <w:rPr>
                <w:rFonts w:ascii="Arial" w:eastAsia="Arial" w:hAnsi="Arial" w:cs="Arial"/>
                <w:sz w:val="16"/>
                <w:szCs w:val="16"/>
              </w:rPr>
            </w:pPr>
            <w:r w:rsidRPr="0923F872">
              <w:rPr>
                <w:rFonts w:ascii="Arial" w:eastAsia="Arial" w:hAnsi="Arial" w:cs="Arial"/>
                <w:sz w:val="16"/>
                <w:szCs w:val="16"/>
                <w:lang w:val="es-ES"/>
              </w:rPr>
              <w:t>La resistencia al cambio puede en alguna fase demorar o complicar el proceso de adopción de la nueva tecnología.</w:t>
            </w:r>
          </w:p>
          <w:p w14:paraId="1F0EC6B0" w14:textId="10154CDA" w:rsidR="7012ABFA" w:rsidRDefault="3E67656B" w:rsidP="000D6B04">
            <w:pPr>
              <w:pStyle w:val="Prrafodelista"/>
              <w:numPr>
                <w:ilvl w:val="0"/>
                <w:numId w:val="53"/>
              </w:numPr>
              <w:jc w:val="both"/>
              <w:rPr>
                <w:rFonts w:ascii="Arial" w:eastAsia="Arial" w:hAnsi="Arial" w:cs="Arial"/>
                <w:sz w:val="16"/>
                <w:szCs w:val="16"/>
              </w:rPr>
            </w:pPr>
            <w:r w:rsidRPr="0923F872">
              <w:rPr>
                <w:rFonts w:ascii="Arial" w:eastAsia="Arial" w:hAnsi="Arial" w:cs="Arial"/>
                <w:sz w:val="16"/>
                <w:szCs w:val="16"/>
                <w:lang w:val="es-ES"/>
              </w:rPr>
              <w:t>El reto tecnológico de la implementación de la tecnología en una arquitectura que no fue pensada para ofrecer estas prestaciones, lo cual implica una incertidumbre en la implementación.</w:t>
            </w:r>
          </w:p>
          <w:p w14:paraId="3E74AF90" w14:textId="0B5C6FF5" w:rsidR="7012ABFA" w:rsidRDefault="3E67656B" w:rsidP="000D6B04">
            <w:pPr>
              <w:pStyle w:val="Prrafodelista"/>
              <w:numPr>
                <w:ilvl w:val="0"/>
                <w:numId w:val="53"/>
              </w:numPr>
              <w:jc w:val="both"/>
              <w:rPr>
                <w:rFonts w:ascii="Arial" w:eastAsia="Arial" w:hAnsi="Arial" w:cs="Arial"/>
                <w:sz w:val="16"/>
                <w:szCs w:val="16"/>
              </w:rPr>
            </w:pPr>
            <w:r w:rsidRPr="0923F872">
              <w:rPr>
                <w:rFonts w:ascii="Arial" w:eastAsia="Arial" w:hAnsi="Arial" w:cs="Arial"/>
                <w:sz w:val="16"/>
                <w:szCs w:val="16"/>
                <w:lang w:val="es-ES"/>
              </w:rPr>
              <w:t>Los recursos requeridos. En esta primera fase la implementación se realizará en la infraestructura existente, adaptando la arquitectura de datos actual a lo requerido. A futuro se espera contar con recursos de infraestructura más idóneos para el proyecto.</w:t>
            </w:r>
          </w:p>
        </w:tc>
      </w:tr>
      <w:tr w:rsidR="7012ABFA" w14:paraId="06B78AAA" w14:textId="77777777" w:rsidTr="6CBF844B">
        <w:trPr>
          <w:trHeight w:val="300"/>
        </w:trPr>
        <w:tc>
          <w:tcPr>
            <w:tcW w:w="1860" w:type="dxa"/>
            <w:tcMar>
              <w:left w:w="105" w:type="dxa"/>
              <w:right w:w="105" w:type="dxa"/>
            </w:tcMar>
          </w:tcPr>
          <w:p w14:paraId="11B56EFF" w14:textId="41E97C8E" w:rsidR="7012ABFA" w:rsidRDefault="3E67656B" w:rsidP="0923F872">
            <w:pPr>
              <w:contextualSpacing/>
              <w:rPr>
                <w:rFonts w:ascii="Arial" w:eastAsia="Arial" w:hAnsi="Arial" w:cs="Arial"/>
                <w:sz w:val="16"/>
                <w:szCs w:val="16"/>
              </w:rPr>
            </w:pPr>
            <w:r w:rsidRPr="0923F872">
              <w:rPr>
                <w:rFonts w:ascii="Arial" w:eastAsia="Arial" w:hAnsi="Arial" w:cs="Arial"/>
                <w:sz w:val="16"/>
                <w:szCs w:val="16"/>
              </w:rPr>
              <w:t>Estado abierto</w:t>
            </w:r>
          </w:p>
        </w:tc>
        <w:tc>
          <w:tcPr>
            <w:tcW w:w="4020" w:type="dxa"/>
            <w:tcMar>
              <w:left w:w="105" w:type="dxa"/>
              <w:right w:w="105" w:type="dxa"/>
            </w:tcMar>
          </w:tcPr>
          <w:p w14:paraId="25152ACE" w14:textId="2ECD4AD5" w:rsidR="7012ABFA" w:rsidRDefault="3E67656B" w:rsidP="0923F872">
            <w:pPr>
              <w:jc w:val="both"/>
              <w:rPr>
                <w:rFonts w:ascii="Arial" w:eastAsia="Arial" w:hAnsi="Arial" w:cs="Arial"/>
                <w:sz w:val="16"/>
                <w:szCs w:val="16"/>
              </w:rPr>
            </w:pPr>
            <w:r w:rsidRPr="0923F872">
              <w:rPr>
                <w:rFonts w:ascii="Arial" w:eastAsia="Arial" w:hAnsi="Arial" w:cs="Arial"/>
                <w:sz w:val="16"/>
                <w:szCs w:val="16"/>
                <w:lang w:val="es-ES"/>
              </w:rPr>
              <w:t>La iniciativa dinamizadora Estado Abierto busca promover la transparencia en gestión pública con un enfoque de apertura, uso y aprovechamiento de los datos, y el fortalecimiento de los escenarios de dialogo que promuevan la confianza social e institucional. Por lo tanto, se relacionan a continuación, los logros y avances destacados de la temática:</w:t>
            </w:r>
          </w:p>
          <w:p w14:paraId="7CD18C34" w14:textId="1875E458" w:rsidR="7012ABFA" w:rsidRDefault="7012ABFA" w:rsidP="0923F872">
            <w:pPr>
              <w:jc w:val="both"/>
              <w:rPr>
                <w:rFonts w:ascii="Arial" w:eastAsia="Arial" w:hAnsi="Arial" w:cs="Arial"/>
                <w:sz w:val="16"/>
                <w:szCs w:val="16"/>
              </w:rPr>
            </w:pPr>
          </w:p>
          <w:p w14:paraId="36543D02" w14:textId="2273983D" w:rsidR="7012ABFA" w:rsidRDefault="3E67656B" w:rsidP="0923F872">
            <w:pPr>
              <w:jc w:val="both"/>
              <w:rPr>
                <w:rFonts w:ascii="Arial" w:eastAsia="Arial" w:hAnsi="Arial" w:cs="Arial"/>
                <w:sz w:val="16"/>
                <w:szCs w:val="16"/>
              </w:rPr>
            </w:pPr>
            <w:r w:rsidRPr="0923F872">
              <w:rPr>
                <w:rFonts w:ascii="Arial" w:eastAsia="Arial" w:hAnsi="Arial" w:cs="Arial"/>
                <w:sz w:val="16"/>
                <w:szCs w:val="16"/>
                <w:lang w:val="es-ES"/>
              </w:rPr>
              <w:t>En el marco del proyecto PETI "Fortalecimiento e implementación de artefactos del dominio información" se realizó la definición del nivel de madurez de implementación de los lineamientos del Modelo de Arquitectura Empresarial y el Modelo de Gestión y Gobierno TI del Ministerio TIC.</w:t>
            </w:r>
          </w:p>
          <w:p w14:paraId="378C2138" w14:textId="3382F17A" w:rsidR="7012ABFA" w:rsidRDefault="3E67656B" w:rsidP="0923F872">
            <w:pPr>
              <w:jc w:val="both"/>
              <w:rPr>
                <w:rFonts w:ascii="Arial" w:eastAsia="Arial" w:hAnsi="Arial" w:cs="Arial"/>
                <w:sz w:val="16"/>
                <w:szCs w:val="16"/>
              </w:rPr>
            </w:pPr>
            <w:r w:rsidRPr="0923F872">
              <w:rPr>
                <w:rFonts w:ascii="Arial" w:eastAsia="Arial" w:hAnsi="Arial" w:cs="Arial"/>
                <w:sz w:val="16"/>
                <w:szCs w:val="16"/>
                <w:lang w:val="es-ES"/>
              </w:rPr>
              <w:t>Dentro de los artefactos, se realizó la actualización del Plan de Responsabilidad y Gestión de los Componentes de Información, el Plan de Calidad de la Información y el Plan de Datos Abiertos, así como, el avance en el catálogo de información de la entidad que abarca los diferentes procesos.</w:t>
            </w:r>
          </w:p>
          <w:p w14:paraId="1039CCEE" w14:textId="20062CCF" w:rsidR="7012ABFA" w:rsidRDefault="7012ABFA" w:rsidP="0923F872">
            <w:pPr>
              <w:jc w:val="both"/>
              <w:rPr>
                <w:rFonts w:ascii="Arial" w:eastAsia="Arial" w:hAnsi="Arial" w:cs="Arial"/>
                <w:sz w:val="16"/>
                <w:szCs w:val="16"/>
              </w:rPr>
            </w:pPr>
          </w:p>
          <w:p w14:paraId="02F3E535" w14:textId="719416BB" w:rsidR="7012ABFA" w:rsidRDefault="3E67656B" w:rsidP="0923F872">
            <w:pPr>
              <w:jc w:val="both"/>
              <w:rPr>
                <w:rFonts w:ascii="Arial" w:eastAsia="Arial" w:hAnsi="Arial" w:cs="Arial"/>
                <w:sz w:val="16"/>
                <w:szCs w:val="16"/>
              </w:rPr>
            </w:pPr>
            <w:r w:rsidRPr="0923F872">
              <w:rPr>
                <w:rFonts w:ascii="Arial" w:eastAsia="Arial" w:hAnsi="Arial" w:cs="Arial"/>
                <w:sz w:val="16"/>
                <w:szCs w:val="16"/>
                <w:lang w:val="es-ES"/>
              </w:rPr>
              <w:t xml:space="preserve">En lo relacionado con la implementación del Plan de Datos Abiertos, se realizó la construcción y gestión permanente de la comunidad de datos en Viva Engage denominada: ¡Datéate con la UMV! y se realizaron 3 ejercicios de uso y aprovechamiento de datos abiertos de la entidad, los cuales, se encuentran publicados en los portales: </w:t>
            </w:r>
            <w:hyperlink r:id="rId28">
              <w:r w:rsidRPr="0923F872">
                <w:rPr>
                  <w:rStyle w:val="Hipervnculo"/>
                  <w:rFonts w:ascii="Arial" w:eastAsia="Arial" w:hAnsi="Arial" w:cs="Arial"/>
                  <w:sz w:val="16"/>
                  <w:szCs w:val="16"/>
                  <w:lang w:val="es-ES"/>
                </w:rPr>
                <w:t>www.datos.gov.co</w:t>
              </w:r>
            </w:hyperlink>
            <w:r w:rsidRPr="0923F872">
              <w:rPr>
                <w:rFonts w:ascii="Arial" w:eastAsia="Arial" w:hAnsi="Arial" w:cs="Arial"/>
                <w:sz w:val="16"/>
                <w:szCs w:val="16"/>
                <w:lang w:val="es-ES"/>
              </w:rPr>
              <w:t xml:space="preserve"> y </w:t>
            </w:r>
            <w:hyperlink r:id="rId29">
              <w:r w:rsidRPr="0923F872">
                <w:rPr>
                  <w:rStyle w:val="Hipervnculo"/>
                  <w:rFonts w:ascii="Arial" w:eastAsia="Arial" w:hAnsi="Arial" w:cs="Arial"/>
                  <w:sz w:val="16"/>
                  <w:szCs w:val="16"/>
                  <w:lang w:val="es-ES"/>
                </w:rPr>
                <w:t>www.datosabiertosbogota.gov.co</w:t>
              </w:r>
            </w:hyperlink>
            <w:r w:rsidRPr="0923F872">
              <w:rPr>
                <w:rFonts w:ascii="Arial" w:eastAsia="Arial" w:hAnsi="Arial" w:cs="Arial"/>
                <w:sz w:val="16"/>
                <w:szCs w:val="16"/>
                <w:lang w:val="es-ES"/>
              </w:rPr>
              <w:t>. Lo cual, fomentó e incrementó la participación ciudadana, el conocimiento, uso y aprovechamiento de los datos abiertos de la entidad.</w:t>
            </w:r>
          </w:p>
          <w:p w14:paraId="2173E7CA" w14:textId="7750EFCA" w:rsidR="7012ABFA" w:rsidRDefault="3E67656B" w:rsidP="0923F872">
            <w:pPr>
              <w:jc w:val="both"/>
              <w:rPr>
                <w:rFonts w:ascii="Arial" w:eastAsia="Arial" w:hAnsi="Arial" w:cs="Arial"/>
                <w:sz w:val="16"/>
                <w:szCs w:val="16"/>
              </w:rPr>
            </w:pPr>
            <w:r w:rsidRPr="0923F872">
              <w:rPr>
                <w:rFonts w:ascii="Arial" w:eastAsia="Arial" w:hAnsi="Arial" w:cs="Arial"/>
                <w:sz w:val="16"/>
                <w:szCs w:val="16"/>
                <w:lang w:val="es-ES"/>
              </w:rPr>
              <w:t xml:space="preserve">Adicionalmente, con el fin de fomentar la visibilidad y buen nombre de la entidad, se gestionó la obtención de dos Sellos de Excelencia de Datos Abiertos del Ministerio TIC, relacionado con la calidad de los conjuntos de datos abiertos que publica la UMV. </w:t>
            </w:r>
          </w:p>
          <w:p w14:paraId="10F961E0" w14:textId="4731BF68" w:rsidR="7012ABFA" w:rsidRDefault="3E67656B" w:rsidP="0923F872">
            <w:pPr>
              <w:jc w:val="both"/>
              <w:rPr>
                <w:rFonts w:ascii="Arial" w:eastAsia="Arial" w:hAnsi="Arial" w:cs="Arial"/>
                <w:sz w:val="16"/>
                <w:szCs w:val="16"/>
              </w:rPr>
            </w:pPr>
            <w:r w:rsidRPr="0923F872">
              <w:rPr>
                <w:rFonts w:ascii="Arial" w:eastAsia="Arial" w:hAnsi="Arial" w:cs="Arial"/>
                <w:sz w:val="16"/>
                <w:szCs w:val="16"/>
                <w:lang w:val="es-ES"/>
              </w:rPr>
              <w:t>Aunado a lo anterior, se han realizado acciones de sensibilización y socialización del dominio información para fomentar el uso y apropiación de TI y la cultura de gestión de cambio de la entidad.</w:t>
            </w:r>
          </w:p>
        </w:tc>
        <w:tc>
          <w:tcPr>
            <w:tcW w:w="2940" w:type="dxa"/>
            <w:tcMar>
              <w:left w:w="105" w:type="dxa"/>
              <w:right w:w="105" w:type="dxa"/>
            </w:tcMar>
          </w:tcPr>
          <w:p w14:paraId="1BB5CA08" w14:textId="7DAF717D" w:rsidR="7012ABFA" w:rsidRDefault="3E67656B" w:rsidP="000D6B04">
            <w:pPr>
              <w:pStyle w:val="Prrafodelista"/>
              <w:numPr>
                <w:ilvl w:val="0"/>
                <w:numId w:val="54"/>
              </w:numPr>
              <w:jc w:val="both"/>
              <w:rPr>
                <w:rFonts w:ascii="Arial" w:eastAsia="Arial" w:hAnsi="Arial" w:cs="Arial"/>
                <w:sz w:val="16"/>
                <w:szCs w:val="16"/>
              </w:rPr>
            </w:pPr>
            <w:r w:rsidRPr="0923F872">
              <w:rPr>
                <w:rFonts w:ascii="Arial" w:eastAsia="Arial" w:hAnsi="Arial" w:cs="Arial"/>
                <w:sz w:val="16"/>
                <w:szCs w:val="16"/>
                <w:lang w:val="es-ES"/>
              </w:rPr>
              <w:t>Fortalecer el conocimiento, uso y aprovechamiento de los datos por parte de los grupos de valor e interés, a través de estrategias innovadoras que motiven e incrementen su participación.</w:t>
            </w:r>
          </w:p>
          <w:p w14:paraId="4E324110" w14:textId="57EE069D" w:rsidR="7012ABFA" w:rsidRDefault="3E67656B" w:rsidP="000D6B04">
            <w:pPr>
              <w:pStyle w:val="Prrafodelista"/>
              <w:numPr>
                <w:ilvl w:val="0"/>
                <w:numId w:val="54"/>
              </w:numPr>
              <w:jc w:val="both"/>
              <w:rPr>
                <w:rFonts w:ascii="Arial" w:eastAsia="Arial" w:hAnsi="Arial" w:cs="Arial"/>
                <w:sz w:val="16"/>
                <w:szCs w:val="16"/>
              </w:rPr>
            </w:pPr>
            <w:r w:rsidRPr="0923F872">
              <w:rPr>
                <w:rFonts w:ascii="Arial" w:eastAsia="Arial" w:hAnsi="Arial" w:cs="Arial"/>
                <w:sz w:val="16"/>
                <w:szCs w:val="16"/>
                <w:lang w:val="es-ES"/>
              </w:rPr>
              <w:t>Avanzar en el cumplimiento de los lineamientos definidos en el Marco de Referencia de Arquitectura Empresarial del Ministerio TIC, lo cual, impacta positivamente los resultados anuales del FURAG en Gobierno Digital.</w:t>
            </w:r>
          </w:p>
          <w:p w14:paraId="5A003727" w14:textId="6076240D" w:rsidR="7012ABFA" w:rsidRDefault="3E67656B" w:rsidP="000D6B04">
            <w:pPr>
              <w:pStyle w:val="Prrafodelista"/>
              <w:numPr>
                <w:ilvl w:val="0"/>
                <w:numId w:val="54"/>
              </w:numPr>
              <w:jc w:val="both"/>
              <w:rPr>
                <w:rFonts w:ascii="Arial" w:eastAsia="Arial" w:hAnsi="Arial" w:cs="Arial"/>
                <w:sz w:val="16"/>
                <w:szCs w:val="16"/>
              </w:rPr>
            </w:pPr>
            <w:r w:rsidRPr="0923F872">
              <w:rPr>
                <w:rFonts w:ascii="Arial" w:eastAsia="Arial" w:hAnsi="Arial" w:cs="Arial"/>
                <w:sz w:val="16"/>
                <w:szCs w:val="16"/>
                <w:lang w:val="es-ES"/>
              </w:rPr>
              <w:t>Gestionar sellos de excelencia de datos abiertos de niveles 2 y 3, para incrementar la confianza digital de la ciudadanía en la información publicada.</w:t>
            </w:r>
          </w:p>
        </w:tc>
      </w:tr>
    </w:tbl>
    <w:p w14:paraId="703955AE" w14:textId="556A7104" w:rsidR="49989121" w:rsidRDefault="49989121" w:rsidP="7012ABFA">
      <w:pPr>
        <w:spacing w:after="0" w:line="240" w:lineRule="auto"/>
        <w:contextualSpacing/>
        <w:jc w:val="center"/>
        <w:rPr>
          <w:rFonts w:ascii="Calibri" w:eastAsia="Calibri" w:hAnsi="Calibri" w:cs="Calibri"/>
          <w:color w:val="000000" w:themeColor="text1"/>
          <w:lang w:val="es-ES"/>
        </w:rPr>
      </w:pPr>
      <w:r w:rsidRPr="7012ABFA">
        <w:rPr>
          <w:rFonts w:ascii="Calibri" w:eastAsia="Calibri" w:hAnsi="Calibri" w:cs="Calibri"/>
          <w:color w:val="000000" w:themeColor="text1"/>
        </w:rPr>
        <w:t>Fuente:  UMV</w:t>
      </w:r>
    </w:p>
    <w:p w14:paraId="71B003DF" w14:textId="6C49B698" w:rsidR="7012ABFA" w:rsidRDefault="7012ABFA" w:rsidP="7012ABFA">
      <w:pPr>
        <w:spacing w:after="0" w:line="240" w:lineRule="auto"/>
        <w:jc w:val="both"/>
        <w:rPr>
          <w:rFonts w:ascii="Calibri" w:eastAsia="Calibri" w:hAnsi="Calibri" w:cs="Calibri"/>
          <w:color w:val="000000" w:themeColor="text1"/>
          <w:lang w:val="es-ES"/>
        </w:rPr>
      </w:pPr>
    </w:p>
    <w:p w14:paraId="14F4C468" w14:textId="28E7D884" w:rsidR="7012ABFA" w:rsidRDefault="7012ABFA" w:rsidP="7012ABFA">
      <w:pPr>
        <w:pStyle w:val="Prrafodelista"/>
        <w:spacing w:after="0" w:line="240" w:lineRule="auto"/>
        <w:ind w:left="0"/>
        <w:jc w:val="both"/>
        <w:rPr>
          <w:color w:val="44546A" w:themeColor="text2"/>
          <w:lang w:val="es-ES"/>
        </w:rPr>
      </w:pPr>
    </w:p>
    <w:p w14:paraId="2CF91B51" w14:textId="77777777" w:rsidR="00736ED5" w:rsidRDefault="1748322C" w:rsidP="000D6B04">
      <w:pPr>
        <w:pStyle w:val="Prrafodelista"/>
        <w:numPr>
          <w:ilvl w:val="1"/>
          <w:numId w:val="119"/>
        </w:numPr>
        <w:spacing w:after="0" w:line="240" w:lineRule="auto"/>
        <w:ind w:left="0"/>
        <w:jc w:val="both"/>
        <w:rPr>
          <w:b/>
          <w:bCs/>
          <w:lang w:val="es-ES"/>
        </w:rPr>
      </w:pPr>
      <w:r w:rsidRPr="6CBF844B">
        <w:rPr>
          <w:b/>
          <w:bCs/>
          <w:lang w:val="es-ES"/>
        </w:rPr>
        <w:t>Plan Estratégico de Tecnologías de la Información (PETI)</w:t>
      </w:r>
    </w:p>
    <w:p w14:paraId="2135056F" w14:textId="77777777" w:rsidR="00736ED5" w:rsidRDefault="00736ED5" w:rsidP="1F970C10">
      <w:pPr>
        <w:pStyle w:val="Prrafodelista"/>
        <w:spacing w:after="0" w:line="240" w:lineRule="auto"/>
        <w:ind w:left="0"/>
        <w:jc w:val="both"/>
        <w:rPr>
          <w:color w:val="44546A" w:themeColor="text2"/>
          <w:lang w:val="es-ES"/>
        </w:rPr>
      </w:pPr>
    </w:p>
    <w:p w14:paraId="70436497" w14:textId="2D5246CD" w:rsidR="1884DBF9" w:rsidRDefault="1884DBF9" w:rsidP="7012ABFA">
      <w:pPr>
        <w:jc w:val="both"/>
        <w:rPr>
          <w:rFonts w:ascii="Calibri" w:eastAsia="Calibri" w:hAnsi="Calibri" w:cs="Calibri"/>
          <w:color w:val="000000" w:themeColor="text1"/>
          <w:lang w:val="es-ES"/>
        </w:rPr>
      </w:pPr>
      <w:r w:rsidRPr="1B774F18">
        <w:rPr>
          <w:rFonts w:ascii="Calibri" w:eastAsia="Calibri" w:hAnsi="Calibri" w:cs="Calibri"/>
          <w:color w:val="000000" w:themeColor="text1"/>
        </w:rPr>
        <w:t xml:space="preserve">Con un total de 29 iniciativas ejecutadas a lo largo de estos cuatro años, enfocadas primordialmente en la implementación del proyecto 7860, el cual tiene como propósito dar alcance a tres grandes objetivos estratégicos para su desarrollo, el PETI se centró en: </w:t>
      </w:r>
      <w:r w:rsidRPr="1B774F18">
        <w:rPr>
          <w:rFonts w:ascii="Calibri" w:eastAsia="Calibri" w:hAnsi="Calibri" w:cs="Calibri"/>
          <w:b/>
          <w:bCs/>
          <w:color w:val="000000" w:themeColor="text1"/>
        </w:rPr>
        <w:t>Mantener actualizada la Estrategia de TI, con base en las necesidades, requerimientos, metas y normatividad vigente:</w:t>
      </w:r>
      <w:r w:rsidRPr="1B774F18">
        <w:rPr>
          <w:rFonts w:ascii="Calibri" w:eastAsia="Calibri" w:hAnsi="Calibri" w:cs="Calibri"/>
          <w:color w:val="000000" w:themeColor="text1"/>
        </w:rPr>
        <w:t xml:space="preserve"> este objetivo tuvo como ámbito de aplicación, la actualizar y el fortalecimiento de la estrategia organizacional de conformidad con el contexto interno y externo de la Entidad a nivel de la Política de Gobierno Digital y Seguridad Digital. </w:t>
      </w:r>
      <w:r w:rsidRPr="1B774F18">
        <w:rPr>
          <w:rFonts w:ascii="Calibri" w:eastAsia="Calibri" w:hAnsi="Calibri" w:cs="Calibri"/>
          <w:b/>
          <w:bCs/>
          <w:color w:val="000000" w:themeColor="text1"/>
        </w:rPr>
        <w:t xml:space="preserve">Actualizar, administrar, mantener y monitorear la infraestructura tecnológica de la </w:t>
      </w:r>
      <w:r w:rsidR="779DE001" w:rsidRPr="1B774F18">
        <w:rPr>
          <w:rFonts w:ascii="Calibri" w:eastAsia="Calibri" w:hAnsi="Calibri" w:cs="Calibri"/>
          <w:b/>
          <w:bCs/>
          <w:color w:val="000000" w:themeColor="text1"/>
        </w:rPr>
        <w:t>UMV</w:t>
      </w:r>
      <w:r w:rsidRPr="1B774F18">
        <w:rPr>
          <w:rFonts w:ascii="Calibri" w:eastAsia="Calibri" w:hAnsi="Calibri" w:cs="Calibri"/>
          <w:color w:val="000000" w:themeColor="text1"/>
        </w:rPr>
        <w:t xml:space="preserve">: con una meta de aumentar en 50 puntos porcentuales el nivel de modernización de la infraestructura tecnológica de la </w:t>
      </w:r>
      <w:r w:rsidR="779DE001" w:rsidRPr="1B774F18">
        <w:rPr>
          <w:rFonts w:ascii="Calibri" w:eastAsia="Calibri" w:hAnsi="Calibri" w:cs="Calibri"/>
          <w:color w:val="000000" w:themeColor="text1"/>
        </w:rPr>
        <w:t>UMV</w:t>
      </w:r>
      <w:r w:rsidRPr="1B774F18">
        <w:rPr>
          <w:rFonts w:ascii="Calibri" w:eastAsia="Calibri" w:hAnsi="Calibri" w:cs="Calibri"/>
          <w:color w:val="000000" w:themeColor="text1"/>
        </w:rPr>
        <w:t xml:space="preserve">, este objetivo se enfocó en optimizar la plataforma tecnológica con la adquisición de dispositivos y servicios en la nube que mejoraran la prestación de servicios e incrementará la seguridad a nivel operacional. </w:t>
      </w:r>
      <w:r w:rsidRPr="1B774F18">
        <w:rPr>
          <w:rFonts w:ascii="Calibri" w:eastAsia="Calibri" w:hAnsi="Calibri" w:cs="Calibri"/>
          <w:b/>
          <w:bCs/>
          <w:color w:val="000000" w:themeColor="text1"/>
        </w:rPr>
        <w:t xml:space="preserve">Normalizar e integrar la información de los procesos y sistemas con que cuenta </w:t>
      </w:r>
      <w:r w:rsidR="779DE001" w:rsidRPr="1B774F18">
        <w:rPr>
          <w:rFonts w:ascii="Calibri" w:eastAsia="Calibri" w:hAnsi="Calibri" w:cs="Calibri"/>
          <w:b/>
          <w:bCs/>
          <w:color w:val="000000" w:themeColor="text1"/>
        </w:rPr>
        <w:t>UMV</w:t>
      </w:r>
      <w:r w:rsidRPr="1B774F18">
        <w:rPr>
          <w:rFonts w:ascii="Calibri" w:eastAsia="Calibri" w:hAnsi="Calibri" w:cs="Calibri"/>
          <w:b/>
          <w:bCs/>
          <w:color w:val="000000" w:themeColor="text1"/>
        </w:rPr>
        <w:t>:</w:t>
      </w:r>
      <w:r w:rsidRPr="1B774F18">
        <w:rPr>
          <w:rFonts w:ascii="Calibri" w:eastAsia="Calibri" w:hAnsi="Calibri" w:cs="Calibri"/>
          <w:color w:val="000000" w:themeColor="text1"/>
        </w:rPr>
        <w:t xml:space="preserve"> para el cumplimiento de este objetivo se fijó la meta de implementar en cincuenta (50) funcionalidades a cinco (5) de los sistemas de información de la </w:t>
      </w:r>
      <w:r w:rsidR="779DE001" w:rsidRPr="1B774F18">
        <w:rPr>
          <w:rFonts w:ascii="Calibri" w:eastAsia="Calibri" w:hAnsi="Calibri" w:cs="Calibri"/>
          <w:color w:val="000000" w:themeColor="text1"/>
        </w:rPr>
        <w:t>UMV</w:t>
      </w:r>
      <w:r w:rsidRPr="1B774F18">
        <w:rPr>
          <w:rFonts w:ascii="Calibri" w:eastAsia="Calibri" w:hAnsi="Calibri" w:cs="Calibri"/>
          <w:color w:val="000000" w:themeColor="text1"/>
        </w:rPr>
        <w:t>, buscando la sistematización de los procesos institucionales, principalmente en el desarrollo inhouse de CALIOPE, SIGMA y ORFEO.</w:t>
      </w:r>
    </w:p>
    <w:p w14:paraId="5AB41B42" w14:textId="06C494EB" w:rsidR="1884DBF9" w:rsidRDefault="1884DBF9" w:rsidP="6CBF844B">
      <w:pPr>
        <w:jc w:val="both"/>
        <w:rPr>
          <w:rFonts w:ascii="Calibri" w:eastAsia="Calibri" w:hAnsi="Calibri" w:cs="Calibri"/>
          <w:color w:val="000000" w:themeColor="text1"/>
          <w:lang w:val="es-ES"/>
        </w:rPr>
      </w:pPr>
      <w:r w:rsidRPr="6CBF844B">
        <w:rPr>
          <w:rFonts w:ascii="Calibri" w:eastAsia="Calibri" w:hAnsi="Calibri" w:cs="Calibri"/>
          <w:color w:val="000000" w:themeColor="text1"/>
          <w:lang w:val="es-ES"/>
        </w:rPr>
        <w:t xml:space="preserve">Para el desarrollo de la estrategia de TI, el foco de los proyectos estuvo enmarcado a lo largo de cada uno de los habilitadores, líneas de acción e iniciativas dinamizadoras que establece la Política de Gobierno Digital y el Modelo de Seguridad y Privacidad de la Información, con el propósito de dar cumplimiento y adaptar su implementación de conformidad con el modelo de intención de la entidad. Para el caso de la sistematización de los procesos institucionales, </w:t>
      </w:r>
      <w:r w:rsidRPr="6CBF844B">
        <w:rPr>
          <w:rFonts w:ascii="Calibri" w:eastAsia="Calibri" w:hAnsi="Calibri" w:cs="Calibri"/>
          <w:color w:val="000000" w:themeColor="text1"/>
        </w:rPr>
        <w:t xml:space="preserve">SIGMA, CALIOPE y ORFEO, </w:t>
      </w:r>
      <w:r w:rsidRPr="6CBF844B">
        <w:rPr>
          <w:rFonts w:ascii="Calibri" w:eastAsia="Calibri" w:hAnsi="Calibri" w:cs="Calibri"/>
          <w:color w:val="000000" w:themeColor="text1"/>
          <w:lang w:val="es-ES"/>
        </w:rPr>
        <w:t>son las tres principales plataformas que a través de desarrollos inHouse, la entidad a empleado ampliamente los recursos para generar servicios de valor que apoyen la operación de los procesos misionales y el sistema de gestión documental de la institución. Con respecto a la modernización tecnológica, se desarrolló todo el proceso de transición de la plataforma IPv4 a IPv6, abordando la migración a servicios en la nube de Oracle como principal arquitectura para mantener y soportar los sistemas de información misionales y de apoyo, reforzando los esquemas de seguridad perimetral con la segmentación de las redes internas y la adquisición de dispositivos y software especializado para monitorear y resguardar el ecosistema t</w:t>
      </w:r>
      <w:r w:rsidRPr="6CBF844B">
        <w:rPr>
          <w:rFonts w:ascii="Calibri" w:eastAsia="Calibri" w:hAnsi="Calibri" w:cs="Calibri"/>
          <w:lang w:val="es-ES"/>
        </w:rPr>
        <w:t>ecnológico de la Entidad.</w:t>
      </w:r>
    </w:p>
    <w:p w14:paraId="0150EC80" w14:textId="67143F2D" w:rsidR="7012ABFA" w:rsidRDefault="7012ABFA" w:rsidP="6CBF844B">
      <w:pPr>
        <w:pStyle w:val="Prrafodelista"/>
        <w:spacing w:after="0" w:line="240" w:lineRule="auto"/>
        <w:ind w:left="0"/>
        <w:jc w:val="both"/>
        <w:rPr>
          <w:lang w:val="es-ES"/>
        </w:rPr>
      </w:pPr>
    </w:p>
    <w:p w14:paraId="00ECADE2" w14:textId="77777777" w:rsidR="00736ED5" w:rsidRDefault="00736ED5" w:rsidP="6CBF844B">
      <w:pPr>
        <w:pStyle w:val="Prrafodelista"/>
        <w:spacing w:after="0" w:line="240" w:lineRule="auto"/>
        <w:ind w:left="0"/>
        <w:jc w:val="both"/>
        <w:rPr>
          <w:color w:val="44546A" w:themeColor="text2"/>
        </w:rPr>
      </w:pPr>
    </w:p>
    <w:p w14:paraId="2D667454" w14:textId="77777777" w:rsidR="00736ED5" w:rsidRDefault="1748322C" w:rsidP="000D6B04">
      <w:pPr>
        <w:pStyle w:val="Prrafodelista"/>
        <w:numPr>
          <w:ilvl w:val="1"/>
          <w:numId w:val="119"/>
        </w:numPr>
        <w:spacing w:after="0" w:line="240" w:lineRule="auto"/>
        <w:ind w:left="0"/>
        <w:jc w:val="both"/>
        <w:rPr>
          <w:b/>
          <w:bCs/>
          <w:lang w:val="es-ES"/>
        </w:rPr>
      </w:pPr>
      <w:r w:rsidRPr="6CBF844B">
        <w:rPr>
          <w:b/>
          <w:bCs/>
          <w:lang w:val="es-ES"/>
        </w:rPr>
        <w:t>Soporte y operación de la infraestructura de TI (o servicios tecnológicos)</w:t>
      </w:r>
    </w:p>
    <w:p w14:paraId="0F3710FD" w14:textId="47EF916C" w:rsidR="7012ABFA" w:rsidRDefault="7012ABFA" w:rsidP="6CBF844B">
      <w:pPr>
        <w:pStyle w:val="Prrafodelista"/>
        <w:spacing w:after="0" w:line="240" w:lineRule="auto"/>
        <w:ind w:left="0"/>
        <w:jc w:val="both"/>
        <w:rPr>
          <w:b/>
          <w:bCs/>
          <w:color w:val="44546A" w:themeColor="text2"/>
          <w:lang w:val="es-ES"/>
        </w:rPr>
      </w:pPr>
    </w:p>
    <w:p w14:paraId="5B4F1159" w14:textId="7BF699A1" w:rsidR="3533FE60" w:rsidRDefault="3533FE60" w:rsidP="7012ABFA">
      <w:pPr>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En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se ha venido ejecutando un proceso de modernización en temas de Infraestructura tecnológica que han venido facilitando la utilización de los sistemas de información integrando las bases de datos de los usuarios con las diferentes aplicaciones mediante   el acceso de protocolos seguros de autenticación. Además, equipos de almacenamiento OnPremise y equipos para virtualización de servidores de aplicaciones de apoyo que permitieron la administración de las operaciones informáticas y el almacenamiento de su información en repositorios gestionados, centralizados y seguros. En el área de comunicaciones se realizaron implementaciones y configuraciones que posibilitaron la estabilización de los servicios tantos en sus redes internas como en sus servicios de conectividad. Justamente para los servicios de conectividad después de un análisis del modelo que articulaba los servicios de internet y comunicación entre las diferentes sedes de la entidad, se ejecutó un cambio en la arquitectura de servicios   centralizando estos servicios, Estos cambios permitieron optimizar los procesos administrativo, reducir los costos y aumentar en un </w:t>
      </w:r>
      <w:r w:rsidRPr="1B774F18">
        <w:rPr>
          <w:rFonts w:ascii="Calibri" w:eastAsia="Calibri" w:hAnsi="Calibri" w:cs="Calibri"/>
          <w:b/>
          <w:bCs/>
          <w:color w:val="000000" w:themeColor="text1"/>
          <w:lang w:val="es-ES"/>
        </w:rPr>
        <w:t>500%</w:t>
      </w:r>
      <w:r w:rsidRPr="1B774F18">
        <w:rPr>
          <w:rFonts w:ascii="Calibri" w:eastAsia="Calibri" w:hAnsi="Calibri" w:cs="Calibri"/>
          <w:color w:val="000000" w:themeColor="text1"/>
          <w:lang w:val="es-ES"/>
        </w:rPr>
        <w:t xml:space="preserve"> los anchos de banda de los canales que suministran el internet a cada sede. De igual manera desde la OTI se ha orquestado todos los procesos de traslados de sedes a los que se ha visto avocada la entidad de una manera satisfactoria, lo que permitió dar continuidad a la operación de las actividades de los funcionarios sin generar traumatismo alguno.</w:t>
      </w:r>
    </w:p>
    <w:p w14:paraId="1C96EAF4" w14:textId="5B3FC07A" w:rsidR="3533FE60" w:rsidRDefault="3533FE60" w:rsidP="7012ABFA">
      <w:pPr>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También es de resaltar la evolución de los procesos, procedimiento y documentación de Arquitectura Empresarial que tenía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su avance para estas vigencias fue de un 100%, además se logró el fortalecimiento de la Arquitectura Cloud la cual gestiona y suministra servicios para la operación de las aplicaciones misionales y de Apoyo de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La Entidad no fue ajena al impacto generado por la pandemia COVID-19, sin embargo, gracias a la madurez y estabilidad de sus servicios tecnológicos logro en un fin de semana trasladar la operación de dos de sus sedes a las residencias de los funcionarios y colaboradores que realizaban sus actividades diarias de manera presencial Implementación de Ambientes Seguros para trabajo en Casa. Se cambiaron los procesos para que todo se pudiera manejar virtualmente. Esto conllevo a mejoras en temas de tramites internos y agilidad en las comunicaciones de todos sus funcionarios apoyados en las herramientas colaborativas que adquirió la entidad y que dispuso para la continuidad en los servicios tecnológicos y en la operación de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Centralización de servicios como Ecosistemas Web y Seguridad Perimetral gestionados en Equipos propios de la entidad. En temas de seguridad la cifra de Cero ciberataques Exitosos demuestra la madurez de los sistemas de seguridad adquiridos, configurados e implementados.</w:t>
      </w:r>
    </w:p>
    <w:p w14:paraId="1D806123" w14:textId="4EB416E9" w:rsidR="7012ABFA" w:rsidRDefault="7012ABFA" w:rsidP="6CBF844B">
      <w:pPr>
        <w:pStyle w:val="Prrafodelista"/>
        <w:spacing w:after="0" w:line="240" w:lineRule="auto"/>
        <w:ind w:left="0"/>
        <w:jc w:val="both"/>
        <w:rPr>
          <w:sz w:val="14"/>
          <w:szCs w:val="14"/>
          <w:lang w:val="es-ES"/>
        </w:rPr>
      </w:pPr>
    </w:p>
    <w:p w14:paraId="570A21AC" w14:textId="77777777" w:rsidR="00736ED5" w:rsidRDefault="00736ED5" w:rsidP="6CBF844B">
      <w:pPr>
        <w:pStyle w:val="Prrafodelista"/>
        <w:spacing w:after="0" w:line="240" w:lineRule="auto"/>
        <w:ind w:left="0"/>
        <w:jc w:val="both"/>
        <w:rPr>
          <w:b/>
          <w:bCs/>
          <w:color w:val="44546A" w:themeColor="text2"/>
        </w:rPr>
      </w:pPr>
    </w:p>
    <w:p w14:paraId="0EA53BFD" w14:textId="77777777" w:rsidR="00736ED5" w:rsidRDefault="1748322C" w:rsidP="000D6B04">
      <w:pPr>
        <w:pStyle w:val="Prrafodelista"/>
        <w:numPr>
          <w:ilvl w:val="1"/>
          <w:numId w:val="119"/>
        </w:numPr>
        <w:spacing w:after="0" w:line="240" w:lineRule="auto"/>
        <w:ind w:left="0"/>
        <w:jc w:val="both"/>
        <w:rPr>
          <w:b/>
          <w:bCs/>
          <w:lang w:val="es-ES"/>
        </w:rPr>
      </w:pPr>
      <w:r w:rsidRPr="6CBF844B">
        <w:rPr>
          <w:b/>
          <w:bCs/>
          <w:lang w:val="es-ES"/>
        </w:rPr>
        <w:t xml:space="preserve">Implementación del </w:t>
      </w:r>
      <w:bookmarkStart w:id="42" w:name="_Hlk139907260"/>
      <w:r w:rsidRPr="6CBF844B">
        <w:rPr>
          <w:b/>
          <w:bCs/>
          <w:lang w:val="es-ES"/>
        </w:rPr>
        <w:t>Modelo de Seguridad y Privacidad de la Información (MSPI) y plan operacional de seguridad y privacidad de la información</w:t>
      </w:r>
      <w:bookmarkEnd w:id="42"/>
    </w:p>
    <w:p w14:paraId="6E52D402" w14:textId="77777777" w:rsidR="00736ED5" w:rsidRDefault="00736ED5" w:rsidP="1F970C10">
      <w:pPr>
        <w:pStyle w:val="Prrafodelista"/>
        <w:spacing w:after="0" w:line="240" w:lineRule="auto"/>
        <w:ind w:left="0"/>
        <w:jc w:val="both"/>
        <w:rPr>
          <w:color w:val="44546A" w:themeColor="text2"/>
        </w:rPr>
      </w:pPr>
    </w:p>
    <w:p w14:paraId="488B7AC4" w14:textId="215563B5" w:rsidR="7012ABFA" w:rsidRDefault="7012ABFA" w:rsidP="7012ABFA">
      <w:pPr>
        <w:pStyle w:val="Prrafodelista"/>
        <w:spacing w:after="0" w:line="240" w:lineRule="auto"/>
        <w:ind w:left="0"/>
        <w:jc w:val="both"/>
        <w:rPr>
          <w:color w:val="FF0000"/>
          <w:lang w:val="es-ES"/>
        </w:rPr>
      </w:pPr>
    </w:p>
    <w:p w14:paraId="4A64E90A" w14:textId="51F0A4D8" w:rsidR="0604427A" w:rsidRDefault="0604427A" w:rsidP="7012ABFA">
      <w:p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rPr>
        <w:t>Dentro de los resultados más destacados obtenidos en el habilitador de seguridad y privacidad de la información, se encuentran el desarrollo e implementación de la Metodología de Identificación de Activos de Información, en donde esta metodología permitió establecer la línea base a nivel entidad para que los diferentes procesos de la U</w:t>
      </w:r>
      <w:r w:rsidR="6C3BE077" w:rsidRPr="1B774F18">
        <w:rPr>
          <w:rFonts w:ascii="Calibri" w:eastAsia="Calibri" w:hAnsi="Calibri" w:cs="Calibri"/>
          <w:color w:val="000000" w:themeColor="text1"/>
        </w:rPr>
        <w:t>MV</w:t>
      </w:r>
      <w:r w:rsidRPr="1B774F18">
        <w:rPr>
          <w:rFonts w:ascii="Calibri" w:eastAsia="Calibri" w:hAnsi="Calibri" w:cs="Calibri"/>
          <w:color w:val="000000" w:themeColor="text1"/>
        </w:rPr>
        <w:t xml:space="preserve"> y logren realizar una adecuada identificación y valoración de los activos pertenecientes al interior de cada proceso, permitiendo de esta manera realizar la respectiva identificación de los controles mínimos necesarios que son requeridos para la protección de manera específica de los activos críticos de cada proceso. Así las cosas, posterior al resultado de la identificación y valoración de los activos críticos de la entidad, se realiza la identificación y valoración de los riesgos asociados a los activos identificados en cada uno de los procesos, permitiendo de esta manera a través del conocimiento del contexto interno y externo de la entidad, establecer los posibles eventos y/o riesgos que pueden ocasionar una afectación sobre el activo de manera directa o indirecta que pueda alterar en cuanto a seguridad se refiere a nivel de confidencialidad, integridad y disponibilidad el activo identificado.</w:t>
      </w:r>
    </w:p>
    <w:p w14:paraId="1CB58407" w14:textId="3996C0D2" w:rsidR="7012ABFA" w:rsidRDefault="7012ABFA" w:rsidP="7012ABFA">
      <w:pPr>
        <w:spacing w:after="0" w:line="240" w:lineRule="auto"/>
        <w:jc w:val="both"/>
        <w:rPr>
          <w:rFonts w:ascii="Calibri" w:eastAsia="Calibri" w:hAnsi="Calibri" w:cs="Calibri"/>
          <w:color w:val="000000" w:themeColor="text1"/>
          <w:lang w:val="es-ES"/>
        </w:rPr>
      </w:pPr>
    </w:p>
    <w:p w14:paraId="2399079B" w14:textId="197E0DFE" w:rsidR="0604427A" w:rsidRDefault="0604427A" w:rsidP="7012ABFA">
      <w:p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rPr>
        <w:t>Por otro lado, y de conformidad con las necesidades evidenciadas tanto al interior de la U</w:t>
      </w:r>
      <w:r w:rsidR="3675C8C8" w:rsidRPr="1B774F18">
        <w:rPr>
          <w:rFonts w:ascii="Calibri" w:eastAsia="Calibri" w:hAnsi="Calibri" w:cs="Calibri"/>
          <w:color w:val="000000" w:themeColor="text1"/>
        </w:rPr>
        <w:t>MV</w:t>
      </w:r>
      <w:r w:rsidRPr="1B774F18">
        <w:rPr>
          <w:rFonts w:ascii="Calibri" w:eastAsia="Calibri" w:hAnsi="Calibri" w:cs="Calibri"/>
          <w:color w:val="000000" w:themeColor="text1"/>
        </w:rPr>
        <w:t xml:space="preserve"> como en el proceso, se priorizó y realizó la generación de Políticas de Seguridad de la Información, que permiten entre otros la coordinación de los esfuerzos al interior del proceso para la corrección de las vulnerabilidades existentes en los diferentes servicios administrados por la Oficina de Tecnologías de la Información junto con el controlar el acceso de los diferentes dispositivos personales que puedan ingresar a la red corporativa de la entidad y ocasionar una afectación en el normal desarrollo de la misionalidad institucional. Así mismo, la entidad ha desarrollado mecanismos para la Atención de Incidentes de Seguridad de la Información que permitan que, en caso de presentarse alguna afectación sobre los activos digitales del proceso, lograr minimizar los posibles impactos que estos puedan generar al interior de la U</w:t>
      </w:r>
      <w:r w:rsidR="65C27699" w:rsidRPr="1B774F18">
        <w:rPr>
          <w:rFonts w:ascii="Calibri" w:eastAsia="Calibri" w:hAnsi="Calibri" w:cs="Calibri"/>
          <w:color w:val="000000" w:themeColor="text1"/>
        </w:rPr>
        <w:t>MV</w:t>
      </w:r>
      <w:r w:rsidRPr="1B774F18">
        <w:rPr>
          <w:rFonts w:ascii="Calibri" w:eastAsia="Calibri" w:hAnsi="Calibri" w:cs="Calibri"/>
          <w:color w:val="000000" w:themeColor="text1"/>
        </w:rPr>
        <w:t xml:space="preserve"> en cuanto confidencialidad, integridad y disponibilidad se refiere, lo cual entre otros se está adelantando desde la generación de los diferentes planes como el de Continuidad de Negocio y de Contingencia Tecnológica respectivamente definiendo las acciones específicas en caso de situación adversa.</w:t>
      </w:r>
    </w:p>
    <w:p w14:paraId="29124CB9" w14:textId="0F737E63" w:rsidR="6CBF844B" w:rsidRDefault="6CBF844B" w:rsidP="6CBF844B">
      <w:pPr>
        <w:spacing w:after="0" w:line="240" w:lineRule="auto"/>
        <w:jc w:val="both"/>
        <w:rPr>
          <w:rFonts w:ascii="Calibri" w:eastAsia="Calibri" w:hAnsi="Calibri" w:cs="Calibri"/>
          <w:color w:val="000000" w:themeColor="text1"/>
        </w:rPr>
      </w:pPr>
    </w:p>
    <w:p w14:paraId="4E3CB31F" w14:textId="0C6922E7" w:rsidR="1B774F18" w:rsidRDefault="1B774F18" w:rsidP="1B774F18">
      <w:pPr>
        <w:spacing w:after="0" w:line="240" w:lineRule="auto"/>
        <w:jc w:val="both"/>
        <w:rPr>
          <w:rFonts w:ascii="Calibri" w:eastAsia="Calibri" w:hAnsi="Calibri" w:cs="Calibri"/>
          <w:color w:val="000000" w:themeColor="text1"/>
        </w:rPr>
      </w:pPr>
    </w:p>
    <w:p w14:paraId="64F1A577" w14:textId="7EFBE297" w:rsidR="1B774F18" w:rsidRDefault="1B774F18" w:rsidP="1B774F18">
      <w:pPr>
        <w:spacing w:after="0" w:line="240" w:lineRule="auto"/>
        <w:jc w:val="both"/>
        <w:rPr>
          <w:rFonts w:ascii="Calibri" w:eastAsia="Calibri" w:hAnsi="Calibri" w:cs="Calibri"/>
          <w:color w:val="000000" w:themeColor="text1"/>
        </w:rPr>
      </w:pPr>
    </w:p>
    <w:p w14:paraId="471E8649" w14:textId="5C610BAD" w:rsidR="7012ABFA" w:rsidRDefault="7012ABFA" w:rsidP="528152C4">
      <w:pPr>
        <w:pStyle w:val="Prrafodelista"/>
        <w:spacing w:after="0" w:line="240" w:lineRule="auto"/>
        <w:ind w:left="0"/>
        <w:jc w:val="both"/>
        <w:rPr>
          <w:lang w:val="es-ES"/>
        </w:rPr>
      </w:pPr>
    </w:p>
    <w:p w14:paraId="50AF1D41" w14:textId="3AC6289D" w:rsidR="0D214587" w:rsidRDefault="0D214587" w:rsidP="000D6B04">
      <w:pPr>
        <w:pStyle w:val="Prrafodelista"/>
        <w:numPr>
          <w:ilvl w:val="0"/>
          <w:numId w:val="19"/>
        </w:numPr>
        <w:spacing w:after="0" w:line="240" w:lineRule="auto"/>
        <w:jc w:val="both"/>
        <w:rPr>
          <w:lang w:val="es-ES"/>
        </w:rPr>
      </w:pPr>
      <w:r w:rsidRPr="528152C4">
        <w:rPr>
          <w:lang w:val="es-ES"/>
        </w:rPr>
        <w:t>Logros</w:t>
      </w:r>
    </w:p>
    <w:p w14:paraId="0CD3B48E" w14:textId="6177B5E9" w:rsidR="7012ABFA" w:rsidRDefault="7012ABFA" w:rsidP="7012ABFA">
      <w:pPr>
        <w:spacing w:after="0" w:line="240" w:lineRule="auto"/>
        <w:ind w:left="360"/>
        <w:contextualSpacing/>
        <w:jc w:val="both"/>
        <w:rPr>
          <w:color w:val="FF0000"/>
          <w:lang w:val="es-ES"/>
        </w:rPr>
      </w:pPr>
    </w:p>
    <w:p w14:paraId="593FC418" w14:textId="59496AA2" w:rsidR="35D26907" w:rsidRDefault="35D26907" w:rsidP="000D6B04">
      <w:pPr>
        <w:pStyle w:val="Prrafodelista"/>
        <w:numPr>
          <w:ilvl w:val="0"/>
          <w:numId w:val="52"/>
        </w:numPr>
        <w:spacing w:after="0" w:line="240" w:lineRule="auto"/>
        <w:jc w:val="both"/>
        <w:rPr>
          <w:rFonts w:ascii="Calibri" w:eastAsia="Calibri" w:hAnsi="Calibri" w:cs="Calibri"/>
          <w:color w:val="000000" w:themeColor="text1"/>
          <w:lang w:val="es-ES"/>
        </w:rPr>
      </w:pPr>
      <w:r w:rsidRPr="7012ABFA">
        <w:rPr>
          <w:rFonts w:ascii="Calibri" w:eastAsia="Calibri" w:hAnsi="Calibri" w:cs="Calibri"/>
          <w:color w:val="000000" w:themeColor="text1"/>
          <w:lang w:val="es-ES"/>
        </w:rPr>
        <w:t xml:space="preserve">Se resalta desde el habilitador de sistemas de información la implementación propia realizada por la entidad del sistema misional SIGMA, con 170 funcionalidades, que permiten automatizar todo el proceso misional de mantenimiento vial desde el diagnostico. Un logro adicional es la construcción del sistema propio llamado CALIOPE que implementa los conceptos de una herramienta de automatización de BPMS, permitiendo a la entidad obtener las ventajas de este tipo de herramientas, como son: trazabilidad de los procesos, ajustes a los flujos de trabajo con agilidad, controlar gastos y aumentar la efectividad de toda la entidad. A la fecha mediante el uso de CALIOPE se han logrado automatizar 7 procesos de diferentes áreas de la entidad. </w:t>
      </w:r>
    </w:p>
    <w:p w14:paraId="5E411A9B" w14:textId="311BDA98" w:rsidR="7012ABFA" w:rsidRDefault="7012ABFA" w:rsidP="7012ABFA">
      <w:pPr>
        <w:spacing w:after="0" w:line="240" w:lineRule="auto"/>
        <w:ind w:left="360"/>
        <w:jc w:val="both"/>
        <w:rPr>
          <w:rFonts w:ascii="Calibri" w:eastAsia="Calibri" w:hAnsi="Calibri" w:cs="Calibri"/>
          <w:color w:val="000000" w:themeColor="text1"/>
          <w:lang w:val="es-ES"/>
        </w:rPr>
      </w:pPr>
    </w:p>
    <w:p w14:paraId="57FBB1FB" w14:textId="7AAC26F9" w:rsidR="35D26907" w:rsidRDefault="35D26907" w:rsidP="7012ABFA">
      <w:pPr>
        <w:spacing w:after="0" w:line="240" w:lineRule="auto"/>
        <w:ind w:left="360"/>
        <w:jc w:val="both"/>
        <w:rPr>
          <w:rFonts w:ascii="Calibri" w:eastAsia="Calibri" w:hAnsi="Calibri" w:cs="Calibri"/>
          <w:color w:val="000000" w:themeColor="text1"/>
          <w:lang w:val="es-ES"/>
        </w:rPr>
      </w:pPr>
      <w:r w:rsidRPr="7012ABFA">
        <w:rPr>
          <w:rFonts w:ascii="Calibri" w:eastAsia="Calibri" w:hAnsi="Calibri" w:cs="Calibri"/>
          <w:color w:val="000000" w:themeColor="text1"/>
          <w:lang w:val="es-ES"/>
        </w:rPr>
        <w:t>De igual importancia a los dos sistemas mencionados anteriormente es el fortalecimiento del Sistema de Gestión Documental – ORFEO, el cual partiendo de la versión base ha crecido en múltiples funcionalidades como son el manejo flujos de trabajo para documentos en borrador, firma electrónica, integración con Bogotá te Escucha, flujo para radicación de cuentas para contratistas, cumplimiento del modelo de requisitos, inventario documental, identificación de documentos nativos digitales y digitalizados, cargue de documentos históricos, índice electrónico, trasferencias primarias.</w:t>
      </w:r>
    </w:p>
    <w:p w14:paraId="33C21883" w14:textId="0EEFF956" w:rsidR="7012ABFA" w:rsidRDefault="7012ABFA" w:rsidP="7012ABFA">
      <w:pPr>
        <w:spacing w:after="0" w:line="240" w:lineRule="auto"/>
        <w:ind w:left="360"/>
        <w:jc w:val="both"/>
        <w:rPr>
          <w:rFonts w:ascii="Calibri" w:eastAsia="Calibri" w:hAnsi="Calibri" w:cs="Calibri"/>
          <w:color w:val="000000" w:themeColor="text1"/>
          <w:lang w:val="es-ES"/>
        </w:rPr>
      </w:pPr>
    </w:p>
    <w:p w14:paraId="646E3E3C" w14:textId="392FAB39" w:rsidR="35D26907" w:rsidRDefault="35D26907" w:rsidP="7012ABFA">
      <w:pPr>
        <w:spacing w:after="0" w:line="240" w:lineRule="auto"/>
        <w:ind w:left="360"/>
        <w:jc w:val="both"/>
        <w:rPr>
          <w:rFonts w:ascii="Calibri" w:eastAsia="Calibri" w:hAnsi="Calibri" w:cs="Calibri"/>
          <w:color w:val="000000" w:themeColor="text1"/>
          <w:lang w:val="es-ES"/>
        </w:rPr>
      </w:pPr>
      <w:r w:rsidRPr="7012ABFA">
        <w:rPr>
          <w:rFonts w:ascii="Calibri" w:eastAsia="Calibri" w:hAnsi="Calibri" w:cs="Calibri"/>
          <w:color w:val="000000" w:themeColor="text1"/>
          <w:lang w:val="es-ES"/>
        </w:rPr>
        <w:t>El sistema SI CAPITAL y su proceso se mejoramiento continuo ha permitido a la entidad contar con procesos administrativos y financieros adecuados y siempre cumplir con la normatividad exigida a nivel distrital y nacional.</w:t>
      </w:r>
    </w:p>
    <w:p w14:paraId="7F6BEC2B" w14:textId="6CC0A586" w:rsidR="7012ABFA" w:rsidRDefault="7012ABFA" w:rsidP="7012ABFA">
      <w:pPr>
        <w:spacing w:after="0" w:line="240" w:lineRule="auto"/>
        <w:jc w:val="both"/>
        <w:rPr>
          <w:rFonts w:ascii="Calibri" w:eastAsia="Calibri" w:hAnsi="Calibri" w:cs="Calibri"/>
          <w:color w:val="000000" w:themeColor="text1"/>
          <w:lang w:val="es-ES"/>
        </w:rPr>
      </w:pPr>
    </w:p>
    <w:p w14:paraId="5084DE1D" w14:textId="448C6830" w:rsidR="35D26907" w:rsidRDefault="35D26907" w:rsidP="000D6B04">
      <w:pPr>
        <w:pStyle w:val="Prrafodelista"/>
        <w:numPr>
          <w:ilvl w:val="0"/>
          <w:numId w:val="52"/>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Fortalecimiento de las capacidades a nivel de infraestructura tecnológica a través de la adecuación del ecosistema de seguridad perimetral de la U</w:t>
      </w:r>
      <w:r w:rsidR="502223EA" w:rsidRPr="1B774F18">
        <w:rPr>
          <w:rFonts w:ascii="Calibri" w:eastAsia="Calibri" w:hAnsi="Calibri" w:cs="Calibri"/>
          <w:color w:val="000000" w:themeColor="text1"/>
          <w:lang w:val="es-ES"/>
        </w:rPr>
        <w:t>MV</w:t>
      </w:r>
      <w:r w:rsidRPr="1B774F18">
        <w:rPr>
          <w:rFonts w:ascii="Calibri" w:eastAsia="Calibri" w:hAnsi="Calibri" w:cs="Calibri"/>
          <w:color w:val="000000" w:themeColor="text1"/>
          <w:lang w:val="es-ES"/>
        </w:rPr>
        <w:t>, permitiendo de esta manera obtener alta disponibilidad en los Servicios Misionales y de Apoyo tanto en las arquitecturas Cloud y OnPremise de la entidad, lo cual contribuye con la adecuada gestión, operación y/o protección de los diferentes sistemas de información junto con el aseguramiento de los datos que son gestionados, administrados y reportados por estos sistemas, en donde esta protección ha permitido a la entidad minimizar la materialización de incidentes de Seguridad de la Información a cantidad Cero, durante dos años consecutivos.</w:t>
      </w:r>
    </w:p>
    <w:p w14:paraId="5559209E" w14:textId="7910EB34" w:rsidR="7012ABFA" w:rsidRDefault="7012ABFA" w:rsidP="7012ABFA">
      <w:pPr>
        <w:spacing w:after="0" w:line="240" w:lineRule="auto"/>
        <w:ind w:left="360"/>
        <w:jc w:val="both"/>
        <w:rPr>
          <w:rFonts w:ascii="Calibri" w:eastAsia="Calibri" w:hAnsi="Calibri" w:cs="Calibri"/>
          <w:color w:val="000000" w:themeColor="text1"/>
          <w:lang w:val="es-ES"/>
        </w:rPr>
      </w:pPr>
    </w:p>
    <w:p w14:paraId="236AADE7" w14:textId="55E7F8C7" w:rsidR="35D26907" w:rsidRDefault="35D26907" w:rsidP="000D6B04">
      <w:pPr>
        <w:pStyle w:val="Prrafodelista"/>
        <w:numPr>
          <w:ilvl w:val="0"/>
          <w:numId w:val="51"/>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Durante la etapa de operación del plan de desarrollo el proyecto de inversión 7860 cuyo objetivo es “Fortalecer los componentes tecnológicos para lograr la transformación digital en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evidencia que la ejecución presupuestal ha sostenido un nivel constante y notable, superando de manera consistente el umbral del 99,4% para el 2020, 93,4% para el 2021, 97.5% para el 2022 y el 73.3% para el 2023 (Con corte al 31/08/2023). Este desempeño refleja el enfoque en la eficiencia y la gestión responsable de los recursos financieros. Nuestro compromiso continuo es garantizar la utilización óptima de los recursos en apoyo de nuestros proyectos establecidos en el PETI y metas institucionales.</w:t>
      </w:r>
    </w:p>
    <w:p w14:paraId="14C295DE" w14:textId="7D7D95B9" w:rsidR="7012ABFA" w:rsidRDefault="7012ABFA" w:rsidP="7012ABFA">
      <w:pPr>
        <w:spacing w:after="0" w:line="240" w:lineRule="auto"/>
        <w:ind w:left="360"/>
        <w:jc w:val="both"/>
        <w:rPr>
          <w:rFonts w:ascii="Calibri" w:eastAsia="Calibri" w:hAnsi="Calibri" w:cs="Calibri"/>
          <w:color w:val="000000" w:themeColor="text1"/>
          <w:lang w:val="es-ES"/>
        </w:rPr>
      </w:pPr>
    </w:p>
    <w:p w14:paraId="2CF6FB08" w14:textId="103E5E51" w:rsidR="35D26907" w:rsidRDefault="35D26907" w:rsidP="000D6B04">
      <w:pPr>
        <w:pStyle w:val="Prrafodelista"/>
        <w:numPr>
          <w:ilvl w:val="0"/>
          <w:numId w:val="51"/>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Con un equipo de trabajo especializado y orientado a diseñar, implementar y fortalecer la adopción de los lineamientos que estipula las Políticas de Gobierno Digital y Seguridad Digital, la Oficina de Tecnologías de Información, constituida mediante el Acuerdo 02 de 2023 expedido por el Consejo Directivo de la Entidad (el cual estableció la estructura organizacional de la U</w:t>
      </w:r>
      <w:r w:rsidR="2A1B21C2" w:rsidRPr="1B774F18">
        <w:rPr>
          <w:rFonts w:ascii="Calibri" w:eastAsia="Calibri" w:hAnsi="Calibri" w:cs="Calibri"/>
          <w:color w:val="000000" w:themeColor="text1"/>
          <w:lang w:val="es-ES"/>
        </w:rPr>
        <w:t>MV</w:t>
      </w:r>
      <w:r w:rsidRPr="1B774F18">
        <w:rPr>
          <w:rFonts w:ascii="Calibri" w:eastAsia="Calibri" w:hAnsi="Calibri" w:cs="Calibri"/>
          <w:color w:val="000000" w:themeColor="text1"/>
          <w:lang w:val="es-ES"/>
        </w:rPr>
        <w:t xml:space="preserve"> y las funciones de sus dependencias). A lo largo de la presente administración, impulso el cumplimiento de ambas políticas de conformidad con lo estipulado por el proceso de Medición del Desempeño Institucional – MDI y el reporte anual de información a través del Formulario Único de Reporte y Avance de Gestión FURAG.</w:t>
      </w:r>
    </w:p>
    <w:p w14:paraId="42DA8F36" w14:textId="032388AE" w:rsidR="6CBF844B" w:rsidRDefault="6CBF844B" w:rsidP="6CBF844B">
      <w:pPr>
        <w:spacing w:after="0" w:line="240" w:lineRule="auto"/>
        <w:jc w:val="both"/>
        <w:rPr>
          <w:rFonts w:ascii="Calibri" w:eastAsia="Calibri" w:hAnsi="Calibri" w:cs="Calibri"/>
          <w:color w:val="000000" w:themeColor="text1"/>
          <w:lang w:val="es-ES"/>
        </w:rPr>
      </w:pPr>
    </w:p>
    <w:p w14:paraId="426C2828" w14:textId="097469BF" w:rsidR="7003193C" w:rsidRDefault="7003193C" w:rsidP="6CBF844B">
      <w:pPr>
        <w:spacing w:after="0" w:line="240" w:lineRule="auto"/>
        <w:jc w:val="center"/>
        <w:rPr>
          <w:rFonts w:ascii="Calibri" w:eastAsia="Calibri" w:hAnsi="Calibri" w:cs="Calibri"/>
          <w:color w:val="000000" w:themeColor="text1"/>
          <w:lang w:val="es-ES"/>
        </w:rPr>
      </w:pPr>
      <w:r w:rsidRPr="6CBF844B">
        <w:rPr>
          <w:rFonts w:ascii="Calibri" w:eastAsia="Calibri" w:hAnsi="Calibri" w:cs="Calibri"/>
          <w:color w:val="000000" w:themeColor="text1"/>
          <w:lang w:val="es-ES"/>
        </w:rPr>
        <w:t xml:space="preserve">  Tabla 21. Avan</w:t>
      </w:r>
      <w:r w:rsidR="26083431" w:rsidRPr="6CBF844B">
        <w:rPr>
          <w:rFonts w:ascii="Calibri" w:eastAsia="Calibri" w:hAnsi="Calibri" w:cs="Calibri"/>
          <w:color w:val="000000" w:themeColor="text1"/>
          <w:lang w:val="es-ES"/>
        </w:rPr>
        <w:t>c</w:t>
      </w:r>
      <w:r w:rsidRPr="6CBF844B">
        <w:rPr>
          <w:rFonts w:ascii="Calibri" w:eastAsia="Calibri" w:hAnsi="Calibri" w:cs="Calibri"/>
          <w:color w:val="000000" w:themeColor="text1"/>
          <w:lang w:val="es-ES"/>
        </w:rPr>
        <w:t xml:space="preserve">e de políticas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95"/>
        <w:gridCol w:w="1200"/>
        <w:gridCol w:w="1200"/>
        <w:gridCol w:w="1200"/>
        <w:gridCol w:w="1200"/>
      </w:tblGrid>
      <w:tr w:rsidR="7012ABFA" w14:paraId="465A2038" w14:textId="77777777" w:rsidTr="528152C4">
        <w:trPr>
          <w:trHeight w:val="315"/>
          <w:jc w:val="center"/>
        </w:trPr>
        <w:tc>
          <w:tcPr>
            <w:tcW w:w="1995" w:type="dxa"/>
            <w:tcBorders>
              <w:top w:val="single" w:sz="6" w:space="0" w:color="auto"/>
              <w:left w:val="single" w:sz="6" w:space="0" w:color="auto"/>
              <w:bottom w:val="single" w:sz="6" w:space="0" w:color="auto"/>
              <w:right w:val="nil"/>
            </w:tcBorders>
            <w:shd w:val="clear" w:color="auto" w:fill="BDD6EE" w:themeFill="accent5" w:themeFillTint="66"/>
            <w:tcMar>
              <w:left w:w="60" w:type="dxa"/>
              <w:right w:w="60" w:type="dxa"/>
            </w:tcMar>
            <w:vAlign w:val="center"/>
          </w:tcPr>
          <w:p w14:paraId="36346EB1" w14:textId="5762A61D"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b/>
                <w:bCs/>
                <w:color w:val="000000" w:themeColor="text1"/>
                <w:sz w:val="20"/>
                <w:szCs w:val="20"/>
              </w:rPr>
              <w:t>Política</w:t>
            </w:r>
          </w:p>
        </w:tc>
        <w:tc>
          <w:tcPr>
            <w:tcW w:w="1200"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60" w:type="dxa"/>
              <w:right w:w="60" w:type="dxa"/>
            </w:tcMar>
            <w:vAlign w:val="center"/>
          </w:tcPr>
          <w:p w14:paraId="26CF0B2E" w14:textId="0297C905"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b/>
                <w:bCs/>
                <w:color w:val="000000" w:themeColor="text1"/>
                <w:sz w:val="20"/>
                <w:szCs w:val="20"/>
              </w:rPr>
              <w:t>2019</w:t>
            </w:r>
          </w:p>
        </w:tc>
        <w:tc>
          <w:tcPr>
            <w:tcW w:w="1200" w:type="dxa"/>
            <w:tcBorders>
              <w:top w:val="single" w:sz="6" w:space="0" w:color="auto"/>
              <w:left w:val="single" w:sz="6" w:space="0" w:color="auto"/>
              <w:bottom w:val="single" w:sz="6" w:space="0" w:color="auto"/>
              <w:right w:val="nil"/>
            </w:tcBorders>
            <w:shd w:val="clear" w:color="auto" w:fill="BDD6EE" w:themeFill="accent5" w:themeFillTint="66"/>
            <w:tcMar>
              <w:left w:w="60" w:type="dxa"/>
              <w:right w:w="60" w:type="dxa"/>
            </w:tcMar>
            <w:vAlign w:val="center"/>
          </w:tcPr>
          <w:p w14:paraId="27E8F690" w14:textId="316E7B1A"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b/>
                <w:bCs/>
                <w:color w:val="000000" w:themeColor="text1"/>
                <w:sz w:val="20"/>
                <w:szCs w:val="20"/>
              </w:rPr>
              <w:t>2020</w:t>
            </w:r>
          </w:p>
        </w:tc>
        <w:tc>
          <w:tcPr>
            <w:tcW w:w="1200"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60" w:type="dxa"/>
              <w:right w:w="60" w:type="dxa"/>
            </w:tcMar>
            <w:vAlign w:val="center"/>
          </w:tcPr>
          <w:p w14:paraId="571C81D0" w14:textId="0B62D71F"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b/>
                <w:bCs/>
                <w:color w:val="000000" w:themeColor="text1"/>
                <w:sz w:val="20"/>
                <w:szCs w:val="20"/>
              </w:rPr>
              <w:t>2021</w:t>
            </w:r>
          </w:p>
        </w:tc>
        <w:tc>
          <w:tcPr>
            <w:tcW w:w="1200" w:type="dxa"/>
            <w:tcBorders>
              <w:top w:val="single" w:sz="6" w:space="0" w:color="auto"/>
              <w:left w:val="single" w:sz="6" w:space="0" w:color="auto"/>
              <w:bottom w:val="single" w:sz="6" w:space="0" w:color="auto"/>
              <w:right w:val="single" w:sz="6" w:space="0" w:color="auto"/>
            </w:tcBorders>
            <w:shd w:val="clear" w:color="auto" w:fill="BDD6EE" w:themeFill="accent5" w:themeFillTint="66"/>
            <w:tcMar>
              <w:left w:w="60" w:type="dxa"/>
              <w:right w:w="60" w:type="dxa"/>
            </w:tcMar>
            <w:vAlign w:val="center"/>
          </w:tcPr>
          <w:p w14:paraId="4EF1F688" w14:textId="6C21FDE7"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b/>
                <w:bCs/>
                <w:color w:val="000000" w:themeColor="text1"/>
                <w:sz w:val="20"/>
                <w:szCs w:val="20"/>
              </w:rPr>
              <w:t>2022</w:t>
            </w:r>
          </w:p>
        </w:tc>
      </w:tr>
      <w:tr w:rsidR="7012ABFA" w14:paraId="23A057C1" w14:textId="77777777" w:rsidTr="528152C4">
        <w:trPr>
          <w:trHeight w:val="585"/>
          <w:jc w:val="center"/>
        </w:trPr>
        <w:tc>
          <w:tcPr>
            <w:tcW w:w="1995" w:type="dxa"/>
            <w:tcBorders>
              <w:top w:val="single" w:sz="6" w:space="0" w:color="auto"/>
              <w:left w:val="single" w:sz="6" w:space="0" w:color="auto"/>
              <w:bottom w:val="single" w:sz="6" w:space="0" w:color="auto"/>
              <w:right w:val="nil"/>
            </w:tcBorders>
            <w:tcMar>
              <w:left w:w="60" w:type="dxa"/>
              <w:right w:w="60" w:type="dxa"/>
            </w:tcMar>
            <w:vAlign w:val="center"/>
          </w:tcPr>
          <w:p w14:paraId="528CCD78" w14:textId="47CE95FD"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rPr>
              <w:t>Política de Gobierno Digital</w:t>
            </w:r>
          </w:p>
        </w:tc>
        <w:tc>
          <w:tcPr>
            <w:tcW w:w="12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1A0E54F" w14:textId="49C1B2D0"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lang w:val="es-ES"/>
              </w:rPr>
              <w:t>71,4</w:t>
            </w:r>
          </w:p>
        </w:tc>
        <w:tc>
          <w:tcPr>
            <w:tcW w:w="12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ED4203" w14:textId="08719FE6"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lang w:val="es-ES"/>
              </w:rPr>
              <w:t>84,1</w:t>
            </w:r>
          </w:p>
        </w:tc>
        <w:tc>
          <w:tcPr>
            <w:tcW w:w="12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B05523E" w14:textId="019B45D1"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lang w:val="es-ES"/>
              </w:rPr>
              <w:t>96,5</w:t>
            </w:r>
          </w:p>
        </w:tc>
        <w:tc>
          <w:tcPr>
            <w:tcW w:w="12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0528091" w14:textId="343D6C75"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lang w:val="es-ES"/>
              </w:rPr>
              <w:t>97,6</w:t>
            </w:r>
          </w:p>
        </w:tc>
      </w:tr>
      <w:tr w:rsidR="7012ABFA" w14:paraId="158575E1" w14:textId="77777777" w:rsidTr="528152C4">
        <w:trPr>
          <w:trHeight w:val="585"/>
          <w:jc w:val="center"/>
        </w:trPr>
        <w:tc>
          <w:tcPr>
            <w:tcW w:w="1995" w:type="dxa"/>
            <w:tcBorders>
              <w:top w:val="single" w:sz="6" w:space="0" w:color="auto"/>
              <w:left w:val="single" w:sz="6" w:space="0" w:color="auto"/>
              <w:bottom w:val="single" w:sz="6" w:space="0" w:color="auto"/>
              <w:right w:val="nil"/>
            </w:tcBorders>
            <w:tcMar>
              <w:left w:w="60" w:type="dxa"/>
              <w:right w:w="60" w:type="dxa"/>
            </w:tcMar>
            <w:vAlign w:val="center"/>
          </w:tcPr>
          <w:p w14:paraId="1FE07315" w14:textId="300BEDD1"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rPr>
              <w:t>Política de Seguridad Digital</w:t>
            </w:r>
          </w:p>
        </w:tc>
        <w:tc>
          <w:tcPr>
            <w:tcW w:w="12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620E7B" w14:textId="63A76F55"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lang w:val="es-ES"/>
              </w:rPr>
              <w:t>62,8</w:t>
            </w:r>
          </w:p>
        </w:tc>
        <w:tc>
          <w:tcPr>
            <w:tcW w:w="12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111588D" w14:textId="2BFA6D1E"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lang w:val="es-ES"/>
              </w:rPr>
              <w:t>76,7</w:t>
            </w:r>
          </w:p>
        </w:tc>
        <w:tc>
          <w:tcPr>
            <w:tcW w:w="12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F0E517D" w14:textId="3CB0122D"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lang w:val="es-ES"/>
              </w:rPr>
              <w:t>81,5</w:t>
            </w:r>
          </w:p>
        </w:tc>
        <w:tc>
          <w:tcPr>
            <w:tcW w:w="1200"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53C5904" w14:textId="6CB47F58" w:rsidR="7012ABFA" w:rsidRDefault="7012ABFA" w:rsidP="7012ABFA">
            <w:pPr>
              <w:spacing w:after="0" w:line="240" w:lineRule="auto"/>
              <w:jc w:val="center"/>
              <w:rPr>
                <w:rFonts w:ascii="Arial" w:eastAsia="Arial" w:hAnsi="Arial" w:cs="Arial"/>
                <w:color w:val="000000" w:themeColor="text1"/>
                <w:sz w:val="20"/>
                <w:szCs w:val="20"/>
              </w:rPr>
            </w:pPr>
            <w:r w:rsidRPr="7012ABFA">
              <w:rPr>
                <w:rFonts w:ascii="Arial" w:eastAsia="Arial" w:hAnsi="Arial" w:cs="Arial"/>
                <w:color w:val="000000" w:themeColor="text1"/>
                <w:sz w:val="20"/>
                <w:szCs w:val="20"/>
                <w:lang w:val="es-ES"/>
              </w:rPr>
              <w:t>85,2</w:t>
            </w:r>
          </w:p>
        </w:tc>
      </w:tr>
    </w:tbl>
    <w:p w14:paraId="4AF72E6B" w14:textId="0C5824A4" w:rsidR="35D26907" w:rsidRDefault="35D26907" w:rsidP="7012ABFA">
      <w:pPr>
        <w:spacing w:after="0" w:line="240" w:lineRule="auto"/>
        <w:ind w:left="360"/>
        <w:jc w:val="center"/>
        <w:rPr>
          <w:rFonts w:ascii="Arial" w:eastAsia="Arial" w:hAnsi="Arial" w:cs="Arial"/>
          <w:color w:val="000000" w:themeColor="text1"/>
          <w:sz w:val="20"/>
          <w:szCs w:val="20"/>
          <w:lang w:val="es-ES"/>
        </w:rPr>
      </w:pPr>
      <w:r w:rsidRPr="7012ABFA">
        <w:rPr>
          <w:rFonts w:ascii="Arial" w:eastAsia="Arial" w:hAnsi="Arial" w:cs="Arial"/>
          <w:b/>
          <w:bCs/>
          <w:color w:val="000000" w:themeColor="text1"/>
          <w:sz w:val="20"/>
          <w:szCs w:val="20"/>
          <w:lang w:val="es-ES"/>
        </w:rPr>
        <w:t>Fuente:</w:t>
      </w:r>
      <w:r w:rsidRPr="7012ABFA">
        <w:rPr>
          <w:rFonts w:ascii="Arial" w:eastAsia="Arial" w:hAnsi="Arial" w:cs="Arial"/>
          <w:color w:val="000000" w:themeColor="text1"/>
          <w:sz w:val="20"/>
          <w:szCs w:val="20"/>
          <w:lang w:val="es-ES"/>
        </w:rPr>
        <w:t xml:space="preserve"> Histórico Furag.</w:t>
      </w:r>
    </w:p>
    <w:p w14:paraId="05A30DB6" w14:textId="5BAFFF2B" w:rsidR="7012ABFA" w:rsidRDefault="7012ABFA" w:rsidP="7012ABFA">
      <w:pPr>
        <w:spacing w:after="0" w:line="240" w:lineRule="auto"/>
        <w:ind w:left="360"/>
        <w:jc w:val="center"/>
        <w:rPr>
          <w:rFonts w:ascii="Arial" w:eastAsia="Arial" w:hAnsi="Arial" w:cs="Arial"/>
          <w:color w:val="000000" w:themeColor="text1"/>
          <w:sz w:val="20"/>
          <w:szCs w:val="20"/>
          <w:lang w:val="es-ES"/>
        </w:rPr>
      </w:pPr>
    </w:p>
    <w:p w14:paraId="0AEC2E96" w14:textId="4256EC62" w:rsidR="35D26907" w:rsidRDefault="35D26907" w:rsidP="7012ABFA">
      <w:pPr>
        <w:spacing w:after="0" w:line="240" w:lineRule="auto"/>
        <w:ind w:left="360"/>
        <w:jc w:val="both"/>
        <w:rPr>
          <w:rFonts w:ascii="Calibri" w:eastAsia="Calibri" w:hAnsi="Calibri" w:cs="Calibri"/>
          <w:color w:val="000000" w:themeColor="text1"/>
          <w:lang w:val="es-ES"/>
        </w:rPr>
      </w:pPr>
      <w:r w:rsidRPr="7012ABFA">
        <w:rPr>
          <w:rFonts w:ascii="Calibri" w:eastAsia="Calibri" w:hAnsi="Calibri" w:cs="Calibri"/>
          <w:color w:val="000000" w:themeColor="text1"/>
          <w:lang w:val="es-ES"/>
        </w:rPr>
        <w:t>Adicionalmente, la Entidad ha sido reconocida y premiada en diferentes eventos y concursos, gracias a su innovación y gestión, dentro de los cuales se encuentra: el tercer puesto en la VIII Gala de Reconocimiento, talento haciendo historia 2023, el primer puesto en el Premio Distrital a la Gestión 2021, el primer puesto en el Premio Nacional de Alta Gerencia 2021 y el primer puesto en el concurso Máxima Velocidad Vigencia 2019 en Fórmula 2. Adicionalmente, se obtuvieron dos (2) Sellos de Excelencia de Calidad de Datos Abiertos en la vigencia 2022 y un (1) Sello de Excelencia de Calidad de Ciudades Inteligentes en la vigencia 2023.</w:t>
      </w:r>
    </w:p>
    <w:p w14:paraId="23E08844" w14:textId="500C9C37" w:rsidR="7012ABFA" w:rsidRDefault="7012ABFA" w:rsidP="7012ABFA">
      <w:pPr>
        <w:spacing w:after="0" w:line="240" w:lineRule="auto"/>
        <w:ind w:left="360"/>
        <w:jc w:val="both"/>
        <w:rPr>
          <w:rFonts w:ascii="Calibri" w:eastAsia="Calibri" w:hAnsi="Calibri" w:cs="Calibri"/>
          <w:color w:val="000000" w:themeColor="text1"/>
          <w:lang w:val="es-ES"/>
        </w:rPr>
      </w:pPr>
    </w:p>
    <w:p w14:paraId="7A39F24B" w14:textId="13938B14" w:rsidR="35D26907" w:rsidRDefault="35D26907" w:rsidP="000D6B04">
      <w:pPr>
        <w:pStyle w:val="Prrafodelista"/>
        <w:numPr>
          <w:ilvl w:val="0"/>
          <w:numId w:val="51"/>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Fortalecimiento en la aplicación de lo establecido en el Modelo de Seguridad y Privacidad de la Información a través de la realización de un trabajo articulado con la Oficina Asesora de Planeación y con los diferentes lideres de los procesos de la entidad, ha permitido entre otros la identificación y valoración de 576 activos de información, de los cuales 71 están categorizados como críticos, permitiendo de esta manera implementar los diferentes controles que se consideren necesarios para minimizar la materialización de posibles incidentes de seguridad de la información sobre estos, en donde dichos controles son establecidos por medio de la generación y actualización de los diferentes lineamientos emitidos por la </w:t>
      </w:r>
      <w:r w:rsidR="44C4F3B2"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entre otros a través de las 17 Políticas de Seguridad de la Información específicas definidas con el objetivo de contribuir con el adecuado funcionamiento de la misionalidad institucional.</w:t>
      </w:r>
    </w:p>
    <w:p w14:paraId="1B755765" w14:textId="321CA4A3" w:rsidR="7012ABFA" w:rsidRDefault="7012ABFA" w:rsidP="7012ABFA">
      <w:pPr>
        <w:spacing w:after="0" w:line="240" w:lineRule="auto"/>
        <w:ind w:left="360"/>
        <w:contextualSpacing/>
        <w:jc w:val="both"/>
        <w:rPr>
          <w:color w:val="FF0000"/>
          <w:lang w:val="es-ES"/>
        </w:rPr>
      </w:pPr>
    </w:p>
    <w:p w14:paraId="2C821F3A" w14:textId="77777777" w:rsidR="00736ED5" w:rsidRDefault="00736ED5" w:rsidP="1F970C10">
      <w:pPr>
        <w:spacing w:after="0" w:line="240" w:lineRule="auto"/>
        <w:ind w:left="360"/>
        <w:contextualSpacing/>
        <w:jc w:val="both"/>
        <w:rPr>
          <w:color w:val="4472C4" w:themeColor="accent1"/>
          <w:lang w:val="es-ES"/>
        </w:rPr>
      </w:pPr>
    </w:p>
    <w:p w14:paraId="06C21D0A" w14:textId="38607506" w:rsidR="7012ABFA" w:rsidRDefault="55D5F185" w:rsidP="000D6B04">
      <w:pPr>
        <w:pStyle w:val="Prrafodelista"/>
        <w:numPr>
          <w:ilvl w:val="0"/>
          <w:numId w:val="119"/>
        </w:numPr>
        <w:spacing w:after="0" w:line="240" w:lineRule="auto"/>
        <w:jc w:val="both"/>
        <w:rPr>
          <w:lang w:val="es-ES"/>
        </w:rPr>
      </w:pPr>
      <w:r w:rsidRPr="528152C4">
        <w:rPr>
          <w:lang w:val="es-ES"/>
        </w:rPr>
        <w:t>Retos</w:t>
      </w:r>
    </w:p>
    <w:p w14:paraId="30241387" w14:textId="32F2546B" w:rsidR="528152C4" w:rsidRDefault="528152C4" w:rsidP="528152C4">
      <w:pPr>
        <w:spacing w:after="0" w:line="240" w:lineRule="auto"/>
        <w:ind w:left="360"/>
        <w:contextualSpacing/>
        <w:jc w:val="both"/>
        <w:rPr>
          <w:color w:val="FF0000"/>
          <w:lang w:val="es-ES"/>
        </w:rPr>
      </w:pPr>
    </w:p>
    <w:p w14:paraId="1A41C396" w14:textId="34F8FC93" w:rsidR="3C095D6E" w:rsidRDefault="3C095D6E" w:rsidP="000D6B04">
      <w:pPr>
        <w:pStyle w:val="Prrafodelista"/>
        <w:numPr>
          <w:ilvl w:val="0"/>
          <w:numId w:val="50"/>
        </w:numPr>
        <w:spacing w:after="0" w:line="240" w:lineRule="auto"/>
        <w:jc w:val="both"/>
        <w:rPr>
          <w:rFonts w:ascii="Calibri" w:eastAsia="Calibri" w:hAnsi="Calibri" w:cs="Calibri"/>
          <w:color w:val="000000" w:themeColor="text1"/>
          <w:lang w:val="es-ES"/>
        </w:rPr>
      </w:pPr>
      <w:r w:rsidRPr="7012ABFA">
        <w:rPr>
          <w:rFonts w:ascii="Calibri" w:eastAsia="Calibri" w:hAnsi="Calibri" w:cs="Calibri"/>
          <w:color w:val="000000" w:themeColor="text1"/>
          <w:lang w:val="es-ES"/>
        </w:rPr>
        <w:t>Dado el minucioso análisis y las pruebas de recorrido desarrolladas al contexto interno y externo de la Entidad, las cuales se encuentran enmarcadas y actualizadas año a año en el Plan Estratégico de Tecnologías de Información – PETI, la continuidad a las actividades y proyectos especificadas en la ruta estratégica definida y aprobada por el Comité  Institucional de Gestión y Desempeño de la Entidad, se convierte en uno de los retos principales para una nuevo equipo directivo, quienes dispondrán a partir del PETI, de la experiencia y conocimientos brindados por el equipo de especialistas que durante la presente administración, han trabajado mancomunadamente con los procesos institucionales para identificar y definir los requerimientos que en materia de transformación digital, la Entidad debe orientar sus recursos a mediano y largo plazo.</w:t>
      </w:r>
    </w:p>
    <w:p w14:paraId="3515774C" w14:textId="3ADB4AC4" w:rsidR="7012ABFA" w:rsidRDefault="7012ABFA" w:rsidP="7012ABFA">
      <w:pPr>
        <w:spacing w:after="0" w:line="240" w:lineRule="auto"/>
        <w:ind w:left="360"/>
        <w:jc w:val="both"/>
        <w:rPr>
          <w:rFonts w:ascii="Calibri" w:eastAsia="Calibri" w:hAnsi="Calibri" w:cs="Calibri"/>
          <w:color w:val="000000" w:themeColor="text1"/>
          <w:lang w:val="es-ES"/>
        </w:rPr>
      </w:pPr>
    </w:p>
    <w:p w14:paraId="5E86E4DB" w14:textId="28566215" w:rsidR="3C095D6E" w:rsidRDefault="3C095D6E" w:rsidP="000D6B04">
      <w:pPr>
        <w:pStyle w:val="Prrafodelista"/>
        <w:numPr>
          <w:ilvl w:val="0"/>
          <w:numId w:val="50"/>
        </w:numPr>
        <w:spacing w:after="0" w:line="240" w:lineRule="auto"/>
        <w:jc w:val="both"/>
        <w:rPr>
          <w:rFonts w:ascii="Calibri" w:eastAsia="Calibri" w:hAnsi="Calibri" w:cs="Calibri"/>
          <w:color w:val="000000" w:themeColor="text1"/>
          <w:lang w:val="es-ES"/>
        </w:rPr>
      </w:pPr>
      <w:r w:rsidRPr="7012ABFA">
        <w:rPr>
          <w:rFonts w:ascii="Calibri" w:eastAsia="Calibri" w:hAnsi="Calibri" w:cs="Calibri"/>
          <w:color w:val="000000" w:themeColor="text1"/>
          <w:lang w:val="es-ES"/>
        </w:rPr>
        <w:t>Gracias a la implementación de Arquitecturas Cloud para las aplicaciones misionales las diferentes capacidades que se necesitan para los sistemas de información son cubiertas de manera inmediata, sin embargo, es necesarios seguir contando con el modelo de Oracle Cloud para las próximas vigencias y ejecutar planes de trabajo que fortalezcan la seguridad informática en este esquema de Nube. Por otra parte, es necesario la adquisición de equipos de cómputo e impresoras Multifuncionales para la renovación del parque tecnológico, ya que los equipos actuales ya presentan obsolescencia tecnológica. También se necesitarán para las próximas vigencias la adquisición de sistemas de almacenamientos OnPremise para los temas de virtualización y copias de respaldo. Como aporte a los procesos de continuidad del negocio sería importante la contratación del servicio NOC-SOC que permitirá que la entidad implemente un nuevo modelo de alertas proactivas que en caso de una falla en sus sistemas o un ataque cibernético los riesgos de perdida de información se disminuyan considerablemente.</w:t>
      </w:r>
    </w:p>
    <w:p w14:paraId="08822C6C" w14:textId="322F590B" w:rsidR="7012ABFA" w:rsidRDefault="7012ABFA" w:rsidP="7012ABFA">
      <w:pPr>
        <w:spacing w:after="0" w:line="240" w:lineRule="auto"/>
        <w:jc w:val="both"/>
        <w:rPr>
          <w:rFonts w:ascii="Calibri" w:eastAsia="Calibri" w:hAnsi="Calibri" w:cs="Calibri"/>
          <w:color w:val="000000" w:themeColor="text1"/>
          <w:lang w:val="es-ES"/>
        </w:rPr>
      </w:pPr>
    </w:p>
    <w:p w14:paraId="02DC5334" w14:textId="3AB70706" w:rsidR="3C095D6E" w:rsidRDefault="3C095D6E" w:rsidP="000D6B04">
      <w:pPr>
        <w:pStyle w:val="Prrafodelista"/>
        <w:numPr>
          <w:ilvl w:val="0"/>
          <w:numId w:val="50"/>
        </w:numPr>
        <w:spacing w:after="0" w:line="240" w:lineRule="auto"/>
        <w:jc w:val="both"/>
        <w:rPr>
          <w:rFonts w:ascii="Calibri" w:eastAsia="Calibri" w:hAnsi="Calibri" w:cs="Calibri"/>
          <w:color w:val="000000" w:themeColor="text1"/>
          <w:lang w:val="es-ES"/>
        </w:rPr>
      </w:pPr>
      <w:r w:rsidRPr="7012ABFA">
        <w:rPr>
          <w:rFonts w:ascii="Calibri" w:eastAsia="Calibri" w:hAnsi="Calibri" w:cs="Calibri"/>
          <w:color w:val="000000" w:themeColor="text1"/>
          <w:lang w:val="es-ES"/>
        </w:rPr>
        <w:t>Teniendo en cuenta lo establecido en la Política de Gobierno Digital y específicamente en el Marco de Transformación Digital del Estado Colombiano, es necesario avanzar en el nivel de madurez de incorporación de tecnologías emergentes, con el fin, de mejorar la eficiencia y eficacia de los procesos, así como, fortalecer la relación estado – ciudadano a través de la generación de valor público. Por lo tanto, es necesario avanzar en la adaptación de proyectos como la actualización de la arquitectura de datos con la implementación de la Bodega de Datos, para fortalecer los tableros de control para la visualización de datos estratégicos de los procesos y facilitar la toma de decisiones con herramientas de inteligencia de negocios. Con esta modernización se habilitará la adopción de tecnologías emergentes como el Lago de Datos para procesamiento de información, Inteligencia Artificial, Big Data, RPA (Automatización robótica de procesos), y los demás retos que en el avance de la tecnología o de la normativa se puedan presentar. De igual forma, es necesario continuar con la identificación e implementación de acciones documentadas en el Plan de Transformación Digital, que fortalezcan la gestión de la entidad y la relación con sus grupos de valor e interés, alineado con la normatividad vigente, el Ministerio TIC y la Alta Consejería Distrital para las TIC.</w:t>
      </w:r>
    </w:p>
    <w:p w14:paraId="1B07D31E" w14:textId="017084F8" w:rsidR="7012ABFA" w:rsidRDefault="7012ABFA" w:rsidP="7012ABFA">
      <w:pPr>
        <w:spacing w:after="0" w:line="240" w:lineRule="auto"/>
        <w:ind w:left="360"/>
        <w:jc w:val="both"/>
        <w:rPr>
          <w:rFonts w:ascii="Calibri" w:eastAsia="Calibri" w:hAnsi="Calibri" w:cs="Calibri"/>
          <w:color w:val="000000" w:themeColor="text1"/>
          <w:lang w:val="es-ES"/>
        </w:rPr>
      </w:pPr>
    </w:p>
    <w:p w14:paraId="7412CB0E" w14:textId="1F99126B" w:rsidR="3C095D6E" w:rsidRDefault="3C095D6E" w:rsidP="000D6B04">
      <w:pPr>
        <w:pStyle w:val="Prrafodelista"/>
        <w:numPr>
          <w:ilvl w:val="0"/>
          <w:numId w:val="50"/>
        </w:numPr>
        <w:spacing w:after="0" w:line="240" w:lineRule="auto"/>
        <w:jc w:val="both"/>
        <w:rPr>
          <w:rFonts w:ascii="Calibri" w:eastAsia="Calibri" w:hAnsi="Calibri" w:cs="Calibri"/>
          <w:color w:val="000000" w:themeColor="text1"/>
          <w:lang w:val="es-ES"/>
        </w:rPr>
      </w:pPr>
      <w:r w:rsidRPr="7012ABFA">
        <w:rPr>
          <w:rFonts w:ascii="Calibri" w:eastAsia="Calibri" w:hAnsi="Calibri" w:cs="Calibri"/>
          <w:color w:val="000000" w:themeColor="text1"/>
          <w:lang w:val="es-ES"/>
        </w:rPr>
        <w:t>Se debe implementar la seguridad de la información y la continuidad del negocio que incluya situaciones adversas, por ejemplo, durante una crisis o desastre, para esto se debe establecer, documentar, implementar y mantener procesos, procedimientos y controles para asegurar el nivel de continuidad requerido para la seguridad de la información durante una situación adversa, verificar a intervalos regulares los controles de continuidad de la seguridad de la información implementados, con el fin de asegurar que son válidos y eficaces tanto para los procesos misionales y estratégicos como para las instalaciones de procesamiento de información la cual debe contar con redundancia suficiente para cumplir los requisitos de disponibilidad. Para implementar un BCP (plan de continuidad del negocio) y un DRP (Plan de recuperación de desastres) es necesario realizar:  Análisis de Impacto de Negocio – BIA., Definir un Plan de Continuidad de Negocio y un Plan de Recuperación de Desastres, Establecer y ejecutar un plan de pruebas periódico del plan de Continuidad de Negocio que permita evaluar los niveles de recuperación que requiere la entidad, Establecer y ejecutar un plan de pruebas periódico del plan de Continuidad de Negocio que permita evaluar los niveles de recuperación que requiere la entidad, Gestionar el manejo de la crisis y los mecanismos de comunicación apropiados durante el estado de contingencia. Gestionar el manejo de la crisis y los mecanismos de comunicación apropiados durante el estado de contingencia. Asignar roles y responsabilidades detallados en el Plan de Continuidad del Negocio.</w:t>
      </w:r>
    </w:p>
    <w:p w14:paraId="772A3582" w14:textId="243DBF07" w:rsidR="7012ABFA" w:rsidRDefault="7012ABFA" w:rsidP="7012ABFA">
      <w:pPr>
        <w:spacing w:after="0" w:line="240" w:lineRule="auto"/>
        <w:ind w:left="360"/>
        <w:jc w:val="both"/>
        <w:rPr>
          <w:rFonts w:ascii="Calibri" w:eastAsia="Calibri" w:hAnsi="Calibri" w:cs="Calibri"/>
          <w:color w:val="000000" w:themeColor="text1"/>
          <w:lang w:val="es-ES"/>
        </w:rPr>
      </w:pPr>
    </w:p>
    <w:p w14:paraId="36B9C08F" w14:textId="2064A094" w:rsidR="3C095D6E" w:rsidRDefault="5FC215C0" w:rsidP="000D6B04">
      <w:pPr>
        <w:pStyle w:val="Prrafodelista"/>
        <w:numPr>
          <w:ilvl w:val="0"/>
          <w:numId w:val="50"/>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Dada la importancia de avanzar con la implementación y fortalecimiento de las acciones relacionadas con la Política de Gobierno Digital y Seguridad Digital, se recomienda dar continuidad al equipo de trabajo que hace parte de la Oficina de Tecnología de Ia Información, teniendo en cuenta su amplia experiencia y conocimiento institucional, en donde a través de la prestación y/o desempeño de los servicios realizados desde cada uno de los roles, ha permitido a la entidad obtener los logros mencionados anteriormente, los cuales, visibilizan la gestión realizada por el proceso Estrategia y Gobierno de TI, posicionando a la U</w:t>
      </w:r>
      <w:r w:rsidR="515DE3D8" w:rsidRPr="1B774F18">
        <w:rPr>
          <w:rFonts w:ascii="Calibri" w:eastAsia="Calibri" w:hAnsi="Calibri" w:cs="Calibri"/>
          <w:color w:val="000000" w:themeColor="text1"/>
          <w:lang w:val="es-ES"/>
        </w:rPr>
        <w:t xml:space="preserve">MV </w:t>
      </w:r>
      <w:r w:rsidRPr="1B774F18">
        <w:rPr>
          <w:rFonts w:ascii="Calibri" w:eastAsia="Calibri" w:hAnsi="Calibri" w:cs="Calibri"/>
          <w:color w:val="000000" w:themeColor="text1"/>
          <w:lang w:val="es-ES"/>
        </w:rPr>
        <w:t xml:space="preserve">a nivel distrital y nacional como una entidad líder en materia de innovación con el proyecto </w:t>
      </w:r>
      <w:r w:rsidRPr="1B774F18">
        <w:rPr>
          <w:rFonts w:ascii="Calibri" w:eastAsia="Calibri" w:hAnsi="Calibri" w:cs="Calibri"/>
          <w:b/>
          <w:bCs/>
          <w:i/>
          <w:iCs/>
          <w:color w:val="000000" w:themeColor="text1"/>
          <w:lang w:val="es-ES"/>
        </w:rPr>
        <w:t>Sistema de Información Geográfico Misional y de Apoyo - SIGMA</w:t>
      </w:r>
      <w:r w:rsidRPr="1B774F18">
        <w:rPr>
          <w:rFonts w:ascii="Calibri" w:eastAsia="Calibri" w:hAnsi="Calibri" w:cs="Calibri"/>
          <w:color w:val="000000" w:themeColor="text1"/>
          <w:lang w:val="es-ES"/>
        </w:rPr>
        <w:t xml:space="preserve">, el cual,  está categorizado en el </w:t>
      </w:r>
      <w:r w:rsidRPr="1B774F18">
        <w:rPr>
          <w:rFonts w:ascii="Calibri" w:eastAsia="Calibri" w:hAnsi="Calibri" w:cs="Calibri"/>
          <w:b/>
          <w:bCs/>
          <w:i/>
          <w:iCs/>
          <w:color w:val="000000" w:themeColor="text1"/>
          <w:lang w:val="es-ES"/>
        </w:rPr>
        <w:t>Grupo de Sinergia y Aceleración de Proyectos e Iniciativas de Transformación Digital,</w:t>
      </w:r>
      <w:r w:rsidRPr="1B774F18">
        <w:rPr>
          <w:rFonts w:ascii="Calibri" w:eastAsia="Calibri" w:hAnsi="Calibri" w:cs="Calibri"/>
          <w:color w:val="000000" w:themeColor="text1"/>
          <w:lang w:val="es-ES"/>
        </w:rPr>
        <w:t xml:space="preserve"> como uno de los principales proyectos a nivel de innovación tecnológica, junto con los reconocimientos obtenidos en materia </w:t>
      </w:r>
      <w:r w:rsidRPr="1B774F18">
        <w:rPr>
          <w:rFonts w:ascii="Calibri" w:eastAsia="Calibri" w:hAnsi="Calibri" w:cs="Calibri"/>
          <w:b/>
          <w:bCs/>
          <w:i/>
          <w:iCs/>
          <w:color w:val="000000" w:themeColor="text1"/>
          <w:lang w:val="es-ES"/>
        </w:rPr>
        <w:t>de Alta Gerencia</w:t>
      </w:r>
      <w:r w:rsidRPr="1B774F18">
        <w:rPr>
          <w:rFonts w:ascii="Calibri" w:eastAsia="Calibri" w:hAnsi="Calibri" w:cs="Calibri"/>
          <w:color w:val="000000" w:themeColor="text1"/>
          <w:lang w:val="es-ES"/>
        </w:rPr>
        <w:t xml:space="preserve">, </w:t>
      </w:r>
      <w:r w:rsidRPr="1B774F18">
        <w:rPr>
          <w:rFonts w:ascii="Calibri" w:eastAsia="Calibri" w:hAnsi="Calibri" w:cs="Calibri"/>
          <w:b/>
          <w:bCs/>
          <w:i/>
          <w:iCs/>
          <w:color w:val="000000" w:themeColor="text1"/>
          <w:lang w:val="es-ES"/>
        </w:rPr>
        <w:t>Datos Abiertos</w:t>
      </w:r>
      <w:r w:rsidRPr="1B774F18">
        <w:rPr>
          <w:rFonts w:ascii="Calibri" w:eastAsia="Calibri" w:hAnsi="Calibri" w:cs="Calibri"/>
          <w:color w:val="000000" w:themeColor="text1"/>
          <w:lang w:val="es-ES"/>
        </w:rPr>
        <w:t xml:space="preserve"> y </w:t>
      </w:r>
      <w:r w:rsidRPr="1B774F18">
        <w:rPr>
          <w:rFonts w:ascii="Calibri" w:eastAsia="Calibri" w:hAnsi="Calibri" w:cs="Calibri"/>
          <w:b/>
          <w:bCs/>
          <w:i/>
          <w:iCs/>
          <w:color w:val="000000" w:themeColor="text1"/>
          <w:lang w:val="es-ES"/>
        </w:rPr>
        <w:t>Transformación Digital</w:t>
      </w:r>
      <w:r w:rsidRPr="1B774F18">
        <w:rPr>
          <w:rFonts w:ascii="Calibri" w:eastAsia="Calibri" w:hAnsi="Calibri" w:cs="Calibri"/>
          <w:color w:val="000000" w:themeColor="text1"/>
          <w:lang w:val="es-ES"/>
        </w:rPr>
        <w:t xml:space="preserve"> y </w:t>
      </w:r>
      <w:r w:rsidRPr="1B774F18">
        <w:rPr>
          <w:rFonts w:ascii="Calibri" w:eastAsia="Calibri" w:hAnsi="Calibri" w:cs="Calibri"/>
          <w:b/>
          <w:bCs/>
          <w:i/>
          <w:iCs/>
          <w:color w:val="000000" w:themeColor="text1"/>
          <w:lang w:val="es-ES"/>
        </w:rPr>
        <w:t>Ciudades Int</w:t>
      </w:r>
      <w:r w:rsidRPr="1B774F18">
        <w:rPr>
          <w:rFonts w:ascii="Calibri" w:eastAsia="Calibri" w:hAnsi="Calibri" w:cs="Calibri"/>
          <w:b/>
          <w:bCs/>
          <w:i/>
          <w:iCs/>
          <w:lang w:val="es-ES"/>
        </w:rPr>
        <w:t>eligentes</w:t>
      </w:r>
      <w:r w:rsidRPr="1B774F18">
        <w:rPr>
          <w:rFonts w:ascii="Calibri" w:eastAsia="Calibri" w:hAnsi="Calibri" w:cs="Calibri"/>
          <w:lang w:val="es-ES"/>
        </w:rPr>
        <w:t>.</w:t>
      </w:r>
    </w:p>
    <w:p w14:paraId="6E04AEF4" w14:textId="524C7025" w:rsidR="7012ABFA" w:rsidRDefault="7012ABFA" w:rsidP="528152C4">
      <w:pPr>
        <w:spacing w:after="0" w:line="240" w:lineRule="auto"/>
        <w:ind w:left="360"/>
        <w:contextualSpacing/>
        <w:jc w:val="both"/>
        <w:rPr>
          <w:lang w:val="es-ES"/>
        </w:rPr>
      </w:pPr>
    </w:p>
    <w:p w14:paraId="118136F6" w14:textId="77777777" w:rsidR="00736ED5" w:rsidRDefault="00736ED5" w:rsidP="528152C4">
      <w:pPr>
        <w:spacing w:after="0" w:line="240" w:lineRule="auto"/>
        <w:contextualSpacing/>
        <w:jc w:val="both"/>
        <w:rPr>
          <w:lang w:val="es-ES"/>
        </w:rPr>
      </w:pPr>
    </w:p>
    <w:p w14:paraId="17C66490" w14:textId="1510F740" w:rsidR="00736ED5" w:rsidRDefault="4C6B99D7" w:rsidP="528152C4">
      <w:pPr>
        <w:pStyle w:val="Ttulo3"/>
        <w:rPr>
          <w:bCs/>
          <w:lang w:val="es-ES"/>
        </w:rPr>
      </w:pPr>
      <w:bookmarkStart w:id="43" w:name="_Toc139832402"/>
      <w:bookmarkStart w:id="44" w:name="_Toc145480142"/>
      <w:r w:rsidRPr="528152C4">
        <w:t>SEGURIDAD DIGITAL</w:t>
      </w:r>
      <w:bookmarkEnd w:id="43"/>
      <w:bookmarkEnd w:id="44"/>
    </w:p>
    <w:p w14:paraId="0CD75674" w14:textId="299151B9" w:rsidR="00736ED5" w:rsidRDefault="00736ED5" w:rsidP="528152C4">
      <w:pPr>
        <w:pStyle w:val="Ttulo3"/>
        <w:numPr>
          <w:ilvl w:val="2"/>
          <w:numId w:val="0"/>
        </w:numPr>
        <w:rPr>
          <w:bCs/>
          <w:lang w:val="es-ES"/>
        </w:rPr>
      </w:pPr>
    </w:p>
    <w:p w14:paraId="33ED9796" w14:textId="2A5CC459" w:rsidR="00736ED5" w:rsidRDefault="7C57AA14" w:rsidP="000D6B04">
      <w:pPr>
        <w:pStyle w:val="Ttulo3"/>
        <w:numPr>
          <w:ilvl w:val="0"/>
          <w:numId w:val="18"/>
        </w:numPr>
        <w:rPr>
          <w:bCs/>
          <w:lang w:val="es-ES"/>
        </w:rPr>
      </w:pPr>
      <w:bookmarkStart w:id="45" w:name="_Toc145480143"/>
      <w:r w:rsidRPr="528152C4">
        <w:rPr>
          <w:bCs/>
          <w:lang w:val="es-ES"/>
        </w:rPr>
        <w:t>G</w:t>
      </w:r>
      <w:r w:rsidR="7335B2CD" w:rsidRPr="528152C4">
        <w:rPr>
          <w:bCs/>
          <w:lang w:val="es-ES"/>
        </w:rPr>
        <w:t>estión Realizada</w:t>
      </w:r>
      <w:bookmarkEnd w:id="45"/>
    </w:p>
    <w:p w14:paraId="7829CC3B" w14:textId="77777777" w:rsidR="00736ED5" w:rsidRDefault="00736ED5" w:rsidP="528152C4">
      <w:pPr>
        <w:pStyle w:val="Prrafodelista"/>
        <w:spacing w:after="0" w:line="240" w:lineRule="auto"/>
        <w:ind w:left="426"/>
        <w:jc w:val="both"/>
        <w:rPr>
          <w:b/>
          <w:bCs/>
          <w:lang w:val="es-ES"/>
        </w:rPr>
      </w:pPr>
    </w:p>
    <w:p w14:paraId="4F63FA8C" w14:textId="77777777" w:rsidR="00736ED5" w:rsidRDefault="7335B2CD" w:rsidP="000D6B04">
      <w:pPr>
        <w:pStyle w:val="Prrafodelista"/>
        <w:numPr>
          <w:ilvl w:val="1"/>
          <w:numId w:val="119"/>
        </w:numPr>
        <w:spacing w:after="0" w:line="240" w:lineRule="auto"/>
        <w:ind w:left="426"/>
        <w:jc w:val="both"/>
        <w:rPr>
          <w:b/>
          <w:bCs/>
          <w:lang w:val="es-ES"/>
        </w:rPr>
      </w:pPr>
      <w:bookmarkStart w:id="46" w:name="_Hlk140050381"/>
      <w:r w:rsidRPr="528152C4">
        <w:rPr>
          <w:b/>
          <w:bCs/>
          <w:lang w:val="es-ES"/>
        </w:rPr>
        <w:t>Infraestructuras críticas en la entidad</w:t>
      </w:r>
      <w:bookmarkEnd w:id="46"/>
    </w:p>
    <w:p w14:paraId="620332A0" w14:textId="230D8932" w:rsidR="528152C4" w:rsidRDefault="528152C4" w:rsidP="528152C4">
      <w:pPr>
        <w:pStyle w:val="Prrafodelista"/>
        <w:spacing w:after="0" w:line="240" w:lineRule="auto"/>
        <w:ind w:left="426"/>
        <w:jc w:val="both"/>
        <w:rPr>
          <w:color w:val="FF0000"/>
          <w:lang w:val="es-ES"/>
        </w:rPr>
      </w:pPr>
    </w:p>
    <w:p w14:paraId="42C4CC62" w14:textId="06FD67FF" w:rsidR="7012ABFA" w:rsidRDefault="584B007C" w:rsidP="528152C4">
      <w:pPr>
        <w:pStyle w:val="Prrafodelista"/>
        <w:spacing w:after="0" w:line="240" w:lineRule="auto"/>
        <w:ind w:left="426"/>
        <w:jc w:val="both"/>
        <w:rPr>
          <w:rFonts w:eastAsiaTheme="minorEastAsia"/>
          <w:lang w:val="es-ES"/>
        </w:rPr>
      </w:pPr>
      <w:r w:rsidRPr="528152C4">
        <w:rPr>
          <w:rFonts w:eastAsiaTheme="minorEastAsia"/>
          <w:lang w:val="es-ES"/>
        </w:rPr>
        <w:t>A</w:t>
      </w:r>
      <w:r w:rsidR="7335B2CD" w:rsidRPr="528152C4">
        <w:rPr>
          <w:rFonts w:eastAsiaTheme="minorEastAsia"/>
          <w:lang w:val="es-ES"/>
        </w:rPr>
        <w:t>cciones adelantadas para determinar el estado y la protección de la infraestructura crítica en la entidad.</w:t>
      </w:r>
    </w:p>
    <w:p w14:paraId="5AB86392" w14:textId="5FDE7392" w:rsidR="7A3F79F5" w:rsidRDefault="38C35B6D" w:rsidP="528152C4">
      <w:pPr>
        <w:spacing w:after="0" w:line="240" w:lineRule="auto"/>
        <w:jc w:val="both"/>
        <w:rPr>
          <w:rFonts w:eastAsiaTheme="minorEastAsia"/>
          <w:color w:val="000000" w:themeColor="text1"/>
          <w:lang w:val="es-ES"/>
        </w:rPr>
      </w:pPr>
      <w:r w:rsidRPr="528152C4">
        <w:rPr>
          <w:rFonts w:eastAsiaTheme="minorEastAsia"/>
          <w:color w:val="000000" w:themeColor="text1"/>
          <w:lang w:val="es-ES"/>
        </w:rPr>
        <w:t>Dentro de la gestión y adaptación realizada por el proceso de Estrategia y Gobierno de Tecnologías de la Información, se aplicó la Metodología para la identificación y valoración de las Infraestructuras Críticas Cibernéticas, en donde actualmente el proceso se encuentra en la realización del respectivo Correlacionamiento de los activos críticos identificados al interior del proceso, logrando de esta manera establecer las dependencias y los soportes base de cada uno de los diferentes activos digitales administrados por el proceso, permitiendo identificar y establecer las diferentes conexiones tanto directas e indirectas existentes entre estos, que puedan ser objeto de posibles ataques y/o en su defecto susceptibles de aplicación de actualizaciones de seguridad que consigan afectar en alguna de sus conexiones a uno o varios servicios dependientes de otro, y que a su vez, estas afectaciones repercutan en el normal desarrollo del cumplimiento de la misionalidad institucional. Así mismo, posterior a su respectivo Correlacionamiento se realizará la correspondiente identificación y valoración de los riesgos internos y externos a los cuales se enfrenta el activo crítico, teniendo en cuenta el contexto situacional en el cual se encuentra expuesto, tanto de manera directa como indirecta facilitando el establecer el alcance de una posible afectación en caso de presentarse.</w:t>
      </w:r>
    </w:p>
    <w:p w14:paraId="3AD44834" w14:textId="0B3C35C4" w:rsidR="7012ABFA" w:rsidRDefault="7012ABFA" w:rsidP="528152C4">
      <w:pPr>
        <w:spacing w:after="0" w:line="240" w:lineRule="auto"/>
        <w:ind w:left="426"/>
        <w:jc w:val="both"/>
        <w:rPr>
          <w:rFonts w:eastAsiaTheme="minorEastAsia"/>
          <w:color w:val="FF0000"/>
          <w:lang w:val="es-ES"/>
        </w:rPr>
      </w:pPr>
    </w:p>
    <w:p w14:paraId="1FC16D06" w14:textId="34D57D05" w:rsidR="7012ABFA" w:rsidRDefault="7012ABFA" w:rsidP="6CBF844B">
      <w:pPr>
        <w:pStyle w:val="Prrafodelista"/>
        <w:spacing w:after="0" w:line="240" w:lineRule="auto"/>
        <w:ind w:left="426"/>
        <w:jc w:val="both"/>
        <w:rPr>
          <w:rFonts w:eastAsiaTheme="minorEastAsia"/>
          <w:color w:val="FF0000"/>
          <w:lang w:val="es-ES"/>
        </w:rPr>
      </w:pPr>
    </w:p>
    <w:p w14:paraId="60662723" w14:textId="646B01C5" w:rsidR="6CBF844B" w:rsidRDefault="6CBF844B" w:rsidP="6CBF844B">
      <w:pPr>
        <w:pStyle w:val="Prrafodelista"/>
        <w:spacing w:after="0" w:line="240" w:lineRule="auto"/>
        <w:ind w:left="426"/>
        <w:jc w:val="both"/>
        <w:rPr>
          <w:rFonts w:eastAsiaTheme="minorEastAsia"/>
          <w:color w:val="FF0000"/>
          <w:lang w:val="es-ES"/>
        </w:rPr>
      </w:pPr>
    </w:p>
    <w:p w14:paraId="53D3A11E" w14:textId="645B1F39" w:rsidR="6CBF844B" w:rsidRDefault="6CBF844B" w:rsidP="6CBF844B">
      <w:pPr>
        <w:pStyle w:val="Prrafodelista"/>
        <w:spacing w:after="0" w:line="240" w:lineRule="auto"/>
        <w:ind w:left="426"/>
        <w:jc w:val="both"/>
        <w:rPr>
          <w:rFonts w:eastAsiaTheme="minorEastAsia"/>
          <w:color w:val="FF0000"/>
          <w:lang w:val="es-ES"/>
        </w:rPr>
      </w:pPr>
    </w:p>
    <w:p w14:paraId="1E0D2375" w14:textId="77777777" w:rsidR="00736ED5" w:rsidRDefault="00736ED5" w:rsidP="528152C4">
      <w:pPr>
        <w:pStyle w:val="Prrafodelista"/>
        <w:spacing w:after="0" w:line="240" w:lineRule="auto"/>
        <w:ind w:left="426"/>
        <w:jc w:val="both"/>
        <w:rPr>
          <w:rFonts w:eastAsiaTheme="minorEastAsia"/>
          <w:color w:val="FF0000"/>
          <w:lang w:val="es-ES"/>
        </w:rPr>
      </w:pPr>
    </w:p>
    <w:p w14:paraId="6DB3395F" w14:textId="77777777" w:rsidR="00736ED5" w:rsidRDefault="7335B2CD" w:rsidP="000D6B04">
      <w:pPr>
        <w:pStyle w:val="Prrafodelista"/>
        <w:numPr>
          <w:ilvl w:val="1"/>
          <w:numId w:val="119"/>
        </w:numPr>
        <w:spacing w:after="0" w:line="240" w:lineRule="auto"/>
        <w:ind w:left="426"/>
        <w:jc w:val="both"/>
        <w:rPr>
          <w:rFonts w:eastAsiaTheme="minorEastAsia"/>
          <w:b/>
          <w:bCs/>
          <w:lang w:val="es-ES"/>
        </w:rPr>
      </w:pPr>
      <w:bookmarkStart w:id="47" w:name="_Hlk139907950"/>
      <w:r w:rsidRPr="528152C4">
        <w:rPr>
          <w:rFonts w:eastAsiaTheme="minorEastAsia"/>
          <w:b/>
          <w:bCs/>
          <w:lang w:val="es-ES"/>
        </w:rPr>
        <w:t>identificación y gestión de riesgos de seguridad digital en la entidad</w:t>
      </w:r>
    </w:p>
    <w:bookmarkEnd w:id="47"/>
    <w:p w14:paraId="3051D916" w14:textId="51083DC8" w:rsidR="528152C4" w:rsidRDefault="528152C4" w:rsidP="528152C4">
      <w:pPr>
        <w:pStyle w:val="Prrafodelista"/>
        <w:spacing w:after="0" w:line="240" w:lineRule="auto"/>
        <w:ind w:left="426"/>
        <w:jc w:val="both"/>
        <w:rPr>
          <w:rFonts w:eastAsiaTheme="minorEastAsia"/>
          <w:color w:val="FF0000"/>
          <w:lang w:val="es-ES"/>
        </w:rPr>
      </w:pPr>
    </w:p>
    <w:p w14:paraId="5CE58398" w14:textId="626F03CC" w:rsidR="00736ED5" w:rsidRDefault="627F7BBB" w:rsidP="528152C4">
      <w:pPr>
        <w:pStyle w:val="Prrafodelista"/>
        <w:spacing w:after="0" w:line="240" w:lineRule="auto"/>
        <w:ind w:left="426"/>
        <w:jc w:val="both"/>
        <w:rPr>
          <w:rFonts w:eastAsiaTheme="minorEastAsia"/>
          <w:color w:val="4472C4" w:themeColor="accent1"/>
          <w:lang w:val="es-ES"/>
        </w:rPr>
      </w:pPr>
      <w:r w:rsidRPr="528152C4">
        <w:rPr>
          <w:rFonts w:eastAsiaTheme="minorEastAsia"/>
          <w:lang w:val="es-ES"/>
        </w:rPr>
        <w:t>A</w:t>
      </w:r>
      <w:r w:rsidR="7335B2CD" w:rsidRPr="528152C4">
        <w:rPr>
          <w:rFonts w:eastAsiaTheme="minorEastAsia"/>
          <w:lang w:val="es-ES"/>
        </w:rPr>
        <w:t>cciones adelantadas para la identificación y gestión de riesgos de seguridad digital en la entidad.</w:t>
      </w:r>
    </w:p>
    <w:p w14:paraId="45AD73D4" w14:textId="5B4932AA" w:rsidR="7012ABFA" w:rsidRDefault="7012ABFA" w:rsidP="528152C4">
      <w:pPr>
        <w:pStyle w:val="Prrafodelista"/>
        <w:spacing w:after="0" w:line="240" w:lineRule="auto"/>
        <w:ind w:left="426"/>
        <w:jc w:val="both"/>
        <w:rPr>
          <w:rFonts w:eastAsiaTheme="minorEastAsia"/>
          <w:b/>
          <w:bCs/>
          <w:color w:val="FF0000"/>
          <w:lang w:val="es-ES"/>
        </w:rPr>
      </w:pPr>
    </w:p>
    <w:p w14:paraId="1D979686" w14:textId="0E6EF5B2" w:rsidR="709E7BD2" w:rsidRDefault="23A93F44" w:rsidP="528152C4">
      <w:pPr>
        <w:jc w:val="both"/>
        <w:rPr>
          <w:rFonts w:eastAsiaTheme="minorEastAsia"/>
          <w:lang w:val="es-ES"/>
        </w:rPr>
      </w:pPr>
      <w:r w:rsidRPr="528152C4">
        <w:rPr>
          <w:rFonts w:eastAsiaTheme="minorEastAsia"/>
          <w:color w:val="000000" w:themeColor="text1"/>
        </w:rPr>
        <w:t>Dando cumplimiento a lo establecido en</w:t>
      </w:r>
      <w:r w:rsidRPr="528152C4">
        <w:rPr>
          <w:rFonts w:eastAsiaTheme="minorEastAsia"/>
          <w:b/>
          <w:bCs/>
          <w:i/>
          <w:iCs/>
          <w:color w:val="000000" w:themeColor="text1"/>
        </w:rPr>
        <w:t xml:space="preserve"> EGTI-PR-009 Procedimiento Gestión de Activos</w:t>
      </w:r>
      <w:r w:rsidRPr="528152C4">
        <w:rPr>
          <w:rFonts w:eastAsiaTheme="minorEastAsia"/>
          <w:color w:val="000000" w:themeColor="text1"/>
        </w:rPr>
        <w:t xml:space="preserve"> de Información, posterior a la realización de la identificación y valoración de los activos de información a nivel entidad, se realiza la respectiva gestión de riesgos teniendo en cuenta los activos previamente identificados, a los cuales atendiendo lo especificado en </w:t>
      </w:r>
      <w:r w:rsidRPr="528152C4">
        <w:rPr>
          <w:rFonts w:eastAsiaTheme="minorEastAsia"/>
          <w:b/>
          <w:bCs/>
          <w:i/>
          <w:iCs/>
          <w:color w:val="000000" w:themeColor="text1"/>
        </w:rPr>
        <w:t>DESI-MA-002 Política Administración del Riesgo</w:t>
      </w:r>
      <w:r w:rsidRPr="528152C4">
        <w:rPr>
          <w:rFonts w:eastAsiaTheme="minorEastAsia"/>
          <w:color w:val="000000" w:themeColor="text1"/>
        </w:rPr>
        <w:t>, esta gestión es realizada a los activos catalogados como altos, a los cuales se les realizará por parte del proceso responsable la respectiva identificación y valoración de los diferentes riesgos a los cuales se encuentra expuesto, teniendo  en cuenta los diferentes contextos situaciones tanto internos como externos a los cuales se enfrenta así como su respectiva naturaleza en cuanto a funcionalidad se refiere. Así las cosas, las acciones anteriormente descritas, contribuyen a generar de manera prioritaria la implementación de controles específicos de acuerdo con las necesidades particulares de los cuales son susceptibles cada uno de los activos previamente identificados, valorados y respectivamente priorizados, logrando de esta manera minimizar posibles afectaciones en la confidencialidad, integridad y disponibilidad de estos.</w:t>
      </w:r>
    </w:p>
    <w:p w14:paraId="55C8EED3" w14:textId="5FB6F9BF" w:rsidR="7012ABFA" w:rsidRDefault="7012ABFA" w:rsidP="528152C4">
      <w:pPr>
        <w:pStyle w:val="Prrafodelista"/>
        <w:spacing w:after="0" w:line="240" w:lineRule="auto"/>
        <w:ind w:left="426"/>
        <w:jc w:val="both"/>
        <w:rPr>
          <w:rFonts w:eastAsiaTheme="minorEastAsia"/>
          <w:b/>
          <w:bCs/>
          <w:color w:val="FF0000"/>
          <w:lang w:val="es-ES"/>
        </w:rPr>
      </w:pPr>
    </w:p>
    <w:p w14:paraId="325F3467" w14:textId="41C3F4C5" w:rsidR="7012ABFA" w:rsidRDefault="7350478B" w:rsidP="000D6B04">
      <w:pPr>
        <w:pStyle w:val="Prrafodelista"/>
        <w:numPr>
          <w:ilvl w:val="0"/>
          <w:numId w:val="18"/>
        </w:numPr>
        <w:spacing w:after="0" w:line="240" w:lineRule="auto"/>
        <w:jc w:val="both"/>
        <w:rPr>
          <w:rFonts w:eastAsiaTheme="minorEastAsia"/>
          <w:b/>
          <w:bCs/>
          <w:lang w:val="es-ES"/>
        </w:rPr>
      </w:pPr>
      <w:r w:rsidRPr="528152C4">
        <w:rPr>
          <w:rFonts w:eastAsiaTheme="minorEastAsia"/>
          <w:b/>
          <w:bCs/>
          <w:lang w:val="es-ES"/>
        </w:rPr>
        <w:t>Logros</w:t>
      </w:r>
    </w:p>
    <w:p w14:paraId="49552066" w14:textId="39A7FB79" w:rsidR="528152C4" w:rsidRDefault="528152C4" w:rsidP="528152C4">
      <w:pPr>
        <w:spacing w:after="0" w:line="240" w:lineRule="auto"/>
        <w:ind w:left="360"/>
        <w:contextualSpacing/>
        <w:jc w:val="both"/>
        <w:rPr>
          <w:rFonts w:eastAsiaTheme="minorEastAsia"/>
          <w:color w:val="FF0000"/>
          <w:lang w:val="es-ES"/>
        </w:rPr>
      </w:pPr>
    </w:p>
    <w:p w14:paraId="0ED854F8" w14:textId="23CE6B64" w:rsidR="3F4C7832" w:rsidRDefault="58BECE28" w:rsidP="000D6B04">
      <w:pPr>
        <w:pStyle w:val="Prrafodelista"/>
        <w:numPr>
          <w:ilvl w:val="0"/>
          <w:numId w:val="49"/>
        </w:numPr>
        <w:spacing w:after="0" w:line="240" w:lineRule="auto"/>
        <w:jc w:val="both"/>
        <w:rPr>
          <w:rFonts w:eastAsiaTheme="minorEastAsia"/>
          <w:color w:val="000000" w:themeColor="text1"/>
          <w:lang w:val="es-ES"/>
        </w:rPr>
      </w:pPr>
      <w:r w:rsidRPr="528152C4">
        <w:rPr>
          <w:rFonts w:eastAsiaTheme="minorEastAsia"/>
          <w:color w:val="000000" w:themeColor="text1"/>
          <w:lang w:val="es-ES"/>
        </w:rPr>
        <w:t>Fortalecimiento de las capacidades a nivel de infraestructura tecnológica a través de la ejecución</w:t>
      </w:r>
      <w:r w:rsidRPr="528152C4">
        <w:rPr>
          <w:rFonts w:eastAsiaTheme="minorEastAsia"/>
          <w:color w:val="000000" w:themeColor="text1"/>
        </w:rPr>
        <w:t xml:space="preserve"> de los </w:t>
      </w:r>
      <w:r w:rsidRPr="528152C4">
        <w:rPr>
          <w:rFonts w:eastAsiaTheme="minorEastAsia"/>
          <w:color w:val="000000" w:themeColor="text1"/>
          <w:lang w:val="es-ES"/>
        </w:rPr>
        <w:t xml:space="preserve">Seguimientos a los controles implementados a nivel tecnológico al interior del proceso, en donde se identifican las falencias existentes en estos, logrando mitigar posibles eventos y/o incidentes de seguridad de la información.  </w:t>
      </w:r>
    </w:p>
    <w:p w14:paraId="2524E934" w14:textId="2D2563B6" w:rsidR="3F4C7832" w:rsidRDefault="58BECE28" w:rsidP="000D6B04">
      <w:pPr>
        <w:pStyle w:val="Prrafodelista"/>
        <w:numPr>
          <w:ilvl w:val="0"/>
          <w:numId w:val="49"/>
        </w:numPr>
        <w:spacing w:after="0" w:line="240" w:lineRule="auto"/>
        <w:jc w:val="both"/>
        <w:rPr>
          <w:rFonts w:eastAsiaTheme="minorEastAsia"/>
          <w:color w:val="000000" w:themeColor="text1"/>
          <w:lang w:val="es-ES"/>
        </w:rPr>
      </w:pPr>
      <w:r w:rsidRPr="1B774F18">
        <w:rPr>
          <w:rFonts w:eastAsiaTheme="minorEastAsia"/>
          <w:color w:val="000000" w:themeColor="text1"/>
          <w:lang w:val="es-ES"/>
        </w:rPr>
        <w:t>Reducción de incidentes de seguridad de la información a cero durante dos años consecutivos al interior de la U</w:t>
      </w:r>
      <w:r w:rsidR="42339A70" w:rsidRPr="1B774F18">
        <w:rPr>
          <w:rFonts w:eastAsiaTheme="minorEastAsia"/>
          <w:color w:val="000000" w:themeColor="text1"/>
          <w:lang w:val="es-ES"/>
        </w:rPr>
        <w:t>MV</w:t>
      </w:r>
      <w:r w:rsidRPr="1B774F18">
        <w:rPr>
          <w:rFonts w:eastAsiaTheme="minorEastAsia"/>
          <w:color w:val="000000" w:themeColor="text1"/>
          <w:lang w:val="es-ES"/>
        </w:rPr>
        <w:t>.</w:t>
      </w:r>
    </w:p>
    <w:p w14:paraId="6451E8E6" w14:textId="7C974111" w:rsidR="3F4C7832" w:rsidRDefault="58BECE28" w:rsidP="000D6B04">
      <w:pPr>
        <w:pStyle w:val="Prrafodelista"/>
        <w:numPr>
          <w:ilvl w:val="0"/>
          <w:numId w:val="49"/>
        </w:numPr>
        <w:spacing w:after="0" w:line="240" w:lineRule="auto"/>
        <w:jc w:val="both"/>
        <w:rPr>
          <w:rFonts w:eastAsiaTheme="minorEastAsia"/>
          <w:color w:val="000000" w:themeColor="text1"/>
          <w:lang w:val="es-ES"/>
        </w:rPr>
      </w:pPr>
      <w:r w:rsidRPr="1B774F18">
        <w:rPr>
          <w:rFonts w:eastAsiaTheme="minorEastAsia"/>
          <w:color w:val="000000" w:themeColor="text1"/>
          <w:lang w:val="es-ES"/>
        </w:rPr>
        <w:t>Identificación temprana de brechas de seguridad a través del continuo monitoreo de las amenazas digitales por medio de la generación de alertas y boletines de seguridad que permiten la reacción temprana ante posibles escenarios adversos a los que pueda estar expuesta la U</w:t>
      </w:r>
      <w:r w:rsidR="03CE9A95" w:rsidRPr="1B774F18">
        <w:rPr>
          <w:rFonts w:eastAsiaTheme="minorEastAsia"/>
          <w:color w:val="000000" w:themeColor="text1"/>
          <w:lang w:val="es-ES"/>
        </w:rPr>
        <w:t>MV</w:t>
      </w:r>
      <w:r w:rsidRPr="1B774F18">
        <w:rPr>
          <w:rFonts w:eastAsiaTheme="minorEastAsia"/>
          <w:color w:val="000000" w:themeColor="text1"/>
          <w:lang w:val="es-ES"/>
        </w:rPr>
        <w:t>.</w:t>
      </w:r>
    </w:p>
    <w:p w14:paraId="3B56F44A" w14:textId="13AA9C99" w:rsidR="3F4C7832" w:rsidRDefault="58BECE28" w:rsidP="000D6B04">
      <w:pPr>
        <w:pStyle w:val="Prrafodelista"/>
        <w:numPr>
          <w:ilvl w:val="0"/>
          <w:numId w:val="49"/>
        </w:numPr>
        <w:spacing w:after="0" w:line="240" w:lineRule="auto"/>
        <w:jc w:val="both"/>
        <w:rPr>
          <w:rFonts w:eastAsiaTheme="minorEastAsia"/>
          <w:color w:val="000000" w:themeColor="text1"/>
          <w:lang w:val="es-ES"/>
        </w:rPr>
      </w:pPr>
      <w:r w:rsidRPr="1B774F18">
        <w:rPr>
          <w:rFonts w:eastAsiaTheme="minorEastAsia"/>
          <w:color w:val="000000" w:themeColor="text1"/>
          <w:lang w:val="es-ES"/>
        </w:rPr>
        <w:t>Adaptación y aplicación de la Metodología para la identificación y valoración de los activos de información a nivel entidad, permitiendo de esta manera identificar y priorizar los activos críticos que deben ser protegidos teniendo en cuenta el valor que estos representan para la U</w:t>
      </w:r>
      <w:r w:rsidR="7D5337FF" w:rsidRPr="1B774F18">
        <w:rPr>
          <w:rFonts w:eastAsiaTheme="minorEastAsia"/>
          <w:color w:val="000000" w:themeColor="text1"/>
          <w:lang w:val="es-ES"/>
        </w:rPr>
        <w:t>MV</w:t>
      </w:r>
      <w:r w:rsidRPr="1B774F18">
        <w:rPr>
          <w:rFonts w:eastAsiaTheme="minorEastAsia"/>
          <w:color w:val="000000" w:themeColor="text1"/>
          <w:lang w:val="es-ES"/>
        </w:rPr>
        <w:t>.</w:t>
      </w:r>
    </w:p>
    <w:p w14:paraId="7630FAE0" w14:textId="045A2731" w:rsidR="7012ABFA" w:rsidRDefault="7012ABFA" w:rsidP="528152C4">
      <w:pPr>
        <w:spacing w:after="0" w:line="240" w:lineRule="auto"/>
        <w:ind w:left="360"/>
        <w:contextualSpacing/>
        <w:jc w:val="both"/>
        <w:rPr>
          <w:rFonts w:eastAsiaTheme="minorEastAsia"/>
          <w:color w:val="FF0000"/>
          <w:lang w:val="es-ES"/>
        </w:rPr>
      </w:pPr>
    </w:p>
    <w:p w14:paraId="5704CF61" w14:textId="0BDF3675" w:rsidR="212460ED" w:rsidRDefault="212460ED" w:rsidP="000D6B04">
      <w:pPr>
        <w:pStyle w:val="Prrafodelista"/>
        <w:numPr>
          <w:ilvl w:val="0"/>
          <w:numId w:val="18"/>
        </w:numPr>
        <w:spacing w:after="0" w:line="240" w:lineRule="auto"/>
        <w:jc w:val="both"/>
        <w:rPr>
          <w:rFonts w:eastAsiaTheme="minorEastAsia"/>
          <w:lang w:val="es-ES"/>
        </w:rPr>
      </w:pPr>
      <w:r w:rsidRPr="528152C4">
        <w:rPr>
          <w:rFonts w:eastAsiaTheme="minorEastAsia"/>
          <w:lang w:val="es-ES"/>
        </w:rPr>
        <w:t>Retos</w:t>
      </w:r>
    </w:p>
    <w:p w14:paraId="6A270B90" w14:textId="77777777" w:rsidR="00736ED5" w:rsidRDefault="00736ED5" w:rsidP="528152C4">
      <w:pPr>
        <w:spacing w:after="0" w:line="240" w:lineRule="auto"/>
        <w:ind w:left="360"/>
        <w:contextualSpacing/>
        <w:jc w:val="both"/>
        <w:rPr>
          <w:rFonts w:eastAsiaTheme="minorEastAsia"/>
          <w:color w:val="4472C4" w:themeColor="accent1"/>
          <w:lang w:val="es-ES"/>
        </w:rPr>
      </w:pPr>
    </w:p>
    <w:p w14:paraId="29D82534" w14:textId="54198646" w:rsidR="4DB7BA92" w:rsidRDefault="22E4FED2" w:rsidP="000D6B04">
      <w:pPr>
        <w:pStyle w:val="Prrafodelista"/>
        <w:numPr>
          <w:ilvl w:val="0"/>
          <w:numId w:val="48"/>
        </w:numPr>
        <w:spacing w:after="0" w:line="240" w:lineRule="auto"/>
        <w:jc w:val="both"/>
        <w:rPr>
          <w:rFonts w:eastAsiaTheme="minorEastAsia"/>
          <w:color w:val="000000" w:themeColor="text1"/>
          <w:lang w:val="es-ES"/>
        </w:rPr>
      </w:pPr>
      <w:r w:rsidRPr="528152C4">
        <w:rPr>
          <w:rFonts w:eastAsiaTheme="minorEastAsia"/>
          <w:color w:val="000000" w:themeColor="text1"/>
          <w:lang w:val="es-ES"/>
        </w:rPr>
        <w:t>Elaborar el documento de Estrategia de Seguridad Digital integrando entre otros los principios, políticas, procedimientos, guías, manuales para la gestión de la seguridad de la información digital, contribuyendo de esta manera con la articulación de los componentes tanto técnicos, humanos y administrativos que son necesarios para realizar una adecuada protección de los servicios e infraestructura tecnológica en el ciberespacio, los cuales pueden versen afectados por la materialización de las diferentes amenazas que son explotados a través de las técnicas, tácticas y procedimientos existentes para cumplir dicha finalidad.</w:t>
      </w:r>
    </w:p>
    <w:p w14:paraId="7D9A1020" w14:textId="0F4247C0" w:rsidR="7012ABFA" w:rsidRDefault="7012ABFA" w:rsidP="528152C4">
      <w:pPr>
        <w:spacing w:after="0" w:line="240" w:lineRule="auto"/>
        <w:ind w:left="720"/>
        <w:jc w:val="both"/>
        <w:rPr>
          <w:rFonts w:eastAsiaTheme="minorEastAsia"/>
          <w:color w:val="000000" w:themeColor="text1"/>
          <w:lang w:val="es-ES"/>
        </w:rPr>
      </w:pPr>
    </w:p>
    <w:p w14:paraId="2B62A3E0" w14:textId="11EF2224" w:rsidR="4DB7BA92" w:rsidRDefault="22E4FED2" w:rsidP="000D6B04">
      <w:pPr>
        <w:pStyle w:val="Prrafodelista"/>
        <w:numPr>
          <w:ilvl w:val="0"/>
          <w:numId w:val="48"/>
        </w:numPr>
        <w:spacing w:after="0" w:line="240" w:lineRule="auto"/>
        <w:jc w:val="both"/>
        <w:rPr>
          <w:rFonts w:eastAsiaTheme="minorEastAsia"/>
          <w:color w:val="000000" w:themeColor="text1"/>
          <w:lang w:val="es-ES"/>
        </w:rPr>
      </w:pPr>
      <w:r w:rsidRPr="528152C4">
        <w:rPr>
          <w:rFonts w:eastAsiaTheme="minorEastAsia"/>
          <w:color w:val="000000" w:themeColor="text1"/>
          <w:lang w:val="es-ES"/>
        </w:rPr>
        <w:t>Realizar de manera general el Correlacionamiento de los Activos críticos de Tecnologías de la Información y Tecnologías de Operación, que permitan identificar las dependencias directas e indirectas entre las distintas tecnologías que utiliza la entidad, logrando de esta manera proteger de manera eficiente dichas tecnologías y contribuyendo con el normal desarrollo de la misionalidad institucional.</w:t>
      </w:r>
    </w:p>
    <w:p w14:paraId="5DA40925" w14:textId="62E773AF" w:rsidR="7012ABFA" w:rsidRDefault="7012ABFA" w:rsidP="528152C4">
      <w:pPr>
        <w:ind w:left="720"/>
        <w:rPr>
          <w:rFonts w:eastAsiaTheme="minorEastAsia"/>
          <w:color w:val="000000" w:themeColor="text1"/>
          <w:lang w:val="es-ES"/>
        </w:rPr>
      </w:pPr>
    </w:p>
    <w:p w14:paraId="5E0F1295" w14:textId="5D921B7A" w:rsidR="4DB7BA92" w:rsidRDefault="304A71E5" w:rsidP="000D6B04">
      <w:pPr>
        <w:pStyle w:val="Prrafodelista"/>
        <w:numPr>
          <w:ilvl w:val="0"/>
          <w:numId w:val="48"/>
        </w:numPr>
        <w:spacing w:after="0" w:line="240" w:lineRule="auto"/>
        <w:jc w:val="both"/>
        <w:rPr>
          <w:rFonts w:eastAsiaTheme="minorEastAsia"/>
          <w:color w:val="000000" w:themeColor="text1"/>
          <w:lang w:val="es-ES"/>
        </w:rPr>
      </w:pPr>
      <w:r w:rsidRPr="528152C4">
        <w:rPr>
          <w:rFonts w:eastAsiaTheme="minorEastAsia"/>
          <w:color w:val="000000" w:themeColor="text1"/>
          <w:lang w:val="es-ES"/>
        </w:rPr>
        <w:t>Continuar con la implementación del Plan de Contingencia Tecnológica, contemplando los diferentes contextos existentes para su respectivo desarrollo, que permitan determinar las posibles acciones que deben ejecutarse por las diferentes líneas de acción que se encuentren involucradas ante una posible afectación en el normal desarrollo de la misionalidad institucional.</w:t>
      </w:r>
    </w:p>
    <w:p w14:paraId="39030A21" w14:textId="555659BA" w:rsidR="00736ED5" w:rsidRDefault="00736ED5" w:rsidP="528152C4">
      <w:pPr>
        <w:spacing w:after="0" w:line="240" w:lineRule="auto"/>
        <w:ind w:left="360"/>
        <w:contextualSpacing/>
        <w:jc w:val="both"/>
        <w:rPr>
          <w:rFonts w:eastAsiaTheme="minorEastAsia"/>
          <w:color w:val="000000" w:themeColor="text1"/>
          <w:lang w:val="es-ES"/>
        </w:rPr>
      </w:pPr>
    </w:p>
    <w:p w14:paraId="1FD5FA50" w14:textId="3D063513" w:rsidR="00736ED5" w:rsidRDefault="00736ED5" w:rsidP="528152C4">
      <w:pPr>
        <w:spacing w:after="0" w:line="240" w:lineRule="auto"/>
        <w:contextualSpacing/>
        <w:rPr>
          <w:rFonts w:eastAsiaTheme="minorEastAsia"/>
          <w:color w:val="FF0000"/>
        </w:rPr>
      </w:pPr>
    </w:p>
    <w:p w14:paraId="1138F852" w14:textId="77777777" w:rsidR="00736ED5" w:rsidRDefault="4C6B99D7" w:rsidP="528152C4">
      <w:pPr>
        <w:pStyle w:val="Ttulo3"/>
        <w:rPr>
          <w:rFonts w:eastAsiaTheme="minorEastAsia" w:cstheme="minorBidi"/>
        </w:rPr>
      </w:pPr>
      <w:bookmarkStart w:id="48" w:name="_Toc139832403"/>
      <w:bookmarkStart w:id="49" w:name="_Toc145480144"/>
      <w:r w:rsidRPr="528152C4">
        <w:rPr>
          <w:rFonts w:eastAsiaTheme="minorEastAsia" w:cstheme="minorBidi"/>
        </w:rPr>
        <w:t>DEFENSA JURÍDICA</w:t>
      </w:r>
      <w:bookmarkEnd w:id="48"/>
      <w:bookmarkEnd w:id="49"/>
    </w:p>
    <w:p w14:paraId="217B0238" w14:textId="77777777" w:rsidR="00736ED5" w:rsidRDefault="00736ED5" w:rsidP="528152C4">
      <w:pPr>
        <w:pStyle w:val="Prrafodelista"/>
        <w:spacing w:after="0" w:line="240" w:lineRule="auto"/>
        <w:ind w:left="426"/>
        <w:jc w:val="both"/>
        <w:rPr>
          <w:rFonts w:eastAsiaTheme="minorEastAsia"/>
        </w:rPr>
      </w:pPr>
    </w:p>
    <w:p w14:paraId="7A11117E" w14:textId="6810F8A2" w:rsidR="5FC9461E" w:rsidRDefault="5FC9461E" w:rsidP="000D6B04">
      <w:pPr>
        <w:pStyle w:val="Prrafodelista"/>
        <w:numPr>
          <w:ilvl w:val="0"/>
          <w:numId w:val="120"/>
        </w:numPr>
        <w:spacing w:after="0" w:line="240" w:lineRule="auto"/>
        <w:jc w:val="both"/>
        <w:rPr>
          <w:rFonts w:eastAsiaTheme="minorEastAsia"/>
        </w:rPr>
      </w:pPr>
      <w:r w:rsidRPr="528152C4">
        <w:rPr>
          <w:rFonts w:eastAsiaTheme="minorEastAsia"/>
        </w:rPr>
        <w:t>Gestión Realizada</w:t>
      </w:r>
    </w:p>
    <w:p w14:paraId="202FEFD9" w14:textId="77777777" w:rsidR="00736ED5" w:rsidRDefault="00736ED5" w:rsidP="528152C4">
      <w:pPr>
        <w:pStyle w:val="Prrafodelista"/>
        <w:spacing w:after="0" w:line="240" w:lineRule="auto"/>
        <w:ind w:left="426"/>
        <w:jc w:val="both"/>
        <w:rPr>
          <w:rFonts w:eastAsiaTheme="minorEastAsia"/>
          <w:b/>
          <w:bCs/>
          <w:lang w:val="es-ES"/>
        </w:rPr>
      </w:pPr>
    </w:p>
    <w:p w14:paraId="13145AE6" w14:textId="77777777" w:rsidR="00736ED5" w:rsidRDefault="7335B2CD" w:rsidP="000D6B04">
      <w:pPr>
        <w:pStyle w:val="Prrafodelista"/>
        <w:numPr>
          <w:ilvl w:val="1"/>
          <w:numId w:val="121"/>
        </w:numPr>
        <w:spacing w:after="0" w:line="240" w:lineRule="auto"/>
        <w:ind w:left="284" w:hanging="1"/>
        <w:rPr>
          <w:rFonts w:eastAsiaTheme="minorEastAsia"/>
          <w:b/>
          <w:bCs/>
          <w:lang w:val="es-ES"/>
        </w:rPr>
      </w:pPr>
      <w:r w:rsidRPr="528152C4">
        <w:rPr>
          <w:rFonts w:eastAsiaTheme="minorEastAsia"/>
          <w:b/>
          <w:bCs/>
          <w:lang w:val="es-ES"/>
        </w:rPr>
        <w:t xml:space="preserve">Desarrollo de acciones para el fortalecimiento de la Política </w:t>
      </w:r>
    </w:p>
    <w:p w14:paraId="05F814D9" w14:textId="77777777" w:rsidR="00736ED5" w:rsidRDefault="00736ED5" w:rsidP="528152C4">
      <w:pPr>
        <w:spacing w:after="0" w:line="240" w:lineRule="auto"/>
        <w:ind w:left="284" w:hanging="1"/>
        <w:contextualSpacing/>
        <w:rPr>
          <w:rFonts w:eastAsiaTheme="minorEastAsia"/>
          <w:color w:val="FF0000"/>
          <w:lang w:val="es-ES" w:eastAsia="es-ES"/>
        </w:rPr>
      </w:pPr>
    </w:p>
    <w:p w14:paraId="3711C4C6" w14:textId="2F42C60E" w:rsidR="1545895E" w:rsidRDefault="35870EAE" w:rsidP="1B774F18">
      <w:pPr>
        <w:spacing w:after="0" w:line="240" w:lineRule="auto"/>
        <w:ind w:left="284" w:hanging="1"/>
        <w:contextualSpacing/>
        <w:jc w:val="both"/>
        <w:rPr>
          <w:rFonts w:eastAsiaTheme="minorEastAsia"/>
          <w:color w:val="000000" w:themeColor="text1"/>
          <w:lang w:val="es-ES"/>
        </w:rPr>
      </w:pPr>
      <w:r w:rsidRPr="1B774F18">
        <w:rPr>
          <w:rFonts w:eastAsiaTheme="minorEastAsia"/>
          <w:color w:val="000000" w:themeColor="text1"/>
          <w:lang w:val="es-ES"/>
        </w:rPr>
        <w:t xml:space="preserve">Respecto a la implementación de las políticas contenidas en el Decreto distrital 430 de 2018, la </w:t>
      </w:r>
      <w:r w:rsidR="779DE001" w:rsidRPr="1B774F18">
        <w:rPr>
          <w:rFonts w:eastAsiaTheme="minorEastAsia"/>
          <w:color w:val="000000" w:themeColor="text1"/>
          <w:lang w:val="es-ES"/>
        </w:rPr>
        <w:t>UMV</w:t>
      </w:r>
      <w:r w:rsidRPr="1B774F18">
        <w:rPr>
          <w:rFonts w:eastAsiaTheme="minorEastAsia"/>
          <w:color w:val="000000" w:themeColor="text1"/>
          <w:lang w:val="es-ES"/>
        </w:rPr>
        <w:t>, siempre acata las directrices formuladas mediante las diferentes circulares y actos administrativos remitidos por la Secretaría Jurídica Distrital. Realiza seguimiento de la actividad de defensa judicial, realizando mediciones del éxito procesal con el objetivo de verificar la necesidad de implementar acciones de mejora.</w:t>
      </w:r>
    </w:p>
    <w:p w14:paraId="0B8CD623" w14:textId="3D952B15" w:rsidR="1EC75D6F" w:rsidRDefault="1EC75D6F" w:rsidP="528152C4">
      <w:pPr>
        <w:spacing w:after="0" w:line="240" w:lineRule="auto"/>
        <w:ind w:left="284" w:hanging="1"/>
        <w:contextualSpacing/>
        <w:jc w:val="both"/>
        <w:rPr>
          <w:rFonts w:eastAsiaTheme="minorEastAsia"/>
          <w:color w:val="000000" w:themeColor="text1"/>
          <w:lang w:val="es-ES"/>
        </w:rPr>
      </w:pPr>
    </w:p>
    <w:p w14:paraId="1B5CD95B" w14:textId="109BAF14" w:rsidR="1545895E" w:rsidRDefault="35870EAE" w:rsidP="528152C4">
      <w:pPr>
        <w:spacing w:after="0" w:line="240" w:lineRule="auto"/>
        <w:ind w:left="284" w:hanging="1"/>
        <w:contextualSpacing/>
        <w:jc w:val="both"/>
        <w:rPr>
          <w:rFonts w:eastAsiaTheme="minorEastAsia"/>
          <w:color w:val="000000" w:themeColor="text1"/>
          <w:lang w:val="es-ES"/>
        </w:rPr>
      </w:pPr>
      <w:r w:rsidRPr="528152C4">
        <w:rPr>
          <w:rFonts w:eastAsiaTheme="minorEastAsia"/>
          <w:color w:val="000000" w:themeColor="text1"/>
          <w:lang w:val="es-ES"/>
        </w:rPr>
        <w:t>Igualmente, se expiden políticas que definen criterios jurídicos al interior de la Entidad, conforme a casos reiterativos y a la normatividad vigente. También se da cumplimiento a la publicación de los actos administrativos expedidos y al uso de las herramientas tecnológicas establecidas en la Resolución 104 de 2018.</w:t>
      </w:r>
    </w:p>
    <w:p w14:paraId="6D52BB9C" w14:textId="44348F8D" w:rsidR="1EC75D6F" w:rsidRDefault="1EC75D6F" w:rsidP="528152C4">
      <w:pPr>
        <w:spacing w:after="0" w:line="240" w:lineRule="auto"/>
        <w:ind w:left="284" w:hanging="1"/>
        <w:contextualSpacing/>
        <w:rPr>
          <w:rFonts w:eastAsiaTheme="minorEastAsia"/>
          <w:color w:val="FF0000"/>
          <w:lang w:val="es-ES"/>
        </w:rPr>
      </w:pPr>
    </w:p>
    <w:p w14:paraId="12116FDA" w14:textId="77777777" w:rsidR="00736ED5" w:rsidRDefault="00736ED5" w:rsidP="528152C4">
      <w:pPr>
        <w:spacing w:after="0" w:line="240" w:lineRule="auto"/>
        <w:contextualSpacing/>
        <w:rPr>
          <w:rFonts w:eastAsiaTheme="minorEastAsia"/>
          <w:color w:val="FF0000"/>
          <w:lang w:val="es-ES"/>
        </w:rPr>
      </w:pPr>
    </w:p>
    <w:p w14:paraId="605F6A79" w14:textId="77777777" w:rsidR="00736ED5" w:rsidRDefault="7335B2CD" w:rsidP="000D6B04">
      <w:pPr>
        <w:pStyle w:val="Prrafodelista"/>
        <w:numPr>
          <w:ilvl w:val="1"/>
          <w:numId w:val="121"/>
        </w:numPr>
        <w:spacing w:after="0" w:line="240" w:lineRule="auto"/>
        <w:ind w:left="284" w:hanging="1"/>
        <w:rPr>
          <w:rFonts w:eastAsiaTheme="minorEastAsia"/>
          <w:b/>
          <w:bCs/>
          <w:lang w:val="es-ES"/>
        </w:rPr>
      </w:pPr>
      <w:bookmarkStart w:id="50" w:name="_Hlk140051959"/>
      <w:r w:rsidRPr="528152C4">
        <w:rPr>
          <w:rFonts w:eastAsiaTheme="minorEastAsia"/>
          <w:b/>
          <w:bCs/>
          <w:lang w:val="es-ES"/>
        </w:rPr>
        <w:t>Actividad Litigiosa</w:t>
      </w:r>
      <w:bookmarkEnd w:id="50"/>
      <w:r w:rsidRPr="528152C4">
        <w:rPr>
          <w:rFonts w:eastAsiaTheme="minorEastAsia"/>
          <w:b/>
          <w:bCs/>
          <w:lang w:val="es-ES"/>
        </w:rPr>
        <w:t xml:space="preserve"> de la Entidad</w:t>
      </w:r>
    </w:p>
    <w:p w14:paraId="7548FDD9" w14:textId="05316FD2" w:rsidR="1EC75D6F" w:rsidRDefault="1EC75D6F" w:rsidP="528152C4">
      <w:pPr>
        <w:spacing w:after="0" w:line="240" w:lineRule="auto"/>
        <w:ind w:left="284" w:hanging="1"/>
        <w:contextualSpacing/>
        <w:jc w:val="both"/>
        <w:rPr>
          <w:rFonts w:eastAsiaTheme="minorEastAsia"/>
          <w:lang w:val="es-ES"/>
        </w:rPr>
      </w:pPr>
    </w:p>
    <w:p w14:paraId="275751A3" w14:textId="63DD779F" w:rsidR="0F63251C" w:rsidRDefault="7B1E617D" w:rsidP="528152C4">
      <w:pPr>
        <w:spacing w:after="0" w:line="240" w:lineRule="auto"/>
        <w:ind w:left="283"/>
        <w:contextualSpacing/>
        <w:jc w:val="both"/>
        <w:rPr>
          <w:rFonts w:eastAsiaTheme="minorEastAsia"/>
          <w:color w:val="000000" w:themeColor="text1"/>
          <w:lang w:val="es-ES"/>
        </w:rPr>
      </w:pPr>
      <w:r w:rsidRPr="528152C4">
        <w:rPr>
          <w:rFonts w:eastAsiaTheme="minorEastAsia"/>
          <w:color w:val="000000" w:themeColor="text1"/>
        </w:rPr>
        <w:t xml:space="preserve">La entidad ha formulado la Política de Prevención del Daño Antijurídico, con su correspondiente plan de acción, el cual se ha venido actualizando anualmente, de acuerdo con el resultado que arroja el análisis de litigiosidad de lao últimos 3 años. Hasta el momento, todas las dependencias de la entidad han contribuido en el cumplimiento del plan de acción, el cual se ha cumplido cada año al 100%.  </w:t>
      </w:r>
    </w:p>
    <w:p w14:paraId="7FC603B9" w14:textId="117CD272" w:rsidR="1EC75D6F" w:rsidRDefault="1EC75D6F" w:rsidP="528152C4">
      <w:pPr>
        <w:spacing w:after="0" w:line="240" w:lineRule="auto"/>
        <w:ind w:left="283"/>
        <w:contextualSpacing/>
        <w:jc w:val="both"/>
        <w:rPr>
          <w:rFonts w:eastAsiaTheme="minorEastAsia"/>
          <w:color w:val="000000" w:themeColor="text1"/>
          <w:lang w:val="es-ES"/>
        </w:rPr>
      </w:pPr>
    </w:p>
    <w:p w14:paraId="3E247DCC" w14:textId="6433B587" w:rsidR="0F63251C" w:rsidRDefault="7B1E617D" w:rsidP="528152C4">
      <w:pPr>
        <w:spacing w:after="0" w:line="240" w:lineRule="auto"/>
        <w:ind w:left="284" w:hanging="1"/>
        <w:contextualSpacing/>
        <w:jc w:val="both"/>
        <w:rPr>
          <w:rFonts w:eastAsiaTheme="minorEastAsia"/>
          <w:color w:val="000000" w:themeColor="text1"/>
        </w:rPr>
      </w:pPr>
      <w:r w:rsidRPr="528152C4">
        <w:rPr>
          <w:rFonts w:eastAsiaTheme="minorEastAsia"/>
          <w:color w:val="000000" w:themeColor="text1"/>
        </w:rPr>
        <w:t>De igual modo, se confirmó la instancia "Mesa de Gestión Jurídica Anticorrupción" como instrumento de gerencia jurídica pública, en atención a lo establecido en el Decreto 610 de 2022.</w:t>
      </w:r>
    </w:p>
    <w:p w14:paraId="407B23F1" w14:textId="77777777" w:rsidR="00736ED5" w:rsidRDefault="00736ED5" w:rsidP="528152C4">
      <w:pPr>
        <w:spacing w:after="0" w:line="240" w:lineRule="auto"/>
        <w:ind w:left="284"/>
        <w:contextualSpacing/>
        <w:rPr>
          <w:rFonts w:eastAsiaTheme="minorEastAsia"/>
          <w:color w:val="4472C4" w:themeColor="accent1"/>
          <w:lang w:val="es-ES"/>
        </w:rPr>
      </w:pPr>
    </w:p>
    <w:p w14:paraId="2936BD0F" w14:textId="5C2E3F7B" w:rsidR="2EC74B2F" w:rsidRDefault="1FB265D3" w:rsidP="1B774F18">
      <w:pPr>
        <w:spacing w:after="0" w:line="240" w:lineRule="auto"/>
        <w:ind w:left="284"/>
        <w:contextualSpacing/>
        <w:jc w:val="both"/>
        <w:rPr>
          <w:rFonts w:eastAsiaTheme="minorEastAsia"/>
          <w:color w:val="000000" w:themeColor="text1"/>
          <w:lang w:val="es-ES"/>
        </w:rPr>
      </w:pPr>
      <w:r w:rsidRPr="1B774F18">
        <w:rPr>
          <w:rFonts w:eastAsiaTheme="minorEastAsia"/>
          <w:color w:val="000000" w:themeColor="text1"/>
          <w:lang w:val="es-ES"/>
        </w:rPr>
        <w:t xml:space="preserve">Durante el periodo administrativo, la </w:t>
      </w:r>
      <w:r w:rsidR="779DE001" w:rsidRPr="1B774F18">
        <w:rPr>
          <w:rFonts w:eastAsiaTheme="minorEastAsia"/>
          <w:color w:val="000000" w:themeColor="text1"/>
          <w:lang w:val="es-ES"/>
        </w:rPr>
        <w:t>UMV</w:t>
      </w:r>
      <w:r w:rsidRPr="1B774F18">
        <w:rPr>
          <w:rFonts w:eastAsiaTheme="minorEastAsia"/>
          <w:color w:val="000000" w:themeColor="text1"/>
          <w:lang w:val="es-ES"/>
        </w:rPr>
        <w:t xml:space="preserve"> ha desarrollado su actividad litigiosa con estricto orden legal, y acatamiento de las directrices de la Secretaría Jurídica Distrital. Se ha dado respuesta a las demandas dentro del término establecido, se asiste a las audiencias programadas y se realiza seguimiento al éxito procesal, el cual, ha estado siempre en un porcentaje adecuado.</w:t>
      </w:r>
    </w:p>
    <w:p w14:paraId="2C735439" w14:textId="206D877D" w:rsidR="1EC75D6F" w:rsidRDefault="1EC75D6F" w:rsidP="528152C4">
      <w:pPr>
        <w:spacing w:after="0" w:line="240" w:lineRule="auto"/>
        <w:ind w:left="284"/>
        <w:contextualSpacing/>
        <w:jc w:val="both"/>
        <w:rPr>
          <w:rFonts w:eastAsiaTheme="minorEastAsia"/>
          <w:color w:val="000000" w:themeColor="text1"/>
          <w:lang w:val="es-ES"/>
        </w:rPr>
      </w:pPr>
    </w:p>
    <w:p w14:paraId="3D9B38DF" w14:textId="3E47FF85" w:rsidR="2EC74B2F" w:rsidRDefault="1FB265D3" w:rsidP="528152C4">
      <w:pPr>
        <w:spacing w:after="0" w:line="240" w:lineRule="auto"/>
        <w:ind w:left="284"/>
        <w:contextualSpacing/>
        <w:jc w:val="both"/>
        <w:rPr>
          <w:rFonts w:eastAsiaTheme="minorEastAsia"/>
          <w:color w:val="000000" w:themeColor="text1"/>
          <w:lang w:val="es-ES"/>
        </w:rPr>
      </w:pPr>
      <w:r w:rsidRPr="528152C4">
        <w:rPr>
          <w:rFonts w:eastAsiaTheme="minorEastAsia"/>
          <w:color w:val="000000" w:themeColor="text1"/>
          <w:lang w:val="es-ES"/>
        </w:rPr>
        <w:t>Durante el periodo administrativo se ha presentado a la Entidad:</w:t>
      </w:r>
    </w:p>
    <w:p w14:paraId="63C3DAC3" w14:textId="32D4799B" w:rsidR="1EC75D6F" w:rsidRDefault="1EC75D6F" w:rsidP="528152C4">
      <w:pPr>
        <w:spacing w:after="0" w:line="240" w:lineRule="auto"/>
        <w:ind w:left="284"/>
        <w:contextualSpacing/>
        <w:jc w:val="both"/>
        <w:rPr>
          <w:rFonts w:eastAsiaTheme="minorEastAsia"/>
          <w:color w:val="000000" w:themeColor="text1"/>
          <w:lang w:val="es-ES"/>
        </w:rPr>
      </w:pPr>
    </w:p>
    <w:p w14:paraId="5B92C380" w14:textId="29AA9D3A" w:rsidR="2EC74B2F" w:rsidRDefault="1FB265D3" w:rsidP="528152C4">
      <w:pPr>
        <w:spacing w:after="0" w:line="240" w:lineRule="auto"/>
        <w:ind w:left="284"/>
        <w:contextualSpacing/>
        <w:jc w:val="both"/>
        <w:rPr>
          <w:rFonts w:eastAsiaTheme="minorEastAsia"/>
          <w:color w:val="000000" w:themeColor="text1"/>
          <w:lang w:val="es-ES"/>
        </w:rPr>
      </w:pPr>
      <w:r w:rsidRPr="528152C4">
        <w:rPr>
          <w:rFonts w:eastAsiaTheme="minorEastAsia"/>
          <w:color w:val="000000" w:themeColor="text1"/>
          <w:lang w:val="es-ES"/>
        </w:rPr>
        <w:t>Solicitudes de conciliación: 82</w:t>
      </w:r>
    </w:p>
    <w:p w14:paraId="4E8F3A2A" w14:textId="5E59565E" w:rsidR="1EC75D6F" w:rsidRDefault="1EC75D6F" w:rsidP="528152C4">
      <w:pPr>
        <w:spacing w:after="0" w:line="240" w:lineRule="auto"/>
        <w:ind w:left="284"/>
        <w:contextualSpacing/>
        <w:jc w:val="both"/>
        <w:rPr>
          <w:rFonts w:eastAsiaTheme="minorEastAsia"/>
          <w:color w:val="000000" w:themeColor="text1"/>
          <w:lang w:val="es-ES"/>
        </w:rPr>
      </w:pPr>
    </w:p>
    <w:p w14:paraId="4AFDF649" w14:textId="355F7325" w:rsidR="2EC74B2F" w:rsidRDefault="1FB265D3" w:rsidP="528152C4">
      <w:pPr>
        <w:spacing w:after="0" w:line="240" w:lineRule="auto"/>
        <w:ind w:left="284"/>
        <w:contextualSpacing/>
        <w:jc w:val="both"/>
        <w:rPr>
          <w:rFonts w:eastAsiaTheme="minorEastAsia"/>
          <w:color w:val="000000" w:themeColor="text1"/>
          <w:lang w:val="es-ES"/>
        </w:rPr>
      </w:pPr>
      <w:r w:rsidRPr="528152C4">
        <w:rPr>
          <w:rFonts w:eastAsiaTheme="minorEastAsia"/>
          <w:color w:val="000000" w:themeColor="text1"/>
          <w:lang w:val="es-ES"/>
        </w:rPr>
        <w:t>Fichas de pacto de cumplimiento: 8</w:t>
      </w:r>
    </w:p>
    <w:p w14:paraId="6D55C47F" w14:textId="348CE3BF" w:rsidR="1EC75D6F" w:rsidRDefault="1EC75D6F" w:rsidP="528152C4">
      <w:pPr>
        <w:spacing w:after="0" w:line="240" w:lineRule="auto"/>
        <w:ind w:left="284"/>
        <w:contextualSpacing/>
        <w:jc w:val="both"/>
        <w:rPr>
          <w:rFonts w:eastAsiaTheme="minorEastAsia"/>
          <w:color w:val="000000" w:themeColor="text1"/>
          <w:lang w:val="es-ES"/>
        </w:rPr>
      </w:pPr>
    </w:p>
    <w:p w14:paraId="21C369BB" w14:textId="61469877" w:rsidR="2EC74B2F" w:rsidRDefault="1FB265D3" w:rsidP="528152C4">
      <w:pPr>
        <w:spacing w:after="0" w:line="240" w:lineRule="auto"/>
        <w:ind w:left="284"/>
        <w:contextualSpacing/>
        <w:jc w:val="both"/>
        <w:rPr>
          <w:rFonts w:eastAsiaTheme="minorEastAsia"/>
          <w:color w:val="000000" w:themeColor="text1"/>
          <w:lang w:val="es-ES"/>
        </w:rPr>
      </w:pPr>
      <w:r w:rsidRPr="528152C4">
        <w:rPr>
          <w:rFonts w:eastAsiaTheme="minorEastAsia"/>
          <w:color w:val="000000" w:themeColor="text1"/>
          <w:lang w:val="es-ES"/>
        </w:rPr>
        <w:t>Fichas de acción de repetición: 31</w:t>
      </w:r>
    </w:p>
    <w:p w14:paraId="65C8C9F4" w14:textId="0F08A2BC" w:rsidR="1EC75D6F" w:rsidRDefault="1EC75D6F" w:rsidP="6CBF844B">
      <w:pPr>
        <w:spacing w:after="0" w:line="240" w:lineRule="auto"/>
        <w:ind w:left="284"/>
        <w:contextualSpacing/>
        <w:jc w:val="both"/>
        <w:rPr>
          <w:rFonts w:eastAsiaTheme="minorEastAsia"/>
          <w:color w:val="000000" w:themeColor="text1"/>
          <w:lang w:val="es-ES"/>
        </w:rPr>
      </w:pPr>
    </w:p>
    <w:p w14:paraId="255E1AB5" w14:textId="7337F90E" w:rsidR="5C0D4F25" w:rsidRDefault="5C0D4F25" w:rsidP="6CBF844B">
      <w:pPr>
        <w:spacing w:after="0" w:line="240" w:lineRule="auto"/>
        <w:ind w:left="284"/>
        <w:contextualSpacing/>
        <w:jc w:val="center"/>
        <w:rPr>
          <w:rFonts w:eastAsiaTheme="minorEastAsia"/>
          <w:color w:val="000000" w:themeColor="text1"/>
          <w:lang w:val="es-ES"/>
        </w:rPr>
      </w:pPr>
      <w:r w:rsidRPr="6CBF844B">
        <w:rPr>
          <w:rFonts w:eastAsiaTheme="minorEastAsia"/>
          <w:color w:val="000000" w:themeColor="text1"/>
          <w:lang w:val="es-ES"/>
        </w:rPr>
        <w:t>Gr</w:t>
      </w:r>
      <w:r w:rsidR="64C1736D" w:rsidRPr="6CBF844B">
        <w:rPr>
          <w:rFonts w:eastAsiaTheme="minorEastAsia"/>
          <w:color w:val="000000" w:themeColor="text1"/>
          <w:lang w:val="es-ES"/>
        </w:rPr>
        <w:t>á</w:t>
      </w:r>
      <w:r w:rsidRPr="6CBF844B">
        <w:rPr>
          <w:rFonts w:eastAsiaTheme="minorEastAsia"/>
          <w:color w:val="000000" w:themeColor="text1"/>
          <w:lang w:val="es-ES"/>
        </w:rPr>
        <w:t xml:space="preserve">fico </w:t>
      </w:r>
      <w:r w:rsidR="5D7ED8DB" w:rsidRPr="6CBF844B">
        <w:rPr>
          <w:rFonts w:eastAsiaTheme="minorEastAsia"/>
          <w:color w:val="000000" w:themeColor="text1"/>
          <w:lang w:val="es-ES"/>
        </w:rPr>
        <w:t>4</w:t>
      </w:r>
      <w:r w:rsidR="3B34909A" w:rsidRPr="6CBF844B">
        <w:rPr>
          <w:rFonts w:eastAsiaTheme="minorEastAsia"/>
          <w:color w:val="000000" w:themeColor="text1"/>
          <w:lang w:val="es-ES"/>
        </w:rPr>
        <w:t xml:space="preserve"> </w:t>
      </w:r>
      <w:r w:rsidRPr="6CBF844B">
        <w:rPr>
          <w:rFonts w:eastAsiaTheme="minorEastAsia"/>
          <w:color w:val="000000" w:themeColor="text1"/>
          <w:lang w:val="es-ES"/>
        </w:rPr>
        <w:t xml:space="preserve">  Actividad Litigiosa</w:t>
      </w:r>
    </w:p>
    <w:p w14:paraId="5A084662" w14:textId="2A29F312" w:rsidR="1EC75D6F" w:rsidRDefault="1EC75D6F" w:rsidP="528152C4">
      <w:pPr>
        <w:spacing w:after="0" w:line="240" w:lineRule="auto"/>
        <w:ind w:left="284"/>
        <w:contextualSpacing/>
        <w:jc w:val="both"/>
        <w:rPr>
          <w:rFonts w:eastAsiaTheme="minorEastAsia"/>
          <w:color w:val="000000" w:themeColor="text1"/>
          <w:lang w:val="es-ES"/>
        </w:rPr>
      </w:pPr>
    </w:p>
    <w:p w14:paraId="61FEA0DE" w14:textId="20A6665D" w:rsidR="2EC74B2F" w:rsidRDefault="1FB265D3" w:rsidP="528152C4">
      <w:pPr>
        <w:spacing w:after="0" w:line="240" w:lineRule="auto"/>
        <w:ind w:left="284"/>
        <w:contextualSpacing/>
        <w:jc w:val="both"/>
        <w:rPr>
          <w:rFonts w:eastAsiaTheme="minorEastAsia"/>
          <w:color w:val="000000" w:themeColor="text1"/>
          <w:lang w:val="es-ES"/>
        </w:rPr>
      </w:pPr>
      <w:r>
        <w:rPr>
          <w:noProof/>
        </w:rPr>
        <w:drawing>
          <wp:inline distT="0" distB="0" distL="0" distR="0" wp14:anchorId="34E348B3" wp14:editId="3365A7BD">
            <wp:extent cx="4572000" cy="2714625"/>
            <wp:effectExtent l="0" t="0" r="0" b="0"/>
            <wp:docPr id="1286961085" name="Picture 128696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961085"/>
                    <pic:cNvPicPr/>
                  </pic:nvPicPr>
                  <pic:blipFill>
                    <a:blip r:embed="rId30">
                      <a:extLst>
                        <a:ext uri="{28A0092B-C50C-407E-A947-70E740481C1C}">
                          <a14:useLocalDpi xmlns:a14="http://schemas.microsoft.com/office/drawing/2010/main" val="0"/>
                        </a:ext>
                      </a:extLst>
                    </a:blip>
                    <a:stretch>
                      <a:fillRect/>
                    </a:stretch>
                  </pic:blipFill>
                  <pic:spPr>
                    <a:xfrm>
                      <a:off x="0" y="0"/>
                      <a:ext cx="4572000" cy="2714625"/>
                    </a:xfrm>
                    <a:prstGeom prst="rect">
                      <a:avLst/>
                    </a:prstGeom>
                  </pic:spPr>
                </pic:pic>
              </a:graphicData>
            </a:graphic>
          </wp:inline>
        </w:drawing>
      </w:r>
    </w:p>
    <w:p w14:paraId="689822E6" w14:textId="2846C77C" w:rsidR="1EC75D6F" w:rsidRDefault="6B827870" w:rsidP="6CBF844B">
      <w:pPr>
        <w:spacing w:after="0" w:line="240" w:lineRule="auto"/>
        <w:ind w:left="284"/>
        <w:contextualSpacing/>
        <w:jc w:val="center"/>
        <w:rPr>
          <w:rFonts w:eastAsiaTheme="minorEastAsia"/>
          <w:color w:val="000000" w:themeColor="text1"/>
          <w:lang w:val="es-ES"/>
        </w:rPr>
      </w:pPr>
      <w:r w:rsidRPr="6CBF844B">
        <w:rPr>
          <w:rFonts w:eastAsiaTheme="minorEastAsia"/>
          <w:color w:val="000000" w:themeColor="text1"/>
          <w:lang w:val="es-ES"/>
        </w:rPr>
        <w:t>Fuente: Umv-Oficina Jurídica</w:t>
      </w:r>
    </w:p>
    <w:p w14:paraId="37631CB4" w14:textId="08D5A916" w:rsidR="1EC75D6F" w:rsidRDefault="1FB265D3" w:rsidP="528152C4">
      <w:pPr>
        <w:spacing w:after="0" w:line="240" w:lineRule="auto"/>
        <w:ind w:left="284"/>
        <w:contextualSpacing/>
        <w:jc w:val="both"/>
        <w:rPr>
          <w:rFonts w:eastAsiaTheme="minorEastAsia"/>
          <w:color w:val="000000" w:themeColor="text1"/>
          <w:lang w:val="es-ES"/>
        </w:rPr>
      </w:pPr>
      <w:r w:rsidRPr="528152C4">
        <w:rPr>
          <w:rFonts w:eastAsiaTheme="minorEastAsia"/>
          <w:color w:val="000000" w:themeColor="text1"/>
          <w:lang w:val="es-ES"/>
        </w:rPr>
        <w:t xml:space="preserve"> </w:t>
      </w:r>
    </w:p>
    <w:p w14:paraId="4223D8C4" w14:textId="77777777" w:rsidR="00736ED5" w:rsidRDefault="7335B2CD" w:rsidP="6CBF844B">
      <w:pPr>
        <w:spacing w:after="0" w:line="240" w:lineRule="auto"/>
        <w:ind w:left="284"/>
        <w:contextualSpacing/>
        <w:rPr>
          <w:rFonts w:eastAsiaTheme="minorEastAsia"/>
          <w:lang w:eastAsia="es-ES"/>
        </w:rPr>
      </w:pPr>
      <w:r w:rsidRPr="6CBF844B">
        <w:rPr>
          <w:rFonts w:eastAsiaTheme="minorEastAsia"/>
          <w:lang w:eastAsia="es-ES"/>
        </w:rPr>
        <w:t>A continuación, se presenta de manera consolidada la información relacionada con las demandas contra la entidad:</w:t>
      </w:r>
    </w:p>
    <w:p w14:paraId="631CDF97" w14:textId="77777777" w:rsidR="00736ED5" w:rsidRDefault="00736ED5" w:rsidP="6CBF844B">
      <w:pPr>
        <w:spacing w:after="0" w:line="240" w:lineRule="auto"/>
        <w:ind w:left="284"/>
        <w:contextualSpacing/>
        <w:rPr>
          <w:rFonts w:eastAsiaTheme="minorEastAsia"/>
          <w:lang w:val="es-ES"/>
        </w:rPr>
      </w:pPr>
    </w:p>
    <w:p w14:paraId="479F1FE2" w14:textId="0B367FAC" w:rsidR="4A013CFE" w:rsidRDefault="20BCC8A1" w:rsidP="6CBF844B">
      <w:pPr>
        <w:pStyle w:val="Descripcin"/>
        <w:keepNext/>
        <w:spacing w:after="0"/>
        <w:contextualSpacing/>
        <w:jc w:val="center"/>
        <w:rPr>
          <w:rFonts w:asciiTheme="minorHAnsi" w:eastAsiaTheme="minorEastAsia" w:hAnsiTheme="minorHAnsi" w:cstheme="minorBidi"/>
          <w:color w:val="auto"/>
          <w:sz w:val="22"/>
          <w:szCs w:val="22"/>
        </w:rPr>
      </w:pPr>
      <w:bookmarkStart w:id="51" w:name="_Hlk140052764"/>
      <w:bookmarkEnd w:id="51"/>
      <w:r w:rsidRPr="6CBF844B">
        <w:rPr>
          <w:rFonts w:asciiTheme="minorHAnsi" w:eastAsiaTheme="minorEastAsia" w:hAnsiTheme="minorHAnsi" w:cstheme="minorBidi"/>
          <w:color w:val="auto"/>
          <w:sz w:val="22"/>
          <w:szCs w:val="22"/>
        </w:rPr>
        <w:t>Tabla 2</w:t>
      </w:r>
      <w:r w:rsidR="4D0E1EE2" w:rsidRPr="6CBF844B">
        <w:rPr>
          <w:rFonts w:asciiTheme="minorHAnsi" w:eastAsiaTheme="minorEastAsia" w:hAnsiTheme="minorHAnsi" w:cstheme="minorBidi"/>
          <w:color w:val="auto"/>
          <w:sz w:val="22"/>
          <w:szCs w:val="22"/>
        </w:rPr>
        <w:t>2</w:t>
      </w:r>
      <w:r w:rsidRPr="6CBF844B">
        <w:rPr>
          <w:rFonts w:asciiTheme="minorHAnsi" w:eastAsiaTheme="minorEastAsia" w:hAnsiTheme="minorHAnsi" w:cstheme="minorBidi"/>
          <w:color w:val="auto"/>
          <w:sz w:val="22"/>
          <w:szCs w:val="22"/>
        </w:rPr>
        <w:t>. Resumen de demandas en contra de la entidad al iniciar y finalizar periodo</w:t>
      </w:r>
    </w:p>
    <w:p w14:paraId="503D5C88" w14:textId="0BD53F52" w:rsidR="1EC75D6F" w:rsidRDefault="1EC75D6F" w:rsidP="6CBF844B">
      <w:pPr>
        <w:rPr>
          <w:rFonts w:eastAsiaTheme="minorEastAsia"/>
          <w:color w:val="000000" w:themeColor="text1"/>
        </w:rPr>
      </w:pP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960"/>
        <w:gridCol w:w="1860"/>
      </w:tblGrid>
      <w:tr w:rsidR="1EC75D6F" w14:paraId="429E7D0A" w14:textId="77777777" w:rsidTr="6CBF844B">
        <w:trPr>
          <w:trHeight w:val="225"/>
        </w:trPr>
        <w:tc>
          <w:tcPr>
            <w:tcW w:w="69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6815CDB" w14:textId="6C5F82B9" w:rsidR="1EC75D6F" w:rsidRDefault="7606F60C" w:rsidP="6CBF844B">
            <w:pPr>
              <w:contextualSpacing/>
              <w:jc w:val="center"/>
              <w:rPr>
                <w:b/>
                <w:bCs/>
                <w:color w:val="FFFFFF" w:themeColor="background1"/>
              </w:rPr>
            </w:pPr>
            <w:r w:rsidRPr="6CBF844B">
              <w:rPr>
                <w:b/>
                <w:bCs/>
                <w:color w:val="FFFFFF" w:themeColor="background1"/>
                <w:lang w:val="es-ES"/>
              </w:rPr>
              <w:t xml:space="preserve">Demandas </w:t>
            </w:r>
          </w:p>
        </w:tc>
        <w:tc>
          <w:tcPr>
            <w:tcW w:w="18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9F3CC2A" w14:textId="12CFD754" w:rsidR="1EC75D6F" w:rsidRDefault="7606F60C" w:rsidP="6CBF844B">
            <w:pPr>
              <w:contextualSpacing/>
              <w:jc w:val="center"/>
              <w:rPr>
                <w:b/>
                <w:bCs/>
                <w:color w:val="FFFFFF" w:themeColor="background1"/>
              </w:rPr>
            </w:pPr>
            <w:r w:rsidRPr="6CBF844B">
              <w:rPr>
                <w:b/>
                <w:bCs/>
                <w:color w:val="FFFFFF" w:themeColor="background1"/>
                <w:lang w:val="es-ES"/>
              </w:rPr>
              <w:t>Cantidad</w:t>
            </w:r>
          </w:p>
        </w:tc>
      </w:tr>
      <w:tr w:rsidR="1EC75D6F" w14:paraId="78EBF663" w14:textId="77777777" w:rsidTr="6CBF844B">
        <w:trPr>
          <w:trHeight w:val="465"/>
        </w:trPr>
        <w:tc>
          <w:tcPr>
            <w:tcW w:w="6960" w:type="dxa"/>
            <w:tcBorders>
              <w:top w:val="single" w:sz="6" w:space="0" w:color="auto"/>
              <w:left w:val="single" w:sz="6" w:space="0" w:color="auto"/>
              <w:bottom w:val="single" w:sz="6" w:space="0" w:color="auto"/>
              <w:right w:val="single" w:sz="6" w:space="0" w:color="auto"/>
            </w:tcBorders>
            <w:tcMar>
              <w:left w:w="105" w:type="dxa"/>
              <w:right w:w="105" w:type="dxa"/>
            </w:tcMar>
          </w:tcPr>
          <w:p w14:paraId="5890718B" w14:textId="3D8F87C5" w:rsidR="1EC75D6F" w:rsidRDefault="7606F60C" w:rsidP="6CBF844B">
            <w:pPr>
              <w:contextualSpacing/>
              <w:jc w:val="both"/>
              <w:rPr>
                <w:b/>
                <w:bCs/>
              </w:rPr>
            </w:pPr>
            <w:r w:rsidRPr="6CBF844B">
              <w:rPr>
                <w:lang w:val="es-ES"/>
              </w:rPr>
              <w:t>Cantidad de demandas en contra que tenía la entidad al inicio de su periodo de gobierno.</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793D0D9B" w14:textId="47FAEF9A" w:rsidR="1EC75D6F" w:rsidRDefault="7606F60C" w:rsidP="6CBF844B">
            <w:pPr>
              <w:contextualSpacing/>
              <w:jc w:val="both"/>
            </w:pPr>
            <w:r w:rsidRPr="6CBF844B">
              <w:rPr>
                <w:lang w:val="es-ES"/>
              </w:rPr>
              <w:t>137</w:t>
            </w:r>
          </w:p>
        </w:tc>
      </w:tr>
      <w:tr w:rsidR="1EC75D6F" w14:paraId="33E88413" w14:textId="77777777" w:rsidTr="6CBF844B">
        <w:trPr>
          <w:trHeight w:val="465"/>
        </w:trPr>
        <w:tc>
          <w:tcPr>
            <w:tcW w:w="6960" w:type="dxa"/>
            <w:tcBorders>
              <w:top w:val="single" w:sz="6" w:space="0" w:color="auto"/>
              <w:left w:val="single" w:sz="6" w:space="0" w:color="auto"/>
              <w:bottom w:val="single" w:sz="6" w:space="0" w:color="auto"/>
              <w:right w:val="single" w:sz="6" w:space="0" w:color="auto"/>
            </w:tcBorders>
            <w:tcMar>
              <w:left w:w="105" w:type="dxa"/>
              <w:right w:w="105" w:type="dxa"/>
            </w:tcMar>
          </w:tcPr>
          <w:p w14:paraId="24C60C27" w14:textId="386FC1D5" w:rsidR="1EC75D6F" w:rsidRDefault="7606F60C" w:rsidP="6CBF844B">
            <w:pPr>
              <w:contextualSpacing/>
              <w:jc w:val="both"/>
              <w:rPr>
                <w:b/>
                <w:bCs/>
              </w:rPr>
            </w:pPr>
            <w:r w:rsidRPr="6CBF844B">
              <w:rPr>
                <w:lang w:val="es-ES"/>
              </w:rPr>
              <w:t>Cantidad de demandas que fueron presentadas en contra de la entidad durante el actual periodo de gobierno.</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02D44B0C" w14:textId="3735A4CC" w:rsidR="1EC75D6F" w:rsidRDefault="7606F60C" w:rsidP="6CBF844B">
            <w:pPr>
              <w:contextualSpacing/>
              <w:jc w:val="both"/>
            </w:pPr>
            <w:r w:rsidRPr="6CBF844B">
              <w:rPr>
                <w:lang w:val="es-ES"/>
              </w:rPr>
              <w:t>75</w:t>
            </w:r>
          </w:p>
        </w:tc>
      </w:tr>
      <w:tr w:rsidR="1EC75D6F" w14:paraId="38079AE6" w14:textId="77777777" w:rsidTr="6CBF844B">
        <w:trPr>
          <w:trHeight w:val="450"/>
        </w:trPr>
        <w:tc>
          <w:tcPr>
            <w:tcW w:w="6960" w:type="dxa"/>
            <w:tcBorders>
              <w:top w:val="single" w:sz="6" w:space="0" w:color="auto"/>
              <w:left w:val="single" w:sz="6" w:space="0" w:color="auto"/>
              <w:bottom w:val="single" w:sz="6" w:space="0" w:color="auto"/>
              <w:right w:val="single" w:sz="6" w:space="0" w:color="auto"/>
            </w:tcBorders>
            <w:tcMar>
              <w:left w:w="105" w:type="dxa"/>
              <w:right w:w="105" w:type="dxa"/>
            </w:tcMar>
          </w:tcPr>
          <w:p w14:paraId="2AFA576F" w14:textId="61DA0F06" w:rsidR="1EC75D6F" w:rsidRDefault="7606F60C" w:rsidP="6CBF844B">
            <w:pPr>
              <w:contextualSpacing/>
              <w:jc w:val="both"/>
              <w:rPr>
                <w:b/>
                <w:bCs/>
              </w:rPr>
            </w:pPr>
            <w:r w:rsidRPr="6CBF844B">
              <w:rPr>
                <w:lang w:val="es-ES"/>
              </w:rPr>
              <w:t>Cantidad de demandas activas en contra de la entidad actualmente (30 de septiembre de 2023).</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070DD15E" w14:textId="6F521C97" w:rsidR="1EC75D6F" w:rsidRDefault="7606F60C" w:rsidP="6CBF844B">
            <w:pPr>
              <w:contextualSpacing/>
              <w:jc w:val="both"/>
            </w:pPr>
            <w:r w:rsidRPr="6CBF844B">
              <w:rPr>
                <w:lang w:val="es-ES"/>
              </w:rPr>
              <w:t>185</w:t>
            </w:r>
          </w:p>
        </w:tc>
      </w:tr>
      <w:tr w:rsidR="1EC75D6F" w14:paraId="1720D43A" w14:textId="77777777" w:rsidTr="6CBF844B">
        <w:trPr>
          <w:trHeight w:val="465"/>
        </w:trPr>
        <w:tc>
          <w:tcPr>
            <w:tcW w:w="6960" w:type="dxa"/>
            <w:tcBorders>
              <w:top w:val="single" w:sz="6" w:space="0" w:color="auto"/>
              <w:left w:val="single" w:sz="6" w:space="0" w:color="auto"/>
              <w:bottom w:val="single" w:sz="6" w:space="0" w:color="auto"/>
              <w:right w:val="single" w:sz="6" w:space="0" w:color="auto"/>
            </w:tcBorders>
            <w:tcMar>
              <w:left w:w="105" w:type="dxa"/>
              <w:right w:w="105" w:type="dxa"/>
            </w:tcMar>
          </w:tcPr>
          <w:p w14:paraId="30143F1C" w14:textId="45E754CE" w:rsidR="1EC75D6F" w:rsidRDefault="7606F60C" w:rsidP="6CBF844B">
            <w:pPr>
              <w:contextualSpacing/>
              <w:rPr>
                <w:b/>
                <w:bCs/>
              </w:rPr>
            </w:pPr>
            <w:r w:rsidRPr="6CBF844B">
              <w:rPr>
                <w:lang w:val="es-ES"/>
              </w:rPr>
              <w:t>Cuantifique el valor total de las pretensiones de las demandas activas en contra de la entidad.</w:t>
            </w:r>
          </w:p>
        </w:tc>
        <w:tc>
          <w:tcPr>
            <w:tcW w:w="1860" w:type="dxa"/>
            <w:tcBorders>
              <w:top w:val="single" w:sz="6" w:space="0" w:color="auto"/>
              <w:left w:val="single" w:sz="6" w:space="0" w:color="auto"/>
              <w:bottom w:val="single" w:sz="6" w:space="0" w:color="auto"/>
              <w:right w:val="single" w:sz="6" w:space="0" w:color="auto"/>
            </w:tcBorders>
            <w:tcMar>
              <w:left w:w="105" w:type="dxa"/>
              <w:right w:w="105" w:type="dxa"/>
            </w:tcMar>
          </w:tcPr>
          <w:p w14:paraId="72C50CD8" w14:textId="526C4FFF" w:rsidR="1EC75D6F" w:rsidRDefault="7606F60C" w:rsidP="6CBF844B">
            <w:pPr>
              <w:contextualSpacing/>
              <w:jc w:val="center"/>
            </w:pPr>
            <w:r w:rsidRPr="6CBF844B">
              <w:rPr>
                <w:lang w:val="es-ES"/>
              </w:rPr>
              <w:t>$50.498.564.036</w:t>
            </w:r>
          </w:p>
        </w:tc>
      </w:tr>
    </w:tbl>
    <w:p w14:paraId="1B3F0B43" w14:textId="00A123F0" w:rsidR="1EC75D6F" w:rsidRDefault="1EC75D6F" w:rsidP="6CBF844B">
      <w:pPr>
        <w:spacing w:after="0" w:line="240" w:lineRule="auto"/>
        <w:contextualSpacing/>
        <w:jc w:val="both"/>
        <w:rPr>
          <w:rFonts w:eastAsiaTheme="minorEastAsia"/>
          <w:color w:val="000000" w:themeColor="text1"/>
        </w:rPr>
      </w:pPr>
    </w:p>
    <w:p w14:paraId="1CD19AFB" w14:textId="4BA438E7" w:rsidR="4A013CFE" w:rsidRDefault="20BCC8A1" w:rsidP="6CBF844B">
      <w:pPr>
        <w:spacing w:after="0" w:line="240" w:lineRule="auto"/>
        <w:contextualSpacing/>
        <w:jc w:val="both"/>
        <w:rPr>
          <w:rFonts w:eastAsiaTheme="minorEastAsia"/>
          <w:color w:val="000000" w:themeColor="text1"/>
        </w:rPr>
      </w:pPr>
      <w:r w:rsidRPr="6CBF844B">
        <w:rPr>
          <w:rFonts w:eastAsiaTheme="minorEastAsia"/>
          <w:color w:val="000000" w:themeColor="text1"/>
          <w:lang w:val="es-ES"/>
        </w:rPr>
        <w:t>Fuente: Siproj-Web</w:t>
      </w:r>
    </w:p>
    <w:p w14:paraId="29B2F485" w14:textId="6DEBBDA2" w:rsidR="1EC75D6F" w:rsidRDefault="1EC75D6F" w:rsidP="6CBF844B">
      <w:pPr>
        <w:spacing w:after="0" w:line="240" w:lineRule="auto"/>
        <w:ind w:left="284" w:hanging="1"/>
        <w:contextualSpacing/>
        <w:rPr>
          <w:rFonts w:eastAsiaTheme="minorEastAsia"/>
          <w:color w:val="000000" w:themeColor="text1"/>
        </w:rPr>
      </w:pPr>
    </w:p>
    <w:p w14:paraId="17D0D171" w14:textId="26A41527" w:rsidR="4A013CFE" w:rsidRDefault="20BCC8A1" w:rsidP="6CBF844B">
      <w:pPr>
        <w:pStyle w:val="Descripcin"/>
        <w:keepNext/>
        <w:spacing w:after="0"/>
        <w:contextualSpacing/>
        <w:jc w:val="center"/>
        <w:rPr>
          <w:rFonts w:asciiTheme="minorHAnsi" w:eastAsiaTheme="minorEastAsia" w:hAnsiTheme="minorHAnsi" w:cstheme="minorBidi"/>
          <w:color w:val="auto"/>
          <w:sz w:val="22"/>
          <w:szCs w:val="22"/>
        </w:rPr>
      </w:pPr>
      <w:r w:rsidRPr="6CBF844B">
        <w:rPr>
          <w:rFonts w:asciiTheme="minorHAnsi" w:eastAsiaTheme="minorEastAsia" w:hAnsiTheme="minorHAnsi" w:cstheme="minorBidi"/>
          <w:color w:val="auto"/>
          <w:sz w:val="22"/>
          <w:szCs w:val="22"/>
        </w:rPr>
        <w:t>Tabla 2</w:t>
      </w:r>
      <w:r w:rsidR="506F7FE1" w:rsidRPr="6CBF844B">
        <w:rPr>
          <w:rFonts w:asciiTheme="minorHAnsi" w:eastAsiaTheme="minorEastAsia" w:hAnsiTheme="minorHAnsi" w:cstheme="minorBidi"/>
          <w:color w:val="auto"/>
          <w:sz w:val="22"/>
          <w:szCs w:val="22"/>
        </w:rPr>
        <w:t>3</w:t>
      </w:r>
      <w:r w:rsidRPr="6CBF844B">
        <w:rPr>
          <w:rFonts w:asciiTheme="minorHAnsi" w:eastAsiaTheme="minorEastAsia" w:hAnsiTheme="minorHAnsi" w:cstheme="minorBidi"/>
          <w:color w:val="auto"/>
          <w:sz w:val="22"/>
          <w:szCs w:val="22"/>
        </w:rPr>
        <w:t xml:space="preserve">.  Consolidado de sentencia ejecutoriadas </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598"/>
        <w:gridCol w:w="3237"/>
      </w:tblGrid>
      <w:tr w:rsidR="1EC75D6F" w14:paraId="5597F4A8" w14:textId="77777777" w:rsidTr="6CBF844B">
        <w:trPr>
          <w:trHeight w:val="150"/>
        </w:trPr>
        <w:tc>
          <w:tcPr>
            <w:tcW w:w="559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135FC13" w14:textId="389DF47D" w:rsidR="1EC75D6F" w:rsidRDefault="310C82F0" w:rsidP="6CBF844B">
            <w:pPr>
              <w:contextualSpacing/>
              <w:jc w:val="center"/>
              <w:rPr>
                <w:b/>
                <w:bCs/>
                <w:color w:val="FFFFFF" w:themeColor="background1"/>
              </w:rPr>
            </w:pPr>
            <w:r w:rsidRPr="6CBF844B">
              <w:rPr>
                <w:b/>
                <w:bCs/>
                <w:lang w:val="es-ES"/>
              </w:rPr>
              <w:t>Sentencias ejecutoriadas notificadas a la entidad</w:t>
            </w:r>
          </w:p>
        </w:tc>
        <w:tc>
          <w:tcPr>
            <w:tcW w:w="323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CA0F8CE" w14:textId="0E15F8E4" w:rsidR="1EC75D6F" w:rsidRDefault="310C82F0" w:rsidP="6CBF844B">
            <w:pPr>
              <w:contextualSpacing/>
              <w:jc w:val="center"/>
              <w:rPr>
                <w:b/>
                <w:bCs/>
                <w:color w:val="FFFFFF" w:themeColor="background1"/>
              </w:rPr>
            </w:pPr>
            <w:r w:rsidRPr="6CBF844B">
              <w:rPr>
                <w:b/>
                <w:bCs/>
                <w:lang w:val="es-ES"/>
              </w:rPr>
              <w:t>Cantidad</w:t>
            </w:r>
          </w:p>
        </w:tc>
      </w:tr>
      <w:tr w:rsidR="1EC75D6F" w14:paraId="5D1D7C8C" w14:textId="77777777" w:rsidTr="6CBF844B">
        <w:trPr>
          <w:trHeight w:val="240"/>
        </w:trPr>
        <w:tc>
          <w:tcPr>
            <w:tcW w:w="5598" w:type="dxa"/>
            <w:tcBorders>
              <w:top w:val="single" w:sz="6" w:space="0" w:color="auto"/>
              <w:left w:val="single" w:sz="6" w:space="0" w:color="auto"/>
              <w:bottom w:val="nil"/>
              <w:right w:val="single" w:sz="6" w:space="0" w:color="auto"/>
            </w:tcBorders>
            <w:shd w:val="clear" w:color="auto" w:fill="FFFFFF" w:themeFill="background1"/>
            <w:tcMar>
              <w:left w:w="105" w:type="dxa"/>
              <w:right w:w="105" w:type="dxa"/>
            </w:tcMar>
          </w:tcPr>
          <w:p w14:paraId="67AB803F" w14:textId="4C307402" w:rsidR="1EC75D6F" w:rsidRDefault="7606F60C" w:rsidP="6CBF844B">
            <w:pPr>
              <w:contextualSpacing/>
              <w:rPr>
                <w:b/>
                <w:bCs/>
              </w:rPr>
            </w:pPr>
            <w:r w:rsidRPr="6CBF844B">
              <w:rPr>
                <w:lang w:val="es-ES"/>
              </w:rPr>
              <w:t>¿Cuántas fueron favorables a la entidad?</w:t>
            </w:r>
          </w:p>
        </w:tc>
        <w:tc>
          <w:tcPr>
            <w:tcW w:w="3237" w:type="dxa"/>
            <w:tcBorders>
              <w:top w:val="single" w:sz="6" w:space="0" w:color="auto"/>
              <w:left w:val="single" w:sz="6" w:space="0" w:color="auto"/>
              <w:bottom w:val="nil"/>
              <w:right w:val="single" w:sz="6" w:space="0" w:color="auto"/>
            </w:tcBorders>
            <w:tcMar>
              <w:left w:w="105" w:type="dxa"/>
              <w:right w:w="105" w:type="dxa"/>
            </w:tcMar>
          </w:tcPr>
          <w:p w14:paraId="5A7D7605" w14:textId="596CBA65" w:rsidR="1EC75D6F" w:rsidRDefault="7606F60C" w:rsidP="6CBF844B">
            <w:pPr>
              <w:contextualSpacing/>
              <w:jc w:val="center"/>
            </w:pPr>
            <w:r w:rsidRPr="6CBF844B">
              <w:rPr>
                <w:lang w:val="es-ES"/>
              </w:rPr>
              <w:t>30 en primera instancia</w:t>
            </w:r>
          </w:p>
        </w:tc>
      </w:tr>
      <w:tr w:rsidR="1EC75D6F" w14:paraId="3B57CEBF" w14:textId="77777777" w:rsidTr="6CBF844B">
        <w:trPr>
          <w:trHeight w:val="270"/>
        </w:trPr>
        <w:tc>
          <w:tcPr>
            <w:tcW w:w="559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125A554B" w14:textId="56CE3F6C" w:rsidR="1EC75D6F" w:rsidRDefault="7606F60C" w:rsidP="6CBF844B">
            <w:pPr>
              <w:contextualSpacing/>
              <w:rPr>
                <w:b/>
                <w:bCs/>
              </w:rPr>
            </w:pPr>
            <w:r w:rsidRPr="6CBF844B">
              <w:rPr>
                <w:lang w:val="es-ES"/>
              </w:rPr>
              <w:t>¿Cuántas fueron desfavorables a la entidad?</w:t>
            </w:r>
          </w:p>
        </w:tc>
        <w:tc>
          <w:tcPr>
            <w:tcW w:w="3237" w:type="dxa"/>
            <w:tcBorders>
              <w:top w:val="single" w:sz="6" w:space="0" w:color="auto"/>
              <w:left w:val="single" w:sz="6" w:space="0" w:color="auto"/>
              <w:bottom w:val="single" w:sz="6" w:space="0" w:color="auto"/>
              <w:right w:val="single" w:sz="6" w:space="0" w:color="auto"/>
            </w:tcBorders>
            <w:tcMar>
              <w:left w:w="105" w:type="dxa"/>
              <w:right w:w="105" w:type="dxa"/>
            </w:tcMar>
          </w:tcPr>
          <w:p w14:paraId="2D89C8A6" w14:textId="17C1A141" w:rsidR="1EC75D6F" w:rsidRDefault="7606F60C" w:rsidP="6CBF844B">
            <w:pPr>
              <w:contextualSpacing/>
              <w:jc w:val="center"/>
            </w:pPr>
            <w:r w:rsidRPr="6CBF844B">
              <w:rPr>
                <w:lang w:val="es-ES"/>
              </w:rPr>
              <w:t>19 en segunda instancia</w:t>
            </w:r>
          </w:p>
        </w:tc>
      </w:tr>
      <w:tr w:rsidR="1EC75D6F" w14:paraId="0560B5C7" w14:textId="77777777" w:rsidTr="6CBF844B">
        <w:trPr>
          <w:trHeight w:val="270"/>
        </w:trPr>
        <w:tc>
          <w:tcPr>
            <w:tcW w:w="5598" w:type="dxa"/>
            <w:tcBorders>
              <w:top w:val="single" w:sz="6" w:space="0" w:color="auto"/>
              <w:left w:val="single" w:sz="6" w:space="0" w:color="auto"/>
              <w:bottom w:val="single" w:sz="6" w:space="0" w:color="auto"/>
              <w:right w:val="single" w:sz="6" w:space="0" w:color="auto"/>
            </w:tcBorders>
            <w:shd w:val="clear" w:color="auto" w:fill="FFFFFF" w:themeFill="background1"/>
            <w:tcMar>
              <w:left w:w="105" w:type="dxa"/>
              <w:right w:w="105" w:type="dxa"/>
            </w:tcMar>
          </w:tcPr>
          <w:p w14:paraId="7A294693" w14:textId="74DCD502" w:rsidR="1EC75D6F" w:rsidRDefault="7606F60C" w:rsidP="6CBF844B">
            <w:pPr>
              <w:contextualSpacing/>
              <w:rPr>
                <w:b/>
                <w:bCs/>
              </w:rPr>
            </w:pPr>
            <w:r w:rsidRPr="6CBF844B">
              <w:rPr>
                <w:lang w:val="es-ES"/>
              </w:rPr>
              <w:t>¿Cuántas tuvieron fallo inhibitorio?</w:t>
            </w:r>
          </w:p>
        </w:tc>
        <w:tc>
          <w:tcPr>
            <w:tcW w:w="3237" w:type="dxa"/>
            <w:tcBorders>
              <w:top w:val="single" w:sz="6" w:space="0" w:color="auto"/>
              <w:left w:val="single" w:sz="6" w:space="0" w:color="auto"/>
              <w:bottom w:val="single" w:sz="6" w:space="0" w:color="auto"/>
              <w:right w:val="single" w:sz="6" w:space="0" w:color="auto"/>
            </w:tcBorders>
            <w:tcMar>
              <w:left w:w="105" w:type="dxa"/>
              <w:right w:w="105" w:type="dxa"/>
            </w:tcMar>
          </w:tcPr>
          <w:p w14:paraId="29D0826D" w14:textId="36DB1F78" w:rsidR="1EC75D6F" w:rsidRDefault="7606F60C" w:rsidP="6CBF844B">
            <w:pPr>
              <w:contextualSpacing/>
              <w:jc w:val="center"/>
            </w:pPr>
            <w:r w:rsidRPr="6CBF844B">
              <w:rPr>
                <w:lang w:val="es-ES"/>
              </w:rPr>
              <w:t>0</w:t>
            </w:r>
          </w:p>
        </w:tc>
      </w:tr>
    </w:tbl>
    <w:p w14:paraId="511A8A6A" w14:textId="64A5A3F3" w:rsidR="1EC75D6F" w:rsidRDefault="1EC75D6F" w:rsidP="6CBF844B">
      <w:pPr>
        <w:spacing w:after="0" w:line="240" w:lineRule="auto"/>
        <w:ind w:left="284" w:hanging="1"/>
        <w:contextualSpacing/>
        <w:jc w:val="both"/>
        <w:rPr>
          <w:rFonts w:eastAsiaTheme="minorEastAsia"/>
          <w:color w:val="000000" w:themeColor="text1"/>
        </w:rPr>
      </w:pPr>
    </w:p>
    <w:p w14:paraId="45E77AFC" w14:textId="76AC8B6F" w:rsidR="72E25DBB" w:rsidRDefault="72E25DBB" w:rsidP="6CBF844B">
      <w:pPr>
        <w:spacing w:after="0" w:line="240" w:lineRule="auto"/>
        <w:ind w:left="284" w:hanging="1"/>
        <w:contextualSpacing/>
        <w:jc w:val="center"/>
        <w:rPr>
          <w:rFonts w:eastAsiaTheme="minorEastAsia"/>
          <w:color w:val="000000" w:themeColor="text1"/>
        </w:rPr>
      </w:pPr>
      <w:r w:rsidRPr="6CBF844B">
        <w:rPr>
          <w:rFonts w:eastAsiaTheme="minorEastAsia"/>
          <w:color w:val="000000" w:themeColor="text1"/>
        </w:rPr>
        <w:t>Grafico 5. Fallos y demandas notificadas</w:t>
      </w:r>
    </w:p>
    <w:p w14:paraId="08B4E669" w14:textId="71761652" w:rsidR="4A013CFE" w:rsidRDefault="20BCC8A1" w:rsidP="6CBF844B">
      <w:pPr>
        <w:spacing w:after="0" w:line="240" w:lineRule="auto"/>
        <w:ind w:left="284" w:hanging="1"/>
        <w:contextualSpacing/>
        <w:jc w:val="center"/>
        <w:rPr>
          <w:rFonts w:eastAsiaTheme="minorEastAsia"/>
          <w:color w:val="000000" w:themeColor="text1"/>
        </w:rPr>
      </w:pPr>
      <w:r>
        <w:rPr>
          <w:noProof/>
        </w:rPr>
        <w:drawing>
          <wp:inline distT="0" distB="0" distL="0" distR="0" wp14:anchorId="6B09A327" wp14:editId="76B24B75">
            <wp:extent cx="4876802" cy="3276600"/>
            <wp:effectExtent l="0" t="0" r="0" b="0"/>
            <wp:docPr id="760726046" name="Picture 76072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726046"/>
                    <pic:cNvPicPr/>
                  </pic:nvPicPr>
                  <pic:blipFill>
                    <a:blip r:embed="rId31">
                      <a:extLst>
                        <a:ext uri="{28A0092B-C50C-407E-A947-70E740481C1C}">
                          <a14:useLocalDpi xmlns:a14="http://schemas.microsoft.com/office/drawing/2010/main" val="0"/>
                        </a:ext>
                      </a:extLst>
                    </a:blip>
                    <a:stretch>
                      <a:fillRect/>
                    </a:stretch>
                  </pic:blipFill>
                  <pic:spPr>
                    <a:xfrm>
                      <a:off x="0" y="0"/>
                      <a:ext cx="4876802" cy="3276600"/>
                    </a:xfrm>
                    <a:prstGeom prst="rect">
                      <a:avLst/>
                    </a:prstGeom>
                  </pic:spPr>
                </pic:pic>
              </a:graphicData>
            </a:graphic>
          </wp:inline>
        </w:drawing>
      </w:r>
    </w:p>
    <w:p w14:paraId="6C1574EF" w14:textId="57701666" w:rsidR="08375986" w:rsidRDefault="2E4F1CF5" w:rsidP="6CBF844B">
      <w:pPr>
        <w:spacing w:after="0" w:line="240" w:lineRule="auto"/>
        <w:contextualSpacing/>
        <w:jc w:val="center"/>
        <w:rPr>
          <w:rFonts w:eastAsiaTheme="minorEastAsia"/>
          <w:color w:val="000000" w:themeColor="text1"/>
        </w:rPr>
      </w:pPr>
      <w:bookmarkStart w:id="52" w:name="_Hlk140052736"/>
      <w:bookmarkEnd w:id="52"/>
      <w:r w:rsidRPr="6CBF844B">
        <w:rPr>
          <w:rFonts w:eastAsiaTheme="minorEastAsia"/>
          <w:color w:val="000000" w:themeColor="text1"/>
          <w:lang w:val="es-ES"/>
        </w:rPr>
        <w:t xml:space="preserve">Gráfico 6. </w:t>
      </w:r>
      <w:r w:rsidR="4AE7B199" w:rsidRPr="6CBF844B">
        <w:rPr>
          <w:rFonts w:eastAsiaTheme="minorEastAsia"/>
          <w:color w:val="000000" w:themeColor="text1"/>
          <w:lang w:val="es-ES"/>
        </w:rPr>
        <w:t>Resumen de éxito procesal</w:t>
      </w:r>
    </w:p>
    <w:p w14:paraId="2A619983" w14:textId="0725AB45" w:rsidR="08375986" w:rsidRDefault="08375986" w:rsidP="6CBF844B">
      <w:pPr>
        <w:spacing w:after="0" w:line="240" w:lineRule="auto"/>
        <w:contextualSpacing/>
        <w:rPr>
          <w:rFonts w:eastAsiaTheme="minorEastAsia"/>
          <w:color w:val="000000" w:themeColor="text1"/>
        </w:rPr>
      </w:pPr>
      <w:r>
        <w:rPr>
          <w:noProof/>
        </w:rPr>
        <w:drawing>
          <wp:inline distT="0" distB="0" distL="0" distR="0" wp14:anchorId="43E8DA48" wp14:editId="630D2730">
            <wp:extent cx="5610224" cy="2266950"/>
            <wp:effectExtent l="0" t="0" r="0" b="0"/>
            <wp:docPr id="1980007351" name="Picture 198000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007351"/>
                    <pic:cNvPicPr/>
                  </pic:nvPicPr>
                  <pic:blipFill>
                    <a:blip r:embed="rId32">
                      <a:extLst>
                        <a:ext uri="{28A0092B-C50C-407E-A947-70E740481C1C}">
                          <a14:useLocalDpi xmlns:a14="http://schemas.microsoft.com/office/drawing/2010/main" val="0"/>
                        </a:ext>
                      </a:extLst>
                    </a:blip>
                    <a:stretch>
                      <a:fillRect/>
                    </a:stretch>
                  </pic:blipFill>
                  <pic:spPr>
                    <a:xfrm>
                      <a:off x="0" y="0"/>
                      <a:ext cx="5610224" cy="2266950"/>
                    </a:xfrm>
                    <a:prstGeom prst="rect">
                      <a:avLst/>
                    </a:prstGeom>
                  </pic:spPr>
                </pic:pic>
              </a:graphicData>
            </a:graphic>
          </wp:inline>
        </w:drawing>
      </w:r>
    </w:p>
    <w:p w14:paraId="554EFB8F" w14:textId="3BC71488" w:rsidR="6CBF844B" w:rsidRDefault="6CBF844B" w:rsidP="6CBF844B">
      <w:pPr>
        <w:spacing w:after="0" w:line="240" w:lineRule="auto"/>
        <w:contextualSpacing/>
        <w:rPr>
          <w:rFonts w:eastAsiaTheme="minorEastAsia"/>
          <w:color w:val="000000" w:themeColor="text1"/>
        </w:rPr>
      </w:pPr>
    </w:p>
    <w:p w14:paraId="2E4168EE" w14:textId="7A25C340" w:rsidR="15D29121" w:rsidRDefault="15D29121" w:rsidP="6CBF844B">
      <w:pPr>
        <w:spacing w:after="0" w:line="240" w:lineRule="auto"/>
        <w:contextualSpacing/>
        <w:jc w:val="center"/>
        <w:rPr>
          <w:rFonts w:eastAsiaTheme="minorEastAsia"/>
          <w:color w:val="000000" w:themeColor="text1"/>
        </w:rPr>
      </w:pPr>
      <w:r w:rsidRPr="6CBF844B">
        <w:rPr>
          <w:rFonts w:eastAsiaTheme="minorEastAsia"/>
          <w:color w:val="000000" w:themeColor="text1"/>
        </w:rPr>
        <w:t>Grafico 7. Éxito procesal cualitativo</w:t>
      </w:r>
    </w:p>
    <w:p w14:paraId="54998899" w14:textId="781C2FEC" w:rsidR="00736ED5" w:rsidRDefault="4AE7B199" w:rsidP="6CBF844B">
      <w:pPr>
        <w:spacing w:after="0" w:line="240" w:lineRule="auto"/>
        <w:contextualSpacing/>
        <w:rPr>
          <w:rFonts w:eastAsiaTheme="minorEastAsia"/>
          <w:color w:val="000000" w:themeColor="text1"/>
          <w:lang w:val="es-ES"/>
        </w:rPr>
      </w:pPr>
      <w:r>
        <w:rPr>
          <w:noProof/>
        </w:rPr>
        <w:drawing>
          <wp:inline distT="0" distB="0" distL="0" distR="0" wp14:anchorId="5BB20DD3" wp14:editId="0D507FBD">
            <wp:extent cx="5610224" cy="2495550"/>
            <wp:effectExtent l="0" t="0" r="0" b="0"/>
            <wp:docPr id="526691747" name="Picture 52669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691747"/>
                    <pic:cNvPicPr/>
                  </pic:nvPicPr>
                  <pic:blipFill>
                    <a:blip r:embed="rId33">
                      <a:extLst>
                        <a:ext uri="{28A0092B-C50C-407E-A947-70E740481C1C}">
                          <a14:useLocalDpi xmlns:a14="http://schemas.microsoft.com/office/drawing/2010/main" val="0"/>
                        </a:ext>
                      </a:extLst>
                    </a:blip>
                    <a:stretch>
                      <a:fillRect/>
                    </a:stretch>
                  </pic:blipFill>
                  <pic:spPr>
                    <a:xfrm>
                      <a:off x="0" y="0"/>
                      <a:ext cx="5610224" cy="2495550"/>
                    </a:xfrm>
                    <a:prstGeom prst="rect">
                      <a:avLst/>
                    </a:prstGeom>
                  </pic:spPr>
                </pic:pic>
              </a:graphicData>
            </a:graphic>
          </wp:inline>
        </w:drawing>
      </w:r>
    </w:p>
    <w:p w14:paraId="0F0B7EF2" w14:textId="77777777" w:rsidR="00736ED5" w:rsidRDefault="7335B2CD" w:rsidP="000D6B04">
      <w:pPr>
        <w:pStyle w:val="Prrafodelista"/>
        <w:numPr>
          <w:ilvl w:val="1"/>
          <w:numId w:val="121"/>
        </w:numPr>
        <w:spacing w:after="0" w:line="240" w:lineRule="auto"/>
        <w:ind w:left="284" w:hanging="1"/>
        <w:rPr>
          <w:rFonts w:eastAsiaTheme="minorEastAsia"/>
          <w:b/>
          <w:bCs/>
          <w:lang w:val="es-ES"/>
        </w:rPr>
      </w:pPr>
      <w:r w:rsidRPr="6CBF844B">
        <w:rPr>
          <w:rFonts w:eastAsiaTheme="minorEastAsia"/>
          <w:b/>
          <w:bCs/>
          <w:lang w:val="es-ES"/>
        </w:rPr>
        <w:t>Etapa de Cumplimiento y Pago de Sentencias y Conciliaciones</w:t>
      </w:r>
    </w:p>
    <w:p w14:paraId="00AB4751" w14:textId="77777777" w:rsidR="00736ED5" w:rsidRDefault="00736ED5" w:rsidP="6CBF844B">
      <w:pPr>
        <w:spacing w:after="0" w:line="240" w:lineRule="auto"/>
        <w:ind w:left="284" w:hanging="1"/>
        <w:contextualSpacing/>
        <w:rPr>
          <w:rFonts w:eastAsiaTheme="minorEastAsia"/>
          <w:lang w:val="es-ES" w:eastAsia="es-ES"/>
        </w:rPr>
      </w:pPr>
    </w:p>
    <w:p w14:paraId="1A8686A8" w14:textId="62D800CD" w:rsidR="1EC75D6F" w:rsidRDefault="1EC75D6F" w:rsidP="6CBF844B">
      <w:pPr>
        <w:spacing w:after="0" w:line="240" w:lineRule="auto"/>
        <w:ind w:left="284" w:hanging="1"/>
        <w:contextualSpacing/>
        <w:rPr>
          <w:rFonts w:eastAsiaTheme="minorEastAsia"/>
          <w:color w:val="FF0000"/>
          <w:lang w:eastAsia="es-ES"/>
        </w:rPr>
      </w:pPr>
    </w:p>
    <w:p w14:paraId="1E915013" w14:textId="75F59355" w:rsidR="7A395D28" w:rsidRDefault="091DCE21" w:rsidP="6CBF844B">
      <w:pPr>
        <w:spacing w:after="0" w:line="240" w:lineRule="auto"/>
        <w:ind w:left="284" w:hanging="1"/>
        <w:contextualSpacing/>
        <w:jc w:val="both"/>
        <w:rPr>
          <w:rFonts w:eastAsiaTheme="minorEastAsia"/>
          <w:color w:val="000000" w:themeColor="text1"/>
        </w:rPr>
      </w:pPr>
      <w:r w:rsidRPr="6CBF844B">
        <w:rPr>
          <w:rFonts w:eastAsiaTheme="minorEastAsia"/>
          <w:color w:val="000000" w:themeColor="text1"/>
        </w:rPr>
        <w:t xml:space="preserve">A continuación se presenta la información sobre pago de sentencias en el periodo administrativo: </w:t>
      </w:r>
    </w:p>
    <w:p w14:paraId="77D80565" w14:textId="62709E87" w:rsidR="1EC75D6F" w:rsidRDefault="1EC75D6F" w:rsidP="1EC75D6F">
      <w:pPr>
        <w:spacing w:after="0" w:line="240" w:lineRule="auto"/>
        <w:ind w:left="284" w:hanging="1"/>
        <w:contextualSpacing/>
        <w:rPr>
          <w:rFonts w:ascii="Arial" w:eastAsia="Arial" w:hAnsi="Arial" w:cs="Arial"/>
          <w:color w:val="5B9BD5" w:themeColor="accent5"/>
        </w:rPr>
      </w:pPr>
    </w:p>
    <w:p w14:paraId="672EF7B6" w14:textId="6FC3C516" w:rsidR="70791244" w:rsidRDefault="70791244" w:rsidP="6CBF844B">
      <w:pPr>
        <w:spacing w:after="0" w:line="240" w:lineRule="auto"/>
        <w:ind w:left="284" w:hanging="1"/>
        <w:contextualSpacing/>
        <w:rPr>
          <w:rFonts w:ascii="Arial" w:eastAsia="Arial" w:hAnsi="Arial" w:cs="Arial"/>
        </w:rPr>
      </w:pPr>
      <w:r w:rsidRPr="6CBF844B">
        <w:rPr>
          <w:rFonts w:ascii="Arial" w:eastAsia="Arial" w:hAnsi="Arial" w:cs="Arial"/>
        </w:rPr>
        <w:t xml:space="preserve">                                           Tabla 24.  Pago de sentencias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66"/>
        <w:gridCol w:w="1571"/>
        <w:gridCol w:w="1095"/>
        <w:gridCol w:w="966"/>
        <w:gridCol w:w="1211"/>
        <w:gridCol w:w="1455"/>
        <w:gridCol w:w="1571"/>
      </w:tblGrid>
      <w:tr w:rsidR="1EC75D6F" w14:paraId="16B168BE"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shd w:val="clear" w:color="auto" w:fill="FFFF99"/>
            <w:tcMar>
              <w:left w:w="60" w:type="dxa"/>
              <w:right w:w="60" w:type="dxa"/>
            </w:tcMar>
            <w:vAlign w:val="center"/>
          </w:tcPr>
          <w:p w14:paraId="3CB44742" w14:textId="3559F182" w:rsidR="1EC75D6F" w:rsidRDefault="7606F60C" w:rsidP="6CBF844B">
            <w:pPr>
              <w:spacing w:after="0" w:line="240" w:lineRule="auto"/>
              <w:jc w:val="center"/>
              <w:rPr>
                <w:rFonts w:ascii="Arial" w:eastAsia="Arial" w:hAnsi="Arial" w:cs="Arial"/>
                <w:sz w:val="16"/>
                <w:szCs w:val="16"/>
              </w:rPr>
            </w:pPr>
            <w:r w:rsidRPr="6CBF844B">
              <w:rPr>
                <w:rFonts w:ascii="Arial" w:eastAsia="Arial" w:hAnsi="Arial" w:cs="Arial"/>
                <w:b/>
                <w:bCs/>
                <w:sz w:val="16"/>
                <w:szCs w:val="16"/>
              </w:rPr>
              <w:t>PROCESO</w:t>
            </w:r>
          </w:p>
        </w:tc>
        <w:tc>
          <w:tcPr>
            <w:tcW w:w="1571" w:type="dxa"/>
            <w:tcBorders>
              <w:top w:val="single" w:sz="6" w:space="0" w:color="auto"/>
              <w:left w:val="single" w:sz="6" w:space="0" w:color="auto"/>
              <w:bottom w:val="single" w:sz="6" w:space="0" w:color="auto"/>
              <w:right w:val="single" w:sz="6" w:space="0" w:color="auto"/>
            </w:tcBorders>
            <w:shd w:val="clear" w:color="auto" w:fill="FFFF99"/>
            <w:tcMar>
              <w:left w:w="60" w:type="dxa"/>
              <w:right w:w="60" w:type="dxa"/>
            </w:tcMar>
            <w:vAlign w:val="center"/>
          </w:tcPr>
          <w:p w14:paraId="051C3237" w14:textId="621FF36B" w:rsidR="1EC75D6F" w:rsidRDefault="7606F60C" w:rsidP="6CBF844B">
            <w:pPr>
              <w:spacing w:after="0" w:line="240" w:lineRule="auto"/>
              <w:jc w:val="center"/>
              <w:rPr>
                <w:rFonts w:ascii="Arial" w:eastAsia="Arial" w:hAnsi="Arial" w:cs="Arial"/>
                <w:sz w:val="16"/>
                <w:szCs w:val="16"/>
              </w:rPr>
            </w:pPr>
            <w:r w:rsidRPr="6CBF844B">
              <w:rPr>
                <w:rFonts w:ascii="Arial" w:eastAsia="Arial" w:hAnsi="Arial" w:cs="Arial"/>
                <w:b/>
                <w:bCs/>
                <w:sz w:val="16"/>
                <w:szCs w:val="16"/>
              </w:rPr>
              <w:t>TIPO</w:t>
            </w:r>
          </w:p>
        </w:tc>
        <w:tc>
          <w:tcPr>
            <w:tcW w:w="1095" w:type="dxa"/>
            <w:tcBorders>
              <w:top w:val="single" w:sz="6" w:space="0" w:color="auto"/>
              <w:left w:val="single" w:sz="6" w:space="0" w:color="auto"/>
              <w:bottom w:val="single" w:sz="6" w:space="0" w:color="auto"/>
              <w:right w:val="single" w:sz="6" w:space="0" w:color="auto"/>
            </w:tcBorders>
            <w:shd w:val="clear" w:color="auto" w:fill="FFFF99"/>
            <w:tcMar>
              <w:left w:w="60" w:type="dxa"/>
              <w:right w:w="60" w:type="dxa"/>
            </w:tcMar>
            <w:vAlign w:val="center"/>
          </w:tcPr>
          <w:p w14:paraId="0A6226F0" w14:textId="1DC81EA8" w:rsidR="1EC75D6F" w:rsidRDefault="7606F60C" w:rsidP="6CBF844B">
            <w:pPr>
              <w:spacing w:after="0" w:line="240" w:lineRule="auto"/>
              <w:jc w:val="center"/>
              <w:rPr>
                <w:rFonts w:ascii="Arial" w:eastAsia="Arial" w:hAnsi="Arial" w:cs="Arial"/>
                <w:sz w:val="16"/>
                <w:szCs w:val="16"/>
              </w:rPr>
            </w:pPr>
            <w:r w:rsidRPr="6CBF844B">
              <w:rPr>
                <w:rFonts w:ascii="Arial" w:eastAsia="Arial" w:hAnsi="Arial" w:cs="Arial"/>
                <w:b/>
                <w:bCs/>
                <w:sz w:val="16"/>
                <w:szCs w:val="16"/>
              </w:rPr>
              <w:t>VR COSTAS</w:t>
            </w:r>
          </w:p>
        </w:tc>
        <w:tc>
          <w:tcPr>
            <w:tcW w:w="966" w:type="dxa"/>
            <w:tcBorders>
              <w:top w:val="single" w:sz="6" w:space="0" w:color="auto"/>
              <w:left w:val="single" w:sz="6" w:space="0" w:color="auto"/>
              <w:bottom w:val="single" w:sz="6" w:space="0" w:color="auto"/>
              <w:right w:val="single" w:sz="6" w:space="0" w:color="auto"/>
            </w:tcBorders>
            <w:shd w:val="clear" w:color="auto" w:fill="FFFF99"/>
            <w:tcMar>
              <w:left w:w="60" w:type="dxa"/>
              <w:right w:w="60" w:type="dxa"/>
            </w:tcMar>
            <w:vAlign w:val="center"/>
          </w:tcPr>
          <w:p w14:paraId="5BFA7403" w14:textId="5B4C6CB6" w:rsidR="1EC75D6F" w:rsidRDefault="7606F60C" w:rsidP="6CBF844B">
            <w:pPr>
              <w:spacing w:after="0" w:line="240" w:lineRule="auto"/>
              <w:jc w:val="center"/>
              <w:rPr>
                <w:rFonts w:ascii="Arial" w:eastAsia="Arial" w:hAnsi="Arial" w:cs="Arial"/>
                <w:sz w:val="16"/>
                <w:szCs w:val="16"/>
              </w:rPr>
            </w:pPr>
            <w:r w:rsidRPr="6CBF844B">
              <w:rPr>
                <w:rFonts w:ascii="Arial" w:eastAsia="Arial" w:hAnsi="Arial" w:cs="Arial"/>
                <w:b/>
                <w:bCs/>
                <w:sz w:val="16"/>
                <w:szCs w:val="16"/>
              </w:rPr>
              <w:t>VR INTERES MORA</w:t>
            </w:r>
          </w:p>
        </w:tc>
        <w:tc>
          <w:tcPr>
            <w:tcW w:w="1211" w:type="dxa"/>
            <w:tcBorders>
              <w:top w:val="single" w:sz="6" w:space="0" w:color="auto"/>
              <w:left w:val="single" w:sz="6" w:space="0" w:color="auto"/>
              <w:bottom w:val="single" w:sz="6" w:space="0" w:color="auto"/>
              <w:right w:val="single" w:sz="6" w:space="0" w:color="auto"/>
            </w:tcBorders>
            <w:shd w:val="clear" w:color="auto" w:fill="FFFF99"/>
            <w:tcMar>
              <w:left w:w="60" w:type="dxa"/>
              <w:right w:w="60" w:type="dxa"/>
            </w:tcMar>
            <w:vAlign w:val="center"/>
          </w:tcPr>
          <w:p w14:paraId="74BE59CA" w14:textId="750FC536" w:rsidR="1EC75D6F" w:rsidRDefault="7606F60C" w:rsidP="6CBF844B">
            <w:pPr>
              <w:spacing w:after="0" w:line="240" w:lineRule="auto"/>
              <w:jc w:val="center"/>
              <w:rPr>
                <w:rFonts w:ascii="Arial" w:eastAsia="Arial" w:hAnsi="Arial" w:cs="Arial"/>
                <w:sz w:val="16"/>
                <w:szCs w:val="16"/>
              </w:rPr>
            </w:pPr>
            <w:r w:rsidRPr="6CBF844B">
              <w:rPr>
                <w:rFonts w:ascii="Arial" w:eastAsia="Arial" w:hAnsi="Arial" w:cs="Arial"/>
                <w:b/>
                <w:bCs/>
                <w:sz w:val="16"/>
                <w:szCs w:val="16"/>
              </w:rPr>
              <w:t>VR TOTAL LIQUIDACION</w:t>
            </w:r>
          </w:p>
        </w:tc>
        <w:tc>
          <w:tcPr>
            <w:tcW w:w="1455" w:type="dxa"/>
            <w:tcBorders>
              <w:top w:val="single" w:sz="6" w:space="0" w:color="auto"/>
              <w:left w:val="single" w:sz="6" w:space="0" w:color="auto"/>
              <w:bottom w:val="single" w:sz="6" w:space="0" w:color="auto"/>
              <w:right w:val="single" w:sz="6" w:space="0" w:color="auto"/>
            </w:tcBorders>
            <w:shd w:val="clear" w:color="auto" w:fill="FFFF99"/>
            <w:tcMar>
              <w:left w:w="60" w:type="dxa"/>
              <w:right w:w="60" w:type="dxa"/>
            </w:tcMar>
            <w:vAlign w:val="center"/>
          </w:tcPr>
          <w:p w14:paraId="1AF71A6D" w14:textId="6885E2A1" w:rsidR="1EC75D6F" w:rsidRDefault="7606F60C" w:rsidP="6CBF844B">
            <w:pPr>
              <w:spacing w:after="0" w:line="240" w:lineRule="auto"/>
              <w:jc w:val="center"/>
              <w:rPr>
                <w:rFonts w:ascii="Arial" w:eastAsia="Arial" w:hAnsi="Arial" w:cs="Arial"/>
                <w:sz w:val="16"/>
                <w:szCs w:val="16"/>
              </w:rPr>
            </w:pPr>
            <w:r w:rsidRPr="6CBF844B">
              <w:rPr>
                <w:rFonts w:ascii="Arial" w:eastAsia="Arial" w:hAnsi="Arial" w:cs="Arial"/>
                <w:b/>
                <w:bCs/>
                <w:sz w:val="16"/>
                <w:szCs w:val="16"/>
              </w:rPr>
              <w:t>CONCEPTO</w:t>
            </w:r>
          </w:p>
        </w:tc>
        <w:tc>
          <w:tcPr>
            <w:tcW w:w="1571" w:type="dxa"/>
            <w:tcBorders>
              <w:top w:val="single" w:sz="6" w:space="0" w:color="auto"/>
              <w:left w:val="single" w:sz="6" w:space="0" w:color="auto"/>
              <w:bottom w:val="single" w:sz="6" w:space="0" w:color="auto"/>
              <w:right w:val="single" w:sz="6" w:space="0" w:color="auto"/>
            </w:tcBorders>
            <w:shd w:val="clear" w:color="auto" w:fill="FFFF99"/>
            <w:tcMar>
              <w:left w:w="60" w:type="dxa"/>
              <w:right w:w="60" w:type="dxa"/>
            </w:tcMar>
            <w:vAlign w:val="center"/>
          </w:tcPr>
          <w:p w14:paraId="6B3D5417" w14:textId="783B2D68" w:rsidR="1EC75D6F" w:rsidRDefault="7606F60C" w:rsidP="6CBF844B">
            <w:pPr>
              <w:spacing w:after="0" w:line="240" w:lineRule="auto"/>
              <w:jc w:val="center"/>
              <w:rPr>
                <w:rFonts w:ascii="Arial" w:eastAsia="Arial" w:hAnsi="Arial" w:cs="Arial"/>
                <w:sz w:val="16"/>
                <w:szCs w:val="16"/>
              </w:rPr>
            </w:pPr>
            <w:r w:rsidRPr="6CBF844B">
              <w:rPr>
                <w:rFonts w:ascii="Arial" w:eastAsia="Arial" w:hAnsi="Arial" w:cs="Arial"/>
                <w:b/>
                <w:bCs/>
                <w:sz w:val="16"/>
                <w:szCs w:val="16"/>
              </w:rPr>
              <w:t>VALOR</w:t>
            </w:r>
          </w:p>
        </w:tc>
      </w:tr>
      <w:tr w:rsidR="1EC75D6F" w14:paraId="1E993478"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58CC6D4" w14:textId="6443798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1994-10425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667ACBD" w14:textId="54FAEBA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REPARACION DIRECTA</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35526B6" w14:textId="460F24E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E5E1D0B" w14:textId="5DF570A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1087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3C3B0B3" w14:textId="1F4E9C9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224,590.00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8DD761D" w14:textId="6D6D46B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INTERESES MORATORIOS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7F6E7FE" w14:textId="1FAF2AD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$ 1.087,00</w:t>
            </w:r>
          </w:p>
        </w:tc>
      </w:tr>
      <w:tr w:rsidR="1EC75D6F" w14:paraId="13B50E38"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8C5CE54" w14:textId="21F2B76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1994-10425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9EAFAC4" w14:textId="5EC5D14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REPARACION DIRECTA</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967DF64" w14:textId="089FE79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DDB9814" w14:textId="72BE899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1087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7D87D8E" w14:textId="4300D5E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224,590.00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95EFA14" w14:textId="7E7BCF8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92F4027" w14:textId="799EFC6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$ 223.503,00</w:t>
            </w:r>
          </w:p>
        </w:tc>
      </w:tr>
      <w:tr w:rsidR="1EC75D6F" w14:paraId="22AB1B5F"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AAB2618" w14:textId="5BCDADF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1994-10425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56E8B9E" w14:textId="5CD9741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REPARACION DIRECTA</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D433662" w14:textId="63B4BDC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8EA6E0E" w14:textId="45F63E2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1087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E6E2F88" w14:textId="1437F68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224,590.00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D5787F3" w14:textId="100C988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INTERESES MORATORIOS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172F6EA" w14:textId="7BE3B7C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$ 1.560,00</w:t>
            </w:r>
          </w:p>
        </w:tc>
      </w:tr>
      <w:tr w:rsidR="1EC75D6F" w14:paraId="31DE0402"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3FCFD1A" w14:textId="316E912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1994-10425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FCCDD64" w14:textId="1881BE1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REPARACION DIRECTA</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5CD6CAB" w14:textId="7B55E79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0EB2562" w14:textId="70BE7C3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1087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9B7334" w14:textId="165B0B8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224,590.00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3652CC" w14:textId="125982D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DBAE13" w14:textId="5B5AF56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$ 320.900,00</w:t>
            </w:r>
          </w:p>
        </w:tc>
      </w:tr>
      <w:tr w:rsidR="1EC75D6F" w14:paraId="1891A218"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08A7015" w14:textId="04843A5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2014-00380</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4EEBD9E" w14:textId="708EE6E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B827FFD" w14:textId="47DC600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19CC5BC" w14:textId="4B749FA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C9C9BE" w14:textId="38A66CF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132,846,568.00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A56085F" w14:textId="40C71B5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1C5F254" w14:textId="74808E5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$ 25.275.924,00</w:t>
            </w:r>
          </w:p>
        </w:tc>
      </w:tr>
      <w:tr w:rsidR="1EC75D6F" w14:paraId="2DB1B60A"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2042A3C" w14:textId="66738F8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2014-00380</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7F5352C" w14:textId="3243AF4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3A6F0D2" w14:textId="1475EAB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F1DBA90" w14:textId="7D3B746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CB669E" w14:textId="296C235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132,846,568.00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61C7FD8" w14:textId="2C79CE2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6F4984" w14:textId="15B7FAB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$ 28.840.597,00</w:t>
            </w:r>
          </w:p>
        </w:tc>
      </w:tr>
      <w:tr w:rsidR="1EC75D6F" w14:paraId="2C8030F7"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46B1B9" w14:textId="357130D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2014-00380</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97B5BC0" w14:textId="2E3BE33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E5B5081" w14:textId="512462D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688D803" w14:textId="748D679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B6EA9A4" w14:textId="7F456F0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132,846,568.00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C53A35" w14:textId="2DC412C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ECD67DC" w14:textId="25CA302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$ 41.232.146,00</w:t>
            </w:r>
          </w:p>
        </w:tc>
      </w:tr>
      <w:tr w:rsidR="1EC75D6F" w14:paraId="4CE3F023"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7BF0EE9" w14:textId="2743540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2014-00380</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3ACCA5" w14:textId="599E25F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053BB15" w14:textId="7C1B9C9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FDFE229" w14:textId="45A8806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5D25380" w14:textId="4322B5D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132,846,568.00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8C32DFD" w14:textId="5AA21DA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85EBFC4" w14:textId="5DA2390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$ 40.297.901,00</w:t>
            </w:r>
          </w:p>
        </w:tc>
      </w:tr>
      <w:tr w:rsidR="1EC75D6F" w14:paraId="6501A50A"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42B6631" w14:textId="3EAA821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2014-00491</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B4B02BA" w14:textId="58F49A4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21E0964" w14:textId="2F3B463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3511212</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FAC7489" w14:textId="1D08821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909B3DF" w14:textId="00DAB1B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28,561,580.00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4CC1600" w14:textId="7D1B3DF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782EEF6" w14:textId="6918505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$ 15.060.168,00</w:t>
            </w:r>
          </w:p>
        </w:tc>
      </w:tr>
      <w:tr w:rsidR="1EC75D6F" w14:paraId="4B885FC5"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7F8EF0A" w14:textId="0D1C6FC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2014-00491</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E815163" w14:textId="281BD9D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398F81F" w14:textId="779E489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3511212</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731FFB1" w14:textId="010C650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040B338" w14:textId="2CC89E5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28,561,580.00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CEB7698" w14:textId="60F84F6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1899E16" w14:textId="6C257B2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$ 13.068.748,00</w:t>
            </w:r>
          </w:p>
        </w:tc>
      </w:tr>
      <w:tr w:rsidR="1EC75D6F" w14:paraId="62050B99"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3186B18" w14:textId="448493D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2014-00678</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6D3DFA0" w14:textId="50E6DAD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1587115" w14:textId="5EA4B20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985B8C" w14:textId="6813984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666630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9CAAF29" w14:textId="62984E2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19,712,949.00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4327023" w14:textId="2109DE5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83028F" w14:textId="7410869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$ 19.712.949,00</w:t>
            </w:r>
          </w:p>
        </w:tc>
      </w:tr>
      <w:tr w:rsidR="1EC75D6F" w14:paraId="2E5E3910"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CACFDE" w14:textId="3622697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2014-00686</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9C551B" w14:textId="3573A81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7C1F773" w14:textId="4942165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FF1A31A" w14:textId="7DDEC69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88F1700" w14:textId="228F8B4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6,267,702.00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2A83353" w14:textId="0B0E2BA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4E545A8" w14:textId="6B51231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$ 6.267.702,00</w:t>
            </w:r>
          </w:p>
        </w:tc>
      </w:tr>
      <w:tr w:rsidR="1EC75D6F" w14:paraId="5606E035"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5C24614" w14:textId="064238C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2014-00595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7018094" w14:textId="19A72BC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DBF94E" w14:textId="73C916D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344727</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6D57213" w14:textId="0937BC5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9369440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BD06FEF" w14:textId="212A8D4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10,199,261.00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0D4CC6A" w14:textId="6637BF0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588B8E" w14:textId="2989636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$ 10.199.261,00</w:t>
            </w:r>
          </w:p>
        </w:tc>
      </w:tr>
      <w:tr w:rsidR="1EC75D6F" w14:paraId="2389B4B8"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66B9B26" w14:textId="013475E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2014-00164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1D0CCBE" w14:textId="152BDC1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1C8D95" w14:textId="4BA2E0B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1894178" w14:textId="370E274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952B10" w14:textId="6B1FA98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23,926,400.00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739935B" w14:textId="6D6459E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F8BCAC7" w14:textId="774B728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$ 5.596.547,00</w:t>
            </w:r>
          </w:p>
        </w:tc>
      </w:tr>
      <w:tr w:rsidR="1EC75D6F" w14:paraId="09F9AEF9"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F06F262" w14:textId="481F1D5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2014-00164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A8AC6A3" w14:textId="556D585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5F42A8F" w14:textId="47E9B22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0F2EEF9" w14:textId="782ADC0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75B898C" w14:textId="09BD5BC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23,926,400.00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B6186F" w14:textId="0E886FC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5D9D256" w14:textId="2B16D74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$ 17.087.679,00</w:t>
            </w:r>
          </w:p>
        </w:tc>
      </w:tr>
      <w:tr w:rsidR="1EC75D6F" w14:paraId="594D56E6"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F1971C" w14:textId="153907E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2014-00164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23E893D" w14:textId="10AFDB2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9AC74B" w14:textId="3928D77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D818830" w14:textId="0D256E1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445BC78" w14:textId="2542124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23,926,400.00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B21F40D" w14:textId="66C6093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COSTAS PROCESALES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4102684" w14:textId="2B57049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$ 414.058,00</w:t>
            </w:r>
          </w:p>
        </w:tc>
      </w:tr>
      <w:tr w:rsidR="1EC75D6F" w14:paraId="51FA7702"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94F97FB" w14:textId="0E0C885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2014-00164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F4C94FF" w14:textId="157DD2C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9FEFB75" w14:textId="0B82C48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F4E3DEF" w14:textId="4A0E14E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2CF89C7" w14:textId="23508F5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23,926,400.00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024B4AB" w14:textId="4B4F6F2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COSTAS PROCESALES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2AE77D1" w14:textId="177BD20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$ 828.116,00</w:t>
            </w:r>
          </w:p>
        </w:tc>
      </w:tr>
      <w:tr w:rsidR="1EC75D6F" w14:paraId="2DD33F4B"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C664B1" w14:textId="3607A95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2014-00482</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D04211C" w14:textId="77FF5F4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2261E93" w14:textId="69362E9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1755606</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F235D14" w14:textId="5697418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1983942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5EF3645" w14:textId="5A27B75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88,678,400.00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B234647" w14:textId="4E38812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1FC9EE4" w14:textId="333DD3D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$ 22.104.592,00</w:t>
            </w:r>
          </w:p>
        </w:tc>
      </w:tr>
      <w:tr w:rsidR="1EC75D6F" w14:paraId="08E219EA"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830D680" w14:textId="0A56562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2014-00482</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487006C" w14:textId="05194BD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CE5DDF" w14:textId="4B9865B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1755606</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36FBD0" w14:textId="19A714C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1983942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FFCD55A" w14:textId="0373AD2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88,678,400.00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7BA81E6" w14:textId="12E3745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2F5BEAB" w14:textId="3C62EF4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$ 66.573.809,00</w:t>
            </w:r>
          </w:p>
        </w:tc>
      </w:tr>
      <w:tr w:rsidR="1EC75D6F" w14:paraId="373F8C24"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C991FAD" w14:textId="12D5402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2015-00250</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B0E5763" w14:textId="736DE9C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A049858" w14:textId="1222523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96614A" w14:textId="19C8ACD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0985564" w14:textId="7ED2057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31,330,606.00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3892214" w14:textId="53E3AA5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COSTAS PROCESALES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ADFE7ED" w14:textId="2E0F74E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$ 350.000,00</w:t>
            </w:r>
          </w:p>
        </w:tc>
      </w:tr>
      <w:tr w:rsidR="1EC75D6F" w14:paraId="6B0127A9"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0726D9D" w14:textId="67AFE9D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2015-00250</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6C1F3B" w14:textId="2485534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F167117" w14:textId="51C01D8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8356090" w14:textId="276796F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97B3FBC" w14:textId="62FF8B3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31,330,606.00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F563882" w14:textId="0C20295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B4A883C" w14:textId="7FD1DF1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$ 30.980.606,00</w:t>
            </w:r>
          </w:p>
        </w:tc>
      </w:tr>
      <w:tr w:rsidR="1EC75D6F" w14:paraId="2B0E16EF"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CF8A02C" w14:textId="690984D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2014-00545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E515D69" w14:textId="24ECDD1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89CA891" w14:textId="3BEFCC0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2400000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505E220" w14:textId="2471FA5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465042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2BACB2B" w14:textId="4607CED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62,481,320.00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628A7F8" w14:textId="5FD20E9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INDEMNIZACIÓN</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6122804" w14:textId="407EF02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$ 10.273.402,00</w:t>
            </w:r>
          </w:p>
        </w:tc>
      </w:tr>
      <w:tr w:rsidR="1EC75D6F" w14:paraId="2974DFD3"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C575373" w14:textId="1CF099A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2014-00545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E6875E2" w14:textId="68425CC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639F4F8" w14:textId="61E732F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2400000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BC27815" w14:textId="06E8B05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465042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FDE6D94" w14:textId="7F1B972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62,481,320.00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9179B2B" w14:textId="0E75EB8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D72E0B9" w14:textId="71265AE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$ 51.647.420,00</w:t>
            </w:r>
          </w:p>
        </w:tc>
      </w:tr>
      <w:tr w:rsidR="1EC75D6F" w14:paraId="7062ECE4"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F141DF1" w14:textId="0827DDC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2014-00545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317475B" w14:textId="5150FFE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A7D5FE5" w14:textId="3F25A0A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2400000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6B126B3" w14:textId="7DA9BE2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465042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E5EA8CC" w14:textId="0840346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62,481,320.00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0346A34" w14:textId="7963659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INDEMNIZACIÓN</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F55E5AD" w14:textId="1821EB3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$ 560.498,00</w:t>
            </w:r>
          </w:p>
        </w:tc>
      </w:tr>
      <w:tr w:rsidR="1EC75D6F" w14:paraId="4657203E"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A16B8FD" w14:textId="666202D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2014-00446</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93C1AD8" w14:textId="4C67116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EBEA1B6" w14:textId="41D4A6A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8176734</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936BAE9" w14:textId="2F63FC0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5DB2847" w14:textId="004FE19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149,149,271.00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3A245A4" w14:textId="57D289A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B4F193D" w14:textId="4DEA78D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$ 42.372.537,00</w:t>
            </w:r>
          </w:p>
        </w:tc>
      </w:tr>
      <w:tr w:rsidR="1EC75D6F" w14:paraId="5CDFBCD6"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DCEB7E7" w14:textId="79EE534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2014-00446</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E32C28A" w14:textId="5D9ECB9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AA992CE" w14:textId="29B4411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8176734</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FDAD771" w14:textId="5CF7FE8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3267824" w14:textId="1969F13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149,149,271.00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51DFC27" w14:textId="6C17560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994F0A6" w14:textId="16DE7E6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$ 42.335.266,00</w:t>
            </w:r>
          </w:p>
        </w:tc>
      </w:tr>
      <w:tr w:rsidR="1EC75D6F" w14:paraId="43575CB4"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F916CB8" w14:textId="44BF188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2014-00223</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C10DAA3" w14:textId="0EB405F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73360A4" w14:textId="114186C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D003BAC" w14:textId="5A01B95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3075094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1F1E24A" w14:textId="53A32B3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23,789,668.00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D29187E" w14:textId="57B308E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COSTAS PROCESALES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F164F58" w14:textId="785C11B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$ 1.000.000,00</w:t>
            </w:r>
          </w:p>
        </w:tc>
      </w:tr>
      <w:tr w:rsidR="1EC75D6F" w14:paraId="53388E99"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0E819B8" w14:textId="033364B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2014-00223</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F1F614C" w14:textId="08B5A13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CFCB17C" w14:textId="58C5367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DB83634" w14:textId="4A86870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3075094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3ED7D8" w14:textId="40975F9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23,789,668.00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B6261FC" w14:textId="36D9E0F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2DBDCAB" w14:textId="33882FE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$ 3.534.574,00</w:t>
            </w:r>
          </w:p>
        </w:tc>
      </w:tr>
      <w:tr w:rsidR="1EC75D6F" w14:paraId="5297C586"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B4F0DBC" w14:textId="3049C32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2014-00223</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A38F1AA" w14:textId="1ED3D01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ED47EE0" w14:textId="37FE5AC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0E4E556" w14:textId="57A2236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3075094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4E868EC" w14:textId="670D4C3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23,789,668.00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46CF031" w14:textId="5A72726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A01BFC8" w14:textId="059169F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$ 15.180.000,00</w:t>
            </w:r>
          </w:p>
        </w:tc>
      </w:tr>
      <w:tr w:rsidR="1EC75D6F" w14:paraId="17F6BA2D"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04129D0" w14:textId="5F977E7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2014-00223</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9E80C3C" w14:textId="5F836E1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5E1064A" w14:textId="0B1C976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860119B" w14:textId="6D938D7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3075094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E75ACCB" w14:textId="5E1AC7B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23,789,668.00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5856604" w14:textId="0E9AE07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COSTAS PROCESALES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49B823" w14:textId="4FC9780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$ 1.000.000,00</w:t>
            </w:r>
          </w:p>
        </w:tc>
      </w:tr>
      <w:tr w:rsidR="1EC75D6F" w14:paraId="542A2322"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0870315" w14:textId="297BC34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2014-00223</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A58C889" w14:textId="09FC31C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D518098" w14:textId="728BCA7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9B1B995" w14:textId="73DF1FF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3075094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D2895DB" w14:textId="30C6063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23,789,668.00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3501ADF" w14:textId="0599DF2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INTERESES MORATORIOS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9492BDF" w14:textId="08C7CAA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$ 3.075.094,00</w:t>
            </w:r>
          </w:p>
        </w:tc>
      </w:tr>
      <w:tr w:rsidR="1EC75D6F" w14:paraId="43E30E00"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E9EAF2" w14:textId="07D89F1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2014-00221</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4287A58" w14:textId="2DC7A8D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435B779" w14:textId="2A42C27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71DF9DA" w14:textId="5C74C26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6484AF8" w14:textId="0DDFCEA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20,603,340.00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FDAA4A8" w14:textId="638B782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BEF519B" w14:textId="022D7A3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$ 10.301.670,00</w:t>
            </w:r>
          </w:p>
        </w:tc>
      </w:tr>
      <w:tr w:rsidR="1EC75D6F" w14:paraId="290DBA7E"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2252027" w14:textId="1320D57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2014-00221</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4FE7BAD" w14:textId="2A3A8B9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8A1460" w14:textId="4F73F9C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CCE473" w14:textId="501B7E0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0D2A8C0" w14:textId="4C34211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20,603,340.00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1E786A" w14:textId="43879C3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C647A5A" w14:textId="523D586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$ 10.301.670,00</w:t>
            </w:r>
          </w:p>
        </w:tc>
      </w:tr>
      <w:tr w:rsidR="1EC75D6F" w14:paraId="7CF85C2C"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8588A03" w14:textId="3DA0B3F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2014-00457</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BB546B0" w14:textId="5186288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6DA6448" w14:textId="35D6B00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2700000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E4D7D87" w14:textId="0FBCCE9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1306918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978CCEE" w14:textId="364AE39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33,657,145.00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2AA4BA0" w14:textId="7F316D3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ECD692D" w14:textId="44AC6A1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$ 6.366.535,00</w:t>
            </w:r>
          </w:p>
        </w:tc>
      </w:tr>
      <w:tr w:rsidR="1EC75D6F" w14:paraId="01792BAA"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C7A6958" w14:textId="03F57F7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2014-00457</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75D755" w14:textId="3A0AE80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A2F061A" w14:textId="3B47780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2700000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86CCA4C" w14:textId="0CEC0F1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1306918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F66E41D" w14:textId="6A64D52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33,657,145.00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A1C9566" w14:textId="112FE05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E2FC3BC" w14:textId="41D4877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$ 21.986.102,00</w:t>
            </w:r>
          </w:p>
        </w:tc>
      </w:tr>
      <w:tr w:rsidR="1EC75D6F" w14:paraId="44FA8773"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2B02ADE" w14:textId="08DEBE0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2014-00179</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D3A1AFD" w14:textId="430A6D0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865A92C" w14:textId="09AB71E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10281160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95EF662" w14:textId="1F28A3F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E24EB3A" w14:textId="53AFB69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114,029,664.00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C29EF7A" w14:textId="2631C6B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3DEE9AE" w14:textId="4BB8CA0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$ 56.111.890,00</w:t>
            </w:r>
          </w:p>
        </w:tc>
      </w:tr>
      <w:tr w:rsidR="1EC75D6F" w14:paraId="40F7D50B"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0CA2394" w14:textId="5623AAC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2014-00179</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BDC7CBB" w14:textId="0FE30B5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ED4AA32" w14:textId="2DF7B81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10281160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AD45E85" w14:textId="2B07E49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D0807C9" w14:textId="1DDF88C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114,029,664.00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E0FCDC5" w14:textId="1F771EA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4036A3D" w14:textId="0633642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$ 54.279.560,00</w:t>
            </w:r>
          </w:p>
        </w:tc>
      </w:tr>
      <w:tr w:rsidR="1EC75D6F" w14:paraId="29D8845C"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82C93E" w14:textId="7C1AEAC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2014-00317</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9682F9C" w14:textId="0CEDC52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656A256" w14:textId="2C295EC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1050000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FA484A1" w14:textId="22D8953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31346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561C6BB" w14:textId="494CAAD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25,131,678.00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21AE916" w14:textId="3192B16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C6E58F4" w14:textId="448E361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$ 25.073.896,00</w:t>
            </w:r>
          </w:p>
        </w:tc>
      </w:tr>
      <w:tr w:rsidR="1EC75D6F" w14:paraId="40420953"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FC64429" w14:textId="3F99ADD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2014-00172</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A8EAF3B" w14:textId="76DA87E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BA30025" w14:textId="529F075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7A170FC" w14:textId="31610A9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2025553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5C3DBF" w14:textId="3E3FB36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19,761,335.00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F7B6806" w14:textId="2B8A4E1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BA39DE8" w14:textId="7A7B3AF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$ 19.761.335,00</w:t>
            </w:r>
          </w:p>
        </w:tc>
      </w:tr>
      <w:tr w:rsidR="1EC75D6F" w14:paraId="44B4955A"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CF69BF" w14:textId="2E440D2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2014-00274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3A074EA" w14:textId="7CFDF4B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AE1E43" w14:textId="257F575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72B3FBB" w14:textId="180E795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1606470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AB83B7" w14:textId="2C3F275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40,965,735.00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F351C3E" w14:textId="323F0ED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D56C456" w14:textId="3A18383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$ 18.534.780,00</w:t>
            </w:r>
          </w:p>
        </w:tc>
      </w:tr>
      <w:tr w:rsidR="1EC75D6F" w14:paraId="34ADB461"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2FE0F8F" w14:textId="610066D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2014-00274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71D1F62" w14:textId="63799D2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38ADA18" w14:textId="641B86B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ECB6F1E" w14:textId="04FD999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1606470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FF35829" w14:textId="25FCDC5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40,965,735.00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920CAF6" w14:textId="6A993C0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COSTAS PROCESALES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1DDB792" w14:textId="647020D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$ 850.000,00</w:t>
            </w:r>
          </w:p>
        </w:tc>
      </w:tr>
      <w:tr w:rsidR="1EC75D6F" w14:paraId="0412E7E9"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1BA8C65" w14:textId="482F041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2014-00274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2E86626" w14:textId="7A488B1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470FF9C" w14:textId="349D733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5EBD8AA" w14:textId="6298963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1606470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4EF75CA" w14:textId="240BBAF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40,965,735.00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31D15FF" w14:textId="349C889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COSTAS PROCESALES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AEB3336" w14:textId="4062845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$ 850.000,00</w:t>
            </w:r>
          </w:p>
        </w:tc>
      </w:tr>
      <w:tr w:rsidR="1EC75D6F" w14:paraId="0DA5567B"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F4E1C85" w14:textId="4B18CC7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2014-00274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CA536BD" w14:textId="77C87FD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ECC9B5" w14:textId="3AA5E50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F09E6FB" w14:textId="0137E52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1606470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A4BEC59" w14:textId="7D2B64E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40,965,735.00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09781C5" w14:textId="1D78E5D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INTERESES MORATORIOS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FEB44C8" w14:textId="342518F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$ 1.042.276,00</w:t>
            </w:r>
          </w:p>
        </w:tc>
      </w:tr>
      <w:tr w:rsidR="1EC75D6F" w14:paraId="26ED4E5F"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C897F54" w14:textId="1E1585B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2014-00274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D591932" w14:textId="3A51A1F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285B4B3" w14:textId="170AD51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111125A" w14:textId="686F58B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1606470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F0AFD3D" w14:textId="71F68EF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40,965,735.00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DCE2E39" w14:textId="3526655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7B286A4" w14:textId="798531E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$ 19.124.485,00</w:t>
            </w:r>
          </w:p>
        </w:tc>
      </w:tr>
      <w:tr w:rsidR="1EC75D6F" w14:paraId="71BEA0B6"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227496C" w14:textId="367E13B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2014-00274</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B80173D" w14:textId="556510A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C4C7680" w14:textId="560AA85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DB1DDE7" w14:textId="3A4BD7E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1606470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CBA9197" w14:textId="4A4815E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40,965,735.00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1EAF743" w14:textId="6676BF0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INTERESES MORATORIOS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EEF5DAA" w14:textId="6A997EF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$ 564.194,00</w:t>
            </w:r>
          </w:p>
        </w:tc>
      </w:tr>
      <w:tr w:rsidR="1EC75D6F" w14:paraId="3DA8D0D6"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0DB863" w14:textId="69984B6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2013-01165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EC7782" w14:textId="4E5CC01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NULIDAD Y RESTABLECIMIENTO</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1F97B5D" w14:textId="1867CBE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92AE3A5" w14:textId="38A45E7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660660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B45661F" w14:textId="7A32910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34,335,274.00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83C4A31" w14:textId="52CD7B2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COSTAS PROCESALES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32FA25D" w14:textId="6A050B2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$ 16.837.307,00</w:t>
            </w:r>
          </w:p>
        </w:tc>
      </w:tr>
      <w:tr w:rsidR="1EC75D6F" w14:paraId="23D3ADE0"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270C350" w14:textId="66B8CF9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2013-01165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827D524" w14:textId="729AF7F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NULIDAD Y RESTABLECIMIENTO</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42B5432" w14:textId="6234719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7ABBD70" w14:textId="5FDF77D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660660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8B859A4" w14:textId="7376187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34,335,274.00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0AD0B24" w14:textId="6B00A6B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INTERESES MORATORIOS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BBAB430" w14:textId="5680D19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$ 330.330,00</w:t>
            </w:r>
          </w:p>
        </w:tc>
      </w:tr>
      <w:tr w:rsidR="1EC75D6F" w14:paraId="2267C678"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96CA3A9" w14:textId="08C36CC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2013-01165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275DCCF" w14:textId="5BAE7FB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NULIDAD Y RESTABLECIMIENTO</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41F1B94" w14:textId="66C3986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2A97BC3" w14:textId="216395B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660660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67BFED" w14:textId="6492C83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34,335,274.00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FDD84A1" w14:textId="2ED2BF0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INTERESES MORATORIOS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2E73C56" w14:textId="0446AD5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$ 330.330,00</w:t>
            </w:r>
          </w:p>
        </w:tc>
      </w:tr>
      <w:tr w:rsidR="1EC75D6F" w14:paraId="010E6102"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2BB3C5D" w14:textId="7EBDB5B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2013-01165</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828DDED" w14:textId="0FA2358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NULIDAD Y RESTABLECIMIENTO</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6DED027" w14:textId="504FE5C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B63F425" w14:textId="3A085C4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660660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6579925" w14:textId="2EED0C4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34,335,274.00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DBBFA8E" w14:textId="471F015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COSTAS PROCESALES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45E5AAB" w14:textId="207AC12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$ 16.837.307,00</w:t>
            </w:r>
          </w:p>
        </w:tc>
      </w:tr>
      <w:tr w:rsidR="1EC75D6F" w14:paraId="7695B7AC"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2623E16" w14:textId="55589BB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2016-00186</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8423C9B" w14:textId="19FFE8F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REPARACION DIRECTA</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082722" w14:textId="2E32DAD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CCC0DAE" w14:textId="16B75A6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178513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B281597" w14:textId="21AC5EF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26,009,346.00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700E3CA" w14:textId="607105E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1328F1F" w14:textId="208AA57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$ 26.009.346,00</w:t>
            </w:r>
          </w:p>
        </w:tc>
      </w:tr>
      <w:tr w:rsidR="1EC75D6F" w14:paraId="6290EE2A" w14:textId="77777777" w:rsidTr="6CBF844B">
        <w:trPr>
          <w:trHeight w:val="12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E26EDFB" w14:textId="7F68ACC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2014-00149</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720BFA9" w14:textId="373E925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94A6B88" w14:textId="4C89A3D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F090861" w14:textId="2EB943E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55CA4F5" w14:textId="6977C82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34,319,663.00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175E2AE" w14:textId="2A0296B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PAGO DE SENTENCIAS - INCLUYE INDEXACIÓN</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64408B8" w14:textId="3AFDDD3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$ 34.319.663,00</w:t>
            </w:r>
          </w:p>
        </w:tc>
      </w:tr>
      <w:tr w:rsidR="1EC75D6F" w14:paraId="5C59AA91"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027E3A2" w14:textId="2B74AA0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2014-00317</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DC08B2F" w14:textId="287CC4D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FECA70E" w14:textId="32700E5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1050000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478B83" w14:textId="5C995B7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285AFAA" w14:textId="3D6C287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15,685,552.00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AA265C2" w14:textId="54E1D0E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EC6313E" w14:textId="77C690F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$ 15.613.919,00</w:t>
            </w:r>
          </w:p>
        </w:tc>
      </w:tr>
      <w:tr w:rsidR="1EC75D6F" w14:paraId="7C0E4685"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DA29C96" w14:textId="6D2FD67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2014-00189</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BD2A7D6" w14:textId="65BB414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49A2BF8" w14:textId="6DB7114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D3707ED" w14:textId="68F1835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BA95E49" w14:textId="231B939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13,961,009.00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A8FA956" w14:textId="6618FAE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7B96147" w14:textId="0E1E029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$ 7.306.903,00</w:t>
            </w:r>
          </w:p>
        </w:tc>
      </w:tr>
      <w:tr w:rsidR="1EC75D6F" w14:paraId="424338C4"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AF97692" w14:textId="272E125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2014-00189</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551DF72" w14:textId="6717098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18C0D2E" w14:textId="30164C5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BD6B44E" w14:textId="28A80E3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27799E8" w14:textId="5573287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13,961,009.00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CE42935" w14:textId="7741BC2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A85E761" w14:textId="688FAA9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$ 6.653.615,00</w:t>
            </w:r>
          </w:p>
        </w:tc>
      </w:tr>
      <w:tr w:rsidR="1EC75D6F" w14:paraId="2D880228"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B3E7B43" w14:textId="7C8CEAD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2014-00189</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373D9B2" w14:textId="6F8ECF5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ORDINARIO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B597F6C" w14:textId="23F48B5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89CA4AC" w14:textId="374DE14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FA89722" w14:textId="383163A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13,961,009.00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4E4F6F2" w14:textId="1F7AC75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D4543D7" w14:textId="2AF784E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$ 491,00</w:t>
            </w:r>
          </w:p>
        </w:tc>
      </w:tr>
      <w:tr w:rsidR="1EC75D6F" w14:paraId="391E09AE"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AE4C0DF" w14:textId="0262B1C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2018-00608</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02660AB" w14:textId="47EB820D"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CONTRACTUAL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1F080F0" w14:textId="20A1679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4B73ED2" w14:textId="15677E6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3458059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C5C3AA0" w14:textId="383926D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644,134,785.00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5F4BDBA" w14:textId="14277CF9"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9260B9A" w14:textId="3BD392C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$ 293.008.408,00</w:t>
            </w:r>
          </w:p>
        </w:tc>
      </w:tr>
      <w:tr w:rsidR="1EC75D6F" w14:paraId="7D7A54D3"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56B44E4" w14:textId="340A5F0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2018-00608</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A222F73" w14:textId="1C29FA2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CONTRACTUAL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DDA89FE" w14:textId="20CE705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562EC02" w14:textId="0409498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3458059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711320C" w14:textId="599015F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644,134,785.00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CEABF22" w14:textId="0372553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0CC80AE" w14:textId="1437711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$ 351.126.377,00</w:t>
            </w:r>
          </w:p>
        </w:tc>
      </w:tr>
      <w:tr w:rsidR="1EC75D6F" w14:paraId="1C8AB0B2"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66FA8CA" w14:textId="6B54892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2020-00216</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1357AE7" w14:textId="6DC9E6B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EJECUTIVO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4DA6329" w14:textId="210FA81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2800000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71071ED" w14:textId="434CC5A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C223AB3" w14:textId="05328BC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135,646,568.00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C8CC226" w14:textId="77677E4A"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9CEF37E" w14:textId="32E2F49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$ 41.232.146,00</w:t>
            </w:r>
          </w:p>
        </w:tc>
      </w:tr>
      <w:tr w:rsidR="1EC75D6F" w14:paraId="72C99F26"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CD60284" w14:textId="0B6FA30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2020-00216</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31C39A2" w14:textId="7A8E156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EJECUTIVO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AC2789B" w14:textId="5E60E1F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2800000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AF746CC" w14:textId="23B442D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577E99C" w14:textId="786C668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135,646,568.00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A5D0085" w14:textId="7FCA04E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87152B5" w14:textId="64361C13"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$ 25.275.924,00</w:t>
            </w:r>
          </w:p>
        </w:tc>
      </w:tr>
      <w:tr w:rsidR="1EC75D6F" w14:paraId="37B345B4"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009F172" w14:textId="471D5E9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2020-00216</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EBE0272" w14:textId="316444F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EJECUTIVO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E160843" w14:textId="07D3177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2800000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91B7CCC" w14:textId="546A819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8C8BCBC" w14:textId="3D7E4851"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135,646,568.00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F7B81C9" w14:textId="4E4C0FC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D59E816" w14:textId="73B6551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$ 28.840.597,00</w:t>
            </w:r>
          </w:p>
        </w:tc>
      </w:tr>
      <w:tr w:rsidR="1EC75D6F" w14:paraId="7DBF2F71" w14:textId="77777777" w:rsidTr="6CBF844B">
        <w:trPr>
          <w:trHeight w:val="585"/>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0637208" w14:textId="31329B3E"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2020-00216</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24D4BCD" w14:textId="2D63D0F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EJECUTIVO LABORAL</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5AA4E66A" w14:textId="32BF5142"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2800000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4365A9B" w14:textId="5B4C3574"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AEAF6E3" w14:textId="14928CA0"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135,646,568.00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0D2E59B" w14:textId="446A0D57"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SENTENCIAS JUDICIALES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06F5DF7" w14:textId="0620388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$ 40.297.901,00</w:t>
            </w:r>
          </w:p>
        </w:tc>
      </w:tr>
      <w:tr w:rsidR="1EC75D6F" w14:paraId="121F56B1" w14:textId="77777777" w:rsidTr="6CBF844B">
        <w:trPr>
          <w:trHeight w:val="300"/>
        </w:trPr>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407C31F" w14:textId="19FE3245"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2022-00233</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14ED695" w14:textId="167B4406"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ACCIÓN DE TUTELA</w:t>
            </w:r>
          </w:p>
        </w:tc>
        <w:tc>
          <w:tcPr>
            <w:tcW w:w="109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7A78BF5C" w14:textId="31AE073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0</w:t>
            </w:r>
          </w:p>
        </w:tc>
        <w:tc>
          <w:tcPr>
            <w:tcW w:w="966"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FD24C6B" w14:textId="461F24BF"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0 </w:t>
            </w:r>
          </w:p>
        </w:tc>
        <w:tc>
          <w:tcPr>
            <w:tcW w:w="121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46A46355" w14:textId="13AE6938"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xml:space="preserve">       1,310,400.00</w:t>
            </w:r>
          </w:p>
        </w:tc>
        <w:tc>
          <w:tcPr>
            <w:tcW w:w="1455"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F7F7990" w14:textId="502AD89B"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OTROS</w:t>
            </w:r>
          </w:p>
        </w:tc>
        <w:tc>
          <w:tcPr>
            <w:tcW w:w="1571"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649E8C8" w14:textId="2586FC0C" w:rsidR="1EC75D6F" w:rsidRDefault="1EC75D6F" w:rsidP="1EC75D6F">
            <w:pPr>
              <w:spacing w:after="0" w:line="240" w:lineRule="auto"/>
              <w:jc w:val="center"/>
              <w:rPr>
                <w:rFonts w:ascii="Arial" w:eastAsia="Arial" w:hAnsi="Arial" w:cs="Arial"/>
                <w:color w:val="000000" w:themeColor="text1"/>
                <w:sz w:val="16"/>
                <w:szCs w:val="16"/>
              </w:rPr>
            </w:pPr>
            <w:r w:rsidRPr="1EC75D6F">
              <w:rPr>
                <w:rFonts w:ascii="Arial" w:eastAsia="Arial" w:hAnsi="Arial" w:cs="Arial"/>
                <w:color w:val="000000" w:themeColor="text1"/>
                <w:sz w:val="16"/>
                <w:szCs w:val="16"/>
              </w:rPr>
              <w:t>$ 1.310.400,00</w:t>
            </w:r>
          </w:p>
        </w:tc>
      </w:tr>
    </w:tbl>
    <w:p w14:paraId="28031D4D" w14:textId="1142B89A" w:rsidR="1EC75D6F" w:rsidRDefault="45614F71" w:rsidP="6CBF844B">
      <w:pPr>
        <w:spacing w:after="0" w:line="240" w:lineRule="auto"/>
        <w:contextualSpacing/>
        <w:jc w:val="center"/>
        <w:rPr>
          <w:rFonts w:eastAsiaTheme="minorEastAsia"/>
          <w:color w:val="000000" w:themeColor="text1"/>
        </w:rPr>
      </w:pPr>
      <w:r w:rsidRPr="6CBF844B">
        <w:rPr>
          <w:rFonts w:eastAsiaTheme="minorEastAsia"/>
          <w:color w:val="000000" w:themeColor="text1"/>
        </w:rPr>
        <w:t>Fuente: UMV-Oficina Jurídica</w:t>
      </w:r>
    </w:p>
    <w:p w14:paraId="5CF8F0B3" w14:textId="4B03D8B2" w:rsidR="6CBF844B" w:rsidRDefault="6CBF844B" w:rsidP="6CBF844B">
      <w:pPr>
        <w:spacing w:after="0" w:line="240" w:lineRule="auto"/>
        <w:contextualSpacing/>
        <w:jc w:val="center"/>
        <w:rPr>
          <w:rFonts w:eastAsiaTheme="minorEastAsia"/>
          <w:color w:val="000000" w:themeColor="text1"/>
        </w:rPr>
      </w:pPr>
    </w:p>
    <w:p w14:paraId="6CFF7FD5" w14:textId="7B4715BC" w:rsidR="1EC75D6F" w:rsidRDefault="1E069304" w:rsidP="000D6B04">
      <w:pPr>
        <w:pStyle w:val="Prrafodelista"/>
        <w:numPr>
          <w:ilvl w:val="0"/>
          <w:numId w:val="120"/>
        </w:numPr>
        <w:spacing w:after="0" w:line="240" w:lineRule="auto"/>
        <w:rPr>
          <w:rFonts w:eastAsiaTheme="minorEastAsia"/>
          <w:lang w:eastAsia="es-ES"/>
        </w:rPr>
      </w:pPr>
      <w:r w:rsidRPr="6CBF844B">
        <w:rPr>
          <w:rFonts w:eastAsiaTheme="minorEastAsia"/>
          <w:lang w:eastAsia="es-ES"/>
        </w:rPr>
        <w:t>Logros</w:t>
      </w:r>
    </w:p>
    <w:p w14:paraId="4D64DB50" w14:textId="11DB21C2" w:rsidR="528152C4" w:rsidRDefault="528152C4" w:rsidP="6CBF844B">
      <w:pPr>
        <w:spacing w:after="0" w:line="240" w:lineRule="auto"/>
        <w:ind w:left="708" w:hanging="425"/>
        <w:contextualSpacing/>
        <w:rPr>
          <w:rFonts w:eastAsiaTheme="minorEastAsia"/>
          <w:color w:val="000000" w:themeColor="text1"/>
          <w:lang w:val="es-ES"/>
        </w:rPr>
      </w:pPr>
    </w:p>
    <w:p w14:paraId="08E1AD41" w14:textId="35DD915B" w:rsidR="58088893" w:rsidRDefault="370750FA" w:rsidP="6CBF844B">
      <w:pPr>
        <w:spacing w:after="0" w:line="240" w:lineRule="auto"/>
        <w:ind w:left="708"/>
        <w:contextualSpacing/>
        <w:rPr>
          <w:rFonts w:eastAsiaTheme="minorEastAsia"/>
          <w:color w:val="FF0000"/>
          <w:lang w:eastAsia="es-ES"/>
        </w:rPr>
      </w:pPr>
      <w:r w:rsidRPr="6CBF844B">
        <w:rPr>
          <w:rFonts w:eastAsiaTheme="minorEastAsia"/>
          <w:color w:val="000000" w:themeColor="text1"/>
          <w:lang w:val="es-ES"/>
        </w:rPr>
        <w:t xml:space="preserve">En el periodo administrativo se han presentado un total de 23 acciones de repetición, las cuales se encuentran es la etapa de contestación de demanda por parte de los demandados. </w:t>
      </w:r>
      <w:r w:rsidRPr="6CBF844B">
        <w:rPr>
          <w:rFonts w:eastAsiaTheme="minorEastAsia"/>
          <w:lang w:val="es-ES"/>
        </w:rPr>
        <w:t xml:space="preserve"> </w:t>
      </w:r>
    </w:p>
    <w:p w14:paraId="445D1BC5" w14:textId="1535E1E9" w:rsidR="1EC75D6F" w:rsidRDefault="1EC75D6F" w:rsidP="6CBF844B">
      <w:pPr>
        <w:spacing w:after="0" w:line="240" w:lineRule="auto"/>
        <w:ind w:left="360"/>
        <w:contextualSpacing/>
        <w:jc w:val="both"/>
        <w:rPr>
          <w:rFonts w:eastAsiaTheme="minorEastAsia"/>
          <w:lang w:val="es-ES"/>
        </w:rPr>
      </w:pPr>
    </w:p>
    <w:p w14:paraId="2EFB1E2F" w14:textId="2A1F8444" w:rsidR="1EC75D6F" w:rsidRDefault="6CC7A7DA" w:rsidP="000D6B04">
      <w:pPr>
        <w:pStyle w:val="Prrafodelista"/>
        <w:numPr>
          <w:ilvl w:val="0"/>
          <w:numId w:val="120"/>
        </w:numPr>
        <w:spacing w:after="0" w:line="240" w:lineRule="auto"/>
        <w:jc w:val="both"/>
        <w:rPr>
          <w:rFonts w:eastAsiaTheme="minorEastAsia"/>
          <w:lang w:val="es-ES"/>
        </w:rPr>
      </w:pPr>
      <w:r w:rsidRPr="6CBF844B">
        <w:rPr>
          <w:rFonts w:eastAsiaTheme="minorEastAsia"/>
          <w:lang w:val="es-ES"/>
        </w:rPr>
        <w:t>Retos</w:t>
      </w:r>
    </w:p>
    <w:p w14:paraId="3BF677DD" w14:textId="77777777" w:rsidR="00736ED5" w:rsidRDefault="00736ED5" w:rsidP="6CBF844B">
      <w:pPr>
        <w:spacing w:after="0" w:line="240" w:lineRule="auto"/>
        <w:ind w:left="360"/>
        <w:contextualSpacing/>
        <w:jc w:val="both"/>
        <w:rPr>
          <w:rFonts w:eastAsiaTheme="minorEastAsia"/>
          <w:color w:val="4472C4" w:themeColor="accent1"/>
          <w:lang w:val="es-ES"/>
        </w:rPr>
      </w:pPr>
    </w:p>
    <w:p w14:paraId="3B7B3FC7" w14:textId="525E0D2B" w:rsidR="546915BE" w:rsidRDefault="546915BE" w:rsidP="6CBF844B">
      <w:pPr>
        <w:spacing w:after="0" w:line="240" w:lineRule="auto"/>
        <w:ind w:left="360"/>
        <w:contextualSpacing/>
        <w:jc w:val="both"/>
        <w:rPr>
          <w:rFonts w:eastAsiaTheme="minorEastAsia"/>
          <w:color w:val="000000" w:themeColor="text1"/>
          <w:lang w:val="es-ES"/>
        </w:rPr>
      </w:pPr>
      <w:r w:rsidRPr="6CBF844B">
        <w:rPr>
          <w:rFonts w:eastAsiaTheme="minorEastAsia"/>
          <w:color w:val="000000" w:themeColor="text1"/>
          <w:lang w:val="es-ES"/>
        </w:rPr>
        <w:t>Es importante revisar y analizar las causas de fallos en contra, con el fin de proponer políticas y estrategias en materia de prevención, y de esta manera disminuir el riesgo jurídico para el Distrito Capital.</w:t>
      </w:r>
    </w:p>
    <w:p w14:paraId="44D2EEB0" w14:textId="1CBF4CBE" w:rsidR="1EC75D6F" w:rsidRDefault="1EC75D6F" w:rsidP="6CBF844B">
      <w:pPr>
        <w:spacing w:after="0" w:line="240" w:lineRule="auto"/>
        <w:ind w:left="360"/>
        <w:contextualSpacing/>
        <w:jc w:val="both"/>
        <w:rPr>
          <w:rFonts w:eastAsiaTheme="minorEastAsia"/>
          <w:color w:val="000000" w:themeColor="text1"/>
          <w:lang w:val="es-ES"/>
        </w:rPr>
      </w:pPr>
    </w:p>
    <w:p w14:paraId="72DD8207" w14:textId="26E66F7F" w:rsidR="546915BE" w:rsidRDefault="524142C9" w:rsidP="6CBF844B">
      <w:pPr>
        <w:spacing w:after="0" w:line="240" w:lineRule="auto"/>
        <w:ind w:left="360"/>
        <w:contextualSpacing/>
        <w:jc w:val="both"/>
        <w:rPr>
          <w:rFonts w:eastAsiaTheme="minorEastAsia"/>
          <w:color w:val="000000" w:themeColor="text1"/>
          <w:lang w:val="es-ES"/>
        </w:rPr>
      </w:pPr>
      <w:r w:rsidRPr="6CBF844B">
        <w:rPr>
          <w:rFonts w:eastAsiaTheme="minorEastAsia"/>
          <w:color w:val="000000" w:themeColor="text1"/>
          <w:lang w:val="es-ES"/>
        </w:rPr>
        <w:t>Revisar posibles ampliaciones de plantas de personal, para que los profesionales que ejerzan la defensa</w:t>
      </w:r>
      <w:r w:rsidR="4C35F39E" w:rsidRPr="6CBF844B">
        <w:rPr>
          <w:rFonts w:eastAsiaTheme="minorEastAsia"/>
          <w:color w:val="000000" w:themeColor="text1"/>
          <w:lang w:val="es-ES"/>
        </w:rPr>
        <w:t xml:space="preserve"> </w:t>
      </w:r>
      <w:r w:rsidRPr="6CBF844B">
        <w:rPr>
          <w:rFonts w:eastAsiaTheme="minorEastAsia"/>
          <w:color w:val="000000" w:themeColor="text1"/>
          <w:lang w:val="es-ES"/>
        </w:rPr>
        <w:t>judicial, no tengan tanta rotación, y tengan mayor apropiación de los procesos.</w:t>
      </w:r>
    </w:p>
    <w:p w14:paraId="36A82DC5" w14:textId="6C0DF284" w:rsidR="1EC75D6F" w:rsidRDefault="1EC75D6F" w:rsidP="6CBF844B">
      <w:pPr>
        <w:spacing w:after="0" w:line="240" w:lineRule="auto"/>
        <w:ind w:left="360"/>
        <w:contextualSpacing/>
        <w:jc w:val="both"/>
        <w:rPr>
          <w:rFonts w:eastAsiaTheme="minorEastAsia"/>
          <w:color w:val="000000" w:themeColor="text1"/>
          <w:lang w:val="es-ES"/>
        </w:rPr>
      </w:pPr>
    </w:p>
    <w:p w14:paraId="301981BB" w14:textId="6953CE0E" w:rsidR="546915BE" w:rsidRDefault="546915BE" w:rsidP="6CBF844B">
      <w:pPr>
        <w:spacing w:after="0" w:line="240" w:lineRule="auto"/>
        <w:ind w:left="360"/>
        <w:contextualSpacing/>
        <w:jc w:val="both"/>
        <w:rPr>
          <w:rFonts w:eastAsiaTheme="minorEastAsia"/>
          <w:color w:val="000000" w:themeColor="text1"/>
          <w:lang w:val="es-ES"/>
        </w:rPr>
      </w:pPr>
      <w:r w:rsidRPr="6CBF844B">
        <w:rPr>
          <w:rFonts w:eastAsiaTheme="minorEastAsia"/>
          <w:color w:val="000000" w:themeColor="text1"/>
          <w:lang w:val="es-ES"/>
        </w:rPr>
        <w:t>También se debe fortalecer la capacitación en los abogados que ejercen la defensa jurídica del Distrito.</w:t>
      </w:r>
    </w:p>
    <w:p w14:paraId="5C8CE1E0" w14:textId="69CFC763" w:rsidR="1EC75D6F" w:rsidRDefault="1EC75D6F" w:rsidP="6CBF844B">
      <w:pPr>
        <w:spacing w:after="0" w:line="240" w:lineRule="auto"/>
        <w:ind w:left="360"/>
        <w:contextualSpacing/>
        <w:jc w:val="both"/>
        <w:rPr>
          <w:rFonts w:eastAsiaTheme="minorEastAsia"/>
          <w:color w:val="000000" w:themeColor="text1"/>
          <w:lang w:val="es-ES"/>
        </w:rPr>
      </w:pPr>
    </w:p>
    <w:p w14:paraId="219C2805" w14:textId="1381D35E" w:rsidR="1EC75D6F" w:rsidRDefault="1EC75D6F" w:rsidP="1EC75D6F">
      <w:pPr>
        <w:spacing w:after="0" w:line="240" w:lineRule="auto"/>
        <w:ind w:left="360"/>
        <w:contextualSpacing/>
        <w:jc w:val="both"/>
        <w:rPr>
          <w:color w:val="FF0000"/>
          <w:lang w:val="es-ES"/>
        </w:rPr>
      </w:pPr>
    </w:p>
    <w:p w14:paraId="096E06FE" w14:textId="5AE6FC41" w:rsidR="00736ED5" w:rsidRDefault="00736ED5" w:rsidP="528152C4">
      <w:pPr>
        <w:spacing w:after="0" w:line="240" w:lineRule="auto"/>
        <w:ind w:left="360"/>
        <w:contextualSpacing/>
        <w:jc w:val="both"/>
        <w:rPr>
          <w:color w:val="FF0000"/>
          <w:lang w:val="es-ES"/>
        </w:rPr>
      </w:pPr>
    </w:p>
    <w:p w14:paraId="523B6259" w14:textId="6EFF9A70" w:rsidR="4C6B99D7" w:rsidRDefault="4C6B99D7" w:rsidP="6CBF844B">
      <w:pPr>
        <w:pStyle w:val="Ttulo3"/>
        <w:rPr>
          <w:rFonts w:eastAsiaTheme="minorEastAsia" w:cstheme="minorBidi"/>
        </w:rPr>
      </w:pPr>
      <w:bookmarkStart w:id="53" w:name="_Toc139832404"/>
      <w:bookmarkStart w:id="54" w:name="_Toc145480145"/>
      <w:r w:rsidRPr="6CBF844B">
        <w:rPr>
          <w:rFonts w:eastAsiaTheme="minorEastAsia" w:cstheme="minorBidi"/>
        </w:rPr>
        <w:t>MEJORA NORMA</w:t>
      </w:r>
      <w:bookmarkEnd w:id="53"/>
      <w:r w:rsidR="3D6AE0B9" w:rsidRPr="6CBF844B">
        <w:rPr>
          <w:rFonts w:eastAsiaTheme="minorEastAsia" w:cstheme="minorBidi"/>
        </w:rPr>
        <w:t>TIVA</w:t>
      </w:r>
      <w:bookmarkEnd w:id="54"/>
    </w:p>
    <w:p w14:paraId="0F3502D9" w14:textId="5617C00E" w:rsidR="528152C4" w:rsidRDefault="528152C4" w:rsidP="6CBF844B">
      <w:pPr>
        <w:rPr>
          <w:rFonts w:eastAsiaTheme="minorEastAsia"/>
        </w:rPr>
      </w:pPr>
    </w:p>
    <w:p w14:paraId="1D799870" w14:textId="627A6040" w:rsidR="2DEA84F9" w:rsidRDefault="2DEA84F9" w:rsidP="000D6B04">
      <w:pPr>
        <w:pStyle w:val="Prrafodelista"/>
        <w:numPr>
          <w:ilvl w:val="0"/>
          <w:numId w:val="17"/>
        </w:numPr>
        <w:rPr>
          <w:rFonts w:eastAsiaTheme="minorEastAsia"/>
          <w:b/>
          <w:bCs/>
        </w:rPr>
      </w:pPr>
      <w:r w:rsidRPr="6CBF844B">
        <w:rPr>
          <w:rFonts w:eastAsiaTheme="minorEastAsia"/>
          <w:b/>
          <w:bCs/>
        </w:rPr>
        <w:t>Gestión Realizada</w:t>
      </w:r>
    </w:p>
    <w:p w14:paraId="64AB2A5A" w14:textId="77777777" w:rsidR="00736ED5" w:rsidRDefault="00736ED5" w:rsidP="6CBF844B">
      <w:pPr>
        <w:spacing w:after="0" w:line="240" w:lineRule="auto"/>
        <w:contextualSpacing/>
        <w:rPr>
          <w:rFonts w:eastAsiaTheme="minorEastAsia"/>
          <w:color w:val="FF0000"/>
        </w:rPr>
      </w:pPr>
    </w:p>
    <w:p w14:paraId="126481B6" w14:textId="39F10C26" w:rsidR="317896EA" w:rsidRDefault="221052FD" w:rsidP="6CBF844B">
      <w:pPr>
        <w:spacing w:after="0" w:line="240" w:lineRule="auto"/>
        <w:contextualSpacing/>
        <w:jc w:val="both"/>
        <w:rPr>
          <w:rFonts w:eastAsiaTheme="minorEastAsia"/>
          <w:color w:val="000000" w:themeColor="text1"/>
          <w:lang w:val="es-ES"/>
        </w:rPr>
      </w:pPr>
      <w:bookmarkStart w:id="55" w:name="_Hlk140053985"/>
      <w:r w:rsidRPr="1B774F18">
        <w:rPr>
          <w:rFonts w:eastAsiaTheme="minorEastAsia"/>
          <w:color w:val="000000" w:themeColor="text1"/>
          <w:lang w:val="es-ES"/>
        </w:rPr>
        <w:t>La Entidad ha participado activamente cada vez que se ha solicitado concepto sobre proyectos de acuerdo y/o decretos, emitiendo su posición de manera oportuna y de fondo.</w:t>
      </w:r>
    </w:p>
    <w:p w14:paraId="6D0C4F5C" w14:textId="4508C996" w:rsidR="1EC75D6F" w:rsidRDefault="1EC75D6F" w:rsidP="6CBF844B">
      <w:pPr>
        <w:spacing w:after="0" w:line="240" w:lineRule="auto"/>
        <w:contextualSpacing/>
        <w:rPr>
          <w:rFonts w:eastAsiaTheme="minorEastAsia"/>
          <w:color w:val="4472C4" w:themeColor="accent1"/>
          <w:lang w:val="es-ES"/>
        </w:rPr>
      </w:pPr>
    </w:p>
    <w:p w14:paraId="4AC3DC87" w14:textId="0226CC02" w:rsidR="7FC714FC" w:rsidRDefault="3CF0E59A" w:rsidP="6CBF844B">
      <w:pPr>
        <w:spacing w:after="0" w:line="240" w:lineRule="auto"/>
        <w:contextualSpacing/>
        <w:jc w:val="both"/>
        <w:rPr>
          <w:rFonts w:eastAsiaTheme="minorEastAsia"/>
          <w:color w:val="000000" w:themeColor="text1"/>
          <w:lang w:val="es-ES"/>
        </w:rPr>
      </w:pPr>
      <w:r w:rsidRPr="6CBF844B">
        <w:rPr>
          <w:rFonts w:eastAsiaTheme="minorEastAsia"/>
          <w:color w:val="000000" w:themeColor="text1"/>
        </w:rPr>
        <w:t>La Entidad tuvo un proceso de rediseño institucional, y más allá de actos administrativos sujetos a mejora, puede hablarse de nuevos actos administrativos que adoptan su estructura organizacional, pla</w:t>
      </w:r>
      <w:r w:rsidR="09873D96" w:rsidRPr="6CBF844B">
        <w:rPr>
          <w:rFonts w:eastAsiaTheme="minorEastAsia"/>
          <w:color w:val="000000" w:themeColor="text1"/>
        </w:rPr>
        <w:t>n</w:t>
      </w:r>
      <w:r w:rsidRPr="6CBF844B">
        <w:rPr>
          <w:rFonts w:eastAsiaTheme="minorEastAsia"/>
          <w:color w:val="000000" w:themeColor="text1"/>
        </w:rPr>
        <w:t>ta de personal y funciones de las dependencias.</w:t>
      </w:r>
    </w:p>
    <w:p w14:paraId="68A9D72D" w14:textId="0CA423F6" w:rsidR="1EC75D6F" w:rsidRDefault="1EC75D6F" w:rsidP="6CBF844B">
      <w:pPr>
        <w:spacing w:after="0" w:line="240" w:lineRule="auto"/>
        <w:contextualSpacing/>
        <w:jc w:val="both"/>
        <w:rPr>
          <w:rFonts w:eastAsiaTheme="minorEastAsia"/>
          <w:color w:val="000000" w:themeColor="text1"/>
          <w:lang w:val="es-ES"/>
        </w:rPr>
      </w:pPr>
    </w:p>
    <w:p w14:paraId="0A09D564" w14:textId="14E5A22E" w:rsidR="7FC714FC" w:rsidRDefault="3CF0E59A" w:rsidP="1B774F18">
      <w:pPr>
        <w:spacing w:after="0" w:line="240" w:lineRule="auto"/>
        <w:contextualSpacing/>
        <w:jc w:val="both"/>
        <w:rPr>
          <w:rFonts w:eastAsiaTheme="minorEastAsia"/>
          <w:color w:val="000000" w:themeColor="text1"/>
          <w:lang w:val="es-ES"/>
        </w:rPr>
      </w:pPr>
      <w:r w:rsidRPr="1B774F18">
        <w:rPr>
          <w:rFonts w:eastAsiaTheme="minorEastAsia"/>
          <w:color w:val="000000" w:themeColor="text1"/>
        </w:rPr>
        <w:t xml:space="preserve">Acuerdos del Consejo Directivo de la </w:t>
      </w:r>
      <w:r w:rsidR="779DE001" w:rsidRPr="1B774F18">
        <w:rPr>
          <w:rFonts w:eastAsiaTheme="minorEastAsia"/>
          <w:color w:val="000000" w:themeColor="text1"/>
        </w:rPr>
        <w:t>UMV</w:t>
      </w:r>
      <w:r w:rsidRPr="1B774F18">
        <w:rPr>
          <w:rFonts w:eastAsiaTheme="minorEastAsia"/>
          <w:color w:val="000000" w:themeColor="text1"/>
        </w:rPr>
        <w:t xml:space="preserve"> 02, 04 y 05 de 2023.</w:t>
      </w:r>
    </w:p>
    <w:p w14:paraId="1DF4BD28" w14:textId="0F53BF70" w:rsidR="1EC75D6F" w:rsidRDefault="1EC75D6F" w:rsidP="6CBF844B">
      <w:pPr>
        <w:spacing w:after="0" w:line="240" w:lineRule="auto"/>
        <w:contextualSpacing/>
        <w:rPr>
          <w:rFonts w:eastAsiaTheme="minorEastAsia"/>
          <w:color w:val="4472C4" w:themeColor="accent1"/>
          <w:lang w:val="es-ES" w:eastAsia="es-ES"/>
        </w:rPr>
      </w:pPr>
    </w:p>
    <w:bookmarkEnd w:id="55"/>
    <w:p w14:paraId="4AE424E0" w14:textId="3A858D8F" w:rsidR="00736ED5" w:rsidRDefault="00736ED5" w:rsidP="1B774F18">
      <w:pPr>
        <w:spacing w:after="0" w:line="240" w:lineRule="auto"/>
        <w:contextualSpacing/>
        <w:rPr>
          <w:rFonts w:eastAsiaTheme="minorEastAsia"/>
          <w:lang w:val="es-ES"/>
        </w:rPr>
      </w:pPr>
    </w:p>
    <w:p w14:paraId="14674B63" w14:textId="309E94C0" w:rsidR="00736ED5" w:rsidRDefault="4C6B99D7" w:rsidP="6CBF844B">
      <w:pPr>
        <w:pStyle w:val="Ttulo3"/>
        <w:rPr>
          <w:rFonts w:eastAsiaTheme="minorEastAsia" w:cstheme="minorBidi"/>
        </w:rPr>
      </w:pPr>
      <w:bookmarkStart w:id="56" w:name="_Toc139832405"/>
      <w:bookmarkStart w:id="57" w:name="_Toc145480146"/>
      <w:r w:rsidRPr="6CBF844B">
        <w:rPr>
          <w:rFonts w:eastAsiaTheme="minorEastAsia" w:cstheme="minorBidi"/>
        </w:rPr>
        <w:t>SERVICIO AL CIUDADANO</w:t>
      </w:r>
      <w:bookmarkEnd w:id="56"/>
      <w:bookmarkEnd w:id="57"/>
    </w:p>
    <w:p w14:paraId="5FB90CE9" w14:textId="77777777" w:rsidR="00736ED5" w:rsidRDefault="00736ED5" w:rsidP="6CBF844B">
      <w:pPr>
        <w:pStyle w:val="Prrafodelista"/>
        <w:spacing w:after="0" w:line="240" w:lineRule="auto"/>
        <w:ind w:left="426"/>
        <w:jc w:val="both"/>
        <w:rPr>
          <w:rFonts w:eastAsiaTheme="minorEastAsia"/>
          <w:color w:val="FF0000"/>
        </w:rPr>
      </w:pPr>
    </w:p>
    <w:p w14:paraId="54C6FE2F" w14:textId="4FD83254" w:rsidR="00736ED5" w:rsidRDefault="50E6FEF5" w:rsidP="000D6B04">
      <w:pPr>
        <w:pStyle w:val="Prrafodelista"/>
        <w:numPr>
          <w:ilvl w:val="0"/>
          <w:numId w:val="122"/>
        </w:numPr>
        <w:spacing w:after="0" w:line="240" w:lineRule="auto"/>
        <w:jc w:val="both"/>
        <w:rPr>
          <w:rFonts w:eastAsiaTheme="minorEastAsia"/>
          <w:b/>
          <w:bCs/>
          <w:lang w:val="es-ES"/>
        </w:rPr>
      </w:pPr>
      <w:r w:rsidRPr="6CBF844B">
        <w:rPr>
          <w:rFonts w:eastAsiaTheme="minorEastAsia"/>
          <w:b/>
          <w:bCs/>
        </w:rPr>
        <w:t>Gestión Realizada</w:t>
      </w:r>
    </w:p>
    <w:p w14:paraId="23A7C8A6" w14:textId="77777777" w:rsidR="00736ED5" w:rsidRDefault="00736ED5" w:rsidP="6CBF844B">
      <w:pPr>
        <w:pStyle w:val="Prrafodelista"/>
        <w:spacing w:after="0" w:line="240" w:lineRule="auto"/>
        <w:ind w:left="426"/>
        <w:jc w:val="both"/>
        <w:rPr>
          <w:rFonts w:eastAsiaTheme="minorEastAsia"/>
          <w:b/>
          <w:bCs/>
          <w:color w:val="FF0000"/>
          <w:lang w:val="es-ES"/>
        </w:rPr>
      </w:pPr>
    </w:p>
    <w:p w14:paraId="534D20C2" w14:textId="77777777" w:rsidR="00736ED5" w:rsidRDefault="1748322C" w:rsidP="000D6B04">
      <w:pPr>
        <w:pStyle w:val="Prrafodelista"/>
        <w:numPr>
          <w:ilvl w:val="1"/>
          <w:numId w:val="122"/>
        </w:numPr>
        <w:spacing w:after="0" w:line="240" w:lineRule="auto"/>
        <w:ind w:left="426"/>
        <w:jc w:val="both"/>
        <w:rPr>
          <w:rFonts w:eastAsiaTheme="minorEastAsia"/>
          <w:b/>
          <w:bCs/>
          <w:lang w:val="es-ES"/>
        </w:rPr>
      </w:pPr>
      <w:bookmarkStart w:id="58" w:name="_Hlk140057018"/>
      <w:r w:rsidRPr="6CBF844B">
        <w:rPr>
          <w:rFonts w:eastAsiaTheme="minorEastAsia"/>
          <w:b/>
          <w:bCs/>
          <w:lang w:val="es-ES"/>
        </w:rPr>
        <w:t>Estrategias de servicio o relacionamiento con la ciudadanía</w:t>
      </w:r>
    </w:p>
    <w:bookmarkEnd w:id="58"/>
    <w:p w14:paraId="2805D7BC" w14:textId="73615842" w:rsidR="7D17FA48" w:rsidRDefault="7D17FA48" w:rsidP="6CBF844B">
      <w:pPr>
        <w:pStyle w:val="Prrafodelista"/>
        <w:spacing w:after="0" w:line="240" w:lineRule="auto"/>
        <w:ind w:left="426"/>
        <w:jc w:val="both"/>
        <w:rPr>
          <w:rFonts w:eastAsiaTheme="minorEastAsia"/>
          <w:color w:val="FF0000"/>
          <w:lang w:val="es-ES"/>
        </w:rPr>
      </w:pPr>
    </w:p>
    <w:p w14:paraId="26494D72" w14:textId="6D4F1953" w:rsidR="5D508F21" w:rsidRDefault="5D508F21" w:rsidP="6CBF844B">
      <w:pPr>
        <w:spacing w:after="0" w:line="240" w:lineRule="auto"/>
        <w:jc w:val="both"/>
        <w:rPr>
          <w:rFonts w:eastAsiaTheme="minorEastAsia"/>
          <w:color w:val="000000" w:themeColor="text1"/>
          <w:lang w:val="es-ES"/>
        </w:rPr>
      </w:pPr>
      <w:r w:rsidRPr="6CBF844B">
        <w:rPr>
          <w:rFonts w:eastAsiaTheme="minorEastAsia"/>
          <w:color w:val="000000" w:themeColor="text1"/>
          <w:lang w:val="es"/>
        </w:rPr>
        <w:t>Durante la vigencia 2020 – 2023 la Entidad priorizó las siguientes estrategias de servicio o relacionamiento con la ciudadanía:</w:t>
      </w:r>
    </w:p>
    <w:p w14:paraId="54F7686A" w14:textId="1F169CDD" w:rsidR="5D508F21" w:rsidRDefault="5D508F21" w:rsidP="6CBF844B">
      <w:pPr>
        <w:spacing w:after="0" w:line="240" w:lineRule="auto"/>
        <w:jc w:val="both"/>
        <w:rPr>
          <w:rFonts w:eastAsiaTheme="minorEastAsia"/>
          <w:color w:val="5B9BD5" w:themeColor="accent5"/>
          <w:lang w:val="es-ES"/>
        </w:rPr>
      </w:pPr>
      <w:r w:rsidRPr="6CBF844B">
        <w:rPr>
          <w:rFonts w:eastAsiaTheme="minorEastAsia"/>
          <w:color w:val="5B9BD5" w:themeColor="accent5"/>
          <w:lang w:val="es"/>
        </w:rPr>
        <w:t xml:space="preserve"> </w:t>
      </w:r>
    </w:p>
    <w:p w14:paraId="3DE5481D" w14:textId="44FC5DF3" w:rsidR="5D508F21" w:rsidRDefault="5D508F21" w:rsidP="000D6B04">
      <w:pPr>
        <w:pStyle w:val="Prrafodelista"/>
        <w:numPr>
          <w:ilvl w:val="0"/>
          <w:numId w:val="86"/>
        </w:numPr>
        <w:spacing w:after="0" w:line="240" w:lineRule="auto"/>
        <w:jc w:val="both"/>
        <w:rPr>
          <w:rFonts w:eastAsiaTheme="minorEastAsia"/>
          <w:color w:val="000000" w:themeColor="text1"/>
          <w:lang w:val="es-ES"/>
        </w:rPr>
      </w:pPr>
      <w:r w:rsidRPr="6CBF844B">
        <w:rPr>
          <w:rFonts w:eastAsiaTheme="minorEastAsia"/>
          <w:color w:val="000000" w:themeColor="text1"/>
          <w:lang w:val="es"/>
        </w:rPr>
        <w:t>Administración de los canales de atención presencial, telefónico y virtual.</w:t>
      </w:r>
    </w:p>
    <w:p w14:paraId="524DF154" w14:textId="7D59B39E" w:rsidR="5D508F21" w:rsidRDefault="5D508F21" w:rsidP="000D6B04">
      <w:pPr>
        <w:pStyle w:val="Prrafodelista"/>
        <w:numPr>
          <w:ilvl w:val="0"/>
          <w:numId w:val="86"/>
        </w:numPr>
        <w:spacing w:after="0" w:line="240" w:lineRule="auto"/>
        <w:jc w:val="both"/>
        <w:rPr>
          <w:rFonts w:eastAsiaTheme="minorEastAsia"/>
          <w:color w:val="000000" w:themeColor="text1"/>
          <w:lang w:val="es-ES"/>
        </w:rPr>
      </w:pPr>
      <w:r w:rsidRPr="6CBF844B">
        <w:rPr>
          <w:rFonts w:eastAsiaTheme="minorEastAsia"/>
          <w:color w:val="000000" w:themeColor="text1"/>
          <w:lang w:val="es"/>
        </w:rPr>
        <w:t>Gestión de peticiones quejas, reclamos, sugerencias, felicitaciones y denuncias</w:t>
      </w:r>
    </w:p>
    <w:p w14:paraId="7405D104" w14:textId="518DFD21" w:rsidR="5D508F21" w:rsidRDefault="5D508F21" w:rsidP="000D6B04">
      <w:pPr>
        <w:pStyle w:val="Prrafodelista"/>
        <w:numPr>
          <w:ilvl w:val="0"/>
          <w:numId w:val="86"/>
        </w:numPr>
        <w:spacing w:after="0" w:line="240" w:lineRule="auto"/>
        <w:jc w:val="both"/>
        <w:rPr>
          <w:rFonts w:eastAsiaTheme="minorEastAsia"/>
          <w:color w:val="000000" w:themeColor="text1"/>
          <w:lang w:val="es-ES"/>
        </w:rPr>
      </w:pPr>
      <w:r w:rsidRPr="6CBF844B">
        <w:rPr>
          <w:rFonts w:eastAsiaTheme="minorEastAsia"/>
          <w:color w:val="000000" w:themeColor="text1"/>
          <w:lang w:val="es"/>
        </w:rPr>
        <w:t>Infraestructura para la prestación de servicios a la ciudadanía suficiente y adecuada.</w:t>
      </w:r>
    </w:p>
    <w:p w14:paraId="65E9CE0A" w14:textId="47D23760" w:rsidR="5D508F21" w:rsidRDefault="5D508F21" w:rsidP="000D6B04">
      <w:pPr>
        <w:pStyle w:val="Prrafodelista"/>
        <w:numPr>
          <w:ilvl w:val="0"/>
          <w:numId w:val="86"/>
        </w:numPr>
        <w:spacing w:after="0" w:line="240" w:lineRule="auto"/>
        <w:jc w:val="both"/>
        <w:rPr>
          <w:rFonts w:eastAsiaTheme="minorEastAsia"/>
          <w:color w:val="000000" w:themeColor="text1"/>
          <w:lang w:val="es-ES"/>
        </w:rPr>
      </w:pPr>
      <w:r w:rsidRPr="6CBF844B">
        <w:rPr>
          <w:rFonts w:eastAsiaTheme="minorEastAsia"/>
          <w:color w:val="000000" w:themeColor="text1"/>
          <w:lang w:val="es"/>
        </w:rPr>
        <w:t>Estrategia de lenguaje claro</w:t>
      </w:r>
    </w:p>
    <w:p w14:paraId="2A0FFE57" w14:textId="58038A50" w:rsidR="5D508F21" w:rsidRDefault="5D508F21" w:rsidP="000D6B04">
      <w:pPr>
        <w:pStyle w:val="Prrafodelista"/>
        <w:numPr>
          <w:ilvl w:val="0"/>
          <w:numId w:val="86"/>
        </w:numPr>
        <w:spacing w:after="0" w:line="240" w:lineRule="auto"/>
        <w:jc w:val="both"/>
        <w:rPr>
          <w:rFonts w:eastAsiaTheme="minorEastAsia"/>
          <w:color w:val="000000" w:themeColor="text1"/>
          <w:lang w:val="es-ES"/>
        </w:rPr>
      </w:pPr>
      <w:r w:rsidRPr="6CBF844B">
        <w:rPr>
          <w:rFonts w:eastAsiaTheme="minorEastAsia"/>
          <w:color w:val="000000" w:themeColor="text1"/>
        </w:rPr>
        <w:t>Cualificación de los equipos de trabajo</w:t>
      </w:r>
    </w:p>
    <w:p w14:paraId="546D9814" w14:textId="1A80E98B" w:rsidR="7D17FA48" w:rsidRDefault="7D17FA48" w:rsidP="6CBF844B">
      <w:pPr>
        <w:spacing w:after="0" w:line="240" w:lineRule="auto"/>
        <w:jc w:val="both"/>
        <w:rPr>
          <w:rFonts w:eastAsiaTheme="minorEastAsia"/>
          <w:color w:val="5B9BD5" w:themeColor="accent5"/>
          <w:lang w:val="es-ES"/>
        </w:rPr>
      </w:pPr>
    </w:p>
    <w:p w14:paraId="6F6ADC99" w14:textId="1A0CCDB9" w:rsidR="5D508F21" w:rsidRDefault="5D508F21" w:rsidP="6CBF844B">
      <w:pPr>
        <w:spacing w:after="0" w:line="240" w:lineRule="auto"/>
        <w:jc w:val="both"/>
        <w:rPr>
          <w:rFonts w:eastAsiaTheme="minorEastAsia"/>
          <w:color w:val="000000" w:themeColor="text1"/>
          <w:lang w:val="es-ES"/>
        </w:rPr>
      </w:pPr>
      <w:r w:rsidRPr="6CBF844B">
        <w:rPr>
          <w:rFonts w:eastAsiaTheme="minorEastAsia"/>
          <w:color w:val="000000" w:themeColor="text1"/>
        </w:rPr>
        <w:t>A continuación, se desglosan las actividades implementadas por la Entidad en el marco de las líneas estratégicas para cumplir con el objetivo de la Política Pública Distrital de Servicio a la Ciudadanía PPDSC durante la vigencia 2020 - 2023:</w:t>
      </w:r>
    </w:p>
    <w:p w14:paraId="631959D5" w14:textId="3FA542CB" w:rsidR="7D17FA48" w:rsidRDefault="7D17FA48" w:rsidP="6CBF844B">
      <w:pPr>
        <w:spacing w:after="0" w:line="240" w:lineRule="auto"/>
        <w:jc w:val="both"/>
        <w:rPr>
          <w:rFonts w:eastAsiaTheme="minorEastAsia"/>
          <w:color w:val="000000" w:themeColor="text1"/>
        </w:rPr>
      </w:pPr>
    </w:p>
    <w:p w14:paraId="225FE7AA" w14:textId="59C289D5" w:rsidR="4B93F8E3" w:rsidRDefault="4B93F8E3" w:rsidP="000D6B04">
      <w:pPr>
        <w:pStyle w:val="Prrafodelista"/>
        <w:numPr>
          <w:ilvl w:val="0"/>
          <w:numId w:val="85"/>
        </w:numPr>
        <w:spacing w:after="0" w:line="240" w:lineRule="auto"/>
        <w:jc w:val="both"/>
        <w:rPr>
          <w:rFonts w:eastAsiaTheme="minorEastAsia"/>
          <w:color w:val="000000" w:themeColor="text1"/>
        </w:rPr>
      </w:pPr>
      <w:r w:rsidRPr="6CBF844B">
        <w:rPr>
          <w:rFonts w:eastAsiaTheme="minorEastAsia"/>
          <w:b/>
          <w:bCs/>
          <w:color w:val="000000" w:themeColor="text1"/>
          <w:lang w:val="es"/>
        </w:rPr>
        <w:t>Fortalecimiento de la capacidad de la ciudadanía para hacer efectivo el goce de sus derechos</w:t>
      </w:r>
    </w:p>
    <w:p w14:paraId="6F2FCCE0" w14:textId="5B350DE6" w:rsidR="4B93F8E3" w:rsidRDefault="4B93F8E3" w:rsidP="000D6B04">
      <w:pPr>
        <w:pStyle w:val="Prrafodelista"/>
        <w:numPr>
          <w:ilvl w:val="0"/>
          <w:numId w:val="84"/>
        </w:numPr>
        <w:spacing w:after="0" w:line="240" w:lineRule="auto"/>
        <w:jc w:val="both"/>
        <w:rPr>
          <w:rFonts w:eastAsiaTheme="minorEastAsia"/>
          <w:color w:val="000000" w:themeColor="text1"/>
        </w:rPr>
      </w:pPr>
      <w:r w:rsidRPr="6CBF844B">
        <w:rPr>
          <w:rFonts w:eastAsiaTheme="minorEastAsia"/>
          <w:color w:val="000000" w:themeColor="text1"/>
        </w:rPr>
        <w:t>Actualización de la carta de trato digno a la ciudadanía elaborada en lenguaje claro, publicada en página web, carteleras institucionales y redes sociales de la Entidad.</w:t>
      </w:r>
    </w:p>
    <w:p w14:paraId="6734F1B9" w14:textId="07D66F40" w:rsidR="4B93F8E3" w:rsidRDefault="4B93F8E3" w:rsidP="000D6B04">
      <w:pPr>
        <w:pStyle w:val="Prrafodelista"/>
        <w:numPr>
          <w:ilvl w:val="0"/>
          <w:numId w:val="84"/>
        </w:numPr>
        <w:spacing w:after="0" w:line="240" w:lineRule="auto"/>
        <w:jc w:val="both"/>
        <w:rPr>
          <w:rFonts w:eastAsiaTheme="minorEastAsia"/>
          <w:color w:val="000000" w:themeColor="text1"/>
        </w:rPr>
      </w:pPr>
      <w:r w:rsidRPr="6CBF844B">
        <w:rPr>
          <w:rFonts w:eastAsiaTheme="minorEastAsia"/>
          <w:color w:val="000000" w:themeColor="text1"/>
        </w:rPr>
        <w:t>Página web actualizada de manera periódica, que contiene información relevante para la ciudadanía.</w:t>
      </w:r>
    </w:p>
    <w:p w14:paraId="12F4888C" w14:textId="65BE3536" w:rsidR="4B93F8E3" w:rsidRDefault="4B93F8E3" w:rsidP="000D6B04">
      <w:pPr>
        <w:pStyle w:val="Prrafodelista"/>
        <w:numPr>
          <w:ilvl w:val="0"/>
          <w:numId w:val="84"/>
        </w:numPr>
        <w:spacing w:after="0" w:line="240" w:lineRule="auto"/>
        <w:jc w:val="both"/>
        <w:rPr>
          <w:rFonts w:eastAsiaTheme="minorEastAsia"/>
          <w:color w:val="000000" w:themeColor="text1"/>
        </w:rPr>
      </w:pPr>
      <w:r w:rsidRPr="6CBF844B">
        <w:rPr>
          <w:rFonts w:eastAsiaTheme="minorEastAsia"/>
          <w:color w:val="000000" w:themeColor="text1"/>
        </w:rPr>
        <w:t>Campañas de comunicación a nivel interno y externo, socializando los canales de atención, sedes y horarios de atención, tipologías de las peticiones y Defensor del Ciudadano.</w:t>
      </w:r>
    </w:p>
    <w:p w14:paraId="16CAF015" w14:textId="30206EC4" w:rsidR="4B93F8E3" w:rsidRDefault="4B93F8E3" w:rsidP="000D6B04">
      <w:pPr>
        <w:pStyle w:val="Prrafodelista"/>
        <w:numPr>
          <w:ilvl w:val="0"/>
          <w:numId w:val="84"/>
        </w:numPr>
        <w:spacing w:after="0" w:line="240" w:lineRule="auto"/>
        <w:jc w:val="both"/>
        <w:rPr>
          <w:rFonts w:eastAsiaTheme="minorEastAsia"/>
          <w:color w:val="000000" w:themeColor="text1"/>
        </w:rPr>
      </w:pPr>
      <w:r w:rsidRPr="6CBF844B">
        <w:rPr>
          <w:rFonts w:eastAsiaTheme="minorEastAsia"/>
          <w:color w:val="000000" w:themeColor="text1"/>
          <w:lang w:val="es-MX"/>
        </w:rPr>
        <w:t>Actualización del Folleto Atención al Ciudadano y Partes Interesadas V4, el cual fue publicado en Sisgestión y en la página web de la entidad, menú atención y servicio a la Ciudadanía.</w:t>
      </w:r>
    </w:p>
    <w:p w14:paraId="6710B8F3" w14:textId="11118700" w:rsidR="4B93F8E3" w:rsidRDefault="4B93F8E3" w:rsidP="000D6B04">
      <w:pPr>
        <w:pStyle w:val="Prrafodelista"/>
        <w:numPr>
          <w:ilvl w:val="0"/>
          <w:numId w:val="84"/>
        </w:numPr>
        <w:spacing w:after="0" w:line="240" w:lineRule="auto"/>
        <w:jc w:val="both"/>
        <w:rPr>
          <w:rFonts w:eastAsiaTheme="minorEastAsia"/>
          <w:color w:val="000000" w:themeColor="text1"/>
        </w:rPr>
      </w:pPr>
      <w:r w:rsidRPr="6CBF844B">
        <w:rPr>
          <w:rFonts w:eastAsiaTheme="minorEastAsia"/>
          <w:color w:val="000000" w:themeColor="text1"/>
          <w:lang w:val="es-MX"/>
        </w:rPr>
        <w:t xml:space="preserve">Actualización de Encuesta de Satisfacción de Atención y Servicio a la Ciudadanía V4, que mide la satisfacción en los canales de atención, la cual fue publicada en Sisgestión y en la página web de la entidad, menú atención y servicio a la Ciudadanía. </w:t>
      </w:r>
    </w:p>
    <w:p w14:paraId="1D7B7495" w14:textId="10E4493A" w:rsidR="4B93F8E3" w:rsidRDefault="4B93F8E3" w:rsidP="000D6B04">
      <w:pPr>
        <w:pStyle w:val="Prrafodelista"/>
        <w:numPr>
          <w:ilvl w:val="0"/>
          <w:numId w:val="84"/>
        </w:numPr>
        <w:spacing w:after="0" w:line="240" w:lineRule="auto"/>
        <w:jc w:val="both"/>
        <w:rPr>
          <w:rFonts w:eastAsiaTheme="minorEastAsia"/>
          <w:color w:val="000000" w:themeColor="text1"/>
        </w:rPr>
      </w:pPr>
      <w:r w:rsidRPr="1B774F18">
        <w:rPr>
          <w:rFonts w:eastAsiaTheme="minorEastAsia"/>
          <w:color w:val="000000" w:themeColor="text1"/>
          <w:lang w:val="es-MX"/>
        </w:rPr>
        <w:t xml:space="preserve">Se implementó el seguimiento telefónico a las respuestas de PQRSFD, que busca medir la satisfacción de la ciudadanía frente a la respuesta emitida por la </w:t>
      </w:r>
      <w:r w:rsidR="779DE001" w:rsidRPr="1B774F18">
        <w:rPr>
          <w:rFonts w:eastAsiaTheme="minorEastAsia"/>
          <w:color w:val="000000" w:themeColor="text1"/>
          <w:lang w:val="es-MX"/>
        </w:rPr>
        <w:t>UMV</w:t>
      </w:r>
    </w:p>
    <w:p w14:paraId="1C879334" w14:textId="69AF3604" w:rsidR="4B93F8E3" w:rsidRDefault="4B93F8E3" w:rsidP="000D6B04">
      <w:pPr>
        <w:pStyle w:val="Prrafodelista"/>
        <w:numPr>
          <w:ilvl w:val="0"/>
          <w:numId w:val="84"/>
        </w:numPr>
        <w:spacing w:after="0" w:line="240" w:lineRule="auto"/>
        <w:jc w:val="both"/>
        <w:rPr>
          <w:rFonts w:eastAsiaTheme="minorEastAsia"/>
          <w:color w:val="000000" w:themeColor="text1"/>
        </w:rPr>
      </w:pPr>
      <w:r w:rsidRPr="6CBF844B">
        <w:rPr>
          <w:rFonts w:eastAsiaTheme="minorEastAsia"/>
          <w:color w:val="000000" w:themeColor="text1"/>
          <w:lang w:val="es-MX"/>
        </w:rPr>
        <w:t>Fortalecimiento de los canales de atención a través de la ampliación d</w:t>
      </w:r>
      <w:r w:rsidRPr="6CBF844B">
        <w:rPr>
          <w:rFonts w:eastAsiaTheme="minorEastAsia"/>
          <w:color w:val="000000" w:themeColor="text1"/>
        </w:rPr>
        <w:t>el equipo de trabajo de atención a la ciudadanía, que pasó de 2 integrantes a 5.</w:t>
      </w:r>
    </w:p>
    <w:p w14:paraId="27CB5A35" w14:textId="1BCC71BD" w:rsidR="4B93F8E3" w:rsidRDefault="4B93F8E3" w:rsidP="000D6B04">
      <w:pPr>
        <w:pStyle w:val="Prrafodelista"/>
        <w:numPr>
          <w:ilvl w:val="0"/>
          <w:numId w:val="84"/>
        </w:numPr>
        <w:spacing w:after="0" w:line="240" w:lineRule="auto"/>
        <w:jc w:val="both"/>
        <w:rPr>
          <w:rFonts w:eastAsiaTheme="minorEastAsia"/>
          <w:color w:val="000000" w:themeColor="text1"/>
        </w:rPr>
      </w:pPr>
      <w:r w:rsidRPr="6CBF844B">
        <w:rPr>
          <w:rFonts w:eastAsiaTheme="minorEastAsia"/>
          <w:color w:val="000000" w:themeColor="text1"/>
        </w:rPr>
        <w:t xml:space="preserve">Participación en las ferias de servicios organizadas por la Alcaldía Mayor de Bogotá o por el sector movilidad, en la que se socializaron los canales de atención, sedes y horarios de atención, y figura del Defensor del Ciudadano, </w:t>
      </w:r>
      <w:r w:rsidRPr="6CBF844B">
        <w:rPr>
          <w:rFonts w:eastAsiaTheme="minorEastAsia"/>
          <w:color w:val="000000" w:themeColor="text1"/>
          <w:lang w:val="es-MX"/>
        </w:rPr>
        <w:t>además de registrar sus peticiones.</w:t>
      </w:r>
    </w:p>
    <w:p w14:paraId="535F60BA" w14:textId="7C1A26E0" w:rsidR="4B93F8E3" w:rsidRDefault="4B93F8E3" w:rsidP="000D6B04">
      <w:pPr>
        <w:pStyle w:val="Prrafodelista"/>
        <w:numPr>
          <w:ilvl w:val="0"/>
          <w:numId w:val="84"/>
        </w:numPr>
        <w:spacing w:after="0" w:line="240" w:lineRule="auto"/>
        <w:jc w:val="both"/>
        <w:rPr>
          <w:rFonts w:eastAsiaTheme="minorEastAsia"/>
          <w:color w:val="000000" w:themeColor="text1"/>
        </w:rPr>
      </w:pPr>
      <w:r w:rsidRPr="6CBF844B">
        <w:rPr>
          <w:rFonts w:eastAsiaTheme="minorEastAsia"/>
          <w:color w:val="000000" w:themeColor="text1"/>
          <w:lang w:val="es-MX"/>
        </w:rPr>
        <w:t>Se acompañó a los residentes sociales en las reuniones de socialización de frentes de obra con la ciudadanía divulgando los canales de atención, sedes y horarios de atención, además de registrar sus peticiones.</w:t>
      </w:r>
    </w:p>
    <w:p w14:paraId="251F0D5E" w14:textId="4A715A2A" w:rsidR="4B93F8E3" w:rsidRDefault="4B93F8E3" w:rsidP="6CBF844B">
      <w:pPr>
        <w:spacing w:after="0" w:line="240" w:lineRule="auto"/>
        <w:jc w:val="both"/>
        <w:rPr>
          <w:rFonts w:eastAsiaTheme="minorEastAsia"/>
          <w:color w:val="000000" w:themeColor="text1"/>
        </w:rPr>
      </w:pPr>
      <w:r w:rsidRPr="6CBF844B">
        <w:rPr>
          <w:rFonts w:eastAsiaTheme="minorEastAsia"/>
          <w:color w:val="000000" w:themeColor="text1"/>
          <w:lang w:val="es-MX"/>
        </w:rPr>
        <w:t xml:space="preserve"> </w:t>
      </w:r>
    </w:p>
    <w:p w14:paraId="2ECA411F" w14:textId="7B5D5B0F" w:rsidR="4B93F8E3" w:rsidRDefault="4B93F8E3" w:rsidP="000D6B04">
      <w:pPr>
        <w:pStyle w:val="Prrafodelista"/>
        <w:numPr>
          <w:ilvl w:val="0"/>
          <w:numId w:val="85"/>
        </w:numPr>
        <w:spacing w:after="0" w:line="240" w:lineRule="auto"/>
        <w:jc w:val="both"/>
        <w:rPr>
          <w:rFonts w:eastAsiaTheme="minorEastAsia"/>
          <w:color w:val="000000" w:themeColor="text1"/>
        </w:rPr>
      </w:pPr>
      <w:r w:rsidRPr="6CBF844B">
        <w:rPr>
          <w:rFonts w:eastAsiaTheme="minorEastAsia"/>
          <w:b/>
          <w:bCs/>
          <w:color w:val="000000" w:themeColor="text1"/>
          <w:lang w:val="es"/>
        </w:rPr>
        <w:t>Infraestructura para la prestación de servicios a la ciudadanía suficiente y adecuada.</w:t>
      </w:r>
    </w:p>
    <w:p w14:paraId="08343ABC" w14:textId="556218C9" w:rsidR="4B93F8E3" w:rsidRDefault="4B93F8E3" w:rsidP="000D6B04">
      <w:pPr>
        <w:pStyle w:val="Prrafodelista"/>
        <w:numPr>
          <w:ilvl w:val="0"/>
          <w:numId w:val="83"/>
        </w:numPr>
        <w:spacing w:after="0" w:line="240" w:lineRule="auto"/>
        <w:jc w:val="both"/>
        <w:rPr>
          <w:rFonts w:eastAsiaTheme="minorEastAsia"/>
          <w:color w:val="000000" w:themeColor="text1"/>
        </w:rPr>
      </w:pPr>
      <w:r w:rsidRPr="6CBF844B">
        <w:rPr>
          <w:rFonts w:eastAsiaTheme="minorEastAsia"/>
          <w:color w:val="000000" w:themeColor="text1"/>
          <w:lang w:val="es"/>
        </w:rPr>
        <w:t>Se realizaron adecuaciones físicas en el punto de Atención al Ciudadano de acuerdo a los requisitos establecidos en la norma técnica NTC 6047, el cual se encuentra ubicado en la sede Administrativa de la Calle 26 No. 69-76, Edificio Elemento, Torre AIRE - piso 3 / Horario de atención: lunes a viernes de 7:00 am a 4:30 pm, jornada continua. Este punto de atención cuenta con la adecuación y modificación de los espacios, para el acceso peatonal y ascensores que facilitan el acceso a los ciudadanos en condiciones de discapacidad, teniendo en cuenta a las personas con movilidad reducida o en estado de discapacidad, señalización de ingreso, iluminada, clara, legible con lengua de señas, braille, alto relieve, pictogramas y lengua Wayuu.  Punto de información con dos módulos de atención uno de ellos destinado para la atención preferencial.  Digiturno para la asignación de turnos. Ventanilla de Correspondencia, Sala de espera, con disponibilidad de sillas prioritarias. Disponibilidad de baños públicos y baño para personas con discapacidad.</w:t>
      </w:r>
    </w:p>
    <w:p w14:paraId="365665E9" w14:textId="1574457A" w:rsidR="4B93F8E3" w:rsidRDefault="4B93F8E3" w:rsidP="6CBF844B">
      <w:pPr>
        <w:spacing w:after="0" w:line="240" w:lineRule="auto"/>
        <w:jc w:val="both"/>
        <w:rPr>
          <w:rFonts w:eastAsiaTheme="minorEastAsia"/>
          <w:color w:val="5B9BD5" w:themeColor="accent5"/>
        </w:rPr>
      </w:pPr>
      <w:r w:rsidRPr="6CBF844B">
        <w:rPr>
          <w:rFonts w:eastAsiaTheme="minorEastAsia"/>
          <w:color w:val="5B9BD5" w:themeColor="accent5"/>
          <w:lang w:val="es"/>
        </w:rPr>
        <w:t xml:space="preserve"> </w:t>
      </w:r>
    </w:p>
    <w:p w14:paraId="2163C767" w14:textId="16B5D82B" w:rsidR="4B93F8E3" w:rsidRDefault="4B93F8E3" w:rsidP="000D6B04">
      <w:pPr>
        <w:pStyle w:val="Prrafodelista"/>
        <w:numPr>
          <w:ilvl w:val="0"/>
          <w:numId w:val="85"/>
        </w:numPr>
        <w:spacing w:after="0" w:line="240" w:lineRule="auto"/>
        <w:jc w:val="both"/>
        <w:rPr>
          <w:rFonts w:eastAsiaTheme="minorEastAsia"/>
          <w:color w:val="000000" w:themeColor="text1"/>
        </w:rPr>
      </w:pPr>
      <w:r w:rsidRPr="6CBF844B">
        <w:rPr>
          <w:rFonts w:eastAsiaTheme="minorEastAsia"/>
          <w:b/>
          <w:bCs/>
          <w:color w:val="000000" w:themeColor="text1"/>
          <w:lang w:val="es"/>
        </w:rPr>
        <w:t xml:space="preserve">Cualificación de los equipos de trabajo </w:t>
      </w:r>
    </w:p>
    <w:p w14:paraId="14F604C7" w14:textId="3BD5EE7F" w:rsidR="4B93F8E3" w:rsidRDefault="4B93F8E3" w:rsidP="000D6B04">
      <w:pPr>
        <w:pStyle w:val="Prrafodelista"/>
        <w:numPr>
          <w:ilvl w:val="0"/>
          <w:numId w:val="82"/>
        </w:numPr>
        <w:spacing w:after="0" w:line="240" w:lineRule="auto"/>
        <w:jc w:val="both"/>
        <w:rPr>
          <w:rFonts w:eastAsiaTheme="minorEastAsia"/>
          <w:color w:val="000000" w:themeColor="text1"/>
        </w:rPr>
      </w:pPr>
      <w:r w:rsidRPr="6CBF844B">
        <w:rPr>
          <w:rFonts w:eastAsiaTheme="minorEastAsia"/>
          <w:color w:val="000000" w:themeColor="text1"/>
          <w:lang w:val="es-MX"/>
        </w:rPr>
        <w:t>En articulación con la Dirección Distrital de la Calidad del Servicio de la Secretaría General de la Alcaldía Mayor de Bogotá se desarrollaron "Jornadas de Cualificación” dirigidas a los servidores públicos y contratistas de la Entidad.</w:t>
      </w:r>
    </w:p>
    <w:p w14:paraId="52BE7EC6" w14:textId="360A9764" w:rsidR="4B93F8E3" w:rsidRDefault="4B93F8E3" w:rsidP="000D6B04">
      <w:pPr>
        <w:pStyle w:val="Prrafodelista"/>
        <w:numPr>
          <w:ilvl w:val="0"/>
          <w:numId w:val="82"/>
        </w:numPr>
        <w:spacing w:after="0" w:line="240" w:lineRule="auto"/>
        <w:jc w:val="both"/>
        <w:rPr>
          <w:rFonts w:eastAsiaTheme="minorEastAsia"/>
          <w:color w:val="000000" w:themeColor="text1"/>
        </w:rPr>
      </w:pPr>
      <w:r w:rsidRPr="6CBF844B">
        <w:rPr>
          <w:rFonts w:eastAsiaTheme="minorEastAsia"/>
          <w:color w:val="000000" w:themeColor="text1"/>
        </w:rPr>
        <w:t>Se participó en las jornadas de capacitación funcional, reportes y administradores de los módulos que hacen parte integral del Sistema Distrital para la Gestión de Peticiones Ciudadanas Bogotá te Escucha, organizadas por la Dirección Distrital de Calidad del Servicio de la Secretaría General de la Alcaldía Mayor de Bogotá.</w:t>
      </w:r>
    </w:p>
    <w:p w14:paraId="23432997" w14:textId="37D43DBA" w:rsidR="4B93F8E3" w:rsidRDefault="4B93F8E3" w:rsidP="000D6B04">
      <w:pPr>
        <w:pStyle w:val="Prrafodelista"/>
        <w:numPr>
          <w:ilvl w:val="0"/>
          <w:numId w:val="82"/>
        </w:numPr>
        <w:spacing w:after="0" w:line="240" w:lineRule="auto"/>
        <w:jc w:val="both"/>
        <w:rPr>
          <w:rFonts w:eastAsiaTheme="minorEastAsia"/>
          <w:color w:val="000000" w:themeColor="text1"/>
        </w:rPr>
      </w:pPr>
      <w:r w:rsidRPr="1B774F18">
        <w:rPr>
          <w:rFonts w:eastAsiaTheme="minorEastAsia"/>
          <w:color w:val="000000" w:themeColor="text1"/>
        </w:rPr>
        <w:t xml:space="preserve">Actualización del Manual de atención a la ciudadanía y grupos de valor de la </w:t>
      </w:r>
      <w:r w:rsidR="779DE001" w:rsidRPr="1B774F18">
        <w:rPr>
          <w:rFonts w:eastAsiaTheme="minorEastAsia"/>
          <w:color w:val="000000" w:themeColor="text1"/>
        </w:rPr>
        <w:t>UMV</w:t>
      </w:r>
      <w:r w:rsidRPr="1B774F18">
        <w:rPr>
          <w:rFonts w:eastAsiaTheme="minorEastAsia"/>
          <w:color w:val="000000" w:themeColor="text1"/>
        </w:rPr>
        <w:t>, en el que se adoptó el Manual de Servicio a la Ciudadanía versión 2 de la Secretaría General de la Alcaldía Mayor de Bogotá, D.C. adicionalmente, se tomaron en cuenta las recomendaciones de la traducción en lenguaje claro realizadas por la Veeduría Distrital.</w:t>
      </w:r>
    </w:p>
    <w:p w14:paraId="72EA8FF1" w14:textId="667B7B76" w:rsidR="4B93F8E3" w:rsidRDefault="4B93F8E3" w:rsidP="000D6B04">
      <w:pPr>
        <w:pStyle w:val="Prrafodelista"/>
        <w:numPr>
          <w:ilvl w:val="0"/>
          <w:numId w:val="82"/>
        </w:numPr>
        <w:spacing w:after="0" w:line="240" w:lineRule="auto"/>
        <w:jc w:val="both"/>
        <w:rPr>
          <w:rFonts w:eastAsiaTheme="minorEastAsia"/>
          <w:color w:val="000000" w:themeColor="text1"/>
        </w:rPr>
      </w:pPr>
      <w:r w:rsidRPr="6CBF844B">
        <w:rPr>
          <w:rFonts w:eastAsiaTheme="minorEastAsia"/>
          <w:color w:val="000000" w:themeColor="text1"/>
        </w:rPr>
        <w:t>En articulación con Talento Humano de la entidad se incluyeron jornadas de capacitación en Servicio al Ciudadano dentro de los Planes Institucionales de Capacitación (PIC).</w:t>
      </w:r>
    </w:p>
    <w:p w14:paraId="7FDD8FE9" w14:textId="4F2441D7" w:rsidR="4B93F8E3" w:rsidRDefault="4B93F8E3" w:rsidP="000D6B04">
      <w:pPr>
        <w:pStyle w:val="Prrafodelista"/>
        <w:numPr>
          <w:ilvl w:val="0"/>
          <w:numId w:val="82"/>
        </w:numPr>
        <w:spacing w:after="0" w:line="240" w:lineRule="auto"/>
        <w:jc w:val="both"/>
        <w:rPr>
          <w:rFonts w:eastAsiaTheme="minorEastAsia"/>
          <w:color w:val="000000" w:themeColor="text1"/>
        </w:rPr>
      </w:pPr>
      <w:r w:rsidRPr="6CBF844B">
        <w:rPr>
          <w:rFonts w:eastAsiaTheme="minorEastAsia"/>
          <w:color w:val="000000" w:themeColor="text1"/>
        </w:rPr>
        <w:t>Se asistió a los demás talleres, cualificaciones y capacitaciones, organizadas por la Veeduría Distrital.</w:t>
      </w:r>
    </w:p>
    <w:p w14:paraId="5D7BB6D1" w14:textId="2B5AF4C8" w:rsidR="4B93F8E3" w:rsidRDefault="4B93F8E3" w:rsidP="000D6B04">
      <w:pPr>
        <w:pStyle w:val="Prrafodelista"/>
        <w:numPr>
          <w:ilvl w:val="0"/>
          <w:numId w:val="81"/>
        </w:numPr>
        <w:spacing w:after="0" w:line="240" w:lineRule="auto"/>
        <w:jc w:val="both"/>
        <w:rPr>
          <w:rFonts w:eastAsiaTheme="minorEastAsia"/>
          <w:color w:val="000000" w:themeColor="text1"/>
        </w:rPr>
      </w:pPr>
      <w:r w:rsidRPr="1B774F18">
        <w:rPr>
          <w:rFonts w:eastAsiaTheme="minorEastAsia"/>
          <w:color w:val="000000" w:themeColor="text1"/>
          <w:lang w:val="es-MX"/>
        </w:rPr>
        <w:t xml:space="preserve">Desde el componente de Atención al Ciudadano, se efectuaron jornadas de sensibilización sobre el trámite y gestión de las peticiones dirigidas a las dependencias responsables de emitir respuesta en la </w:t>
      </w:r>
      <w:r w:rsidR="779DE001" w:rsidRPr="1B774F18">
        <w:rPr>
          <w:rFonts w:eastAsiaTheme="minorEastAsia"/>
          <w:color w:val="000000" w:themeColor="text1"/>
          <w:lang w:val="es-MX"/>
        </w:rPr>
        <w:t>UMV</w:t>
      </w:r>
      <w:r w:rsidRPr="1B774F18">
        <w:rPr>
          <w:rFonts w:eastAsiaTheme="minorEastAsia"/>
          <w:color w:val="000000" w:themeColor="text1"/>
          <w:lang w:val="es-MX"/>
        </w:rPr>
        <w:t>.</w:t>
      </w:r>
    </w:p>
    <w:p w14:paraId="5D2CBDB6" w14:textId="73352D0A" w:rsidR="4B93F8E3" w:rsidRDefault="4B93F8E3" w:rsidP="000D6B04">
      <w:pPr>
        <w:pStyle w:val="Prrafodelista"/>
        <w:numPr>
          <w:ilvl w:val="0"/>
          <w:numId w:val="81"/>
        </w:numPr>
        <w:spacing w:after="0" w:line="240" w:lineRule="auto"/>
        <w:jc w:val="both"/>
        <w:rPr>
          <w:rFonts w:eastAsiaTheme="minorEastAsia"/>
          <w:color w:val="000000" w:themeColor="text1"/>
        </w:rPr>
      </w:pPr>
      <w:r w:rsidRPr="6CBF844B">
        <w:rPr>
          <w:rFonts w:eastAsiaTheme="minorEastAsia"/>
          <w:color w:val="000000" w:themeColor="text1"/>
          <w:lang w:val="es-MX"/>
        </w:rPr>
        <w:t>Se desarrollaron sensibilizaciones dirigidas al equipo de Atención a Partes Interesadas y Comunicaciones sobre lenguaje de señas.</w:t>
      </w:r>
    </w:p>
    <w:p w14:paraId="758DAA24" w14:textId="449C7EF0" w:rsidR="4B93F8E3" w:rsidRDefault="4B93F8E3" w:rsidP="6CBF844B">
      <w:pPr>
        <w:spacing w:after="0" w:line="240" w:lineRule="auto"/>
        <w:jc w:val="both"/>
        <w:rPr>
          <w:rFonts w:eastAsiaTheme="minorEastAsia"/>
          <w:color w:val="000000" w:themeColor="text1"/>
        </w:rPr>
      </w:pPr>
      <w:r w:rsidRPr="6CBF844B">
        <w:rPr>
          <w:rFonts w:eastAsiaTheme="minorEastAsia"/>
          <w:color w:val="000000" w:themeColor="text1"/>
          <w:lang w:val="es"/>
        </w:rPr>
        <w:t xml:space="preserve"> </w:t>
      </w:r>
    </w:p>
    <w:p w14:paraId="5AAD3F7B" w14:textId="076F498B" w:rsidR="4B93F8E3" w:rsidRDefault="4B93F8E3" w:rsidP="000D6B04">
      <w:pPr>
        <w:pStyle w:val="Prrafodelista"/>
        <w:numPr>
          <w:ilvl w:val="0"/>
          <w:numId w:val="85"/>
        </w:numPr>
        <w:spacing w:after="0" w:line="240" w:lineRule="auto"/>
        <w:jc w:val="both"/>
        <w:rPr>
          <w:rFonts w:eastAsiaTheme="minorEastAsia"/>
          <w:color w:val="000000" w:themeColor="text1"/>
        </w:rPr>
      </w:pPr>
      <w:r w:rsidRPr="6CBF844B">
        <w:rPr>
          <w:rFonts w:eastAsiaTheme="minorEastAsia"/>
          <w:b/>
          <w:bCs/>
          <w:color w:val="000000" w:themeColor="text1"/>
          <w:lang w:val="es"/>
        </w:rPr>
        <w:t>Articulación interinstitucional para el mejoramiento de los canales de servicio a la ciudadanía</w:t>
      </w:r>
    </w:p>
    <w:p w14:paraId="37B9AD30" w14:textId="528BBADD" w:rsidR="7D17FA48" w:rsidRDefault="7D17FA48" w:rsidP="6CBF844B">
      <w:pPr>
        <w:spacing w:after="0" w:line="240" w:lineRule="auto"/>
        <w:jc w:val="both"/>
        <w:rPr>
          <w:rFonts w:eastAsiaTheme="minorEastAsia"/>
          <w:color w:val="000000" w:themeColor="text1"/>
        </w:rPr>
      </w:pPr>
    </w:p>
    <w:p w14:paraId="2DA9217C" w14:textId="22362341" w:rsidR="4B93F8E3" w:rsidRDefault="4B93F8E3" w:rsidP="000D6B04">
      <w:pPr>
        <w:pStyle w:val="Prrafodelista"/>
        <w:numPr>
          <w:ilvl w:val="0"/>
          <w:numId w:val="80"/>
        </w:numPr>
        <w:spacing w:after="0" w:line="240" w:lineRule="auto"/>
        <w:jc w:val="both"/>
        <w:rPr>
          <w:rFonts w:eastAsiaTheme="minorEastAsia"/>
          <w:color w:val="000000" w:themeColor="text1"/>
        </w:rPr>
      </w:pPr>
      <w:r w:rsidRPr="6CBF844B">
        <w:rPr>
          <w:rFonts w:eastAsiaTheme="minorEastAsia"/>
          <w:color w:val="000000" w:themeColor="text1"/>
          <w:lang w:val="es"/>
        </w:rPr>
        <w:t>Respuestas a peticiones ciudadanas con cumplimiento de los criterios de calidad, calidez y manejo del sistema.</w:t>
      </w:r>
    </w:p>
    <w:p w14:paraId="19E5464D" w14:textId="6A84F1FF" w:rsidR="4B93F8E3" w:rsidRDefault="4B93F8E3" w:rsidP="000D6B04">
      <w:pPr>
        <w:pStyle w:val="Prrafodelista"/>
        <w:numPr>
          <w:ilvl w:val="0"/>
          <w:numId w:val="80"/>
        </w:numPr>
        <w:spacing w:after="0" w:line="240" w:lineRule="auto"/>
        <w:jc w:val="both"/>
        <w:rPr>
          <w:rFonts w:eastAsiaTheme="minorEastAsia"/>
          <w:color w:val="000000" w:themeColor="text1"/>
        </w:rPr>
      </w:pPr>
      <w:r w:rsidRPr="6CBF844B">
        <w:rPr>
          <w:rFonts w:eastAsiaTheme="minorEastAsia"/>
          <w:color w:val="000000" w:themeColor="text1"/>
          <w:lang w:val="es-MX"/>
        </w:rPr>
        <w:t>Sistema de Gestión Documental Orfeo conectado a la plataforma Bogotá Te Escucha – SDQS.</w:t>
      </w:r>
    </w:p>
    <w:p w14:paraId="6D29A206" w14:textId="7CCB3D98" w:rsidR="4B93F8E3" w:rsidRDefault="4B93F8E3" w:rsidP="000D6B04">
      <w:pPr>
        <w:pStyle w:val="Prrafodelista"/>
        <w:numPr>
          <w:ilvl w:val="0"/>
          <w:numId w:val="80"/>
        </w:numPr>
        <w:spacing w:after="0" w:line="240" w:lineRule="auto"/>
        <w:jc w:val="both"/>
        <w:rPr>
          <w:rFonts w:eastAsiaTheme="minorEastAsia"/>
          <w:color w:val="000000" w:themeColor="text1"/>
        </w:rPr>
      </w:pPr>
      <w:r w:rsidRPr="6CBF844B">
        <w:rPr>
          <w:rFonts w:eastAsiaTheme="minorEastAsia"/>
          <w:color w:val="000000" w:themeColor="text1"/>
          <w:lang w:val="es-MX"/>
        </w:rPr>
        <w:t>Servidores públicos cualificados en lengua de señas colombiana.</w:t>
      </w:r>
    </w:p>
    <w:p w14:paraId="49930782" w14:textId="369126F8" w:rsidR="4B93F8E3" w:rsidRDefault="4B93F8E3" w:rsidP="000D6B04">
      <w:pPr>
        <w:pStyle w:val="Prrafodelista"/>
        <w:numPr>
          <w:ilvl w:val="0"/>
          <w:numId w:val="80"/>
        </w:numPr>
        <w:spacing w:after="0" w:line="240" w:lineRule="auto"/>
        <w:jc w:val="both"/>
        <w:rPr>
          <w:rFonts w:eastAsiaTheme="minorEastAsia"/>
          <w:color w:val="000000" w:themeColor="text1"/>
        </w:rPr>
      </w:pPr>
      <w:r w:rsidRPr="6CBF844B">
        <w:rPr>
          <w:rFonts w:eastAsiaTheme="minorEastAsia"/>
          <w:color w:val="000000" w:themeColor="text1"/>
          <w:lang w:val="es-MX"/>
        </w:rPr>
        <w:t>Actualización procedimiento gestión de requerimientos PQRSFD Versión 13</w:t>
      </w:r>
    </w:p>
    <w:p w14:paraId="35073665" w14:textId="4751B89A" w:rsidR="4B93F8E3" w:rsidRDefault="4B93F8E3" w:rsidP="000D6B04">
      <w:pPr>
        <w:pStyle w:val="Prrafodelista"/>
        <w:numPr>
          <w:ilvl w:val="0"/>
          <w:numId w:val="80"/>
        </w:numPr>
        <w:spacing w:after="0" w:line="240" w:lineRule="auto"/>
        <w:jc w:val="both"/>
        <w:rPr>
          <w:rFonts w:eastAsiaTheme="minorEastAsia"/>
          <w:color w:val="000000" w:themeColor="text1"/>
        </w:rPr>
      </w:pPr>
      <w:r w:rsidRPr="6CBF844B">
        <w:rPr>
          <w:rFonts w:eastAsiaTheme="minorEastAsia"/>
          <w:color w:val="000000" w:themeColor="text1"/>
          <w:lang w:val="es-MX"/>
        </w:rPr>
        <w:t xml:space="preserve">Actualización Resolución 484 de 2020 </w:t>
      </w:r>
      <w:r w:rsidRPr="6CBF844B">
        <w:rPr>
          <w:rFonts w:eastAsiaTheme="minorEastAsia"/>
          <w:color w:val="000000" w:themeColor="text1"/>
        </w:rPr>
        <w:t>“Por medio de la cual se reglamenta el trámite interno de las peticiones formuladas ante la Unidad Administrativa Especial de Rehabilitación y Mantenimiento Vial”.</w:t>
      </w:r>
    </w:p>
    <w:p w14:paraId="504AAB4F" w14:textId="0CC9B0FA" w:rsidR="7D17FA48" w:rsidRDefault="7D17FA48" w:rsidP="6CBF844B">
      <w:pPr>
        <w:spacing w:after="0" w:line="240" w:lineRule="auto"/>
        <w:jc w:val="both"/>
        <w:rPr>
          <w:rFonts w:eastAsiaTheme="minorEastAsia"/>
          <w:color w:val="000000" w:themeColor="text1"/>
        </w:rPr>
      </w:pPr>
    </w:p>
    <w:p w14:paraId="519FEE22" w14:textId="01B4BEE8" w:rsidR="7D17FA48" w:rsidRDefault="7D17FA48" w:rsidP="7D17FA48">
      <w:pPr>
        <w:pStyle w:val="Prrafodelista"/>
        <w:spacing w:after="0" w:line="240" w:lineRule="auto"/>
        <w:ind w:left="426"/>
        <w:jc w:val="both"/>
        <w:rPr>
          <w:color w:val="FF0000"/>
          <w:lang w:val="es-ES"/>
        </w:rPr>
      </w:pPr>
    </w:p>
    <w:p w14:paraId="619E7DCA" w14:textId="77777777" w:rsidR="00736ED5" w:rsidRDefault="00736ED5" w:rsidP="1F970C10">
      <w:pPr>
        <w:pStyle w:val="Prrafodelista"/>
        <w:spacing w:after="0" w:line="240" w:lineRule="auto"/>
        <w:ind w:left="426"/>
        <w:jc w:val="both"/>
        <w:rPr>
          <w:color w:val="FF0000"/>
          <w:lang w:val="es-ES"/>
        </w:rPr>
      </w:pPr>
    </w:p>
    <w:p w14:paraId="02DDB198" w14:textId="77777777" w:rsidR="00736ED5" w:rsidRDefault="1748322C" w:rsidP="000D6B04">
      <w:pPr>
        <w:pStyle w:val="Prrafodelista"/>
        <w:numPr>
          <w:ilvl w:val="1"/>
          <w:numId w:val="122"/>
        </w:numPr>
        <w:spacing w:after="0" w:line="240" w:lineRule="auto"/>
        <w:ind w:left="426"/>
        <w:jc w:val="both"/>
        <w:rPr>
          <w:b/>
          <w:bCs/>
          <w:lang w:val="es-ES"/>
        </w:rPr>
      </w:pPr>
      <w:r w:rsidRPr="6CBF844B">
        <w:rPr>
          <w:b/>
          <w:bCs/>
          <w:lang w:val="es-ES"/>
        </w:rPr>
        <w:t>Fortalecimiento canales de atención</w:t>
      </w:r>
    </w:p>
    <w:p w14:paraId="79FC73B8" w14:textId="131966F4" w:rsidR="00736ED5" w:rsidRDefault="00736ED5" w:rsidP="7D17FA48">
      <w:pPr>
        <w:pStyle w:val="Prrafodelista"/>
        <w:spacing w:after="0" w:line="240" w:lineRule="auto"/>
        <w:ind w:left="426"/>
        <w:jc w:val="both"/>
        <w:rPr>
          <w:color w:val="FF0000"/>
          <w:lang w:val="es-ES"/>
        </w:rPr>
      </w:pPr>
    </w:p>
    <w:p w14:paraId="0B5AB9EF" w14:textId="00D710A6" w:rsidR="00736ED5" w:rsidRDefault="607CBDC6" w:rsidP="7D17FA48">
      <w:pPr>
        <w:spacing w:after="0" w:line="240" w:lineRule="auto"/>
        <w:ind w:left="10" w:hanging="10"/>
        <w:jc w:val="both"/>
        <w:rPr>
          <w:rFonts w:ascii="Arial" w:eastAsia="Arial" w:hAnsi="Arial" w:cs="Arial"/>
          <w:color w:val="000000" w:themeColor="text1"/>
          <w:lang w:val="es-ES"/>
        </w:rPr>
      </w:pPr>
      <w:r w:rsidRPr="1B774F18">
        <w:rPr>
          <w:rFonts w:ascii="Arial" w:eastAsia="Arial" w:hAnsi="Arial" w:cs="Arial"/>
          <w:color w:val="000000" w:themeColor="text1"/>
        </w:rPr>
        <w:t xml:space="preserve">La </w:t>
      </w:r>
      <w:r w:rsidR="779DE001" w:rsidRPr="1B774F18">
        <w:rPr>
          <w:rFonts w:ascii="Arial" w:eastAsia="Arial" w:hAnsi="Arial" w:cs="Arial"/>
          <w:color w:val="000000" w:themeColor="text1"/>
        </w:rPr>
        <w:t>UMV</w:t>
      </w:r>
      <w:r w:rsidRPr="1B774F18">
        <w:rPr>
          <w:rFonts w:ascii="Arial" w:eastAsia="Arial" w:hAnsi="Arial" w:cs="Arial"/>
          <w:color w:val="000000" w:themeColor="text1"/>
        </w:rPr>
        <w:t>, con el fin de facilitar el acercamiento de la ciudadanía, ha dispuesto de cuatro (4) canales de atención a la ciudadanía: Presencial, Telefónico, Escrito y Virtual.</w:t>
      </w:r>
    </w:p>
    <w:p w14:paraId="42542D48" w14:textId="00979E45" w:rsidR="00736ED5" w:rsidRDefault="00736ED5" w:rsidP="7D17FA48">
      <w:pPr>
        <w:spacing w:after="0" w:line="240" w:lineRule="auto"/>
        <w:ind w:left="10" w:hanging="10"/>
        <w:jc w:val="both"/>
        <w:rPr>
          <w:rFonts w:ascii="Arial" w:eastAsia="Arial" w:hAnsi="Arial" w:cs="Arial"/>
          <w:color w:val="000000" w:themeColor="text1"/>
          <w:lang w:val="es-ES"/>
        </w:rPr>
      </w:pPr>
    </w:p>
    <w:p w14:paraId="363639CC" w14:textId="676881CB" w:rsidR="714AEC97" w:rsidRDefault="714AEC97" w:rsidP="6CBF844B">
      <w:pPr>
        <w:spacing w:after="0" w:line="240" w:lineRule="auto"/>
        <w:ind w:left="10" w:hanging="10"/>
        <w:jc w:val="center"/>
        <w:rPr>
          <w:rFonts w:ascii="Arial" w:eastAsia="Arial" w:hAnsi="Arial" w:cs="Arial"/>
          <w:color w:val="000000" w:themeColor="text1"/>
          <w:lang w:val="es-ES"/>
        </w:rPr>
      </w:pPr>
      <w:r w:rsidRPr="6CBF844B">
        <w:rPr>
          <w:rFonts w:ascii="Arial" w:eastAsia="Arial" w:hAnsi="Arial" w:cs="Arial"/>
          <w:color w:val="000000" w:themeColor="text1"/>
          <w:lang w:val="es-ES"/>
        </w:rPr>
        <w:t>Tabla 25. Canales de atención</w:t>
      </w:r>
    </w:p>
    <w:tbl>
      <w:tblPr>
        <w:tblStyle w:val="Tablaconcuadrcula"/>
        <w:tblW w:w="0" w:type="auto"/>
        <w:tblInd w:w="4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164"/>
        <w:gridCol w:w="1537"/>
        <w:gridCol w:w="3390"/>
        <w:gridCol w:w="1077"/>
        <w:gridCol w:w="1666"/>
      </w:tblGrid>
      <w:tr w:rsidR="7D17FA48" w14:paraId="05AE0B45" w14:textId="77777777" w:rsidTr="6CBF844B">
        <w:trPr>
          <w:trHeight w:val="585"/>
        </w:trPr>
        <w:tc>
          <w:tcPr>
            <w:tcW w:w="1164" w:type="dxa"/>
            <w:tcBorders>
              <w:top w:val="single" w:sz="6" w:space="0" w:color="auto"/>
              <w:left w:val="single" w:sz="6" w:space="0" w:color="auto"/>
              <w:bottom w:val="single" w:sz="6" w:space="0" w:color="auto"/>
              <w:right w:val="single" w:sz="6" w:space="0" w:color="auto"/>
            </w:tcBorders>
            <w:shd w:val="clear" w:color="auto" w:fill="88A945"/>
            <w:tcMar>
              <w:left w:w="105" w:type="dxa"/>
              <w:right w:w="105" w:type="dxa"/>
            </w:tcMar>
            <w:vAlign w:val="center"/>
          </w:tcPr>
          <w:p w14:paraId="226AA598" w14:textId="589D292F"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b/>
                <w:bCs/>
                <w:sz w:val="16"/>
                <w:szCs w:val="16"/>
              </w:rPr>
              <w:t>CANAL DE ATENCIÓN</w:t>
            </w:r>
          </w:p>
        </w:tc>
        <w:tc>
          <w:tcPr>
            <w:tcW w:w="1537" w:type="dxa"/>
            <w:tcBorders>
              <w:top w:val="single" w:sz="6" w:space="0" w:color="auto"/>
              <w:left w:val="single" w:sz="6" w:space="0" w:color="auto"/>
              <w:bottom w:val="single" w:sz="6" w:space="0" w:color="auto"/>
              <w:right w:val="single" w:sz="6" w:space="0" w:color="auto"/>
            </w:tcBorders>
            <w:shd w:val="clear" w:color="auto" w:fill="88A945"/>
            <w:tcMar>
              <w:left w:w="105" w:type="dxa"/>
              <w:right w:w="105" w:type="dxa"/>
            </w:tcMar>
            <w:vAlign w:val="center"/>
          </w:tcPr>
          <w:p w14:paraId="6BD791D6" w14:textId="094C57D0" w:rsidR="7D17FA48" w:rsidRDefault="042904A1" w:rsidP="0923F872">
            <w:pPr>
              <w:spacing w:after="0" w:line="240" w:lineRule="auto"/>
              <w:jc w:val="center"/>
              <w:rPr>
                <w:rFonts w:ascii="Arial" w:eastAsia="Arial" w:hAnsi="Arial" w:cs="Arial"/>
                <w:color w:val="000000" w:themeColor="text1"/>
                <w:sz w:val="16"/>
                <w:szCs w:val="16"/>
              </w:rPr>
            </w:pPr>
            <w:r w:rsidRPr="0923F872">
              <w:rPr>
                <w:rFonts w:ascii="Arial" w:eastAsia="Arial" w:hAnsi="Arial" w:cs="Arial"/>
                <w:b/>
                <w:bCs/>
                <w:color w:val="000000" w:themeColor="text1"/>
                <w:sz w:val="16"/>
                <w:szCs w:val="16"/>
              </w:rPr>
              <w:t>MECANISMO</w:t>
            </w:r>
          </w:p>
        </w:tc>
        <w:tc>
          <w:tcPr>
            <w:tcW w:w="3390" w:type="dxa"/>
            <w:tcBorders>
              <w:top w:val="single" w:sz="6" w:space="0" w:color="auto"/>
              <w:left w:val="single" w:sz="6" w:space="0" w:color="auto"/>
              <w:bottom w:val="single" w:sz="6" w:space="0" w:color="auto"/>
              <w:right w:val="single" w:sz="6" w:space="0" w:color="auto"/>
            </w:tcBorders>
            <w:shd w:val="clear" w:color="auto" w:fill="88A945"/>
            <w:tcMar>
              <w:left w:w="105" w:type="dxa"/>
              <w:right w:w="105" w:type="dxa"/>
            </w:tcMar>
            <w:vAlign w:val="center"/>
          </w:tcPr>
          <w:p w14:paraId="19F0E464" w14:textId="25F5E325" w:rsidR="7D17FA48" w:rsidRDefault="042904A1" w:rsidP="0923F872">
            <w:pPr>
              <w:spacing w:after="0" w:line="240" w:lineRule="auto"/>
              <w:jc w:val="center"/>
              <w:rPr>
                <w:rFonts w:ascii="Arial" w:eastAsia="Arial" w:hAnsi="Arial" w:cs="Arial"/>
                <w:color w:val="000000" w:themeColor="text1"/>
                <w:sz w:val="16"/>
                <w:szCs w:val="16"/>
              </w:rPr>
            </w:pPr>
            <w:r w:rsidRPr="0923F872">
              <w:rPr>
                <w:rFonts w:ascii="Arial" w:eastAsia="Arial" w:hAnsi="Arial" w:cs="Arial"/>
                <w:b/>
                <w:bCs/>
                <w:color w:val="000000" w:themeColor="text1"/>
                <w:sz w:val="16"/>
                <w:szCs w:val="16"/>
              </w:rPr>
              <w:t>DESCRIPCIÓN</w:t>
            </w:r>
          </w:p>
        </w:tc>
        <w:tc>
          <w:tcPr>
            <w:tcW w:w="1077" w:type="dxa"/>
            <w:tcBorders>
              <w:top w:val="single" w:sz="6" w:space="0" w:color="auto"/>
              <w:left w:val="single" w:sz="6" w:space="0" w:color="auto"/>
              <w:bottom w:val="single" w:sz="6" w:space="0" w:color="auto"/>
              <w:right w:val="single" w:sz="6" w:space="0" w:color="auto"/>
            </w:tcBorders>
            <w:shd w:val="clear" w:color="auto" w:fill="88A945"/>
            <w:tcMar>
              <w:left w:w="105" w:type="dxa"/>
              <w:right w:w="105" w:type="dxa"/>
            </w:tcMar>
            <w:vAlign w:val="center"/>
          </w:tcPr>
          <w:p w14:paraId="26674F0B" w14:textId="49F51752" w:rsidR="7D17FA48" w:rsidRDefault="042904A1" w:rsidP="0923F872">
            <w:pPr>
              <w:spacing w:after="0" w:line="240" w:lineRule="auto"/>
              <w:jc w:val="center"/>
              <w:rPr>
                <w:rFonts w:ascii="Arial" w:eastAsia="Arial" w:hAnsi="Arial" w:cs="Arial"/>
                <w:color w:val="000000" w:themeColor="text1"/>
                <w:sz w:val="16"/>
                <w:szCs w:val="16"/>
              </w:rPr>
            </w:pPr>
            <w:r w:rsidRPr="0923F872">
              <w:rPr>
                <w:rFonts w:ascii="Arial" w:eastAsia="Arial" w:hAnsi="Arial" w:cs="Arial"/>
                <w:b/>
                <w:bCs/>
                <w:color w:val="000000" w:themeColor="text1"/>
                <w:sz w:val="16"/>
                <w:szCs w:val="16"/>
              </w:rPr>
              <w:t>ESTADO ACTUAL</w:t>
            </w:r>
          </w:p>
        </w:tc>
        <w:tc>
          <w:tcPr>
            <w:tcW w:w="1666" w:type="dxa"/>
            <w:tcBorders>
              <w:top w:val="single" w:sz="6" w:space="0" w:color="auto"/>
              <w:left w:val="single" w:sz="6" w:space="0" w:color="auto"/>
              <w:bottom w:val="single" w:sz="6" w:space="0" w:color="auto"/>
              <w:right w:val="single" w:sz="6" w:space="0" w:color="auto"/>
            </w:tcBorders>
            <w:shd w:val="clear" w:color="auto" w:fill="88A945"/>
            <w:tcMar>
              <w:left w:w="105" w:type="dxa"/>
              <w:right w:w="105" w:type="dxa"/>
            </w:tcMar>
            <w:vAlign w:val="center"/>
          </w:tcPr>
          <w:p w14:paraId="771038B2" w14:textId="28483827" w:rsidR="7D17FA48" w:rsidRDefault="042904A1" w:rsidP="0923F872">
            <w:pPr>
              <w:spacing w:after="0" w:line="240" w:lineRule="auto"/>
              <w:jc w:val="center"/>
              <w:rPr>
                <w:rFonts w:ascii="Arial" w:eastAsia="Arial" w:hAnsi="Arial" w:cs="Arial"/>
                <w:color w:val="000000" w:themeColor="text1"/>
                <w:sz w:val="16"/>
                <w:szCs w:val="16"/>
              </w:rPr>
            </w:pPr>
            <w:r w:rsidRPr="0923F872">
              <w:rPr>
                <w:rFonts w:ascii="Arial" w:eastAsia="Arial" w:hAnsi="Arial" w:cs="Arial"/>
                <w:b/>
                <w:bCs/>
                <w:color w:val="000000" w:themeColor="text1"/>
                <w:sz w:val="16"/>
                <w:szCs w:val="16"/>
              </w:rPr>
              <w:t>HORARIO DE ATENCIÓN</w:t>
            </w:r>
          </w:p>
        </w:tc>
      </w:tr>
      <w:tr w:rsidR="7D17FA48" w14:paraId="196C5B44" w14:textId="77777777" w:rsidTr="6CBF844B">
        <w:trPr>
          <w:trHeight w:val="435"/>
        </w:trPr>
        <w:tc>
          <w:tcPr>
            <w:tcW w:w="11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680F349" w14:textId="77118296"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b/>
                <w:bCs/>
                <w:sz w:val="16"/>
                <w:szCs w:val="16"/>
              </w:rPr>
              <w:t>Presencial</w:t>
            </w:r>
          </w:p>
        </w:tc>
        <w:tc>
          <w:tcPr>
            <w:tcW w:w="1537" w:type="dxa"/>
            <w:tcBorders>
              <w:top w:val="single" w:sz="6" w:space="0" w:color="auto"/>
              <w:left w:val="single" w:sz="6" w:space="0" w:color="auto"/>
              <w:bottom w:val="single" w:sz="6" w:space="0" w:color="auto"/>
              <w:right w:val="single" w:sz="6" w:space="0" w:color="auto"/>
            </w:tcBorders>
            <w:tcMar>
              <w:left w:w="105" w:type="dxa"/>
              <w:right w:w="105" w:type="dxa"/>
            </w:tcMar>
          </w:tcPr>
          <w:p w14:paraId="7E515B88" w14:textId="6127555C"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Oficina de Atención al Ciudadano</w:t>
            </w: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44D1EB" w14:textId="06D38863" w:rsidR="7D17FA48" w:rsidRDefault="042904A1" w:rsidP="0923F872">
            <w:pPr>
              <w:spacing w:after="0" w:line="240" w:lineRule="auto"/>
              <w:jc w:val="both"/>
              <w:rPr>
                <w:rFonts w:ascii="Arial" w:eastAsia="Arial" w:hAnsi="Arial" w:cs="Arial"/>
                <w:color w:val="000000" w:themeColor="text1"/>
                <w:sz w:val="16"/>
                <w:szCs w:val="16"/>
              </w:rPr>
            </w:pPr>
            <w:r w:rsidRPr="0923F872">
              <w:rPr>
                <w:rFonts w:ascii="Arial" w:eastAsia="Arial" w:hAnsi="Arial" w:cs="Arial"/>
                <w:sz w:val="16"/>
                <w:szCs w:val="16"/>
              </w:rPr>
              <w:t>Sede Administrativa: Calle 26 N° 69 – 76</w:t>
            </w:r>
            <w:r w:rsidRPr="0923F872">
              <w:rPr>
                <w:rFonts w:ascii="Arial" w:eastAsia="Arial" w:hAnsi="Arial" w:cs="Arial"/>
                <w:color w:val="000000" w:themeColor="text1"/>
                <w:sz w:val="16"/>
                <w:szCs w:val="16"/>
              </w:rPr>
              <w:t>, Edificio Elemento, Torre AIRE, piso 3.</w:t>
            </w:r>
          </w:p>
        </w:tc>
        <w:tc>
          <w:tcPr>
            <w:tcW w:w="1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2C3DA1" w14:textId="139725E3"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 xml:space="preserve">Operando </w:t>
            </w:r>
          </w:p>
        </w:tc>
        <w:tc>
          <w:tcPr>
            <w:tcW w:w="16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8DDB4A" w14:textId="41CEDBFF"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Lunes a viernes de 7:00 am a 4:30 pm jornada continua</w:t>
            </w:r>
          </w:p>
        </w:tc>
      </w:tr>
      <w:tr w:rsidR="7D17FA48" w14:paraId="3C513441" w14:textId="77777777" w:rsidTr="6CBF844B">
        <w:trPr>
          <w:trHeight w:val="630"/>
        </w:trPr>
        <w:tc>
          <w:tcPr>
            <w:tcW w:w="11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ECDE35" w14:textId="4BF00E19"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b/>
                <w:bCs/>
                <w:sz w:val="16"/>
                <w:szCs w:val="16"/>
              </w:rPr>
              <w:t>Telefónico</w:t>
            </w:r>
          </w:p>
        </w:tc>
        <w:tc>
          <w:tcPr>
            <w:tcW w:w="15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02E46F" w14:textId="40D99111"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Línea telefónica</w:t>
            </w: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A999C1" w14:textId="62D1C140"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Línea 601-3779555 Ext. 1001 – 1002</w:t>
            </w:r>
          </w:p>
          <w:p w14:paraId="42629F9D" w14:textId="7913D71E"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Línea 195</w:t>
            </w:r>
          </w:p>
        </w:tc>
        <w:tc>
          <w:tcPr>
            <w:tcW w:w="1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46E87E" w14:textId="57B513B9"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Operando</w:t>
            </w:r>
          </w:p>
        </w:tc>
        <w:tc>
          <w:tcPr>
            <w:tcW w:w="16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D2EE32" w14:textId="0664878F"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Lunes a viernes de 7:00 am a 4:30 pm</w:t>
            </w:r>
          </w:p>
          <w:p w14:paraId="098F755C" w14:textId="609BA0AA"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jornada continua</w:t>
            </w:r>
          </w:p>
        </w:tc>
      </w:tr>
      <w:tr w:rsidR="7D17FA48" w14:paraId="4557DDC1" w14:textId="77777777" w:rsidTr="6CBF844B">
        <w:trPr>
          <w:trHeight w:val="435"/>
        </w:trPr>
        <w:tc>
          <w:tcPr>
            <w:tcW w:w="1164"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10350D" w14:textId="5850AF3C"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b/>
                <w:bCs/>
                <w:sz w:val="16"/>
                <w:szCs w:val="16"/>
              </w:rPr>
              <w:t>Escrito</w:t>
            </w:r>
          </w:p>
        </w:tc>
        <w:tc>
          <w:tcPr>
            <w:tcW w:w="1537" w:type="dxa"/>
            <w:tcBorders>
              <w:top w:val="single" w:sz="6" w:space="0" w:color="auto"/>
              <w:left w:val="single" w:sz="6" w:space="0" w:color="auto"/>
              <w:bottom w:val="single" w:sz="6" w:space="0" w:color="auto"/>
              <w:right w:val="single" w:sz="6" w:space="0" w:color="auto"/>
            </w:tcBorders>
            <w:tcMar>
              <w:left w:w="105" w:type="dxa"/>
              <w:right w:w="105" w:type="dxa"/>
            </w:tcMar>
          </w:tcPr>
          <w:p w14:paraId="27F4605F" w14:textId="2B0A985B"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Ventanilla de Correspondencia</w:t>
            </w: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7A15C1" w14:textId="6B2FC916"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 xml:space="preserve">Sede Administrativa: Calle 26 N° 69 – 76 </w:t>
            </w:r>
          </w:p>
        </w:tc>
        <w:tc>
          <w:tcPr>
            <w:tcW w:w="1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922645" w14:textId="10154F81"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 xml:space="preserve">Operando </w:t>
            </w:r>
          </w:p>
        </w:tc>
        <w:tc>
          <w:tcPr>
            <w:tcW w:w="1666"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9816AF8" w14:textId="51498B8C"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Lunes a viernes de 7:00 am a 4:30 pm</w:t>
            </w:r>
          </w:p>
          <w:p w14:paraId="5246644E" w14:textId="41391BCA"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jornada continua</w:t>
            </w:r>
          </w:p>
        </w:tc>
      </w:tr>
      <w:tr w:rsidR="7D17FA48" w14:paraId="6C3F202A" w14:textId="77777777" w:rsidTr="6CBF844B">
        <w:trPr>
          <w:trHeight w:val="1215"/>
        </w:trPr>
        <w:tc>
          <w:tcPr>
            <w:tcW w:w="1164"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F76642A" w14:textId="324E94E0"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b/>
                <w:bCs/>
                <w:sz w:val="16"/>
                <w:szCs w:val="16"/>
              </w:rPr>
              <w:t>Virtual</w:t>
            </w:r>
          </w:p>
        </w:tc>
        <w:tc>
          <w:tcPr>
            <w:tcW w:w="153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651BCF" w14:textId="53210ADC"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Página Web Institucional, formulario Sistema</w:t>
            </w:r>
          </w:p>
          <w:p w14:paraId="6BFBE74E" w14:textId="6AD73594" w:rsidR="7D17FA48" w:rsidRDefault="042904A1" w:rsidP="0923F872">
            <w:pPr>
              <w:spacing w:after="0" w:line="240" w:lineRule="auto"/>
              <w:jc w:val="both"/>
              <w:rPr>
                <w:rFonts w:ascii="Arial" w:eastAsia="Arial" w:hAnsi="Arial" w:cs="Arial"/>
                <w:color w:val="000000" w:themeColor="text1"/>
                <w:sz w:val="16"/>
                <w:szCs w:val="16"/>
              </w:rPr>
            </w:pPr>
            <w:r w:rsidRPr="0923F872">
              <w:rPr>
                <w:rFonts w:ascii="Arial" w:eastAsia="Arial" w:hAnsi="Arial" w:cs="Arial"/>
                <w:color w:val="000000" w:themeColor="text1"/>
                <w:sz w:val="16"/>
                <w:szCs w:val="16"/>
              </w:rPr>
              <w:t>Distrital para la Gestión de Peticiones Ciudadanas “Bogotá te Escucha</w:t>
            </w: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55C52B" w14:textId="60923DD8" w:rsidR="7D17FA48" w:rsidRDefault="00000000" w:rsidP="0923F872">
            <w:pPr>
              <w:spacing w:after="0" w:line="240" w:lineRule="auto"/>
              <w:jc w:val="both"/>
              <w:rPr>
                <w:rFonts w:ascii="Arial" w:eastAsia="Arial" w:hAnsi="Arial" w:cs="Arial"/>
                <w:sz w:val="16"/>
                <w:szCs w:val="16"/>
              </w:rPr>
            </w:pPr>
            <w:hyperlink r:id="rId34">
              <w:r w:rsidR="042904A1" w:rsidRPr="0923F872">
                <w:rPr>
                  <w:rStyle w:val="Hipervnculo"/>
                  <w:rFonts w:ascii="Arial" w:eastAsia="Arial" w:hAnsi="Arial" w:cs="Arial"/>
                  <w:sz w:val="16"/>
                  <w:szCs w:val="16"/>
                </w:rPr>
                <w:t>www.umv.gov.co/portal/pqrsfd/</w:t>
              </w:r>
            </w:hyperlink>
          </w:p>
          <w:p w14:paraId="0F1B9DFB" w14:textId="7E589418"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 xml:space="preserve"> </w:t>
            </w:r>
          </w:p>
        </w:tc>
        <w:tc>
          <w:tcPr>
            <w:tcW w:w="1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EC92C3" w14:textId="4066D77A"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Operando</w:t>
            </w:r>
          </w:p>
        </w:tc>
        <w:tc>
          <w:tcPr>
            <w:tcW w:w="1666" w:type="dxa"/>
            <w:tcBorders>
              <w:top w:val="single" w:sz="6" w:space="0" w:color="auto"/>
              <w:left w:val="single" w:sz="6" w:space="0" w:color="auto"/>
              <w:bottom w:val="single" w:sz="6" w:space="0" w:color="auto"/>
              <w:right w:val="single" w:sz="6" w:space="0" w:color="auto"/>
            </w:tcBorders>
            <w:tcMar>
              <w:left w:w="105" w:type="dxa"/>
              <w:right w:w="105" w:type="dxa"/>
            </w:tcMar>
          </w:tcPr>
          <w:p w14:paraId="3BF44005" w14:textId="050FF6DA"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Portal habilitado las 24 horas; no obstante, las peticiones registradas por dicho medio se tramitan los días hábiles en horarios de atención al ciudadano.</w:t>
            </w:r>
          </w:p>
        </w:tc>
      </w:tr>
      <w:tr w:rsidR="7D17FA48" w14:paraId="0473695B" w14:textId="77777777" w:rsidTr="6CBF844B">
        <w:trPr>
          <w:trHeight w:val="405"/>
        </w:trPr>
        <w:tc>
          <w:tcPr>
            <w:tcW w:w="1164" w:type="dxa"/>
            <w:vMerge/>
            <w:vAlign w:val="center"/>
          </w:tcPr>
          <w:p w14:paraId="3748EB35" w14:textId="77777777" w:rsidR="00F9786C" w:rsidRDefault="00F9786C"/>
        </w:tc>
        <w:tc>
          <w:tcPr>
            <w:tcW w:w="1537" w:type="dxa"/>
            <w:tcBorders>
              <w:top w:val="single" w:sz="6" w:space="0" w:color="auto"/>
              <w:left w:val="nil"/>
              <w:bottom w:val="single" w:sz="6" w:space="0" w:color="auto"/>
              <w:right w:val="single" w:sz="6" w:space="0" w:color="auto"/>
            </w:tcBorders>
            <w:tcMar>
              <w:left w:w="105" w:type="dxa"/>
              <w:right w:w="105" w:type="dxa"/>
            </w:tcMar>
          </w:tcPr>
          <w:p w14:paraId="086C11F1" w14:textId="5C4ADF8D"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Correo Electrónico Institucional</w:t>
            </w: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B757C96" w14:textId="71602FFC" w:rsidR="7D17FA48" w:rsidRDefault="00000000" w:rsidP="0923F872">
            <w:pPr>
              <w:spacing w:after="0" w:line="240" w:lineRule="auto"/>
              <w:jc w:val="both"/>
              <w:rPr>
                <w:rFonts w:ascii="Arial" w:eastAsia="Arial" w:hAnsi="Arial" w:cs="Arial"/>
                <w:sz w:val="16"/>
                <w:szCs w:val="16"/>
              </w:rPr>
            </w:pPr>
            <w:hyperlink r:id="rId35">
              <w:r w:rsidR="042904A1" w:rsidRPr="0923F872">
                <w:rPr>
                  <w:rStyle w:val="Hipervnculo"/>
                  <w:rFonts w:ascii="Arial" w:eastAsia="Arial" w:hAnsi="Arial" w:cs="Arial"/>
                  <w:sz w:val="16"/>
                  <w:szCs w:val="16"/>
                </w:rPr>
                <w:t>atencionalciudadano@umv.gov.co</w:t>
              </w:r>
            </w:hyperlink>
          </w:p>
          <w:p w14:paraId="13DBAC8B" w14:textId="0FD532BE"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 xml:space="preserve"> </w:t>
            </w:r>
          </w:p>
        </w:tc>
        <w:tc>
          <w:tcPr>
            <w:tcW w:w="1077"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4B2584" w14:textId="21845DEC"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Operando</w:t>
            </w:r>
          </w:p>
          <w:p w14:paraId="49FA11BA" w14:textId="16B8D123"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 xml:space="preserve"> </w:t>
            </w:r>
          </w:p>
        </w:tc>
        <w:tc>
          <w:tcPr>
            <w:tcW w:w="1666" w:type="dxa"/>
            <w:vMerge w:val="restart"/>
            <w:tcBorders>
              <w:top w:val="single" w:sz="6" w:space="0" w:color="auto"/>
              <w:left w:val="single" w:sz="6" w:space="0" w:color="auto"/>
              <w:bottom w:val="single" w:sz="6" w:space="0" w:color="auto"/>
              <w:right w:val="single" w:sz="6" w:space="0" w:color="auto"/>
            </w:tcBorders>
            <w:tcMar>
              <w:left w:w="105" w:type="dxa"/>
              <w:right w:w="105" w:type="dxa"/>
            </w:tcMar>
          </w:tcPr>
          <w:p w14:paraId="01CEF4B2" w14:textId="187B039C"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El correo electrónico se encuentra habilitado las 24 horas; no obstante, las peticiones registradas por dicho medio se tramitan los días hábiles en horarios de atención al ciudadano.</w:t>
            </w:r>
          </w:p>
        </w:tc>
      </w:tr>
      <w:tr w:rsidR="7D17FA48" w14:paraId="29A5D084" w14:textId="77777777" w:rsidTr="6CBF844B">
        <w:trPr>
          <w:trHeight w:val="405"/>
        </w:trPr>
        <w:tc>
          <w:tcPr>
            <w:tcW w:w="1164" w:type="dxa"/>
            <w:vMerge/>
            <w:vAlign w:val="center"/>
          </w:tcPr>
          <w:p w14:paraId="7A52AE8F" w14:textId="77777777" w:rsidR="00F9786C" w:rsidRDefault="00F9786C"/>
        </w:tc>
        <w:tc>
          <w:tcPr>
            <w:tcW w:w="1537" w:type="dxa"/>
            <w:tcBorders>
              <w:top w:val="single" w:sz="6" w:space="0" w:color="auto"/>
              <w:left w:val="nil"/>
              <w:bottom w:val="single" w:sz="6" w:space="0" w:color="auto"/>
              <w:right w:val="single" w:sz="6" w:space="0" w:color="auto"/>
            </w:tcBorders>
            <w:tcMar>
              <w:left w:w="105" w:type="dxa"/>
              <w:right w:w="105" w:type="dxa"/>
            </w:tcMar>
            <w:vAlign w:val="center"/>
          </w:tcPr>
          <w:p w14:paraId="554CB1AC" w14:textId="7B0C8BEE"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Correo Electrónico Defensor del Ciudadano</w:t>
            </w: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6CB548" w14:textId="4B3C0E6B" w:rsidR="7D17FA48" w:rsidRDefault="00000000" w:rsidP="0923F872">
            <w:pPr>
              <w:spacing w:after="0" w:line="240" w:lineRule="auto"/>
              <w:jc w:val="both"/>
              <w:rPr>
                <w:rFonts w:ascii="Arial" w:eastAsia="Arial" w:hAnsi="Arial" w:cs="Arial"/>
                <w:sz w:val="16"/>
                <w:szCs w:val="16"/>
              </w:rPr>
            </w:pPr>
            <w:hyperlink r:id="rId36">
              <w:r w:rsidR="042904A1" w:rsidRPr="0923F872">
                <w:rPr>
                  <w:rStyle w:val="Hipervnculo"/>
                  <w:rFonts w:ascii="Arial" w:eastAsia="Arial" w:hAnsi="Arial" w:cs="Arial"/>
                  <w:sz w:val="16"/>
                  <w:szCs w:val="16"/>
                </w:rPr>
                <w:t>defensor.ciudadano@umv.gov.co</w:t>
              </w:r>
            </w:hyperlink>
          </w:p>
          <w:p w14:paraId="10944924" w14:textId="205263DC"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 xml:space="preserve"> </w:t>
            </w:r>
          </w:p>
        </w:tc>
        <w:tc>
          <w:tcPr>
            <w:tcW w:w="1077" w:type="dxa"/>
            <w:vMerge/>
            <w:vAlign w:val="center"/>
          </w:tcPr>
          <w:p w14:paraId="4499E65D" w14:textId="77777777" w:rsidR="00F9786C" w:rsidRDefault="00F9786C"/>
        </w:tc>
        <w:tc>
          <w:tcPr>
            <w:tcW w:w="1666" w:type="dxa"/>
            <w:vMerge/>
            <w:vAlign w:val="center"/>
          </w:tcPr>
          <w:p w14:paraId="761EA421" w14:textId="77777777" w:rsidR="00F9786C" w:rsidRDefault="00F9786C"/>
        </w:tc>
      </w:tr>
      <w:tr w:rsidR="7D17FA48" w14:paraId="477F36D5" w14:textId="77777777" w:rsidTr="6CBF844B">
        <w:trPr>
          <w:trHeight w:val="435"/>
        </w:trPr>
        <w:tc>
          <w:tcPr>
            <w:tcW w:w="1164" w:type="dxa"/>
            <w:vMerge/>
            <w:vAlign w:val="center"/>
          </w:tcPr>
          <w:p w14:paraId="4D28EA1F" w14:textId="77777777" w:rsidR="00F9786C" w:rsidRDefault="00F9786C"/>
        </w:tc>
        <w:tc>
          <w:tcPr>
            <w:tcW w:w="1537" w:type="dxa"/>
            <w:tcBorders>
              <w:top w:val="single" w:sz="6" w:space="0" w:color="auto"/>
              <w:left w:val="nil"/>
              <w:bottom w:val="single" w:sz="6" w:space="0" w:color="auto"/>
              <w:right w:val="single" w:sz="6" w:space="0" w:color="auto"/>
            </w:tcBorders>
            <w:tcMar>
              <w:left w:w="105" w:type="dxa"/>
              <w:right w:w="105" w:type="dxa"/>
            </w:tcMar>
            <w:vAlign w:val="center"/>
          </w:tcPr>
          <w:p w14:paraId="24788663" w14:textId="3E507DFA"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Chat Virtual</w:t>
            </w: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BA0FD7" w14:textId="245C44B0" w:rsidR="7D17FA48" w:rsidRDefault="00000000" w:rsidP="0923F872">
            <w:pPr>
              <w:spacing w:after="0" w:line="240" w:lineRule="auto"/>
              <w:jc w:val="both"/>
              <w:rPr>
                <w:rFonts w:ascii="Arial" w:eastAsia="Arial" w:hAnsi="Arial" w:cs="Arial"/>
                <w:sz w:val="16"/>
                <w:szCs w:val="16"/>
              </w:rPr>
            </w:pPr>
            <w:hyperlink r:id="rId37">
              <w:r w:rsidR="042904A1" w:rsidRPr="0923F872">
                <w:rPr>
                  <w:rStyle w:val="Hipervnculo"/>
                  <w:rFonts w:ascii="Arial" w:eastAsia="Arial" w:hAnsi="Arial" w:cs="Arial"/>
                  <w:sz w:val="16"/>
                  <w:szCs w:val="16"/>
                </w:rPr>
                <w:t>https://www.umv.gov.co/portal/canales-de-atencion/</w:t>
              </w:r>
            </w:hyperlink>
          </w:p>
          <w:p w14:paraId="132A0B90" w14:textId="45FC8BD9"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 xml:space="preserve"> </w:t>
            </w:r>
          </w:p>
        </w:tc>
        <w:tc>
          <w:tcPr>
            <w:tcW w:w="1077" w:type="dxa"/>
            <w:tcBorders>
              <w:top w:val="nil"/>
              <w:left w:val="single" w:sz="6" w:space="0" w:color="auto"/>
              <w:bottom w:val="single" w:sz="6" w:space="0" w:color="auto"/>
              <w:right w:val="single" w:sz="6" w:space="0" w:color="auto"/>
            </w:tcBorders>
            <w:tcMar>
              <w:left w:w="105" w:type="dxa"/>
              <w:right w:w="105" w:type="dxa"/>
            </w:tcMar>
            <w:vAlign w:val="center"/>
          </w:tcPr>
          <w:p w14:paraId="2FE0BCD4" w14:textId="2087F5E0"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sz w:val="16"/>
                <w:szCs w:val="16"/>
              </w:rPr>
              <w:t>Operando</w:t>
            </w:r>
          </w:p>
        </w:tc>
        <w:tc>
          <w:tcPr>
            <w:tcW w:w="1666" w:type="dxa"/>
            <w:tcBorders>
              <w:top w:val="nil"/>
              <w:left w:val="single" w:sz="6" w:space="0" w:color="auto"/>
              <w:bottom w:val="single" w:sz="6" w:space="0" w:color="auto"/>
              <w:right w:val="single" w:sz="6" w:space="0" w:color="auto"/>
            </w:tcBorders>
            <w:tcMar>
              <w:left w:w="105" w:type="dxa"/>
              <w:right w:w="105" w:type="dxa"/>
            </w:tcMar>
          </w:tcPr>
          <w:p w14:paraId="673E690B" w14:textId="78DD4D37"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rPr>
              <w:t>Lunes a viernes de 7:00 am a 1:00 pm y de 2:00 pm a 4:00 pm</w:t>
            </w:r>
          </w:p>
        </w:tc>
      </w:tr>
      <w:tr w:rsidR="7D17FA48" w14:paraId="4CEC4944" w14:textId="77777777" w:rsidTr="6CBF844B">
        <w:trPr>
          <w:trHeight w:val="405"/>
        </w:trPr>
        <w:tc>
          <w:tcPr>
            <w:tcW w:w="1164" w:type="dxa"/>
            <w:vMerge/>
            <w:vAlign w:val="center"/>
          </w:tcPr>
          <w:p w14:paraId="58B1F3C0" w14:textId="77777777" w:rsidR="00F9786C" w:rsidRDefault="00F9786C"/>
        </w:tc>
        <w:tc>
          <w:tcPr>
            <w:tcW w:w="1537" w:type="dxa"/>
            <w:tcBorders>
              <w:top w:val="single" w:sz="6" w:space="0" w:color="auto"/>
              <w:left w:val="nil"/>
              <w:bottom w:val="single" w:sz="6" w:space="0" w:color="auto"/>
              <w:right w:val="single" w:sz="6" w:space="0" w:color="auto"/>
            </w:tcBorders>
            <w:tcMar>
              <w:left w:w="105" w:type="dxa"/>
              <w:right w:w="105" w:type="dxa"/>
            </w:tcMar>
            <w:vAlign w:val="center"/>
          </w:tcPr>
          <w:p w14:paraId="5FD8C04B" w14:textId="1FF804CA" w:rsidR="7D17FA48" w:rsidRDefault="4081AC3B" w:rsidP="6CBF844B">
            <w:pPr>
              <w:spacing w:after="0" w:line="240" w:lineRule="auto"/>
              <w:jc w:val="center"/>
            </w:pPr>
            <w:r w:rsidRPr="6CBF844B">
              <w:t>Redes Sociales Institucionales</w:t>
            </w:r>
          </w:p>
        </w:tc>
        <w:tc>
          <w:tcPr>
            <w:tcW w:w="33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203CF7" w14:textId="5E5A407C" w:rsidR="7D17FA48" w:rsidRPr="006514A7" w:rsidRDefault="4081AC3B" w:rsidP="6CBF844B">
            <w:pPr>
              <w:spacing w:after="0" w:line="240" w:lineRule="auto"/>
              <w:jc w:val="both"/>
              <w:rPr>
                <w:lang w:val="en-US"/>
              </w:rPr>
            </w:pPr>
            <w:r w:rsidRPr="6CBF844B">
              <w:rPr>
                <w:b/>
                <w:bCs/>
                <w:lang w:val="en-US"/>
              </w:rPr>
              <w:t>Facebook</w:t>
            </w:r>
            <w:r w:rsidRPr="6CBF844B">
              <w:rPr>
                <w:lang w:val="en-US"/>
              </w:rPr>
              <w:t>: @unidadde.mantenimientovial</w:t>
            </w:r>
          </w:p>
          <w:p w14:paraId="106D872F" w14:textId="1E9DFD77" w:rsidR="7D17FA48" w:rsidRPr="006514A7" w:rsidRDefault="4081AC3B" w:rsidP="6CBF844B">
            <w:pPr>
              <w:spacing w:after="0" w:line="240" w:lineRule="auto"/>
              <w:jc w:val="both"/>
              <w:rPr>
                <w:lang w:val="en-US"/>
              </w:rPr>
            </w:pPr>
            <w:r w:rsidRPr="6CBF844B">
              <w:rPr>
                <w:b/>
                <w:bCs/>
                <w:lang w:val="en-US"/>
              </w:rPr>
              <w:t>Instagram:</w:t>
            </w:r>
            <w:r w:rsidRPr="6CBF844B">
              <w:rPr>
                <w:lang w:val="en-US"/>
              </w:rPr>
              <w:t xml:space="preserve"> @umv.Bogota</w:t>
            </w:r>
          </w:p>
          <w:p w14:paraId="0A63340E" w14:textId="6BF0274B" w:rsidR="7D17FA48" w:rsidRDefault="4081AC3B" w:rsidP="6CBF844B">
            <w:pPr>
              <w:spacing w:after="0" w:line="240" w:lineRule="auto"/>
              <w:jc w:val="both"/>
            </w:pPr>
            <w:r w:rsidRPr="6CBF844B">
              <w:rPr>
                <w:b/>
                <w:bCs/>
                <w:lang w:val="en-US"/>
              </w:rPr>
              <w:t>Twitter:</w:t>
            </w:r>
            <w:r w:rsidRPr="6CBF844B">
              <w:rPr>
                <w:lang w:val="en-US"/>
              </w:rPr>
              <w:t xml:space="preserve"> @UMVbogota</w:t>
            </w:r>
          </w:p>
          <w:p w14:paraId="1FED308F" w14:textId="67CBE856" w:rsidR="7D17FA48" w:rsidRDefault="4081AC3B" w:rsidP="6CBF844B">
            <w:pPr>
              <w:spacing w:after="0" w:line="240" w:lineRule="auto"/>
              <w:jc w:val="both"/>
            </w:pPr>
            <w:r w:rsidRPr="6CBF844B">
              <w:rPr>
                <w:lang w:val="en-US"/>
              </w:rPr>
              <w:t xml:space="preserve"> </w:t>
            </w:r>
          </w:p>
        </w:tc>
        <w:tc>
          <w:tcPr>
            <w:tcW w:w="107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ADC702" w14:textId="0D7C9576" w:rsidR="7D17FA48" w:rsidRDefault="4081AC3B" w:rsidP="6CBF844B">
            <w:pPr>
              <w:spacing w:after="0" w:line="240" w:lineRule="auto"/>
              <w:jc w:val="center"/>
            </w:pPr>
            <w:r w:rsidRPr="6CBF844B">
              <w:t>Operando</w:t>
            </w:r>
          </w:p>
        </w:tc>
        <w:tc>
          <w:tcPr>
            <w:tcW w:w="1666" w:type="dxa"/>
            <w:tcBorders>
              <w:top w:val="single" w:sz="6" w:space="0" w:color="auto"/>
              <w:left w:val="single" w:sz="6" w:space="0" w:color="auto"/>
              <w:bottom w:val="single" w:sz="6" w:space="0" w:color="auto"/>
              <w:right w:val="single" w:sz="6" w:space="0" w:color="auto"/>
            </w:tcBorders>
            <w:tcMar>
              <w:left w:w="105" w:type="dxa"/>
              <w:right w:w="105" w:type="dxa"/>
            </w:tcMar>
          </w:tcPr>
          <w:p w14:paraId="39E065EC" w14:textId="2D66C8C9" w:rsidR="7D17FA48" w:rsidRDefault="4081AC3B" w:rsidP="6CBF844B">
            <w:pPr>
              <w:spacing w:after="0" w:line="240" w:lineRule="auto"/>
              <w:jc w:val="both"/>
            </w:pPr>
            <w:r w:rsidRPr="6CBF844B">
              <w:t>Las Redes Sociales se encuentran habilitadas las 24 horas; no obstante, las peticiones registradas por dicho medio se tramitan los días hábiles en horarios de atención al ciudadano.</w:t>
            </w:r>
          </w:p>
        </w:tc>
      </w:tr>
    </w:tbl>
    <w:p w14:paraId="0E5E7442" w14:textId="1AB11DA8" w:rsidR="00736ED5" w:rsidRDefault="607CBDC6" w:rsidP="6CBF844B">
      <w:pPr>
        <w:spacing w:after="0" w:line="240" w:lineRule="auto"/>
        <w:ind w:left="10" w:hanging="10"/>
        <w:jc w:val="center"/>
        <w:rPr>
          <w:rFonts w:eastAsiaTheme="minorEastAsia"/>
          <w:color w:val="000000" w:themeColor="text1"/>
          <w:lang w:val="es-ES"/>
        </w:rPr>
      </w:pPr>
      <w:r w:rsidRPr="6CBF844B">
        <w:rPr>
          <w:rFonts w:eastAsiaTheme="minorEastAsia"/>
          <w:color w:val="000000" w:themeColor="text1"/>
        </w:rPr>
        <w:t>Fuente: Servicio al Ciudadano</w:t>
      </w:r>
    </w:p>
    <w:p w14:paraId="014CCACD" w14:textId="0ED62578" w:rsidR="00736ED5" w:rsidRDefault="00736ED5" w:rsidP="6CBF844B">
      <w:pPr>
        <w:spacing w:after="0" w:line="240" w:lineRule="auto"/>
        <w:jc w:val="both"/>
        <w:rPr>
          <w:rFonts w:eastAsiaTheme="minorEastAsia"/>
          <w:color w:val="000000" w:themeColor="text1"/>
          <w:lang w:val="es-ES"/>
        </w:rPr>
      </w:pPr>
    </w:p>
    <w:p w14:paraId="152A6AA0" w14:textId="769FBD99" w:rsidR="00736ED5" w:rsidRDefault="607CBDC6" w:rsidP="1B774F18">
      <w:pPr>
        <w:spacing w:after="0" w:line="240" w:lineRule="auto"/>
        <w:jc w:val="both"/>
        <w:rPr>
          <w:rFonts w:eastAsiaTheme="minorEastAsia"/>
          <w:color w:val="000000" w:themeColor="text1"/>
          <w:lang w:val="es-ES"/>
        </w:rPr>
      </w:pPr>
      <w:r w:rsidRPr="1B774F18">
        <w:rPr>
          <w:rFonts w:eastAsiaTheme="minorEastAsia"/>
          <w:b/>
          <w:bCs/>
          <w:color w:val="000000" w:themeColor="text1"/>
          <w:lang w:val="es"/>
        </w:rPr>
        <w:t xml:space="preserve">Acciones priorizadas por la </w:t>
      </w:r>
      <w:r w:rsidR="779DE001" w:rsidRPr="1B774F18">
        <w:rPr>
          <w:rFonts w:eastAsiaTheme="minorEastAsia"/>
          <w:b/>
          <w:bCs/>
          <w:color w:val="000000" w:themeColor="text1"/>
          <w:lang w:val="es"/>
        </w:rPr>
        <w:t>UMV</w:t>
      </w:r>
      <w:r w:rsidRPr="1B774F18">
        <w:rPr>
          <w:rFonts w:eastAsiaTheme="minorEastAsia"/>
          <w:b/>
          <w:bCs/>
          <w:color w:val="000000" w:themeColor="text1"/>
          <w:lang w:val="es"/>
        </w:rPr>
        <w:t xml:space="preserve"> para fortalecer los canales de atención vigencia 2020-2023:</w:t>
      </w:r>
    </w:p>
    <w:p w14:paraId="7C488C7B" w14:textId="237F1CE2" w:rsidR="00736ED5" w:rsidRDefault="607CBDC6" w:rsidP="6CBF844B">
      <w:pPr>
        <w:spacing w:after="0" w:line="240" w:lineRule="auto"/>
        <w:jc w:val="both"/>
        <w:rPr>
          <w:rFonts w:eastAsiaTheme="minorEastAsia"/>
          <w:color w:val="5B9BD5" w:themeColor="accent5"/>
          <w:lang w:val="es-ES"/>
        </w:rPr>
      </w:pPr>
      <w:r w:rsidRPr="6CBF844B">
        <w:rPr>
          <w:rFonts w:eastAsiaTheme="minorEastAsia"/>
          <w:color w:val="5B9BD5" w:themeColor="accent5"/>
          <w:lang w:val="es"/>
        </w:rPr>
        <w:t xml:space="preserve"> </w:t>
      </w:r>
    </w:p>
    <w:p w14:paraId="46903511" w14:textId="57D259C2" w:rsidR="00736ED5" w:rsidRDefault="607CBDC6" w:rsidP="000D6B04">
      <w:pPr>
        <w:pStyle w:val="Prrafodelista"/>
        <w:numPr>
          <w:ilvl w:val="0"/>
          <w:numId w:val="79"/>
        </w:numPr>
        <w:spacing w:after="0" w:line="240" w:lineRule="auto"/>
        <w:jc w:val="both"/>
        <w:rPr>
          <w:rFonts w:eastAsiaTheme="minorEastAsia"/>
          <w:color w:val="000000" w:themeColor="text1"/>
          <w:lang w:val="es-ES"/>
        </w:rPr>
      </w:pPr>
      <w:r w:rsidRPr="6CBF844B">
        <w:rPr>
          <w:rFonts w:eastAsiaTheme="minorEastAsia"/>
          <w:b/>
          <w:bCs/>
          <w:color w:val="000000" w:themeColor="text1"/>
        </w:rPr>
        <w:t xml:space="preserve">Canal Presencial: </w:t>
      </w:r>
    </w:p>
    <w:p w14:paraId="3C56164C" w14:textId="612E250A" w:rsidR="00736ED5" w:rsidRDefault="607CBDC6" w:rsidP="000D6B04">
      <w:pPr>
        <w:pStyle w:val="Prrafodelista"/>
        <w:numPr>
          <w:ilvl w:val="0"/>
          <w:numId w:val="78"/>
        </w:numPr>
        <w:spacing w:after="0" w:line="240" w:lineRule="auto"/>
        <w:jc w:val="both"/>
        <w:rPr>
          <w:rFonts w:eastAsiaTheme="minorEastAsia"/>
          <w:color w:val="000000" w:themeColor="text1"/>
          <w:lang w:val="es-ES"/>
        </w:rPr>
      </w:pPr>
      <w:r w:rsidRPr="6CBF844B">
        <w:rPr>
          <w:rFonts w:eastAsiaTheme="minorEastAsia"/>
          <w:color w:val="000000" w:themeColor="text1"/>
        </w:rPr>
        <w:t>El 08 de agosto de 2022 se realizó el cambio de Sede Administrativa, centralizando la atención a la ciudadanía en la Calle 26 No. 69-76, Edificio Elemento, Torre AIRE - piso 3, para lo cual se habilitaron dos módulos de atención en el horario de 7:00 am a 4:30 pm jornada continua, el cual cuenta con el personal idóneo y debidamente capacitado para brindar información, orientación, análisis y gestión de las peticiones ciudadanas.</w:t>
      </w:r>
    </w:p>
    <w:p w14:paraId="3482674E" w14:textId="1B57A343" w:rsidR="00736ED5" w:rsidRDefault="607CBDC6" w:rsidP="000D6B04">
      <w:pPr>
        <w:pStyle w:val="Prrafodelista"/>
        <w:numPr>
          <w:ilvl w:val="0"/>
          <w:numId w:val="78"/>
        </w:numPr>
        <w:spacing w:after="0" w:line="240" w:lineRule="auto"/>
        <w:jc w:val="both"/>
        <w:rPr>
          <w:rFonts w:eastAsiaTheme="minorEastAsia"/>
          <w:color w:val="000000" w:themeColor="text1"/>
          <w:lang w:val="es-ES"/>
        </w:rPr>
      </w:pPr>
      <w:r w:rsidRPr="6CBF844B">
        <w:rPr>
          <w:rFonts w:eastAsiaTheme="minorEastAsia"/>
          <w:color w:val="000000" w:themeColor="text1"/>
        </w:rPr>
        <w:t>Conforme con los requisitos mínimos de la norma técnica NTC 6047, se implementaron las adecuaciones físicas de acuerdo a la disponibilidad de recursos económicos para las vigencias 2022 y 2023.</w:t>
      </w:r>
    </w:p>
    <w:p w14:paraId="473A443D" w14:textId="64474099" w:rsidR="00736ED5" w:rsidRDefault="607CBDC6" w:rsidP="6CBF844B">
      <w:pPr>
        <w:spacing w:after="0" w:line="240" w:lineRule="auto"/>
        <w:jc w:val="both"/>
        <w:rPr>
          <w:rFonts w:eastAsiaTheme="minorEastAsia"/>
          <w:color w:val="000000" w:themeColor="text1"/>
          <w:lang w:val="es-ES"/>
        </w:rPr>
      </w:pPr>
      <w:r w:rsidRPr="6CBF844B">
        <w:rPr>
          <w:rFonts w:eastAsiaTheme="minorEastAsia"/>
          <w:color w:val="000000" w:themeColor="text1"/>
        </w:rPr>
        <w:t xml:space="preserve"> </w:t>
      </w:r>
    </w:p>
    <w:p w14:paraId="028EDCDE" w14:textId="43CBAC01" w:rsidR="00736ED5" w:rsidRDefault="607CBDC6" w:rsidP="000D6B04">
      <w:pPr>
        <w:pStyle w:val="Prrafodelista"/>
        <w:numPr>
          <w:ilvl w:val="0"/>
          <w:numId w:val="79"/>
        </w:numPr>
        <w:spacing w:after="0" w:line="240" w:lineRule="auto"/>
        <w:jc w:val="both"/>
        <w:rPr>
          <w:rFonts w:eastAsiaTheme="minorEastAsia"/>
          <w:color w:val="000000" w:themeColor="text1"/>
          <w:lang w:val="es-ES"/>
        </w:rPr>
      </w:pPr>
      <w:r w:rsidRPr="6CBF844B">
        <w:rPr>
          <w:rFonts w:eastAsiaTheme="minorEastAsia"/>
          <w:b/>
          <w:bCs/>
          <w:color w:val="000000" w:themeColor="text1"/>
          <w:lang w:val="es"/>
        </w:rPr>
        <w:t xml:space="preserve">Canal Telefónico: </w:t>
      </w:r>
    </w:p>
    <w:p w14:paraId="79D01278" w14:textId="3696D303" w:rsidR="00736ED5" w:rsidRDefault="607CBDC6" w:rsidP="000D6B04">
      <w:pPr>
        <w:pStyle w:val="Prrafodelista"/>
        <w:numPr>
          <w:ilvl w:val="0"/>
          <w:numId w:val="77"/>
        </w:numPr>
        <w:spacing w:after="0" w:line="240" w:lineRule="auto"/>
        <w:jc w:val="both"/>
        <w:rPr>
          <w:rFonts w:eastAsiaTheme="minorEastAsia"/>
          <w:color w:val="000000" w:themeColor="text1"/>
          <w:lang w:val="es-ES"/>
        </w:rPr>
      </w:pPr>
      <w:r w:rsidRPr="6CBF844B">
        <w:rPr>
          <w:rFonts w:eastAsiaTheme="minorEastAsia"/>
          <w:color w:val="000000" w:themeColor="text1"/>
          <w:lang w:val="es-MX"/>
        </w:rPr>
        <w:t xml:space="preserve">La </w:t>
      </w:r>
      <w:r w:rsidRPr="6CBF844B">
        <w:rPr>
          <w:rFonts w:eastAsiaTheme="minorEastAsia"/>
          <w:color w:val="000000" w:themeColor="text1"/>
          <w:lang w:val="es"/>
        </w:rPr>
        <w:t>entidad ha dispuesto este canal para que la ciudadanía pueda solicitar información, orientación o interponer sus requerimientos, para esto se cuenta con la línea 601-3779555 Ext.1001 y 1002 la cual es atendida por el equipo de Atención al Ciudadano de lunes a viernes en el horario de 7:00 am a 4:30 pm. jornada continua.</w:t>
      </w:r>
    </w:p>
    <w:p w14:paraId="382C651B" w14:textId="4ABE1FD5" w:rsidR="00736ED5" w:rsidRDefault="607CBDC6" w:rsidP="000D6B04">
      <w:pPr>
        <w:pStyle w:val="Prrafodelista"/>
        <w:numPr>
          <w:ilvl w:val="0"/>
          <w:numId w:val="77"/>
        </w:numPr>
        <w:spacing w:after="0" w:line="240" w:lineRule="auto"/>
        <w:jc w:val="both"/>
        <w:rPr>
          <w:rFonts w:eastAsiaTheme="minorEastAsia"/>
          <w:color w:val="000000" w:themeColor="text1"/>
          <w:lang w:val="es-ES"/>
        </w:rPr>
      </w:pPr>
      <w:r w:rsidRPr="1B774F18">
        <w:rPr>
          <w:rFonts w:eastAsiaTheme="minorEastAsia"/>
          <w:color w:val="000000" w:themeColor="text1"/>
          <w:lang w:val="es"/>
        </w:rPr>
        <w:t xml:space="preserve">Línea de Servicio 195, la </w:t>
      </w:r>
      <w:r w:rsidR="779DE001" w:rsidRPr="1B774F18">
        <w:rPr>
          <w:rFonts w:eastAsiaTheme="minorEastAsia"/>
          <w:color w:val="000000" w:themeColor="text1"/>
          <w:lang w:val="es"/>
        </w:rPr>
        <w:t>UMV</w:t>
      </w:r>
      <w:r w:rsidRPr="1B774F18">
        <w:rPr>
          <w:rFonts w:eastAsiaTheme="minorEastAsia"/>
          <w:color w:val="000000" w:themeColor="text1"/>
          <w:lang w:val="es"/>
        </w:rPr>
        <w:t xml:space="preserve"> articula este canal con el Distrito Capital, a través del cual nuestros grupos de valor pueden acceder y obtener la información de su interés. </w:t>
      </w:r>
    </w:p>
    <w:p w14:paraId="57853F84" w14:textId="6BFB2EDC" w:rsidR="00736ED5" w:rsidRDefault="607CBDC6" w:rsidP="000D6B04">
      <w:pPr>
        <w:pStyle w:val="Prrafodelista"/>
        <w:numPr>
          <w:ilvl w:val="0"/>
          <w:numId w:val="77"/>
        </w:numPr>
        <w:spacing w:after="0" w:line="240" w:lineRule="auto"/>
        <w:jc w:val="both"/>
        <w:rPr>
          <w:rFonts w:eastAsiaTheme="minorEastAsia"/>
          <w:color w:val="000000" w:themeColor="text1"/>
          <w:lang w:val="es-ES"/>
        </w:rPr>
      </w:pPr>
      <w:r w:rsidRPr="6CBF844B">
        <w:rPr>
          <w:rFonts w:eastAsiaTheme="minorEastAsia"/>
          <w:color w:val="000000" w:themeColor="text1"/>
        </w:rPr>
        <w:t>Durante el mes de septiembre de 2022 se realizó mesa de trabajo entre el Proceso de Gestión de Servicios e Infraestructura Tecnológica y el proceso de Atención a partes Interesadas y Comunicaciones con el fin de realizar seguimiento a la implementación en la línea de atención telefónica, el PBX o conmutador de la entidad, la grabación de llamadas de etnias y otros grupos de valor que hablen en otras lenguas o idiomas diferentes al castellano para su posterior traducción. En el mes de octubre, el proceso de Gestión de Servicios e Infraestructura Tecnológica realizó la configuración del equipo y estableció la creación de credenciales, capacitando a los colaboradores de atención al ciudadano responsables de atender esta línea.</w:t>
      </w:r>
    </w:p>
    <w:p w14:paraId="57F61CEB" w14:textId="769291C7" w:rsidR="00736ED5" w:rsidRDefault="607CBDC6" w:rsidP="6CBF844B">
      <w:pPr>
        <w:spacing w:after="0" w:line="240" w:lineRule="auto"/>
        <w:jc w:val="both"/>
        <w:rPr>
          <w:rFonts w:eastAsiaTheme="minorEastAsia"/>
          <w:color w:val="5B9BD5" w:themeColor="accent5"/>
          <w:lang w:val="es-ES"/>
        </w:rPr>
      </w:pPr>
      <w:r w:rsidRPr="6CBF844B">
        <w:rPr>
          <w:rFonts w:eastAsiaTheme="minorEastAsia"/>
          <w:color w:val="5B9BD5" w:themeColor="accent5"/>
          <w:lang w:val="es"/>
        </w:rPr>
        <w:t xml:space="preserve"> </w:t>
      </w:r>
    </w:p>
    <w:p w14:paraId="5680AAB5" w14:textId="653B987E" w:rsidR="00736ED5" w:rsidRDefault="607CBDC6" w:rsidP="000D6B04">
      <w:pPr>
        <w:pStyle w:val="Prrafodelista"/>
        <w:numPr>
          <w:ilvl w:val="0"/>
          <w:numId w:val="79"/>
        </w:numPr>
        <w:spacing w:after="0" w:line="240" w:lineRule="auto"/>
        <w:jc w:val="both"/>
        <w:rPr>
          <w:rFonts w:eastAsiaTheme="minorEastAsia"/>
          <w:color w:val="000000" w:themeColor="text1"/>
          <w:lang w:val="es-ES"/>
        </w:rPr>
      </w:pPr>
      <w:r w:rsidRPr="6CBF844B">
        <w:rPr>
          <w:rFonts w:eastAsiaTheme="minorEastAsia"/>
          <w:b/>
          <w:bCs/>
          <w:color w:val="000000" w:themeColor="text1"/>
          <w:lang w:val="es"/>
        </w:rPr>
        <w:t xml:space="preserve">Canal Virtual: </w:t>
      </w:r>
    </w:p>
    <w:p w14:paraId="1CB006AD" w14:textId="779DC883" w:rsidR="00736ED5" w:rsidRDefault="607CBDC6" w:rsidP="000D6B04">
      <w:pPr>
        <w:pStyle w:val="Prrafodelista"/>
        <w:numPr>
          <w:ilvl w:val="0"/>
          <w:numId w:val="76"/>
        </w:numPr>
        <w:spacing w:after="0" w:line="240" w:lineRule="auto"/>
        <w:jc w:val="both"/>
        <w:rPr>
          <w:rFonts w:eastAsiaTheme="minorEastAsia"/>
          <w:color w:val="000000" w:themeColor="text1"/>
          <w:lang w:val="es-ES"/>
        </w:rPr>
      </w:pPr>
      <w:r w:rsidRPr="6CBF844B">
        <w:rPr>
          <w:rFonts w:eastAsiaTheme="minorEastAsia"/>
          <w:color w:val="000000" w:themeColor="text1"/>
        </w:rPr>
        <w:t>Es un canal de atención y servicio a la ciudadanía que opera bajo los lineamientos establecidos en el marco de las Tecnologías de la Información y la Comunicación -TIC-con el objetivo de facilitar la información a la ciudadanía sobre la oferta institucional de la entidad, así como disponer de herramientas para la recepción de requerimientos ciudadanos(as) con accesibilidad permanente.</w:t>
      </w:r>
    </w:p>
    <w:p w14:paraId="618A9A73" w14:textId="2BCE408D" w:rsidR="00736ED5" w:rsidRDefault="607CBDC6" w:rsidP="000D6B04">
      <w:pPr>
        <w:pStyle w:val="Prrafodelista"/>
        <w:numPr>
          <w:ilvl w:val="0"/>
          <w:numId w:val="76"/>
        </w:numPr>
        <w:spacing w:after="0" w:line="240" w:lineRule="auto"/>
        <w:jc w:val="both"/>
        <w:rPr>
          <w:rFonts w:eastAsiaTheme="minorEastAsia"/>
          <w:color w:val="000000" w:themeColor="text1"/>
          <w:lang w:val="es-ES"/>
        </w:rPr>
      </w:pPr>
      <w:r w:rsidRPr="6CBF844B">
        <w:rPr>
          <w:rFonts w:eastAsiaTheme="minorEastAsia"/>
          <w:color w:val="000000" w:themeColor="text1"/>
        </w:rPr>
        <w:t xml:space="preserve">Con el propósito de fortalecer el canal de atención virtual a partir del 04 de enero de 2021 se implementó en la entidad el chat y virtual en horario de atención de lunes a viernes de 7:00 am 1:00 pm y de 2:00 pm a 4:30 pm, el cual funciona como una ventana de conversación a través de la cual el asesor puede interactuar en tiempo real con los ciudadanos. </w:t>
      </w:r>
    </w:p>
    <w:p w14:paraId="0F234F8A" w14:textId="3A2CBCAA" w:rsidR="00736ED5" w:rsidRDefault="607CBDC6" w:rsidP="000D6B04">
      <w:pPr>
        <w:pStyle w:val="Prrafodelista"/>
        <w:numPr>
          <w:ilvl w:val="0"/>
          <w:numId w:val="76"/>
        </w:numPr>
        <w:spacing w:after="0" w:line="240" w:lineRule="auto"/>
        <w:jc w:val="both"/>
        <w:rPr>
          <w:rFonts w:eastAsiaTheme="minorEastAsia"/>
          <w:color w:val="000000" w:themeColor="text1"/>
          <w:lang w:val="es-ES"/>
        </w:rPr>
      </w:pPr>
      <w:r w:rsidRPr="1B774F18">
        <w:rPr>
          <w:rFonts w:eastAsiaTheme="minorEastAsia"/>
          <w:color w:val="000000" w:themeColor="text1"/>
          <w:lang w:val="es-MX"/>
        </w:rPr>
        <w:t xml:space="preserve">En el mes de enero se realizaron mesas de trabajo con la Secretaría General de la Alcaldía Mayor de Bogotá, para realizar la articulación del Sistema de Gestión Documental Orfeo de la </w:t>
      </w:r>
      <w:r w:rsidR="779DE001" w:rsidRPr="1B774F18">
        <w:rPr>
          <w:rFonts w:eastAsiaTheme="minorEastAsia"/>
          <w:color w:val="000000" w:themeColor="text1"/>
          <w:lang w:val="es-MX"/>
        </w:rPr>
        <w:t>UMV</w:t>
      </w:r>
      <w:r w:rsidRPr="1B774F18">
        <w:rPr>
          <w:rFonts w:eastAsiaTheme="minorEastAsia"/>
          <w:color w:val="000000" w:themeColor="text1"/>
          <w:lang w:val="es-MX"/>
        </w:rPr>
        <w:t xml:space="preserve"> con “Bogotá te Escucha”, en las que se realizaron pruebas Web Service de integración para paso a producción de los sistemas Bogotá te Escucha y radicación Orfeo.  A partir del 01 de febrero de 2021 la </w:t>
      </w:r>
      <w:r w:rsidR="779DE001" w:rsidRPr="1B774F18">
        <w:rPr>
          <w:rFonts w:eastAsiaTheme="minorEastAsia"/>
          <w:color w:val="000000" w:themeColor="text1"/>
          <w:lang w:val="es-MX"/>
        </w:rPr>
        <w:t>UMV</w:t>
      </w:r>
      <w:r w:rsidRPr="1B774F18">
        <w:rPr>
          <w:rFonts w:eastAsiaTheme="minorEastAsia"/>
          <w:color w:val="000000" w:themeColor="text1"/>
          <w:lang w:val="es-MX"/>
        </w:rPr>
        <w:t xml:space="preserve"> inició la radicación de peticiones ciudadanas en el ambiente de producción, lo que dinamizó el tiempo de respuesta para los ciudadanos garantizando que la radicación en el Sistema de Gestión Documental ORFEO sea la misma que en el Sistema Distrital para la Gestión de Peticiones Ciudadanas Bogotá Te Escucha.</w:t>
      </w:r>
    </w:p>
    <w:p w14:paraId="219206EE" w14:textId="0421C814" w:rsidR="00736ED5" w:rsidRDefault="607CBDC6" w:rsidP="000D6B04">
      <w:pPr>
        <w:pStyle w:val="Prrafodelista"/>
        <w:numPr>
          <w:ilvl w:val="0"/>
          <w:numId w:val="76"/>
        </w:numPr>
        <w:spacing w:after="0" w:line="240" w:lineRule="auto"/>
        <w:jc w:val="both"/>
        <w:rPr>
          <w:rFonts w:eastAsiaTheme="minorEastAsia"/>
          <w:color w:val="0563C1"/>
          <w:lang w:val="es-ES"/>
        </w:rPr>
      </w:pPr>
      <w:r w:rsidRPr="6CBF844B">
        <w:rPr>
          <w:rFonts w:eastAsiaTheme="minorEastAsia"/>
          <w:color w:val="000000" w:themeColor="text1"/>
          <w:lang w:val="es-MX"/>
        </w:rPr>
        <w:t xml:space="preserve">En cumplimiento de la Directiva 001 de 2021, se implementó en la página web de la entidad el botón de denuncias por actos de corrupción y se entregó a Control Interno Disciplinario el correo </w:t>
      </w:r>
      <w:hyperlink r:id="rId38">
        <w:r w:rsidRPr="6CBF844B">
          <w:rPr>
            <w:rStyle w:val="Hipervnculo"/>
            <w:rFonts w:eastAsiaTheme="minorEastAsia"/>
            <w:lang w:val="es-MX"/>
          </w:rPr>
          <w:t>denuncias.corrupción@umv.gov.co</w:t>
        </w:r>
      </w:hyperlink>
    </w:p>
    <w:p w14:paraId="3CDCB03A" w14:textId="0CC23320" w:rsidR="00736ED5" w:rsidRDefault="607CBDC6" w:rsidP="000D6B04">
      <w:pPr>
        <w:pStyle w:val="Prrafodelista"/>
        <w:numPr>
          <w:ilvl w:val="0"/>
          <w:numId w:val="76"/>
        </w:numPr>
        <w:spacing w:after="0" w:line="240" w:lineRule="auto"/>
        <w:jc w:val="both"/>
        <w:rPr>
          <w:rFonts w:eastAsiaTheme="minorEastAsia"/>
          <w:color w:val="000000" w:themeColor="text1"/>
          <w:lang w:val="es-ES"/>
        </w:rPr>
      </w:pPr>
      <w:r w:rsidRPr="6CBF844B">
        <w:rPr>
          <w:rFonts w:eastAsiaTheme="minorEastAsia"/>
          <w:color w:val="000000" w:themeColor="text1"/>
          <w:lang w:val="es-MX"/>
        </w:rPr>
        <w:t>En 2021 se implementó el botón de redes sociales en la página Web de la entidad con el fin de que la ciudadanía pueda realizar seguimiento al estado de su petición y consultar su respuesta.</w:t>
      </w:r>
    </w:p>
    <w:p w14:paraId="3CD589A4" w14:textId="082F7CA6" w:rsidR="00736ED5" w:rsidRDefault="607CBDC6" w:rsidP="000D6B04">
      <w:pPr>
        <w:pStyle w:val="Prrafodelista"/>
        <w:numPr>
          <w:ilvl w:val="0"/>
          <w:numId w:val="76"/>
        </w:numPr>
        <w:spacing w:after="0" w:line="240" w:lineRule="auto"/>
        <w:jc w:val="both"/>
        <w:rPr>
          <w:rFonts w:eastAsiaTheme="minorEastAsia"/>
          <w:color w:val="000000" w:themeColor="text1"/>
          <w:lang w:val="es-ES"/>
        </w:rPr>
      </w:pPr>
      <w:r w:rsidRPr="6CBF844B">
        <w:rPr>
          <w:rFonts w:eastAsiaTheme="minorEastAsia"/>
          <w:color w:val="000000" w:themeColor="text1"/>
        </w:rPr>
        <w:t>Desde el</w:t>
      </w:r>
      <w:r w:rsidRPr="6CBF844B">
        <w:rPr>
          <w:rFonts w:eastAsiaTheme="minorEastAsia"/>
          <w:color w:val="FF0000"/>
        </w:rPr>
        <w:t xml:space="preserve"> </w:t>
      </w:r>
      <w:r w:rsidRPr="6CBF844B">
        <w:rPr>
          <w:rFonts w:eastAsiaTheme="minorEastAsia"/>
          <w:color w:val="000000" w:themeColor="text1"/>
        </w:rPr>
        <w:t>mes de junio de 2022</w:t>
      </w:r>
      <w:r w:rsidRPr="6CBF844B">
        <w:rPr>
          <w:rFonts w:eastAsiaTheme="minorEastAsia"/>
          <w:color w:val="FF0000"/>
        </w:rPr>
        <w:t xml:space="preserve"> </w:t>
      </w:r>
      <w:r w:rsidRPr="6CBF844B">
        <w:rPr>
          <w:rFonts w:eastAsiaTheme="minorEastAsia"/>
          <w:color w:val="000000" w:themeColor="text1"/>
        </w:rPr>
        <w:t>se conectaron los servicios de Messenger de Facebook e Instagram al chat virtual de la entidad, con el objetivo de atender las solicitudes ciudadanas recibidas a través de las redes sociales de la entidad.</w:t>
      </w:r>
    </w:p>
    <w:p w14:paraId="31595908" w14:textId="2E9A4EF2" w:rsidR="00736ED5" w:rsidRDefault="607CBDC6" w:rsidP="000D6B04">
      <w:pPr>
        <w:pStyle w:val="Prrafodelista"/>
        <w:numPr>
          <w:ilvl w:val="0"/>
          <w:numId w:val="75"/>
        </w:numPr>
        <w:spacing w:after="0" w:line="240" w:lineRule="auto"/>
        <w:jc w:val="both"/>
        <w:rPr>
          <w:rFonts w:eastAsiaTheme="minorEastAsia"/>
          <w:color w:val="000000" w:themeColor="text1"/>
          <w:lang w:val="es-ES"/>
        </w:rPr>
      </w:pPr>
      <w:r w:rsidRPr="6CBF844B">
        <w:rPr>
          <w:rFonts w:eastAsiaTheme="minorEastAsia"/>
          <w:color w:val="000000" w:themeColor="text1"/>
        </w:rPr>
        <w:t xml:space="preserve">Desde el 05 de septiembre de 2022 se habilitó en la página web sección de inicio, el botón de agendamiento de cita presencial, de acuerdo a lo establecido en la resolución 1519 de 2020. </w:t>
      </w:r>
    </w:p>
    <w:p w14:paraId="63E0A07E" w14:textId="7D78D4DA" w:rsidR="00736ED5" w:rsidRDefault="607CBDC6" w:rsidP="000D6B04">
      <w:pPr>
        <w:pStyle w:val="Prrafodelista"/>
        <w:numPr>
          <w:ilvl w:val="0"/>
          <w:numId w:val="75"/>
        </w:numPr>
        <w:spacing w:after="0" w:line="240" w:lineRule="auto"/>
        <w:jc w:val="both"/>
        <w:rPr>
          <w:rFonts w:eastAsiaTheme="minorEastAsia"/>
          <w:color w:val="000000" w:themeColor="text1"/>
          <w:lang w:val="es-ES"/>
        </w:rPr>
      </w:pPr>
      <w:r w:rsidRPr="6CBF844B">
        <w:rPr>
          <w:rFonts w:eastAsiaTheme="minorEastAsia"/>
          <w:color w:val="000000" w:themeColor="text1"/>
          <w:lang w:val="es-MX"/>
        </w:rPr>
        <w:t>En articulación con el equipo de comunicaciones se elaboraron y publicaron en la página web de la entidad, sección de Atención y Servicio a la Ciudadanía, 6 videos con ajustes razonables que contienen lengua de señas y sistema closed caption.</w:t>
      </w:r>
    </w:p>
    <w:p w14:paraId="7CA343B6" w14:textId="6B2B3E6E" w:rsidR="00736ED5" w:rsidRDefault="607CBDC6" w:rsidP="000D6B04">
      <w:pPr>
        <w:pStyle w:val="Prrafodelista"/>
        <w:numPr>
          <w:ilvl w:val="0"/>
          <w:numId w:val="75"/>
        </w:numPr>
        <w:spacing w:after="0" w:line="240" w:lineRule="auto"/>
        <w:jc w:val="both"/>
        <w:rPr>
          <w:rFonts w:eastAsiaTheme="minorEastAsia"/>
          <w:color w:val="000000" w:themeColor="text1"/>
          <w:lang w:val="es-ES"/>
        </w:rPr>
      </w:pPr>
      <w:r w:rsidRPr="6CBF844B">
        <w:rPr>
          <w:rFonts w:eastAsiaTheme="minorEastAsia"/>
          <w:color w:val="000000" w:themeColor="text1"/>
        </w:rPr>
        <w:t>Se realizó la infografía del funcionamiento e instrucción del chat virtual para la ciudadanía.</w:t>
      </w:r>
    </w:p>
    <w:p w14:paraId="4C290C95" w14:textId="75A99F53" w:rsidR="00736ED5" w:rsidRDefault="607CBDC6" w:rsidP="6CBF844B">
      <w:pPr>
        <w:spacing w:after="0" w:line="240" w:lineRule="auto"/>
        <w:jc w:val="both"/>
        <w:rPr>
          <w:rFonts w:eastAsiaTheme="minorEastAsia"/>
          <w:color w:val="5B9BD5" w:themeColor="accent5"/>
          <w:lang w:val="es-ES"/>
        </w:rPr>
      </w:pPr>
      <w:r w:rsidRPr="6CBF844B">
        <w:rPr>
          <w:rFonts w:eastAsiaTheme="minorEastAsia"/>
          <w:b/>
          <w:bCs/>
          <w:color w:val="5B9BD5" w:themeColor="accent5"/>
        </w:rPr>
        <w:t xml:space="preserve"> </w:t>
      </w:r>
    </w:p>
    <w:p w14:paraId="19EDF3FC" w14:textId="02CED67A" w:rsidR="00736ED5" w:rsidRDefault="607CBDC6" w:rsidP="000D6B04">
      <w:pPr>
        <w:pStyle w:val="Prrafodelista"/>
        <w:numPr>
          <w:ilvl w:val="0"/>
          <w:numId w:val="79"/>
        </w:numPr>
        <w:spacing w:after="0" w:line="240" w:lineRule="auto"/>
        <w:jc w:val="both"/>
        <w:rPr>
          <w:rFonts w:eastAsiaTheme="minorEastAsia"/>
          <w:color w:val="000000" w:themeColor="text1"/>
          <w:lang w:val="es-ES"/>
        </w:rPr>
      </w:pPr>
      <w:r w:rsidRPr="6CBF844B">
        <w:rPr>
          <w:rFonts w:eastAsiaTheme="minorEastAsia"/>
          <w:b/>
          <w:bCs/>
          <w:color w:val="000000" w:themeColor="text1"/>
          <w:lang w:val="es-MX"/>
        </w:rPr>
        <w:t>Canal Escrito</w:t>
      </w:r>
    </w:p>
    <w:p w14:paraId="4AB149DC" w14:textId="321FEC3D" w:rsidR="00736ED5" w:rsidRDefault="607CBDC6" w:rsidP="6CBF844B">
      <w:pPr>
        <w:spacing w:after="0" w:line="240" w:lineRule="auto"/>
        <w:jc w:val="both"/>
        <w:rPr>
          <w:rFonts w:eastAsiaTheme="minorEastAsia"/>
          <w:color w:val="000000" w:themeColor="text1"/>
          <w:lang w:val="es-ES"/>
        </w:rPr>
      </w:pPr>
      <w:r w:rsidRPr="6CBF844B">
        <w:rPr>
          <w:rFonts w:eastAsiaTheme="minorEastAsia"/>
          <w:color w:val="000000" w:themeColor="text1"/>
          <w:lang w:val="es-MX"/>
        </w:rPr>
        <w:t xml:space="preserve">La entidad presta servicio a la ciudadanía </w:t>
      </w:r>
      <w:r w:rsidRPr="6CBF844B">
        <w:rPr>
          <w:rFonts w:eastAsiaTheme="minorEastAsia"/>
          <w:color w:val="000000" w:themeColor="text1"/>
        </w:rPr>
        <w:t>a</w:t>
      </w:r>
      <w:r w:rsidRPr="6CBF844B">
        <w:rPr>
          <w:rFonts w:eastAsiaTheme="minorEastAsia"/>
          <w:color w:val="000000" w:themeColor="text1"/>
          <w:lang w:val="es-MX"/>
        </w:rPr>
        <w:t xml:space="preserve"> través de la ventanilla de correspondencia en la Sede Administrativa </w:t>
      </w:r>
      <w:r w:rsidRPr="6CBF844B">
        <w:rPr>
          <w:rFonts w:eastAsiaTheme="minorEastAsia"/>
          <w:color w:val="000000" w:themeColor="text1"/>
        </w:rPr>
        <w:t>Calle 26 No. 69-76, Edificio Elemento, Torre AIRE - piso 3, en el horario de lunes a viernes de 7:00 am a 4:30 pm jornada continua</w:t>
      </w:r>
      <w:r w:rsidRPr="6CBF844B">
        <w:rPr>
          <w:rFonts w:eastAsiaTheme="minorEastAsia"/>
          <w:color w:val="000000" w:themeColor="text1"/>
          <w:lang w:val="es-MX"/>
        </w:rPr>
        <w:t>.</w:t>
      </w:r>
    </w:p>
    <w:p w14:paraId="05FFD593" w14:textId="7C3B85A8" w:rsidR="00736ED5" w:rsidRDefault="00736ED5" w:rsidP="6CBF844B">
      <w:pPr>
        <w:pStyle w:val="Prrafodelista"/>
        <w:spacing w:after="0" w:line="240" w:lineRule="auto"/>
        <w:ind w:left="426"/>
        <w:jc w:val="both"/>
        <w:rPr>
          <w:rFonts w:eastAsiaTheme="minorEastAsia"/>
          <w:b/>
          <w:bCs/>
          <w:color w:val="4472C4" w:themeColor="accent1"/>
          <w:lang w:val="es-ES"/>
        </w:rPr>
      </w:pPr>
    </w:p>
    <w:p w14:paraId="293B56D8" w14:textId="77777777" w:rsidR="00736ED5" w:rsidRDefault="1748322C" w:rsidP="000D6B04">
      <w:pPr>
        <w:pStyle w:val="Prrafodelista"/>
        <w:numPr>
          <w:ilvl w:val="1"/>
          <w:numId w:val="122"/>
        </w:numPr>
        <w:spacing w:after="0" w:line="240" w:lineRule="auto"/>
        <w:ind w:left="426"/>
        <w:jc w:val="both"/>
        <w:rPr>
          <w:rFonts w:eastAsiaTheme="minorEastAsia"/>
          <w:b/>
          <w:bCs/>
          <w:lang w:val="es-ES"/>
        </w:rPr>
      </w:pPr>
      <w:r w:rsidRPr="6CBF844B">
        <w:rPr>
          <w:rFonts w:eastAsiaTheme="minorEastAsia"/>
          <w:b/>
          <w:bCs/>
          <w:lang w:val="es-ES"/>
        </w:rPr>
        <w:t xml:space="preserve">Lenguaje claro </w:t>
      </w:r>
    </w:p>
    <w:p w14:paraId="499DC523" w14:textId="75D54FDB" w:rsidR="7D17FA48" w:rsidRDefault="7D17FA48" w:rsidP="6CBF844B">
      <w:pPr>
        <w:pStyle w:val="Prrafodelista"/>
        <w:spacing w:after="0" w:line="240" w:lineRule="auto"/>
        <w:ind w:left="426"/>
        <w:jc w:val="both"/>
        <w:rPr>
          <w:rFonts w:eastAsiaTheme="minorEastAsia"/>
          <w:color w:val="FF0000"/>
          <w:lang w:val="es-ES"/>
        </w:rPr>
      </w:pPr>
    </w:p>
    <w:p w14:paraId="5FAE97CC" w14:textId="50A20513" w:rsidR="671F577B" w:rsidRDefault="671F577B" w:rsidP="000D6B04">
      <w:pPr>
        <w:pStyle w:val="Prrafodelista"/>
        <w:numPr>
          <w:ilvl w:val="0"/>
          <w:numId w:val="74"/>
        </w:numPr>
        <w:spacing w:after="0" w:line="240" w:lineRule="auto"/>
        <w:jc w:val="both"/>
        <w:rPr>
          <w:rFonts w:eastAsiaTheme="minorEastAsia"/>
          <w:color w:val="000000" w:themeColor="text1"/>
          <w:lang w:val="es-ES"/>
        </w:rPr>
      </w:pPr>
      <w:r w:rsidRPr="6CBF844B">
        <w:rPr>
          <w:rFonts w:eastAsiaTheme="minorEastAsia"/>
          <w:color w:val="000000" w:themeColor="text1"/>
          <w:lang w:val="es-MX"/>
        </w:rPr>
        <w:t>En 2020 se realizaron las primeras postulaciones a la Veeduría Distrital, para la traducción de respuestas a peticiones en lenguaje claro.</w:t>
      </w:r>
    </w:p>
    <w:p w14:paraId="2B536556" w14:textId="0E4632A4" w:rsidR="671F577B" w:rsidRDefault="671F577B" w:rsidP="000D6B04">
      <w:pPr>
        <w:pStyle w:val="Prrafodelista"/>
        <w:numPr>
          <w:ilvl w:val="0"/>
          <w:numId w:val="74"/>
        </w:numPr>
        <w:spacing w:after="0" w:line="240" w:lineRule="auto"/>
        <w:jc w:val="both"/>
        <w:rPr>
          <w:rFonts w:eastAsiaTheme="minorEastAsia"/>
          <w:color w:val="000000" w:themeColor="text1"/>
          <w:lang w:val="es-ES"/>
        </w:rPr>
      </w:pPr>
      <w:r w:rsidRPr="6CBF844B">
        <w:rPr>
          <w:rFonts w:eastAsiaTheme="minorEastAsia"/>
          <w:color w:val="000000" w:themeColor="text1"/>
          <w:lang w:val="es-MX"/>
        </w:rPr>
        <w:t xml:space="preserve">A partir de 2020 en articulación con la Veeduría Distrital se iniciaron sensibilizaciones en lenguaje claro, </w:t>
      </w:r>
      <w:r w:rsidRPr="6CBF844B">
        <w:rPr>
          <w:rFonts w:eastAsiaTheme="minorEastAsia"/>
          <w:color w:val="000000" w:themeColor="text1"/>
        </w:rPr>
        <w:t>dirigidas a los funcionarios y contratistas encargados de dar respuesta a las peticiones ciudadanas.</w:t>
      </w:r>
    </w:p>
    <w:p w14:paraId="5462F58A" w14:textId="5B530E5A" w:rsidR="671F577B" w:rsidRDefault="671F577B" w:rsidP="000D6B04">
      <w:pPr>
        <w:pStyle w:val="Prrafodelista"/>
        <w:numPr>
          <w:ilvl w:val="0"/>
          <w:numId w:val="74"/>
        </w:numPr>
        <w:spacing w:after="0" w:line="240" w:lineRule="auto"/>
        <w:jc w:val="both"/>
        <w:rPr>
          <w:rFonts w:eastAsiaTheme="minorEastAsia"/>
          <w:color w:val="000000" w:themeColor="text1"/>
          <w:lang w:val="es-ES"/>
        </w:rPr>
      </w:pPr>
      <w:r w:rsidRPr="6CBF844B">
        <w:rPr>
          <w:rFonts w:eastAsiaTheme="minorEastAsia"/>
          <w:color w:val="000000" w:themeColor="text1"/>
          <w:lang w:val="es-MX"/>
        </w:rPr>
        <w:t>Se incorporaron los lineamientos de lenguaje claro en la actualización realizada al Manual de Atención a la Ciudadanía y Grupos de Valor V6.</w:t>
      </w:r>
    </w:p>
    <w:p w14:paraId="6FA8B63D" w14:textId="5E52CE1D" w:rsidR="671F577B" w:rsidRDefault="671F577B" w:rsidP="000D6B04">
      <w:pPr>
        <w:pStyle w:val="Prrafodelista"/>
        <w:numPr>
          <w:ilvl w:val="0"/>
          <w:numId w:val="74"/>
        </w:numPr>
        <w:spacing w:after="0" w:line="240" w:lineRule="auto"/>
        <w:jc w:val="both"/>
        <w:rPr>
          <w:rFonts w:eastAsiaTheme="minorEastAsia"/>
          <w:color w:val="0563C1"/>
          <w:lang w:val="es-ES"/>
        </w:rPr>
      </w:pPr>
      <w:r w:rsidRPr="6CBF844B">
        <w:rPr>
          <w:rFonts w:eastAsiaTheme="minorEastAsia"/>
          <w:color w:val="000000" w:themeColor="text1"/>
          <w:lang w:val="es-MX"/>
        </w:rPr>
        <w:t xml:space="preserve">Se actualizó la carta de trato digno a la ciudadanía, de acuerdo a las recomendaciones de la Veeduría Distrital, en materia de lenguaje claro </w:t>
      </w:r>
      <w:hyperlink r:id="rId39">
        <w:r w:rsidRPr="6CBF844B">
          <w:rPr>
            <w:rStyle w:val="Hipervnculo"/>
            <w:rFonts w:eastAsiaTheme="minorEastAsia"/>
          </w:rPr>
          <w:t>https://www.umv.gov.co/portal/pqrsfd/carta-del-trato-digno/</w:t>
        </w:r>
      </w:hyperlink>
    </w:p>
    <w:p w14:paraId="0DBDFD99" w14:textId="35AAC878" w:rsidR="671F577B" w:rsidRDefault="671F577B" w:rsidP="000D6B04">
      <w:pPr>
        <w:pStyle w:val="Prrafodelista"/>
        <w:numPr>
          <w:ilvl w:val="0"/>
          <w:numId w:val="74"/>
        </w:numPr>
        <w:spacing w:after="0" w:line="240" w:lineRule="auto"/>
        <w:jc w:val="both"/>
        <w:rPr>
          <w:rFonts w:eastAsiaTheme="minorEastAsia"/>
          <w:color w:val="000000" w:themeColor="text1"/>
          <w:lang w:val="es-ES"/>
        </w:rPr>
      </w:pPr>
      <w:r w:rsidRPr="1B774F18">
        <w:rPr>
          <w:rFonts w:eastAsiaTheme="minorEastAsia"/>
          <w:color w:val="000000" w:themeColor="text1"/>
          <w:lang w:val="es"/>
        </w:rPr>
        <w:t xml:space="preserve">Desde el componente de Atención al Ciudadano de la </w:t>
      </w:r>
      <w:r w:rsidR="779DE001" w:rsidRPr="1B774F18">
        <w:rPr>
          <w:rFonts w:eastAsiaTheme="minorEastAsia"/>
          <w:color w:val="000000" w:themeColor="text1"/>
          <w:lang w:val="es"/>
        </w:rPr>
        <w:t>UMV</w:t>
      </w:r>
      <w:r w:rsidRPr="1B774F18">
        <w:rPr>
          <w:rFonts w:eastAsiaTheme="minorEastAsia"/>
          <w:color w:val="000000" w:themeColor="text1"/>
          <w:lang w:val="es"/>
        </w:rPr>
        <w:t>, en alianza con Talento Humano, en</w:t>
      </w:r>
      <w:r w:rsidRPr="1B774F18">
        <w:rPr>
          <w:rFonts w:eastAsiaTheme="minorEastAsia"/>
          <w:color w:val="000000" w:themeColor="text1"/>
        </w:rPr>
        <w:t xml:space="preserve"> noviembre de 2022 se realizó el curso de fortalecimiento de Redacción y Producción de Texto en Lenguaje Claro, que hace parte del cronograma del Plan Institucional de Capacitación de la entidad, brindado por la Universidad Nacional de Colombia.</w:t>
      </w:r>
    </w:p>
    <w:p w14:paraId="1171CC52" w14:textId="7545CCAD" w:rsidR="671F577B" w:rsidRDefault="671F577B" w:rsidP="000D6B04">
      <w:pPr>
        <w:pStyle w:val="Prrafodelista"/>
        <w:numPr>
          <w:ilvl w:val="0"/>
          <w:numId w:val="74"/>
        </w:numPr>
        <w:spacing w:after="0" w:line="240" w:lineRule="auto"/>
        <w:jc w:val="both"/>
        <w:rPr>
          <w:rFonts w:eastAsiaTheme="minorEastAsia"/>
          <w:color w:val="000000" w:themeColor="text1"/>
          <w:lang w:val="es-ES"/>
        </w:rPr>
      </w:pPr>
      <w:r w:rsidRPr="6CBF844B">
        <w:rPr>
          <w:rFonts w:eastAsiaTheme="minorEastAsia"/>
          <w:color w:val="000000" w:themeColor="text1"/>
        </w:rPr>
        <w:t xml:space="preserve">Se incorporaron prácticas de lenguaje claro en el canal virtual, mediante la publicación de los </w:t>
      </w:r>
      <w:r w:rsidRPr="6CBF844B">
        <w:rPr>
          <w:rFonts w:eastAsiaTheme="minorEastAsia"/>
          <w:b/>
          <w:bCs/>
          <w:color w:val="000000" w:themeColor="text1"/>
        </w:rPr>
        <w:t>videos con ajustes razonables</w:t>
      </w:r>
      <w:r w:rsidRPr="6CBF844B">
        <w:rPr>
          <w:rFonts w:eastAsiaTheme="minorEastAsia"/>
          <w:color w:val="000000" w:themeColor="text1"/>
        </w:rPr>
        <w:t xml:space="preserve"> (traducción en lengua de señas) de:</w:t>
      </w:r>
    </w:p>
    <w:p w14:paraId="6CB8D914" w14:textId="1436AE4F" w:rsidR="671F577B" w:rsidRDefault="671F577B" w:rsidP="6CBF844B">
      <w:pPr>
        <w:spacing w:after="0" w:line="240" w:lineRule="auto"/>
        <w:jc w:val="both"/>
        <w:rPr>
          <w:rFonts w:eastAsiaTheme="minorEastAsia"/>
          <w:color w:val="000000" w:themeColor="text1"/>
          <w:lang w:val="es-ES"/>
        </w:rPr>
      </w:pPr>
      <w:r w:rsidRPr="6CBF844B">
        <w:rPr>
          <w:rFonts w:eastAsiaTheme="minorEastAsia"/>
          <w:color w:val="000000" w:themeColor="text1"/>
        </w:rPr>
        <w:t xml:space="preserve"> </w:t>
      </w:r>
    </w:p>
    <w:p w14:paraId="3B61DEEC" w14:textId="4432E68B" w:rsidR="671F577B" w:rsidRDefault="671F577B" w:rsidP="000D6B04">
      <w:pPr>
        <w:pStyle w:val="Prrafodelista"/>
        <w:numPr>
          <w:ilvl w:val="0"/>
          <w:numId w:val="73"/>
        </w:numPr>
        <w:spacing w:after="0" w:line="240" w:lineRule="auto"/>
        <w:jc w:val="both"/>
        <w:rPr>
          <w:rFonts w:eastAsiaTheme="minorEastAsia"/>
          <w:color w:val="000000" w:themeColor="text1"/>
          <w:lang w:val="es-ES"/>
        </w:rPr>
      </w:pPr>
      <w:r w:rsidRPr="6CBF844B">
        <w:rPr>
          <w:rFonts w:eastAsiaTheme="minorEastAsia"/>
          <w:color w:val="000000" w:themeColor="text1"/>
        </w:rPr>
        <w:t>Tipologías derechos de petición</w:t>
      </w:r>
    </w:p>
    <w:p w14:paraId="3BFB1700" w14:textId="4F8D2BB8" w:rsidR="671F577B" w:rsidRDefault="671F577B" w:rsidP="000D6B04">
      <w:pPr>
        <w:pStyle w:val="Prrafodelista"/>
        <w:numPr>
          <w:ilvl w:val="0"/>
          <w:numId w:val="73"/>
        </w:numPr>
        <w:spacing w:after="0" w:line="240" w:lineRule="auto"/>
        <w:jc w:val="both"/>
        <w:rPr>
          <w:rFonts w:eastAsiaTheme="minorEastAsia"/>
          <w:color w:val="000000" w:themeColor="text1"/>
          <w:lang w:val="es-ES"/>
        </w:rPr>
      </w:pPr>
      <w:r w:rsidRPr="6CBF844B">
        <w:rPr>
          <w:rFonts w:eastAsiaTheme="minorEastAsia"/>
          <w:color w:val="000000" w:themeColor="text1"/>
        </w:rPr>
        <w:t>Denuncias por actos de corrupción</w:t>
      </w:r>
    </w:p>
    <w:p w14:paraId="06A36276" w14:textId="71FDB06E" w:rsidR="671F577B" w:rsidRDefault="671F577B" w:rsidP="000D6B04">
      <w:pPr>
        <w:pStyle w:val="Prrafodelista"/>
        <w:numPr>
          <w:ilvl w:val="0"/>
          <w:numId w:val="73"/>
        </w:numPr>
        <w:spacing w:after="0" w:line="240" w:lineRule="auto"/>
        <w:jc w:val="both"/>
        <w:rPr>
          <w:rFonts w:eastAsiaTheme="minorEastAsia"/>
          <w:color w:val="000000" w:themeColor="text1"/>
          <w:lang w:val="es-ES"/>
        </w:rPr>
      </w:pPr>
      <w:r w:rsidRPr="6CBF844B">
        <w:rPr>
          <w:rFonts w:eastAsiaTheme="minorEastAsia"/>
          <w:color w:val="000000" w:themeColor="text1"/>
        </w:rPr>
        <w:t>Figura Defensor del Ciudadano</w:t>
      </w:r>
    </w:p>
    <w:p w14:paraId="064AAE04" w14:textId="0F1C40D0" w:rsidR="671F577B" w:rsidRDefault="671F577B" w:rsidP="000D6B04">
      <w:pPr>
        <w:pStyle w:val="Prrafodelista"/>
        <w:numPr>
          <w:ilvl w:val="0"/>
          <w:numId w:val="73"/>
        </w:numPr>
        <w:spacing w:after="0" w:line="240" w:lineRule="auto"/>
        <w:jc w:val="both"/>
        <w:rPr>
          <w:rFonts w:eastAsiaTheme="minorEastAsia"/>
          <w:color w:val="000000" w:themeColor="text1"/>
          <w:lang w:val="es-ES"/>
        </w:rPr>
      </w:pPr>
      <w:r w:rsidRPr="6CBF844B">
        <w:rPr>
          <w:rFonts w:eastAsiaTheme="minorEastAsia"/>
          <w:color w:val="000000" w:themeColor="text1"/>
        </w:rPr>
        <w:t>Presentación del sector movilidad</w:t>
      </w:r>
    </w:p>
    <w:p w14:paraId="2BA8C8DF" w14:textId="5BF205D0" w:rsidR="671F577B" w:rsidRDefault="671F577B" w:rsidP="000D6B04">
      <w:pPr>
        <w:pStyle w:val="Prrafodelista"/>
        <w:numPr>
          <w:ilvl w:val="0"/>
          <w:numId w:val="73"/>
        </w:numPr>
        <w:spacing w:after="0" w:line="240" w:lineRule="auto"/>
        <w:jc w:val="both"/>
        <w:rPr>
          <w:rFonts w:eastAsiaTheme="minorEastAsia"/>
          <w:color w:val="000000" w:themeColor="text1"/>
          <w:lang w:val="es-ES"/>
        </w:rPr>
      </w:pPr>
      <w:r w:rsidRPr="6CBF844B">
        <w:rPr>
          <w:rFonts w:eastAsiaTheme="minorEastAsia"/>
          <w:color w:val="000000" w:themeColor="text1"/>
        </w:rPr>
        <w:t>Nodos de atención sector movilidad</w:t>
      </w:r>
    </w:p>
    <w:p w14:paraId="672EFC3C" w14:textId="28BAB1DE" w:rsidR="671F577B" w:rsidRDefault="671F577B" w:rsidP="000D6B04">
      <w:pPr>
        <w:pStyle w:val="Prrafodelista"/>
        <w:numPr>
          <w:ilvl w:val="0"/>
          <w:numId w:val="73"/>
        </w:numPr>
        <w:spacing w:after="0" w:line="240" w:lineRule="auto"/>
        <w:jc w:val="both"/>
        <w:rPr>
          <w:rFonts w:eastAsiaTheme="minorEastAsia"/>
          <w:color w:val="000000" w:themeColor="text1"/>
          <w:lang w:val="es-ES"/>
        </w:rPr>
      </w:pPr>
      <w:r w:rsidRPr="6CBF844B">
        <w:rPr>
          <w:rFonts w:eastAsiaTheme="minorEastAsia"/>
          <w:color w:val="000000" w:themeColor="text1"/>
        </w:rPr>
        <w:t>Canales de comunicación</w:t>
      </w:r>
    </w:p>
    <w:p w14:paraId="4390D9AF" w14:textId="24F4D056" w:rsidR="671F577B" w:rsidRDefault="671F577B" w:rsidP="000D6B04">
      <w:pPr>
        <w:pStyle w:val="Prrafodelista"/>
        <w:numPr>
          <w:ilvl w:val="0"/>
          <w:numId w:val="73"/>
        </w:numPr>
        <w:spacing w:after="0" w:line="240" w:lineRule="auto"/>
        <w:jc w:val="both"/>
        <w:rPr>
          <w:rFonts w:eastAsiaTheme="minorEastAsia"/>
          <w:color w:val="000000" w:themeColor="text1"/>
          <w:lang w:val="es-ES"/>
        </w:rPr>
      </w:pPr>
      <w:r w:rsidRPr="6CBF844B">
        <w:rPr>
          <w:rFonts w:eastAsiaTheme="minorEastAsia"/>
          <w:color w:val="000000" w:themeColor="text1"/>
        </w:rPr>
        <w:t>Chat virtual</w:t>
      </w:r>
    </w:p>
    <w:p w14:paraId="7E7DA80E" w14:textId="6151A283" w:rsidR="7D17FA48" w:rsidRDefault="7D17FA48" w:rsidP="6CBF844B">
      <w:pPr>
        <w:pStyle w:val="Prrafodelista"/>
        <w:spacing w:after="0" w:line="240" w:lineRule="auto"/>
        <w:ind w:left="426"/>
        <w:jc w:val="both"/>
        <w:rPr>
          <w:rFonts w:eastAsiaTheme="minorEastAsia"/>
          <w:color w:val="FF0000"/>
          <w:lang w:val="es-ES"/>
        </w:rPr>
      </w:pPr>
    </w:p>
    <w:p w14:paraId="250806ED" w14:textId="77777777" w:rsidR="00736ED5" w:rsidRDefault="00736ED5" w:rsidP="6CBF844B">
      <w:pPr>
        <w:pStyle w:val="Prrafodelista"/>
        <w:spacing w:after="0" w:line="240" w:lineRule="auto"/>
        <w:ind w:left="426"/>
        <w:jc w:val="both"/>
        <w:rPr>
          <w:rFonts w:eastAsiaTheme="minorEastAsia"/>
          <w:color w:val="FF0000"/>
          <w:lang w:val="es-ES"/>
        </w:rPr>
      </w:pPr>
    </w:p>
    <w:p w14:paraId="5CF3F266" w14:textId="77777777" w:rsidR="00736ED5" w:rsidRDefault="1748322C" w:rsidP="000D6B04">
      <w:pPr>
        <w:pStyle w:val="Prrafodelista"/>
        <w:numPr>
          <w:ilvl w:val="1"/>
          <w:numId w:val="122"/>
        </w:numPr>
        <w:spacing w:after="0" w:line="240" w:lineRule="auto"/>
        <w:ind w:left="426"/>
        <w:jc w:val="both"/>
        <w:rPr>
          <w:rFonts w:eastAsiaTheme="minorEastAsia"/>
          <w:b/>
          <w:bCs/>
          <w:lang w:val="es-ES"/>
        </w:rPr>
      </w:pPr>
      <w:r w:rsidRPr="6CBF844B">
        <w:rPr>
          <w:rFonts w:eastAsiaTheme="minorEastAsia"/>
          <w:b/>
          <w:bCs/>
          <w:lang w:val="es-ES"/>
        </w:rPr>
        <w:t>Accesibilidad de personas con discapacidad</w:t>
      </w:r>
    </w:p>
    <w:p w14:paraId="3D35B4DD" w14:textId="77777777" w:rsidR="00736ED5" w:rsidRDefault="00736ED5" w:rsidP="6CBF844B">
      <w:pPr>
        <w:pStyle w:val="Prrafodelista"/>
        <w:spacing w:after="0" w:line="240" w:lineRule="auto"/>
        <w:ind w:left="426"/>
        <w:jc w:val="both"/>
        <w:rPr>
          <w:rFonts w:eastAsiaTheme="minorEastAsia"/>
          <w:lang w:val="es-ES"/>
        </w:rPr>
      </w:pPr>
    </w:p>
    <w:p w14:paraId="6098C37B" w14:textId="77777777" w:rsidR="00736ED5" w:rsidRDefault="00736ED5" w:rsidP="6CBF844B">
      <w:pPr>
        <w:pStyle w:val="Prrafodelista"/>
        <w:spacing w:after="0" w:line="240" w:lineRule="auto"/>
        <w:ind w:left="426"/>
        <w:jc w:val="both"/>
        <w:rPr>
          <w:rFonts w:eastAsiaTheme="minorEastAsia"/>
          <w:color w:val="4472C4" w:themeColor="accent1"/>
          <w:lang w:val="es-ES"/>
        </w:rPr>
      </w:pPr>
    </w:p>
    <w:p w14:paraId="164D9392" w14:textId="294EBD80" w:rsidR="2504073A" w:rsidRDefault="2504073A" w:rsidP="000D6B04">
      <w:pPr>
        <w:pStyle w:val="Prrafodelista"/>
        <w:numPr>
          <w:ilvl w:val="0"/>
          <w:numId w:val="72"/>
        </w:numPr>
        <w:spacing w:after="0" w:line="240" w:lineRule="auto"/>
        <w:jc w:val="both"/>
        <w:rPr>
          <w:rFonts w:eastAsiaTheme="minorEastAsia"/>
          <w:color w:val="000000" w:themeColor="text1"/>
          <w:lang w:val="es-ES"/>
        </w:rPr>
      </w:pPr>
      <w:r w:rsidRPr="6CBF844B">
        <w:rPr>
          <w:rFonts w:eastAsiaTheme="minorEastAsia"/>
          <w:color w:val="000000" w:themeColor="text1"/>
        </w:rPr>
        <w:t xml:space="preserve">Se cuenta con acceso peatonal y ascensores, que facilitan el acceso a los ciudadanos, brindando condiciones adecuadas para personas con movilidad reducida o con discapacidad. </w:t>
      </w:r>
    </w:p>
    <w:p w14:paraId="5A871071" w14:textId="356E5C1D" w:rsidR="2504073A" w:rsidRDefault="2504073A" w:rsidP="000D6B04">
      <w:pPr>
        <w:pStyle w:val="Prrafodelista"/>
        <w:numPr>
          <w:ilvl w:val="0"/>
          <w:numId w:val="72"/>
        </w:numPr>
        <w:spacing w:after="0" w:line="240" w:lineRule="auto"/>
        <w:jc w:val="both"/>
        <w:rPr>
          <w:rFonts w:eastAsiaTheme="minorEastAsia"/>
          <w:color w:val="000000" w:themeColor="text1"/>
          <w:lang w:val="es-ES"/>
        </w:rPr>
      </w:pPr>
      <w:r w:rsidRPr="6CBF844B">
        <w:rPr>
          <w:rFonts w:eastAsiaTheme="minorEastAsia"/>
          <w:color w:val="000000" w:themeColor="text1"/>
        </w:rPr>
        <w:t>Para garantizar las condiciones de acceso a la infraestructura física de la entidad, se implementó señalización de ingreso, iluminada, clara, legible, que cuenta con demarcación inclusiva: Alto relieve, braille, pictogramas, otras lenguas (lengua de señas, y lengua étnica Wayuu).</w:t>
      </w:r>
    </w:p>
    <w:p w14:paraId="1DAEF2D7" w14:textId="785206D5" w:rsidR="2504073A" w:rsidRDefault="2504073A" w:rsidP="6CBF844B">
      <w:pPr>
        <w:spacing w:after="0" w:line="240" w:lineRule="auto"/>
        <w:jc w:val="both"/>
        <w:rPr>
          <w:rFonts w:eastAsiaTheme="minorEastAsia"/>
          <w:color w:val="000000" w:themeColor="text1"/>
          <w:lang w:val="es-ES"/>
        </w:rPr>
      </w:pPr>
      <w:r w:rsidRPr="6CBF844B">
        <w:rPr>
          <w:rFonts w:eastAsiaTheme="minorEastAsia"/>
          <w:color w:val="000000" w:themeColor="text1"/>
        </w:rPr>
        <w:t xml:space="preserve"> </w:t>
      </w:r>
    </w:p>
    <w:p w14:paraId="3CF0E914" w14:textId="62B50E8D" w:rsidR="2504073A" w:rsidRDefault="2504073A" w:rsidP="000D6B04">
      <w:pPr>
        <w:pStyle w:val="Prrafodelista"/>
        <w:numPr>
          <w:ilvl w:val="0"/>
          <w:numId w:val="72"/>
        </w:numPr>
        <w:spacing w:after="0" w:line="240" w:lineRule="auto"/>
        <w:jc w:val="both"/>
        <w:rPr>
          <w:rFonts w:eastAsiaTheme="minorEastAsia"/>
          <w:color w:val="000000" w:themeColor="text1"/>
          <w:lang w:val="es-ES"/>
        </w:rPr>
      </w:pPr>
      <w:r w:rsidRPr="6CBF844B">
        <w:rPr>
          <w:rFonts w:eastAsiaTheme="minorEastAsia"/>
          <w:color w:val="000000" w:themeColor="text1"/>
        </w:rPr>
        <w:t>Se centralizó la atención a la ciudadanía, en la Sede Administrativa, Calle 26 No. 69-76, Edificio Elemento, Torre AIRE - piso 3, habilitando dos módulos de atención al ciudadano en el horario de 7:00 am a 4:30 pm jornada continua.</w:t>
      </w:r>
    </w:p>
    <w:p w14:paraId="47665B33" w14:textId="4358ACA2" w:rsidR="7D17FA48" w:rsidRDefault="7D17FA48" w:rsidP="6CBF844B">
      <w:pPr>
        <w:spacing w:after="0" w:line="240" w:lineRule="auto"/>
        <w:jc w:val="both"/>
        <w:rPr>
          <w:rFonts w:eastAsiaTheme="minorEastAsia"/>
          <w:color w:val="000000" w:themeColor="text1"/>
          <w:lang w:val="es-ES"/>
        </w:rPr>
      </w:pPr>
    </w:p>
    <w:p w14:paraId="3929B6B0" w14:textId="1B1EBD30" w:rsidR="2504073A" w:rsidRDefault="2504073A" w:rsidP="6CBF844B">
      <w:pPr>
        <w:spacing w:after="0" w:line="240" w:lineRule="auto"/>
        <w:jc w:val="both"/>
        <w:rPr>
          <w:rFonts w:eastAsiaTheme="minorEastAsia"/>
          <w:color w:val="000000" w:themeColor="text1"/>
          <w:lang w:val="es-ES"/>
        </w:rPr>
      </w:pPr>
      <w:r w:rsidRPr="6CBF844B">
        <w:rPr>
          <w:rFonts w:eastAsiaTheme="minorEastAsia"/>
          <w:color w:val="000000" w:themeColor="text1"/>
        </w:rPr>
        <w:t>Uno de los módulos está destinado a la atención preferencial con el cual se brinda prioridad a las siguientes poblaciones:</w:t>
      </w:r>
    </w:p>
    <w:p w14:paraId="5F7ACAA0" w14:textId="6DFBD2C7"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Personas en situación de discapacidad</w:t>
      </w:r>
    </w:p>
    <w:p w14:paraId="386188AC" w14:textId="60E55E1A"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Niños, niñas y adolescentes.</w:t>
      </w:r>
    </w:p>
    <w:p w14:paraId="27BBAB19" w14:textId="379508AE"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 xml:space="preserve">Mujeres gestantes </w:t>
      </w:r>
    </w:p>
    <w:p w14:paraId="0C10A758" w14:textId="02AC64D0"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 xml:space="preserve">Adultos mayores  </w:t>
      </w:r>
    </w:p>
    <w:p w14:paraId="5FD8FDE7" w14:textId="69F9BF45"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Personas con niños o niñas en brazo</w:t>
      </w:r>
    </w:p>
    <w:p w14:paraId="0AFFD5C7" w14:textId="413F3632"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Personas con problemas de seguridad y/o protección.</w:t>
      </w:r>
    </w:p>
    <w:p w14:paraId="01F91569" w14:textId="478C9F93"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Personas con enfermedades terminales o catastróficas.</w:t>
      </w:r>
    </w:p>
    <w:p w14:paraId="7A7BC5F5" w14:textId="19D28796"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Personas de la fuerza pública.</w:t>
      </w:r>
    </w:p>
    <w:p w14:paraId="11BD04DD" w14:textId="1837D5D4"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Personas en estado de indefensión o debilidad manifiesta.</w:t>
      </w:r>
    </w:p>
    <w:p w14:paraId="59289BB1" w14:textId="53D91448" w:rsidR="2504073A" w:rsidRDefault="2504073A" w:rsidP="000D6B04">
      <w:pPr>
        <w:pStyle w:val="Prrafodelista"/>
        <w:numPr>
          <w:ilvl w:val="0"/>
          <w:numId w:val="71"/>
        </w:numPr>
        <w:spacing w:after="0" w:line="240" w:lineRule="auto"/>
        <w:jc w:val="both"/>
        <w:rPr>
          <w:rFonts w:eastAsiaTheme="minorEastAsia"/>
          <w:color w:val="000000" w:themeColor="text1"/>
          <w:lang w:val="es-ES"/>
        </w:rPr>
      </w:pPr>
      <w:r w:rsidRPr="6CBF844B">
        <w:rPr>
          <w:rFonts w:eastAsiaTheme="minorEastAsia"/>
          <w:color w:val="000000" w:themeColor="text1"/>
        </w:rPr>
        <w:t>Cuidadores y cuidadoras del distrito capital.</w:t>
      </w:r>
    </w:p>
    <w:p w14:paraId="4C3F4A18" w14:textId="10D547B2" w:rsidR="2504073A" w:rsidRDefault="2504073A" w:rsidP="6CBF844B">
      <w:pPr>
        <w:spacing w:after="0" w:line="240" w:lineRule="auto"/>
        <w:jc w:val="both"/>
        <w:rPr>
          <w:rFonts w:eastAsiaTheme="minorEastAsia"/>
          <w:color w:val="000000" w:themeColor="text1"/>
          <w:lang w:val="es-ES"/>
        </w:rPr>
      </w:pPr>
      <w:r w:rsidRPr="6CBF844B">
        <w:rPr>
          <w:rFonts w:eastAsiaTheme="minorEastAsia"/>
          <w:color w:val="000000" w:themeColor="text1"/>
        </w:rPr>
        <w:t xml:space="preserve"> </w:t>
      </w:r>
    </w:p>
    <w:p w14:paraId="3EFA494E" w14:textId="57B0522F" w:rsidR="2504073A" w:rsidRDefault="2504073A" w:rsidP="000D6B04">
      <w:pPr>
        <w:pStyle w:val="Prrafodelista"/>
        <w:numPr>
          <w:ilvl w:val="0"/>
          <w:numId w:val="72"/>
        </w:numPr>
        <w:spacing w:after="0" w:line="240" w:lineRule="auto"/>
        <w:jc w:val="both"/>
        <w:rPr>
          <w:rFonts w:eastAsiaTheme="minorEastAsia"/>
          <w:color w:val="000000" w:themeColor="text1"/>
          <w:lang w:val="es-ES"/>
        </w:rPr>
      </w:pPr>
      <w:r w:rsidRPr="6CBF844B">
        <w:rPr>
          <w:rFonts w:eastAsiaTheme="minorEastAsia"/>
          <w:color w:val="000000" w:themeColor="text1"/>
          <w:lang w:val="es-MX"/>
        </w:rPr>
        <w:t>En articulación con el equipo de comunicaciones de la Entidad se habilitó en la página web el botón de accesibilidad para personas con discapacidad.</w:t>
      </w:r>
    </w:p>
    <w:p w14:paraId="13B548B2" w14:textId="2915D791" w:rsidR="2504073A" w:rsidRDefault="2504073A" w:rsidP="000D6B04">
      <w:pPr>
        <w:pStyle w:val="Prrafodelista"/>
        <w:numPr>
          <w:ilvl w:val="0"/>
          <w:numId w:val="72"/>
        </w:numPr>
        <w:spacing w:after="0" w:line="240" w:lineRule="auto"/>
        <w:jc w:val="both"/>
        <w:rPr>
          <w:rFonts w:eastAsiaTheme="minorEastAsia"/>
          <w:color w:val="000000" w:themeColor="text1"/>
          <w:lang w:val="es-ES"/>
        </w:rPr>
      </w:pPr>
      <w:r w:rsidRPr="6CBF844B">
        <w:rPr>
          <w:rFonts w:eastAsiaTheme="minorEastAsia"/>
          <w:color w:val="000000" w:themeColor="text1"/>
        </w:rPr>
        <w:t>Acorde con las necesidades del servicio, se instaló un digiturno para asignación del turno regular de acuerdo al orden de llegada el cual cuenta con sistema audiovisual para indicar el número de turno activo a atender.</w:t>
      </w:r>
    </w:p>
    <w:p w14:paraId="510F4F7F" w14:textId="2CAA37CD" w:rsidR="2504073A" w:rsidRDefault="2504073A" w:rsidP="000D6B04">
      <w:pPr>
        <w:pStyle w:val="Prrafodelista"/>
        <w:numPr>
          <w:ilvl w:val="0"/>
          <w:numId w:val="72"/>
        </w:numPr>
        <w:spacing w:after="0" w:line="240" w:lineRule="auto"/>
        <w:jc w:val="both"/>
        <w:rPr>
          <w:rFonts w:eastAsiaTheme="minorEastAsia"/>
          <w:color w:val="000000" w:themeColor="text1"/>
          <w:lang w:val="es-ES"/>
        </w:rPr>
      </w:pPr>
      <w:r w:rsidRPr="6CBF844B">
        <w:rPr>
          <w:rFonts w:eastAsiaTheme="minorEastAsia"/>
          <w:color w:val="000000" w:themeColor="text1"/>
          <w:lang w:val="es"/>
        </w:rPr>
        <w:t>Se adecuó sala de espera, con disponibilidad de sillas prioritarias, área libre y amplia para personas con discapacidad, que permite la ubicación y manipulación de sillas de ruedas o accesorios de movilidad.</w:t>
      </w:r>
    </w:p>
    <w:p w14:paraId="2A75DB9F" w14:textId="386B69F3" w:rsidR="2504073A" w:rsidRDefault="2504073A" w:rsidP="000D6B04">
      <w:pPr>
        <w:pStyle w:val="Prrafodelista"/>
        <w:numPr>
          <w:ilvl w:val="0"/>
          <w:numId w:val="72"/>
        </w:numPr>
        <w:spacing w:after="0" w:line="240" w:lineRule="auto"/>
        <w:jc w:val="both"/>
        <w:rPr>
          <w:rFonts w:eastAsiaTheme="minorEastAsia"/>
          <w:color w:val="000000" w:themeColor="text1"/>
          <w:lang w:val="es-ES"/>
        </w:rPr>
      </w:pPr>
      <w:r w:rsidRPr="6CBF844B">
        <w:rPr>
          <w:rFonts w:eastAsiaTheme="minorEastAsia"/>
          <w:lang w:val="es"/>
        </w:rPr>
        <w:t>Disponibilidad de baños públicos y baño para personas con discapacidad.</w:t>
      </w:r>
    </w:p>
    <w:p w14:paraId="1E26DEA8" w14:textId="388821CC" w:rsidR="7D17FA48" w:rsidRDefault="7D17FA48" w:rsidP="6CBF844B">
      <w:pPr>
        <w:spacing w:after="0" w:line="240" w:lineRule="auto"/>
        <w:jc w:val="both"/>
        <w:rPr>
          <w:rFonts w:eastAsiaTheme="minorEastAsia"/>
          <w:color w:val="5B9BD5" w:themeColor="accent5"/>
        </w:rPr>
      </w:pPr>
    </w:p>
    <w:p w14:paraId="1ACC5ABE" w14:textId="0418ADCA" w:rsidR="7D17FA48" w:rsidRDefault="7D17FA48" w:rsidP="6CBF844B">
      <w:pPr>
        <w:pStyle w:val="Prrafodelista"/>
        <w:spacing w:after="0" w:line="240" w:lineRule="auto"/>
        <w:ind w:left="426"/>
        <w:jc w:val="both"/>
        <w:rPr>
          <w:rFonts w:eastAsiaTheme="minorEastAsia"/>
          <w:color w:val="4472C4" w:themeColor="accent1"/>
          <w:lang w:val="es-ES"/>
        </w:rPr>
      </w:pPr>
    </w:p>
    <w:p w14:paraId="4361B9A4" w14:textId="02D08860" w:rsidR="7D17FA48" w:rsidRDefault="7D17FA48" w:rsidP="6CBF844B">
      <w:pPr>
        <w:pStyle w:val="Prrafodelista"/>
        <w:spacing w:after="0" w:line="240" w:lineRule="auto"/>
        <w:ind w:left="426"/>
        <w:jc w:val="both"/>
        <w:rPr>
          <w:rFonts w:eastAsiaTheme="minorEastAsia"/>
          <w:color w:val="4472C4" w:themeColor="accent1"/>
          <w:lang w:val="es-ES"/>
        </w:rPr>
      </w:pPr>
    </w:p>
    <w:p w14:paraId="464585E4" w14:textId="77777777" w:rsidR="00736ED5" w:rsidRDefault="1748322C" w:rsidP="000D6B04">
      <w:pPr>
        <w:pStyle w:val="Prrafodelista"/>
        <w:numPr>
          <w:ilvl w:val="1"/>
          <w:numId w:val="122"/>
        </w:numPr>
        <w:spacing w:after="0" w:line="240" w:lineRule="auto"/>
        <w:ind w:left="426"/>
        <w:jc w:val="both"/>
        <w:rPr>
          <w:rFonts w:eastAsiaTheme="minorEastAsia"/>
          <w:b/>
          <w:bCs/>
          <w:lang w:val="es-ES"/>
        </w:rPr>
      </w:pPr>
      <w:bookmarkStart w:id="59" w:name="_Hlk140056051"/>
      <w:r w:rsidRPr="6CBF844B">
        <w:rPr>
          <w:rFonts w:eastAsiaTheme="minorEastAsia"/>
          <w:b/>
          <w:bCs/>
          <w:lang w:val="es-ES"/>
        </w:rPr>
        <w:t>Peticiones, quejas, reclamos o solicitudes PQRS</w:t>
      </w:r>
    </w:p>
    <w:bookmarkEnd w:id="59"/>
    <w:p w14:paraId="04E8FFEB" w14:textId="16164C87" w:rsidR="698B50AD" w:rsidRDefault="698B50AD" w:rsidP="6CBF844B">
      <w:pPr>
        <w:spacing w:after="0" w:line="240" w:lineRule="auto"/>
        <w:jc w:val="both"/>
        <w:rPr>
          <w:rFonts w:eastAsiaTheme="minorEastAsia"/>
          <w:color w:val="000000" w:themeColor="text1"/>
          <w:lang w:val="es-ES"/>
        </w:rPr>
      </w:pPr>
      <w:r w:rsidRPr="6CBF844B">
        <w:rPr>
          <w:rFonts w:eastAsiaTheme="minorEastAsia"/>
          <w:lang w:val="es"/>
        </w:rPr>
        <w:t>Temátic</w:t>
      </w:r>
      <w:r w:rsidRPr="6CBF844B">
        <w:rPr>
          <w:rFonts w:eastAsiaTheme="minorEastAsia"/>
          <w:color w:val="000000" w:themeColor="text1"/>
          <w:lang w:val="es"/>
        </w:rPr>
        <w:t>as más relevantes o recurrentes identificadas a partir de la presentación de las peticiones, quejas, reclamos o solicitudes por parte de la ciudadanía durante la vigencia 2020 – 2023:</w:t>
      </w:r>
    </w:p>
    <w:p w14:paraId="2C58E852" w14:textId="79338391" w:rsidR="698B50AD" w:rsidRDefault="698B50AD" w:rsidP="7D17FA48">
      <w:pPr>
        <w:spacing w:after="0" w:line="240" w:lineRule="auto"/>
        <w:jc w:val="both"/>
        <w:rPr>
          <w:rFonts w:ascii="Arial" w:eastAsia="Arial" w:hAnsi="Arial" w:cs="Arial"/>
          <w:color w:val="5B9BD5" w:themeColor="accent5"/>
          <w:lang w:val="es-ES"/>
        </w:rPr>
      </w:pPr>
      <w:r w:rsidRPr="7D17FA48">
        <w:rPr>
          <w:rFonts w:ascii="Arial" w:eastAsia="Arial" w:hAnsi="Arial" w:cs="Arial"/>
          <w:color w:val="5B9BD5" w:themeColor="accent5"/>
          <w:lang w:val="es"/>
        </w:rPr>
        <w:t xml:space="preserve"> </w:t>
      </w:r>
    </w:p>
    <w:p w14:paraId="5CB12928" w14:textId="55CF59AC" w:rsidR="698B50AD" w:rsidRDefault="698B50AD" w:rsidP="6CBF844B">
      <w:pPr>
        <w:spacing w:after="0" w:line="240" w:lineRule="auto"/>
        <w:jc w:val="center"/>
        <w:rPr>
          <w:rFonts w:ascii="Arial" w:eastAsia="Arial" w:hAnsi="Arial" w:cs="Arial"/>
          <w:color w:val="44546A" w:themeColor="text2"/>
          <w:sz w:val="20"/>
          <w:szCs w:val="20"/>
          <w:lang w:val="es-ES"/>
        </w:rPr>
      </w:pPr>
      <w:r w:rsidRPr="6CBF844B">
        <w:rPr>
          <w:rFonts w:ascii="Arial" w:eastAsia="Arial" w:hAnsi="Arial" w:cs="Arial"/>
          <w:sz w:val="20"/>
          <w:szCs w:val="20"/>
        </w:rPr>
        <w:t>Tabla 2</w:t>
      </w:r>
      <w:r w:rsidR="3C247264" w:rsidRPr="6CBF844B">
        <w:rPr>
          <w:rFonts w:ascii="Arial" w:eastAsia="Arial" w:hAnsi="Arial" w:cs="Arial"/>
          <w:sz w:val="20"/>
          <w:szCs w:val="20"/>
        </w:rPr>
        <w:t>6</w:t>
      </w:r>
      <w:r w:rsidRPr="6CBF844B">
        <w:rPr>
          <w:rFonts w:ascii="Arial" w:eastAsia="Arial" w:hAnsi="Arial" w:cs="Arial"/>
          <w:sz w:val="20"/>
          <w:szCs w:val="20"/>
        </w:rPr>
        <w:t xml:space="preserve"> Relación de temáticas relevantes por PQRS</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1"/>
        <w:gridCol w:w="4904"/>
      </w:tblGrid>
      <w:tr w:rsidR="7D17FA48" w14:paraId="7603860E" w14:textId="77777777" w:rsidTr="528152C4">
        <w:trPr>
          <w:trHeight w:val="480"/>
        </w:trPr>
        <w:tc>
          <w:tcPr>
            <w:tcW w:w="393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C08146F" w14:textId="6CD981AA" w:rsidR="7D17FA48" w:rsidRDefault="042904A1" w:rsidP="0923F872">
            <w:pPr>
              <w:spacing w:after="0" w:line="240" w:lineRule="auto"/>
              <w:jc w:val="center"/>
              <w:rPr>
                <w:rFonts w:ascii="Arial" w:eastAsia="Arial" w:hAnsi="Arial" w:cs="Arial"/>
                <w:sz w:val="16"/>
                <w:szCs w:val="16"/>
              </w:rPr>
            </w:pPr>
            <w:r w:rsidRPr="0923F872">
              <w:rPr>
                <w:rFonts w:ascii="Arial" w:eastAsia="Arial" w:hAnsi="Arial" w:cs="Arial"/>
                <w:b/>
                <w:bCs/>
                <w:sz w:val="16"/>
                <w:szCs w:val="16"/>
                <w:lang w:val="es"/>
              </w:rPr>
              <w:t>Tipología PQRS</w:t>
            </w:r>
          </w:p>
        </w:tc>
        <w:tc>
          <w:tcPr>
            <w:tcW w:w="490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ED54EE5" w14:textId="1BEF5C09" w:rsidR="7D17FA48" w:rsidRDefault="042904A1" w:rsidP="0923F872">
            <w:pPr>
              <w:spacing w:after="0" w:line="240" w:lineRule="auto"/>
              <w:jc w:val="center"/>
              <w:rPr>
                <w:rFonts w:ascii="Arial" w:eastAsia="Arial" w:hAnsi="Arial" w:cs="Arial"/>
                <w:color w:val="000000" w:themeColor="text1"/>
                <w:sz w:val="16"/>
                <w:szCs w:val="16"/>
              </w:rPr>
            </w:pPr>
            <w:r w:rsidRPr="0923F872">
              <w:rPr>
                <w:rFonts w:ascii="Arial" w:eastAsia="Arial" w:hAnsi="Arial" w:cs="Arial"/>
                <w:b/>
                <w:bCs/>
                <w:color w:val="000000" w:themeColor="text1"/>
                <w:sz w:val="16"/>
                <w:szCs w:val="16"/>
                <w:lang w:val="es"/>
              </w:rPr>
              <w:t>Temática relevante</w:t>
            </w:r>
          </w:p>
        </w:tc>
      </w:tr>
      <w:tr w:rsidR="7D17FA48" w14:paraId="18C30420" w14:textId="77777777" w:rsidTr="528152C4">
        <w:trPr>
          <w:trHeight w:val="60"/>
        </w:trPr>
        <w:tc>
          <w:tcPr>
            <w:tcW w:w="3931" w:type="dxa"/>
            <w:tcBorders>
              <w:top w:val="single" w:sz="6" w:space="0" w:color="auto"/>
              <w:left w:val="single" w:sz="6" w:space="0" w:color="auto"/>
              <w:bottom w:val="single" w:sz="6" w:space="0" w:color="auto"/>
              <w:right w:val="single" w:sz="6" w:space="0" w:color="auto"/>
            </w:tcBorders>
            <w:tcMar>
              <w:left w:w="105" w:type="dxa"/>
              <w:right w:w="105" w:type="dxa"/>
            </w:tcMar>
          </w:tcPr>
          <w:p w14:paraId="62E194F1" w14:textId="73C72CA2"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b/>
                <w:bCs/>
                <w:sz w:val="16"/>
                <w:szCs w:val="16"/>
                <w:lang w:val="es"/>
              </w:rPr>
              <w:t>Derecho de Petición de Interés General</w:t>
            </w:r>
          </w:p>
        </w:tc>
        <w:tc>
          <w:tcPr>
            <w:tcW w:w="4904" w:type="dxa"/>
            <w:tcBorders>
              <w:top w:val="single" w:sz="6" w:space="0" w:color="auto"/>
              <w:left w:val="single" w:sz="6" w:space="0" w:color="auto"/>
              <w:bottom w:val="single" w:sz="6" w:space="0" w:color="auto"/>
              <w:right w:val="single" w:sz="6" w:space="0" w:color="auto"/>
            </w:tcBorders>
            <w:tcMar>
              <w:left w:w="105" w:type="dxa"/>
              <w:right w:w="105" w:type="dxa"/>
            </w:tcMar>
          </w:tcPr>
          <w:p w14:paraId="12F59E7A" w14:textId="70AA8674"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lang w:val="es"/>
              </w:rPr>
              <w:t>Solicitud de Rehabilitación o Mantenimiento de vías</w:t>
            </w:r>
          </w:p>
        </w:tc>
      </w:tr>
      <w:tr w:rsidR="7D17FA48" w14:paraId="45C2A356" w14:textId="77777777" w:rsidTr="528152C4">
        <w:trPr>
          <w:trHeight w:val="60"/>
        </w:trPr>
        <w:tc>
          <w:tcPr>
            <w:tcW w:w="3931" w:type="dxa"/>
            <w:tcBorders>
              <w:top w:val="single" w:sz="6" w:space="0" w:color="auto"/>
              <w:left w:val="single" w:sz="6" w:space="0" w:color="auto"/>
              <w:bottom w:val="single" w:sz="6" w:space="0" w:color="auto"/>
              <w:right w:val="single" w:sz="6" w:space="0" w:color="auto"/>
            </w:tcBorders>
            <w:tcMar>
              <w:left w:w="105" w:type="dxa"/>
              <w:right w:w="105" w:type="dxa"/>
            </w:tcMar>
          </w:tcPr>
          <w:p w14:paraId="4A3E5090" w14:textId="760E01C7" w:rsidR="7D17FA48" w:rsidRDefault="4B9F6A1B" w:rsidP="0923F872">
            <w:pPr>
              <w:pStyle w:val="Ttulo3"/>
              <w:rPr>
                <w:rFonts w:ascii="Arial" w:eastAsia="Arial" w:hAnsi="Arial" w:cs="Arial"/>
                <w:sz w:val="16"/>
                <w:szCs w:val="16"/>
              </w:rPr>
            </w:pPr>
            <w:bookmarkStart w:id="60" w:name="_Toc145480147"/>
            <w:r w:rsidRPr="528152C4">
              <w:rPr>
                <w:rFonts w:ascii="Arial" w:eastAsia="Arial" w:hAnsi="Arial" w:cs="Arial"/>
                <w:sz w:val="16"/>
                <w:szCs w:val="16"/>
                <w:lang w:val="es"/>
              </w:rPr>
              <w:t>Solicitud de Información</w:t>
            </w:r>
            <w:bookmarkEnd w:id="60"/>
          </w:p>
        </w:tc>
        <w:tc>
          <w:tcPr>
            <w:tcW w:w="4904" w:type="dxa"/>
            <w:tcBorders>
              <w:top w:val="single" w:sz="6" w:space="0" w:color="auto"/>
              <w:left w:val="single" w:sz="6" w:space="0" w:color="auto"/>
              <w:bottom w:val="single" w:sz="6" w:space="0" w:color="auto"/>
              <w:right w:val="single" w:sz="6" w:space="0" w:color="auto"/>
            </w:tcBorders>
            <w:tcMar>
              <w:left w:w="105" w:type="dxa"/>
              <w:right w:w="105" w:type="dxa"/>
            </w:tcMar>
          </w:tcPr>
          <w:p w14:paraId="43F62631" w14:textId="1E009739"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lang w:val="es"/>
              </w:rPr>
              <w:t>Información Técnica de Obras</w:t>
            </w:r>
          </w:p>
        </w:tc>
      </w:tr>
      <w:tr w:rsidR="7D17FA48" w14:paraId="6D8A0561" w14:textId="77777777" w:rsidTr="528152C4">
        <w:trPr>
          <w:trHeight w:val="60"/>
        </w:trPr>
        <w:tc>
          <w:tcPr>
            <w:tcW w:w="3931" w:type="dxa"/>
            <w:tcBorders>
              <w:top w:val="single" w:sz="6" w:space="0" w:color="auto"/>
              <w:left w:val="single" w:sz="6" w:space="0" w:color="auto"/>
              <w:bottom w:val="single" w:sz="6" w:space="0" w:color="auto"/>
              <w:right w:val="single" w:sz="6" w:space="0" w:color="auto"/>
            </w:tcBorders>
            <w:tcMar>
              <w:left w:w="105" w:type="dxa"/>
              <w:right w:w="105" w:type="dxa"/>
            </w:tcMar>
          </w:tcPr>
          <w:p w14:paraId="71122A8D" w14:textId="3EF7FD48"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b/>
                <w:bCs/>
                <w:sz w:val="16"/>
                <w:szCs w:val="16"/>
                <w:lang w:val="es"/>
              </w:rPr>
              <w:t>Derecho de Petición de Interés Particular</w:t>
            </w:r>
          </w:p>
        </w:tc>
        <w:tc>
          <w:tcPr>
            <w:tcW w:w="4904" w:type="dxa"/>
            <w:tcBorders>
              <w:top w:val="single" w:sz="6" w:space="0" w:color="auto"/>
              <w:left w:val="single" w:sz="6" w:space="0" w:color="auto"/>
              <w:bottom w:val="single" w:sz="6" w:space="0" w:color="auto"/>
              <w:right w:val="single" w:sz="6" w:space="0" w:color="auto"/>
            </w:tcBorders>
            <w:tcMar>
              <w:left w:w="105" w:type="dxa"/>
              <w:right w:w="105" w:type="dxa"/>
            </w:tcMar>
          </w:tcPr>
          <w:p w14:paraId="60284F57" w14:textId="3ECEB26B"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lang w:val="es"/>
              </w:rPr>
              <w:t>Gestión Administrativa</w:t>
            </w:r>
          </w:p>
        </w:tc>
      </w:tr>
      <w:tr w:rsidR="7D17FA48" w14:paraId="337AAA36" w14:textId="77777777" w:rsidTr="528152C4">
        <w:trPr>
          <w:trHeight w:val="60"/>
        </w:trPr>
        <w:tc>
          <w:tcPr>
            <w:tcW w:w="3931" w:type="dxa"/>
            <w:tcBorders>
              <w:top w:val="single" w:sz="6" w:space="0" w:color="auto"/>
              <w:left w:val="single" w:sz="6" w:space="0" w:color="auto"/>
              <w:bottom w:val="single" w:sz="6" w:space="0" w:color="auto"/>
              <w:right w:val="single" w:sz="6" w:space="0" w:color="auto"/>
            </w:tcBorders>
            <w:tcMar>
              <w:left w:w="105" w:type="dxa"/>
              <w:right w:w="105" w:type="dxa"/>
            </w:tcMar>
          </w:tcPr>
          <w:p w14:paraId="470CA6EA" w14:textId="1606DAB8"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b/>
                <w:bCs/>
                <w:sz w:val="16"/>
                <w:szCs w:val="16"/>
                <w:lang w:val="es"/>
              </w:rPr>
              <w:t>Reclamos</w:t>
            </w:r>
          </w:p>
        </w:tc>
        <w:tc>
          <w:tcPr>
            <w:tcW w:w="4904" w:type="dxa"/>
            <w:tcBorders>
              <w:top w:val="single" w:sz="6" w:space="0" w:color="auto"/>
              <w:left w:val="single" w:sz="6" w:space="0" w:color="auto"/>
              <w:bottom w:val="single" w:sz="6" w:space="0" w:color="auto"/>
              <w:right w:val="single" w:sz="6" w:space="0" w:color="auto"/>
            </w:tcBorders>
            <w:tcMar>
              <w:left w:w="105" w:type="dxa"/>
              <w:right w:w="105" w:type="dxa"/>
            </w:tcMar>
          </w:tcPr>
          <w:p w14:paraId="399C04DA" w14:textId="3F5F601A" w:rsidR="7D17FA48" w:rsidRDefault="042904A1" w:rsidP="0923F872">
            <w:pPr>
              <w:spacing w:after="0" w:line="240" w:lineRule="auto"/>
              <w:jc w:val="both"/>
              <w:rPr>
                <w:rFonts w:ascii="Arial" w:eastAsia="Arial" w:hAnsi="Arial" w:cs="Arial"/>
                <w:sz w:val="16"/>
                <w:szCs w:val="16"/>
              </w:rPr>
            </w:pPr>
            <w:r w:rsidRPr="0923F872">
              <w:rPr>
                <w:rFonts w:ascii="Arial" w:eastAsia="Arial" w:hAnsi="Arial" w:cs="Arial"/>
                <w:sz w:val="16"/>
                <w:szCs w:val="16"/>
                <w:lang w:val="es"/>
              </w:rPr>
              <w:t>Inconformidad por obra</w:t>
            </w:r>
          </w:p>
        </w:tc>
      </w:tr>
    </w:tbl>
    <w:p w14:paraId="2159348B" w14:textId="6C92205F" w:rsidR="7D17FA48" w:rsidRDefault="2ADACEE2" w:rsidP="6CBF844B">
      <w:pPr>
        <w:spacing w:after="0" w:line="240" w:lineRule="auto"/>
        <w:jc w:val="center"/>
        <w:rPr>
          <w:rFonts w:ascii="Arial" w:eastAsia="Arial" w:hAnsi="Arial" w:cs="Arial"/>
          <w:color w:val="5B9BD5" w:themeColor="accent5"/>
          <w:lang w:val="es"/>
        </w:rPr>
      </w:pPr>
      <w:r w:rsidRPr="18F72A3E">
        <w:rPr>
          <w:rFonts w:ascii="Arial" w:eastAsia="Arial" w:hAnsi="Arial" w:cs="Arial"/>
          <w:lang w:val="es"/>
        </w:rPr>
        <w:t>Fuente: umv</w:t>
      </w:r>
    </w:p>
    <w:p w14:paraId="7F216E00" w14:textId="01B5519A" w:rsidR="18F72A3E" w:rsidRDefault="18F72A3E" w:rsidP="18F72A3E">
      <w:pPr>
        <w:spacing w:after="0" w:line="240" w:lineRule="auto"/>
        <w:jc w:val="center"/>
        <w:rPr>
          <w:rFonts w:ascii="Arial" w:eastAsia="Arial" w:hAnsi="Arial" w:cs="Arial"/>
          <w:lang w:val="es"/>
        </w:rPr>
      </w:pPr>
    </w:p>
    <w:p w14:paraId="602A768A" w14:textId="55333526" w:rsidR="18F72A3E" w:rsidRDefault="18F72A3E" w:rsidP="18F72A3E">
      <w:pPr>
        <w:spacing w:after="0" w:line="240" w:lineRule="auto"/>
        <w:jc w:val="center"/>
        <w:rPr>
          <w:rFonts w:ascii="Arial" w:eastAsia="Arial" w:hAnsi="Arial" w:cs="Arial"/>
          <w:lang w:val="es"/>
        </w:rPr>
      </w:pPr>
    </w:p>
    <w:p w14:paraId="33B39664" w14:textId="4C6C8F46" w:rsidR="18F72A3E" w:rsidRDefault="18F72A3E" w:rsidP="18F72A3E">
      <w:pPr>
        <w:spacing w:after="0" w:line="240" w:lineRule="auto"/>
        <w:jc w:val="center"/>
        <w:rPr>
          <w:rFonts w:eastAsiaTheme="minorEastAsia"/>
          <w:lang w:val="es"/>
        </w:rPr>
      </w:pPr>
    </w:p>
    <w:p w14:paraId="5CF428F2" w14:textId="27D5215F" w:rsidR="7D17FA48" w:rsidRDefault="09B898D7" w:rsidP="000D6B04">
      <w:pPr>
        <w:pStyle w:val="Prrafodelista"/>
        <w:numPr>
          <w:ilvl w:val="0"/>
          <w:numId w:val="122"/>
        </w:numPr>
        <w:spacing w:after="0" w:line="240" w:lineRule="auto"/>
        <w:jc w:val="both"/>
        <w:rPr>
          <w:rFonts w:eastAsiaTheme="minorEastAsia"/>
          <w:b/>
          <w:bCs/>
          <w:color w:val="4472C4" w:themeColor="accent1"/>
          <w:lang w:val="es-ES"/>
        </w:rPr>
      </w:pPr>
      <w:r w:rsidRPr="18F72A3E">
        <w:rPr>
          <w:rFonts w:eastAsiaTheme="minorEastAsia"/>
          <w:b/>
          <w:bCs/>
          <w:lang w:val="es-ES"/>
        </w:rPr>
        <w:t>Logros</w:t>
      </w:r>
    </w:p>
    <w:p w14:paraId="2E471027" w14:textId="77777777" w:rsidR="00736ED5" w:rsidRDefault="00736ED5" w:rsidP="18F72A3E">
      <w:pPr>
        <w:spacing w:after="0" w:line="240" w:lineRule="auto"/>
        <w:ind w:left="360"/>
        <w:contextualSpacing/>
        <w:jc w:val="both"/>
        <w:rPr>
          <w:rFonts w:eastAsiaTheme="minorEastAsia"/>
          <w:color w:val="4472C4" w:themeColor="accent1"/>
          <w:lang w:val="es-ES"/>
        </w:rPr>
      </w:pPr>
    </w:p>
    <w:p w14:paraId="70BDD2A2" w14:textId="1E61ACBC" w:rsidR="465E50CE" w:rsidRDefault="41133855" w:rsidP="000D6B04">
      <w:pPr>
        <w:pStyle w:val="Prrafodelista"/>
        <w:numPr>
          <w:ilvl w:val="0"/>
          <w:numId w:val="70"/>
        </w:numPr>
        <w:spacing w:after="0" w:line="240" w:lineRule="auto"/>
        <w:jc w:val="both"/>
        <w:rPr>
          <w:rFonts w:eastAsiaTheme="minorEastAsia"/>
          <w:lang w:val="es-ES"/>
        </w:rPr>
      </w:pPr>
      <w:r w:rsidRPr="18F72A3E">
        <w:rPr>
          <w:rFonts w:eastAsiaTheme="minorEastAsia"/>
          <w:lang w:val="es-MX"/>
        </w:rPr>
        <w:t xml:space="preserve">En cumplimiento de la Directiva 001 de 2021, se implementó en la página web de la entidad el botón de denuncias por actos de corrupción y se entregó a Control Interno Disciplinario el correo </w:t>
      </w:r>
      <w:hyperlink r:id="rId40">
        <w:r w:rsidRPr="18F72A3E">
          <w:rPr>
            <w:rStyle w:val="Hipervnculo"/>
            <w:rFonts w:eastAsiaTheme="minorEastAsia"/>
            <w:color w:val="auto"/>
            <w:lang w:val="es-MX"/>
          </w:rPr>
          <w:t>denuncias.corrupción@umv.gov.co</w:t>
        </w:r>
      </w:hyperlink>
    </w:p>
    <w:p w14:paraId="0D540005" w14:textId="7DDE2B3D" w:rsidR="465E50CE" w:rsidRDefault="41133855" w:rsidP="000D6B04">
      <w:pPr>
        <w:pStyle w:val="Prrafodelista"/>
        <w:numPr>
          <w:ilvl w:val="0"/>
          <w:numId w:val="70"/>
        </w:numPr>
        <w:spacing w:after="0" w:line="240" w:lineRule="auto"/>
        <w:jc w:val="both"/>
        <w:rPr>
          <w:rFonts w:eastAsiaTheme="minorEastAsia"/>
          <w:color w:val="000000" w:themeColor="text1"/>
          <w:lang w:val="es-ES"/>
        </w:rPr>
      </w:pPr>
      <w:r w:rsidRPr="18F72A3E">
        <w:rPr>
          <w:rFonts w:eastAsiaTheme="minorEastAsia"/>
          <w:lang w:val="es-MX"/>
        </w:rPr>
        <w:t>En articulación con el equipo de comunicaciones de la Entidad se habilitó el botón de accesibilidad para personas con discapacidad.</w:t>
      </w:r>
    </w:p>
    <w:p w14:paraId="7DBF9304" w14:textId="135A3906" w:rsidR="465E50CE" w:rsidRDefault="41133855" w:rsidP="000D6B04">
      <w:pPr>
        <w:pStyle w:val="Prrafodelista"/>
        <w:numPr>
          <w:ilvl w:val="0"/>
          <w:numId w:val="70"/>
        </w:numPr>
        <w:spacing w:after="0" w:line="240" w:lineRule="auto"/>
        <w:jc w:val="both"/>
        <w:rPr>
          <w:rFonts w:eastAsiaTheme="minorEastAsia"/>
          <w:color w:val="000000" w:themeColor="text1"/>
          <w:lang w:val="es-ES"/>
        </w:rPr>
      </w:pPr>
      <w:r w:rsidRPr="18F72A3E">
        <w:rPr>
          <w:rFonts w:eastAsiaTheme="minorEastAsia"/>
          <w:lang w:val="es-MX"/>
        </w:rPr>
        <w:t>El 04 de enero se implementó el canal de atención “chat virtual”.</w:t>
      </w:r>
    </w:p>
    <w:p w14:paraId="7EC65C53" w14:textId="6F6CBC6C" w:rsidR="465E50CE" w:rsidRDefault="41133855" w:rsidP="000D6B04">
      <w:pPr>
        <w:pStyle w:val="Prrafodelista"/>
        <w:numPr>
          <w:ilvl w:val="0"/>
          <w:numId w:val="70"/>
        </w:numPr>
        <w:spacing w:after="0" w:line="240" w:lineRule="auto"/>
        <w:jc w:val="both"/>
        <w:rPr>
          <w:rFonts w:eastAsiaTheme="minorEastAsia"/>
          <w:color w:val="000000" w:themeColor="text1"/>
          <w:lang w:val="es-ES"/>
        </w:rPr>
      </w:pPr>
      <w:r w:rsidRPr="18F72A3E">
        <w:rPr>
          <w:rFonts w:eastAsiaTheme="minorEastAsia"/>
          <w:lang w:val="es-MX"/>
        </w:rPr>
        <w:t>Se actualizó la grabación del conmutador del canal telefónico actualizando los números de las extensiones de las dependencias de la entidad.</w:t>
      </w:r>
    </w:p>
    <w:p w14:paraId="2546EB21" w14:textId="1B240104" w:rsidR="465E50CE" w:rsidRDefault="41133855" w:rsidP="000D6B04">
      <w:pPr>
        <w:pStyle w:val="Prrafodelista"/>
        <w:numPr>
          <w:ilvl w:val="0"/>
          <w:numId w:val="70"/>
        </w:numPr>
        <w:spacing w:after="0" w:line="240" w:lineRule="auto"/>
        <w:jc w:val="both"/>
        <w:rPr>
          <w:rFonts w:eastAsiaTheme="minorEastAsia"/>
          <w:color w:val="000000" w:themeColor="text1"/>
          <w:lang w:val="es-ES"/>
        </w:rPr>
      </w:pPr>
      <w:r w:rsidRPr="18F72A3E">
        <w:rPr>
          <w:rFonts w:eastAsiaTheme="minorEastAsia"/>
          <w:lang w:val="es-MX"/>
        </w:rPr>
        <w:t>Se implementó el botón de redes sociales en la página Web de la entidad con el fin de que los ciudadanos puedan realizar seguimiento al estado de su petición y consultar su respuesta.</w:t>
      </w:r>
    </w:p>
    <w:p w14:paraId="05811F9F" w14:textId="09E2853C" w:rsidR="465E50CE" w:rsidRDefault="41133855" w:rsidP="000D6B04">
      <w:pPr>
        <w:pStyle w:val="Prrafodelista"/>
        <w:numPr>
          <w:ilvl w:val="0"/>
          <w:numId w:val="70"/>
        </w:numPr>
        <w:spacing w:after="0" w:line="240" w:lineRule="auto"/>
        <w:jc w:val="both"/>
        <w:rPr>
          <w:rFonts w:eastAsiaTheme="minorEastAsia"/>
          <w:color w:val="000000" w:themeColor="text1"/>
          <w:lang w:val="es-ES"/>
        </w:rPr>
      </w:pPr>
      <w:r w:rsidRPr="18F72A3E">
        <w:rPr>
          <w:rFonts w:eastAsiaTheme="minorEastAsia"/>
          <w:lang w:val="es-MX"/>
        </w:rPr>
        <w:t>En articulación con el equipo de comunicaciones se creó la estrategia “Silvia de la Calle Segura” como apoyo publicitario para dar a conocer la figura de la defensora de la ciudadanía.</w:t>
      </w:r>
    </w:p>
    <w:p w14:paraId="47187FAF" w14:textId="7E9FF18B" w:rsidR="465E50CE" w:rsidRDefault="41133855" w:rsidP="000D6B04">
      <w:pPr>
        <w:pStyle w:val="Prrafodelista"/>
        <w:numPr>
          <w:ilvl w:val="0"/>
          <w:numId w:val="70"/>
        </w:numPr>
        <w:spacing w:after="0" w:line="240" w:lineRule="auto"/>
        <w:jc w:val="both"/>
        <w:rPr>
          <w:rFonts w:eastAsiaTheme="minorEastAsia"/>
          <w:color w:val="000000" w:themeColor="text1"/>
          <w:lang w:val="es-ES"/>
        </w:rPr>
      </w:pPr>
      <w:r w:rsidRPr="18F72A3E">
        <w:rPr>
          <w:rFonts w:eastAsiaTheme="minorEastAsia"/>
          <w:lang w:val="es-MX"/>
        </w:rPr>
        <w:t>Se diseñaron indicadores de tiempo promedio de espera para la atención en el chat virtual APIC-IND-002 V1 y tiempo promedio de atención chat virtual APIC-IND-003 V1, los cuales se encuentra publicados en Sisgestión.</w:t>
      </w:r>
    </w:p>
    <w:p w14:paraId="1B5EA385" w14:textId="2B052998" w:rsidR="465E50CE" w:rsidRDefault="41133855" w:rsidP="000D6B04">
      <w:pPr>
        <w:pStyle w:val="Prrafodelista"/>
        <w:numPr>
          <w:ilvl w:val="0"/>
          <w:numId w:val="69"/>
        </w:numPr>
        <w:spacing w:after="0" w:line="240" w:lineRule="auto"/>
        <w:jc w:val="both"/>
        <w:rPr>
          <w:rFonts w:eastAsiaTheme="minorEastAsia"/>
          <w:color w:val="000000" w:themeColor="text1"/>
          <w:lang w:val="es-ES"/>
        </w:rPr>
      </w:pPr>
      <w:r w:rsidRPr="18F72A3E">
        <w:rPr>
          <w:rFonts w:eastAsiaTheme="minorEastAsia"/>
          <w:lang w:val="es-MX"/>
        </w:rPr>
        <w:t>A partir del 05 de septiembre de 2022 se habilitó el botón de agendamiento de cita presencial en la página web de la entidad, en el que la ciudadanía puede agendar sus citas presenciales.</w:t>
      </w:r>
    </w:p>
    <w:p w14:paraId="2CC00D7E" w14:textId="155DE5C3" w:rsidR="465E50CE" w:rsidRDefault="41133855" w:rsidP="000D6B04">
      <w:pPr>
        <w:pStyle w:val="Prrafodelista"/>
        <w:numPr>
          <w:ilvl w:val="0"/>
          <w:numId w:val="69"/>
        </w:numPr>
        <w:spacing w:after="0" w:line="240" w:lineRule="auto"/>
        <w:jc w:val="both"/>
        <w:rPr>
          <w:rFonts w:eastAsiaTheme="minorEastAsia"/>
          <w:color w:val="000000" w:themeColor="text1"/>
          <w:lang w:val="es-ES"/>
        </w:rPr>
      </w:pPr>
      <w:r w:rsidRPr="18F72A3E">
        <w:rPr>
          <w:rFonts w:eastAsiaTheme="minorEastAsia"/>
          <w:lang w:val="es-MX"/>
        </w:rPr>
        <w:t xml:space="preserve">Se implementó el primer espacio de diálogo entre la Ciudadanía denominado “La Defensora de la Ciudadanía más cerca de ti”, con el objetivo de generar una comunicación de doble vía entre la ciudadanía y la entidad, en el cual se dio a conocer la figura del Defensor de la Ciudadanía, sus principales funciones y canales de atención. </w:t>
      </w:r>
    </w:p>
    <w:p w14:paraId="0CE11F78" w14:textId="044BE10D" w:rsidR="465E50CE" w:rsidRDefault="41133855" w:rsidP="000D6B04">
      <w:pPr>
        <w:pStyle w:val="Prrafodelista"/>
        <w:numPr>
          <w:ilvl w:val="0"/>
          <w:numId w:val="69"/>
        </w:numPr>
        <w:spacing w:after="0" w:line="240" w:lineRule="auto"/>
        <w:jc w:val="both"/>
        <w:rPr>
          <w:rFonts w:eastAsiaTheme="minorEastAsia"/>
          <w:color w:val="000000" w:themeColor="text1"/>
          <w:lang w:val="es-ES"/>
        </w:rPr>
      </w:pPr>
      <w:r w:rsidRPr="18F72A3E">
        <w:rPr>
          <w:rFonts w:eastAsiaTheme="minorEastAsia"/>
          <w:lang w:val="es-MX"/>
        </w:rPr>
        <w:t>Se realizó la campaña los Indígenas cuentan en la cual el equipo de atención y de participación ciudadana pudo tener un espacio de encuentro con líderes de la cultura étnica wayuu.</w:t>
      </w:r>
    </w:p>
    <w:p w14:paraId="065AF8B3" w14:textId="419F3F19" w:rsidR="465E50CE" w:rsidRDefault="41133855" w:rsidP="000D6B04">
      <w:pPr>
        <w:pStyle w:val="Prrafodelista"/>
        <w:numPr>
          <w:ilvl w:val="0"/>
          <w:numId w:val="69"/>
        </w:numPr>
        <w:spacing w:after="0" w:line="240" w:lineRule="auto"/>
        <w:jc w:val="both"/>
        <w:rPr>
          <w:rFonts w:eastAsiaTheme="minorEastAsia"/>
          <w:color w:val="000000" w:themeColor="text1"/>
          <w:lang w:val="es-ES"/>
        </w:rPr>
      </w:pPr>
      <w:r w:rsidRPr="18F72A3E">
        <w:rPr>
          <w:rFonts w:eastAsiaTheme="minorEastAsia"/>
          <w:lang w:val="es-MX"/>
        </w:rPr>
        <w:t>Se realizó la traducción de toda la señalización de la entidad a lengua étnica Wayuu.</w:t>
      </w:r>
    </w:p>
    <w:p w14:paraId="0614B034" w14:textId="49CDB9A1" w:rsidR="465E50CE" w:rsidRDefault="41133855" w:rsidP="000D6B04">
      <w:pPr>
        <w:pStyle w:val="Prrafodelista"/>
        <w:numPr>
          <w:ilvl w:val="0"/>
          <w:numId w:val="69"/>
        </w:numPr>
        <w:spacing w:after="0" w:line="240" w:lineRule="auto"/>
        <w:jc w:val="both"/>
        <w:rPr>
          <w:rFonts w:eastAsiaTheme="minorEastAsia"/>
          <w:color w:val="000000" w:themeColor="text1"/>
          <w:lang w:val="es-ES"/>
        </w:rPr>
      </w:pPr>
      <w:r w:rsidRPr="18F72A3E">
        <w:rPr>
          <w:rFonts w:eastAsiaTheme="minorEastAsia"/>
          <w:lang w:val="es-MX"/>
        </w:rPr>
        <w:t xml:space="preserve">Con el cambio de sede Administrativa se generaron los espacios accesibles para la atención al ciudadano que incluyeron con la señalización de acuerdo a lo establecido en la norma NTC 6047 y se habilitó un segundo punto de atención preferencial para la ciudadanía. </w:t>
      </w:r>
    </w:p>
    <w:p w14:paraId="797352E3" w14:textId="74E74D1F" w:rsidR="465E50CE" w:rsidRDefault="41133855" w:rsidP="000D6B04">
      <w:pPr>
        <w:pStyle w:val="Prrafodelista"/>
        <w:numPr>
          <w:ilvl w:val="0"/>
          <w:numId w:val="69"/>
        </w:numPr>
        <w:spacing w:after="0" w:line="240" w:lineRule="auto"/>
        <w:jc w:val="both"/>
        <w:rPr>
          <w:rFonts w:eastAsiaTheme="minorEastAsia"/>
          <w:color w:val="000000" w:themeColor="text1"/>
          <w:lang w:val="es-ES"/>
        </w:rPr>
      </w:pPr>
      <w:r w:rsidRPr="1B774F18">
        <w:rPr>
          <w:rFonts w:eastAsiaTheme="minorEastAsia"/>
          <w:lang w:val="es-MX"/>
        </w:rPr>
        <w:t xml:space="preserve">Se implementó el seguimiento telefónico a las respuestas de PQRSFD, que busca medir la satisfacción de la ciudadanía frente a la respuesta emitida por la </w:t>
      </w:r>
      <w:r w:rsidR="779DE001" w:rsidRPr="1B774F18">
        <w:rPr>
          <w:rFonts w:eastAsiaTheme="minorEastAsia"/>
          <w:lang w:val="es-MX"/>
        </w:rPr>
        <w:t>UMV</w:t>
      </w:r>
      <w:r w:rsidRPr="1B774F18">
        <w:rPr>
          <w:rFonts w:eastAsiaTheme="minorEastAsia"/>
          <w:lang w:val="es-MX"/>
        </w:rPr>
        <w:t>.</w:t>
      </w:r>
    </w:p>
    <w:p w14:paraId="7B498DC1" w14:textId="59277DFF" w:rsidR="7D17FA48" w:rsidRDefault="7D17FA48" w:rsidP="18F72A3E">
      <w:pPr>
        <w:spacing w:after="0" w:line="240" w:lineRule="auto"/>
        <w:ind w:left="720"/>
        <w:jc w:val="both"/>
        <w:rPr>
          <w:rFonts w:eastAsiaTheme="minorEastAsia"/>
          <w:color w:val="000000" w:themeColor="text1"/>
          <w:lang w:val="es-ES"/>
        </w:rPr>
      </w:pPr>
    </w:p>
    <w:p w14:paraId="0912F61F" w14:textId="7EA0F690" w:rsidR="00736ED5" w:rsidRDefault="055D5BD4" w:rsidP="000D6B04">
      <w:pPr>
        <w:pStyle w:val="Prrafodelista"/>
        <w:numPr>
          <w:ilvl w:val="0"/>
          <w:numId w:val="122"/>
        </w:numPr>
        <w:spacing w:after="0" w:line="240" w:lineRule="auto"/>
        <w:jc w:val="both"/>
        <w:rPr>
          <w:rFonts w:eastAsiaTheme="minorEastAsia"/>
          <w:b/>
          <w:bCs/>
          <w:lang w:val="es-ES"/>
        </w:rPr>
      </w:pPr>
      <w:r w:rsidRPr="18F72A3E">
        <w:rPr>
          <w:rFonts w:eastAsiaTheme="minorEastAsia"/>
          <w:b/>
          <w:bCs/>
          <w:lang w:val="es-ES"/>
        </w:rPr>
        <w:t>Retos</w:t>
      </w:r>
      <w:r w:rsidR="6D8A9240" w:rsidRPr="18F72A3E">
        <w:rPr>
          <w:rFonts w:eastAsiaTheme="minorEastAsia"/>
          <w:b/>
          <w:bCs/>
          <w:lang w:val="es-ES"/>
        </w:rPr>
        <w:t xml:space="preserve"> </w:t>
      </w:r>
    </w:p>
    <w:p w14:paraId="567625D5" w14:textId="77777777" w:rsidR="00736ED5" w:rsidRDefault="00736ED5" w:rsidP="18F72A3E">
      <w:pPr>
        <w:spacing w:after="0" w:line="240" w:lineRule="auto"/>
        <w:ind w:left="360"/>
        <w:contextualSpacing/>
        <w:jc w:val="both"/>
        <w:rPr>
          <w:rFonts w:eastAsiaTheme="minorEastAsia"/>
          <w:color w:val="4472C4" w:themeColor="accent1"/>
          <w:lang w:val="es-ES"/>
        </w:rPr>
      </w:pPr>
    </w:p>
    <w:p w14:paraId="493EE491" w14:textId="6C7FA6ED" w:rsidR="7D17FA48" w:rsidRDefault="7D17FA48" w:rsidP="18F72A3E">
      <w:pPr>
        <w:spacing w:after="0" w:line="240" w:lineRule="auto"/>
        <w:ind w:left="360"/>
        <w:contextualSpacing/>
        <w:jc w:val="both"/>
        <w:rPr>
          <w:rFonts w:eastAsiaTheme="minorEastAsia"/>
          <w:lang w:val="es-ES"/>
        </w:rPr>
      </w:pPr>
    </w:p>
    <w:p w14:paraId="7D0564AE" w14:textId="5AEB3DFF" w:rsidR="2E129A21" w:rsidRDefault="4C72B53A" w:rsidP="000D6B04">
      <w:pPr>
        <w:pStyle w:val="Prrafodelista"/>
        <w:numPr>
          <w:ilvl w:val="0"/>
          <w:numId w:val="68"/>
        </w:numPr>
        <w:spacing w:after="0" w:line="240" w:lineRule="auto"/>
        <w:jc w:val="both"/>
        <w:rPr>
          <w:rFonts w:eastAsiaTheme="minorEastAsia"/>
          <w:color w:val="000000" w:themeColor="text1"/>
          <w:lang w:val="es-ES"/>
        </w:rPr>
      </w:pPr>
      <w:r w:rsidRPr="18F72A3E">
        <w:rPr>
          <w:rFonts w:eastAsiaTheme="minorEastAsia"/>
          <w:lang w:val="es-MX"/>
        </w:rPr>
        <w:t>Contar con aplicaciones móviles, de acuerdo con las capacidades de la entidad, como estrategia para interactuar de manera virtual con los ciudadanos.</w:t>
      </w:r>
    </w:p>
    <w:p w14:paraId="0A5745C0" w14:textId="45222FBE" w:rsidR="2E129A21" w:rsidRDefault="4C72B53A" w:rsidP="000D6B04">
      <w:pPr>
        <w:pStyle w:val="Prrafodelista"/>
        <w:numPr>
          <w:ilvl w:val="0"/>
          <w:numId w:val="67"/>
        </w:numPr>
        <w:spacing w:after="0" w:line="240" w:lineRule="auto"/>
        <w:jc w:val="both"/>
        <w:rPr>
          <w:rFonts w:eastAsiaTheme="minorEastAsia"/>
          <w:color w:val="000000" w:themeColor="text1"/>
          <w:lang w:val="es-ES"/>
        </w:rPr>
      </w:pPr>
      <w:r w:rsidRPr="18F72A3E">
        <w:rPr>
          <w:rFonts w:eastAsiaTheme="minorEastAsia"/>
          <w:lang w:val="es-MX"/>
        </w:rPr>
        <w:t>Continuar con la implementación de las adecuaciones de accesibilidad en el punto de Atención a la Ciudadanía de la Sede Administrativa de acuerdo a lo establecido en la NTC 6047 de 2013.</w:t>
      </w:r>
    </w:p>
    <w:p w14:paraId="09BAD251" w14:textId="773B598A" w:rsidR="2E129A21" w:rsidRDefault="4C72B53A" w:rsidP="000D6B04">
      <w:pPr>
        <w:pStyle w:val="Prrafodelista"/>
        <w:numPr>
          <w:ilvl w:val="0"/>
          <w:numId w:val="67"/>
        </w:numPr>
        <w:spacing w:after="0" w:line="240" w:lineRule="auto"/>
        <w:jc w:val="both"/>
        <w:rPr>
          <w:rFonts w:eastAsiaTheme="minorEastAsia"/>
          <w:color w:val="000000" w:themeColor="text1"/>
          <w:lang w:val="es-ES"/>
        </w:rPr>
      </w:pPr>
      <w:r w:rsidRPr="18F72A3E">
        <w:rPr>
          <w:rFonts w:eastAsiaTheme="minorEastAsia"/>
          <w:lang w:val="es-MX"/>
        </w:rPr>
        <w:t>Contar con operadores para la atención a personas con discapacidad (Ejemplo: uso de herramientas como Centro de Relevo, Sistema de Interpretación-SIEL u otros) en la línea de atención telefónica, el PBX o conmutador de la entidad.</w:t>
      </w:r>
    </w:p>
    <w:p w14:paraId="1D621315" w14:textId="4A1F4A72" w:rsidR="2E129A21" w:rsidRDefault="4C72B53A" w:rsidP="000D6B04">
      <w:pPr>
        <w:pStyle w:val="Prrafodelista"/>
        <w:numPr>
          <w:ilvl w:val="0"/>
          <w:numId w:val="67"/>
        </w:numPr>
        <w:spacing w:after="0" w:line="240" w:lineRule="auto"/>
        <w:jc w:val="both"/>
        <w:rPr>
          <w:rFonts w:eastAsiaTheme="minorEastAsia"/>
          <w:color w:val="000000" w:themeColor="text1"/>
          <w:lang w:val="es-ES"/>
        </w:rPr>
      </w:pPr>
      <w:r w:rsidRPr="18F72A3E">
        <w:rPr>
          <w:rFonts w:eastAsiaTheme="minorEastAsia"/>
          <w:lang w:val="es-MX"/>
        </w:rPr>
        <w:t>Instalar sistemas de información que guíen a las personas a través de los ambientes físicos de la entidad y mejoren su comprensión y experiencia del espacio (Wayfinding).</w:t>
      </w:r>
    </w:p>
    <w:p w14:paraId="7C72F1B8" w14:textId="04857DF9" w:rsidR="7D17FA48" w:rsidRDefault="7D17FA48" w:rsidP="18F72A3E">
      <w:pPr>
        <w:spacing w:after="0" w:line="240" w:lineRule="auto"/>
        <w:rPr>
          <w:rFonts w:eastAsiaTheme="minorEastAsia"/>
          <w:color w:val="000000" w:themeColor="text1"/>
          <w:lang w:val="es-ES"/>
        </w:rPr>
      </w:pPr>
    </w:p>
    <w:p w14:paraId="18D76BA2" w14:textId="77777777" w:rsidR="00736ED5" w:rsidRDefault="00736ED5" w:rsidP="18F72A3E">
      <w:pPr>
        <w:pStyle w:val="Prrafodelista"/>
        <w:spacing w:after="0" w:line="240" w:lineRule="auto"/>
        <w:ind w:left="0"/>
        <w:jc w:val="both"/>
        <w:rPr>
          <w:rFonts w:eastAsiaTheme="minorEastAsia"/>
          <w:lang w:val="es-ES"/>
        </w:rPr>
      </w:pPr>
    </w:p>
    <w:p w14:paraId="528AD31F" w14:textId="77777777" w:rsidR="00736ED5" w:rsidRDefault="30D7C209" w:rsidP="6CBF844B">
      <w:pPr>
        <w:pStyle w:val="Ttulo3"/>
        <w:rPr>
          <w:rFonts w:eastAsiaTheme="minorEastAsia" w:cstheme="minorBidi"/>
        </w:rPr>
      </w:pPr>
      <w:bookmarkStart w:id="61" w:name="_Toc139832406"/>
      <w:bookmarkStart w:id="62" w:name="_Toc145480148"/>
      <w:r w:rsidRPr="18F72A3E">
        <w:rPr>
          <w:rFonts w:eastAsiaTheme="minorEastAsia" w:cstheme="minorBidi"/>
        </w:rPr>
        <w:t>RACIONALIZACIÓN DE TRÁMITES</w:t>
      </w:r>
      <w:bookmarkEnd w:id="61"/>
      <w:bookmarkEnd w:id="62"/>
    </w:p>
    <w:p w14:paraId="23660C18" w14:textId="77777777" w:rsidR="00736ED5" w:rsidRDefault="00736ED5" w:rsidP="18F72A3E">
      <w:pPr>
        <w:spacing w:after="0" w:line="240" w:lineRule="auto"/>
        <w:contextualSpacing/>
        <w:jc w:val="both"/>
        <w:rPr>
          <w:rFonts w:eastAsiaTheme="minorEastAsia"/>
        </w:rPr>
      </w:pPr>
    </w:p>
    <w:p w14:paraId="4B186313" w14:textId="1175A8AC" w:rsidR="3DE494C8" w:rsidRDefault="63A633F1" w:rsidP="18F72A3E">
      <w:pPr>
        <w:spacing w:after="0" w:line="240" w:lineRule="auto"/>
        <w:contextualSpacing/>
        <w:jc w:val="both"/>
        <w:rPr>
          <w:rFonts w:eastAsiaTheme="minorEastAsia"/>
        </w:rPr>
      </w:pPr>
      <w:r w:rsidRPr="18F72A3E">
        <w:rPr>
          <w:rFonts w:eastAsiaTheme="minorEastAsia"/>
        </w:rPr>
        <w:t xml:space="preserve">CONCEPTO DAFP </w:t>
      </w:r>
    </w:p>
    <w:p w14:paraId="2D441BF2" w14:textId="5BAFCD0A" w:rsidR="69D37131" w:rsidRDefault="69D37131" w:rsidP="18F72A3E">
      <w:pPr>
        <w:spacing w:after="0" w:line="240" w:lineRule="auto"/>
        <w:contextualSpacing/>
        <w:jc w:val="both"/>
        <w:rPr>
          <w:rFonts w:eastAsiaTheme="minorEastAsia"/>
        </w:rPr>
      </w:pPr>
    </w:p>
    <w:p w14:paraId="191D5F98" w14:textId="55F1ACDF" w:rsidR="69D37131" w:rsidRDefault="4A5F3AF4" w:rsidP="1B774F18">
      <w:pPr>
        <w:spacing w:after="0" w:line="240" w:lineRule="auto"/>
        <w:contextualSpacing/>
        <w:jc w:val="both"/>
        <w:rPr>
          <w:rFonts w:eastAsiaTheme="minorEastAsia"/>
          <w:color w:val="000000" w:themeColor="text1"/>
        </w:rPr>
      </w:pPr>
      <w:r w:rsidRPr="1B774F18">
        <w:rPr>
          <w:rFonts w:eastAsiaTheme="minorEastAsia"/>
        </w:rPr>
        <w:t xml:space="preserve">Mediante radicado número 20195010380961 del 6 de diciembre de 2019, el Departamento Administrativo de la Función Pública, emitió concepto de la no aplicabilidad de la Política Pública de racionalización de trámites al interior de la </w:t>
      </w:r>
      <w:r w:rsidR="5EC06060" w:rsidRPr="1B774F18">
        <w:rPr>
          <w:rFonts w:eastAsiaTheme="minorEastAsia"/>
        </w:rPr>
        <w:t>UMV</w:t>
      </w:r>
      <w:r w:rsidRPr="1B774F18">
        <w:rPr>
          <w:rFonts w:eastAsiaTheme="minorEastAsia"/>
        </w:rPr>
        <w:t>(</w:t>
      </w:r>
      <w:r w:rsidR="779DE001" w:rsidRPr="1B774F18">
        <w:rPr>
          <w:rFonts w:eastAsiaTheme="minorEastAsia"/>
        </w:rPr>
        <w:t>UMV</w:t>
      </w:r>
      <w:r w:rsidRPr="1B774F18">
        <w:rPr>
          <w:rFonts w:eastAsiaTheme="minorEastAsia"/>
        </w:rPr>
        <w:t>), en respuesta a la solicitud elevada por la Entidad a ese organismo mediante oficio número: 20192060375392 del 14 de noviembre de 2019:</w:t>
      </w:r>
    </w:p>
    <w:p w14:paraId="6F6659E5" w14:textId="15C5176A" w:rsidR="69D37131" w:rsidRDefault="4A5F3AF4" w:rsidP="1B774F18">
      <w:pPr>
        <w:spacing w:after="0" w:line="240" w:lineRule="auto"/>
        <w:contextualSpacing/>
        <w:jc w:val="both"/>
        <w:rPr>
          <w:rFonts w:eastAsiaTheme="minorEastAsia"/>
          <w:color w:val="000000" w:themeColor="text1"/>
        </w:rPr>
      </w:pPr>
      <w:r w:rsidRPr="1B774F18">
        <w:rPr>
          <w:rFonts w:eastAsiaTheme="minorEastAsia"/>
        </w:rPr>
        <w:t xml:space="preserve">“En atención a la comunicación mediante la cual la </w:t>
      </w:r>
      <w:r w:rsidR="79973AD1" w:rsidRPr="1B774F18">
        <w:rPr>
          <w:rFonts w:eastAsiaTheme="minorEastAsia"/>
        </w:rPr>
        <w:t>UMV</w:t>
      </w:r>
      <w:r w:rsidRPr="1B774F18">
        <w:rPr>
          <w:rFonts w:eastAsiaTheme="minorEastAsia"/>
        </w:rPr>
        <w:t xml:space="preserve">— </w:t>
      </w:r>
      <w:r w:rsidR="779DE001" w:rsidRPr="1B774F18">
        <w:rPr>
          <w:rFonts w:eastAsiaTheme="minorEastAsia"/>
        </w:rPr>
        <w:t>UMV</w:t>
      </w:r>
      <w:r w:rsidRPr="1B774F18">
        <w:rPr>
          <w:rFonts w:eastAsiaTheme="minorEastAsia"/>
        </w:rPr>
        <w:t xml:space="preserve"> —, envía respuesta sobre la consulta frente a como se desarrolla la función descrita en el literal d) del artículo 3 del Acuerdo 010 de 2010, con el fin de reconfirmar que efectivamente la entidad no desarrolle trámites ni otros procedimientos administrativos; de manera atenta, desde la Dirección de Participación, Transparencia y Servicio al Ciudadano nos permitimos dar respuesta en los siguientes términos:</w:t>
      </w:r>
    </w:p>
    <w:p w14:paraId="6C56329C" w14:textId="78605E35" w:rsidR="69D37131" w:rsidRDefault="4A5F3AF4" w:rsidP="1B774F18">
      <w:pPr>
        <w:spacing w:after="0" w:line="240" w:lineRule="auto"/>
        <w:contextualSpacing/>
        <w:jc w:val="both"/>
        <w:rPr>
          <w:rFonts w:eastAsiaTheme="minorEastAsia"/>
          <w:color w:val="000000" w:themeColor="text1"/>
        </w:rPr>
      </w:pPr>
      <w:r w:rsidRPr="1B774F18">
        <w:rPr>
          <w:rFonts w:eastAsiaTheme="minorEastAsia"/>
        </w:rPr>
        <w:t xml:space="preserve">De la lectura del oficio presentado por la </w:t>
      </w:r>
      <w:r w:rsidR="779DE001" w:rsidRPr="1B774F18">
        <w:rPr>
          <w:rFonts w:eastAsiaTheme="minorEastAsia"/>
        </w:rPr>
        <w:t>UMV</w:t>
      </w:r>
      <w:r w:rsidRPr="1B774F18">
        <w:rPr>
          <w:rFonts w:eastAsiaTheme="minorEastAsia"/>
        </w:rPr>
        <w:t xml:space="preserve"> se entiende que la función se realiza en el marco de la ejecución de las funciones c y d del artículo 109 del acuerdo 257 de 2006, la cual se enfoca en la atención de situaciones imprevistas que dificulten la movilidad en la red vial y que lo que se realiza es el apoyo a acciones dentro del Sistema Distrital de Gestión de Riesgos y Cambio Climático y en el marco de la actuación para la respuesta Emergencias de Bogotá y la función de apoyo interinstitucional a entidades a cargo de la conservación de la malla vial de cualquier tipo y que en consecuencia no se reciben solicitudes de construcción de obras específicas por fuera de estas solicitudes.</w:t>
      </w:r>
    </w:p>
    <w:p w14:paraId="796683BD" w14:textId="42A26484" w:rsidR="69D37131" w:rsidRDefault="4A5F3AF4" w:rsidP="1B774F18">
      <w:pPr>
        <w:spacing w:after="0" w:line="240" w:lineRule="auto"/>
        <w:contextualSpacing/>
        <w:jc w:val="both"/>
        <w:rPr>
          <w:rFonts w:eastAsiaTheme="minorEastAsia"/>
          <w:color w:val="000000" w:themeColor="text1"/>
        </w:rPr>
      </w:pPr>
      <w:r w:rsidRPr="1B774F18">
        <w:rPr>
          <w:rFonts w:eastAsiaTheme="minorEastAsia"/>
        </w:rPr>
        <w:t xml:space="preserve">En armonía con lo manifestado por la </w:t>
      </w:r>
      <w:r w:rsidR="79973AD1" w:rsidRPr="1B774F18">
        <w:rPr>
          <w:rFonts w:eastAsiaTheme="minorEastAsia"/>
        </w:rPr>
        <w:t>UMV</w:t>
      </w:r>
      <w:r w:rsidRPr="1B774F18">
        <w:rPr>
          <w:rFonts w:eastAsiaTheme="minorEastAsia"/>
        </w:rPr>
        <w:t xml:space="preserve">— </w:t>
      </w:r>
      <w:r w:rsidR="779DE001" w:rsidRPr="1B774F18">
        <w:rPr>
          <w:rFonts w:eastAsiaTheme="minorEastAsia"/>
        </w:rPr>
        <w:t>UMV</w:t>
      </w:r>
      <w:r w:rsidRPr="1B774F18">
        <w:rPr>
          <w:rFonts w:eastAsiaTheme="minorEastAsia"/>
        </w:rPr>
        <w:t xml:space="preserve"> — en el oficio de la referencia, y después de haber realizado un análisis de sus funciones, no se evidencian procedimientos que cumplan con los atributos para ser considerados como trámites ni otros procedimientos administrativos —OPAS-. En consecuencia, se concluye que la </w:t>
      </w:r>
      <w:r w:rsidR="79973AD1" w:rsidRPr="1B774F18">
        <w:rPr>
          <w:rFonts w:eastAsiaTheme="minorEastAsia"/>
        </w:rPr>
        <w:t>UMV</w:t>
      </w:r>
      <w:r w:rsidRPr="1B774F18">
        <w:rPr>
          <w:rFonts w:eastAsiaTheme="minorEastAsia"/>
        </w:rPr>
        <w:t xml:space="preserve">— </w:t>
      </w:r>
      <w:r w:rsidR="779DE001" w:rsidRPr="1B774F18">
        <w:rPr>
          <w:rFonts w:eastAsiaTheme="minorEastAsia"/>
        </w:rPr>
        <w:t>UMV</w:t>
      </w:r>
      <w:r w:rsidRPr="1B774F18">
        <w:rPr>
          <w:rFonts w:eastAsiaTheme="minorEastAsia"/>
        </w:rPr>
        <w:t>- no es sujeto obligado de la Política Pública de racionalización de Trámites, razón por la cual no le aplica el diligenciamiento del Formulario Único de Reporte de Avance a la Gestión -FURAG, tanto para el registro del inventario de trámites en el Sistema Único de Información de Trámites - SUIT, como para el componente de racionalización de trámites de que trata el ll componente del Plan Anticorrupción y de Atención al Ciudadano”.</w:t>
      </w:r>
    </w:p>
    <w:p w14:paraId="5D16BB86" w14:textId="4D367E1F" w:rsidR="69D37131" w:rsidRDefault="69D37131" w:rsidP="18F72A3E">
      <w:pPr>
        <w:spacing w:after="0" w:line="240" w:lineRule="auto"/>
        <w:contextualSpacing/>
        <w:jc w:val="both"/>
        <w:rPr>
          <w:rFonts w:eastAsiaTheme="minorEastAsia"/>
        </w:rPr>
      </w:pPr>
    </w:p>
    <w:p w14:paraId="4E4D0102" w14:textId="77777777" w:rsidR="00736ED5" w:rsidRDefault="00736ED5" w:rsidP="18F72A3E">
      <w:pPr>
        <w:spacing w:after="0" w:line="240" w:lineRule="auto"/>
        <w:contextualSpacing/>
        <w:rPr>
          <w:rFonts w:eastAsiaTheme="minorEastAsia"/>
        </w:rPr>
      </w:pPr>
      <w:bookmarkStart w:id="63" w:name="_Hlk140057289"/>
      <w:bookmarkStart w:id="64" w:name="_Hlk140057208"/>
      <w:bookmarkStart w:id="65" w:name="_Hlk140057267"/>
      <w:bookmarkStart w:id="66" w:name="_Hlk140057237"/>
      <w:bookmarkEnd w:id="63"/>
      <w:bookmarkEnd w:id="64"/>
      <w:bookmarkEnd w:id="65"/>
      <w:bookmarkEnd w:id="66"/>
    </w:p>
    <w:p w14:paraId="62BA7373" w14:textId="77777777" w:rsidR="00736ED5" w:rsidRDefault="30D7C209" w:rsidP="6CBF844B">
      <w:pPr>
        <w:pStyle w:val="Ttulo3"/>
        <w:rPr>
          <w:rFonts w:eastAsiaTheme="minorEastAsia" w:cstheme="minorBidi"/>
        </w:rPr>
      </w:pPr>
      <w:bookmarkStart w:id="67" w:name="_Toc139832407"/>
      <w:bookmarkStart w:id="68" w:name="_Toc145480149"/>
      <w:r w:rsidRPr="18F72A3E">
        <w:rPr>
          <w:rFonts w:eastAsiaTheme="minorEastAsia" w:cstheme="minorBidi"/>
        </w:rPr>
        <w:t>PARTICIPACIÓN CIUDADANA EN LA GESTIÓN PÚBLICA</w:t>
      </w:r>
      <w:bookmarkEnd w:id="67"/>
      <w:bookmarkEnd w:id="68"/>
    </w:p>
    <w:p w14:paraId="521DC0F4" w14:textId="77777777" w:rsidR="00736ED5" w:rsidRDefault="00736ED5" w:rsidP="6CBF844B">
      <w:pPr>
        <w:spacing w:after="0" w:line="240" w:lineRule="auto"/>
        <w:contextualSpacing/>
        <w:rPr>
          <w:rFonts w:eastAsiaTheme="minorEastAsia"/>
          <w:lang w:val="es-ES"/>
        </w:rPr>
      </w:pPr>
    </w:p>
    <w:p w14:paraId="6CD2912D" w14:textId="67A8DF65" w:rsidR="78F54DEA" w:rsidRDefault="78F54DEA" w:rsidP="000D6B04">
      <w:pPr>
        <w:pStyle w:val="Prrafodelista"/>
        <w:numPr>
          <w:ilvl w:val="0"/>
          <w:numId w:val="123"/>
        </w:numPr>
        <w:spacing w:after="0" w:line="240" w:lineRule="auto"/>
        <w:rPr>
          <w:rFonts w:eastAsiaTheme="minorEastAsia"/>
          <w:b/>
          <w:bCs/>
          <w:lang w:val="es-ES"/>
        </w:rPr>
      </w:pPr>
      <w:r w:rsidRPr="6CBF844B">
        <w:rPr>
          <w:rFonts w:eastAsiaTheme="minorEastAsia"/>
          <w:b/>
          <w:bCs/>
          <w:lang w:val="es-ES"/>
        </w:rPr>
        <w:t>Gestión Realizada</w:t>
      </w:r>
    </w:p>
    <w:p w14:paraId="533C2012" w14:textId="77777777" w:rsidR="00736ED5" w:rsidRDefault="00736ED5" w:rsidP="6CBF844B">
      <w:pPr>
        <w:pStyle w:val="Prrafodelista"/>
        <w:spacing w:after="0" w:line="240" w:lineRule="auto"/>
        <w:ind w:left="426"/>
        <w:jc w:val="both"/>
        <w:rPr>
          <w:rFonts w:eastAsiaTheme="minorEastAsia"/>
          <w:b/>
          <w:bCs/>
          <w:lang w:val="es-ES"/>
        </w:rPr>
      </w:pPr>
    </w:p>
    <w:p w14:paraId="4A6A25C8" w14:textId="77777777" w:rsidR="00736ED5" w:rsidRDefault="6D8A9240" w:rsidP="000D6B04">
      <w:pPr>
        <w:pStyle w:val="Prrafodelista"/>
        <w:numPr>
          <w:ilvl w:val="1"/>
          <w:numId w:val="123"/>
        </w:numPr>
        <w:spacing w:after="0" w:line="240" w:lineRule="auto"/>
        <w:ind w:left="426"/>
        <w:jc w:val="both"/>
        <w:rPr>
          <w:rFonts w:eastAsiaTheme="minorEastAsia"/>
          <w:b/>
          <w:bCs/>
          <w:lang w:val="es-ES"/>
        </w:rPr>
      </w:pPr>
      <w:r w:rsidRPr="18F72A3E">
        <w:rPr>
          <w:rFonts w:eastAsiaTheme="minorEastAsia"/>
          <w:b/>
          <w:bCs/>
          <w:lang w:val="es-ES"/>
        </w:rPr>
        <w:t>Estrategias desarrolladas para los ejercicios de participación ciudadana</w:t>
      </w:r>
    </w:p>
    <w:p w14:paraId="65803923" w14:textId="77777777" w:rsidR="00736ED5" w:rsidRDefault="00736ED5" w:rsidP="6CBF844B">
      <w:pPr>
        <w:spacing w:after="0" w:line="240" w:lineRule="auto"/>
        <w:contextualSpacing/>
        <w:rPr>
          <w:rFonts w:eastAsiaTheme="minorEastAsia"/>
          <w:color w:val="FF0000"/>
        </w:rPr>
      </w:pPr>
    </w:p>
    <w:p w14:paraId="5CCA9BF1" w14:textId="55753660" w:rsidR="5C0A5197" w:rsidRDefault="6BD3E680" w:rsidP="1B774F18">
      <w:pPr>
        <w:spacing w:after="0" w:line="240" w:lineRule="auto"/>
        <w:contextualSpacing/>
        <w:jc w:val="both"/>
        <w:rPr>
          <w:rFonts w:eastAsiaTheme="minorEastAsia"/>
          <w:color w:val="000000" w:themeColor="text1"/>
        </w:rPr>
      </w:pPr>
      <w:r w:rsidRPr="1B774F18">
        <w:rPr>
          <w:rFonts w:eastAsiaTheme="minorEastAsia"/>
        </w:rPr>
        <w:t xml:space="preserve">Durante el último cuatrienio el índice de desempeño institucional correspondiente a la política de participación ha sido un reto para la </w:t>
      </w:r>
      <w:r w:rsidR="779DE001" w:rsidRPr="1B774F18">
        <w:rPr>
          <w:rFonts w:eastAsiaTheme="minorEastAsia"/>
        </w:rPr>
        <w:t>UMV</w:t>
      </w:r>
      <w:r w:rsidRPr="1B774F18">
        <w:rPr>
          <w:rFonts w:eastAsiaTheme="minorEastAsia"/>
        </w:rPr>
        <w:t xml:space="preserve">, en donde ha trabajado en la mejora continua mediante un plan de participación y el Plan Anticorrupción y Atención al Ciudadano, PAAC, con estrategias que se han ido ajustando a las necesidades de la ciudad. </w:t>
      </w:r>
    </w:p>
    <w:p w14:paraId="4F541D9A" w14:textId="2E065355" w:rsidR="5C0A5197" w:rsidRDefault="6BD3E680" w:rsidP="6CBF844B">
      <w:pPr>
        <w:spacing w:after="0" w:line="240" w:lineRule="auto"/>
        <w:contextualSpacing/>
        <w:jc w:val="both"/>
        <w:rPr>
          <w:rFonts w:eastAsiaTheme="minorEastAsia"/>
          <w:color w:val="000000" w:themeColor="text1"/>
        </w:rPr>
      </w:pPr>
      <w:r w:rsidRPr="6CBF844B">
        <w:rPr>
          <w:rFonts w:eastAsiaTheme="minorEastAsia"/>
        </w:rPr>
        <w:t xml:space="preserve"> </w:t>
      </w:r>
    </w:p>
    <w:p w14:paraId="598236B8" w14:textId="5E3C8519" w:rsidR="5C0A5197" w:rsidRDefault="6BD3E680" w:rsidP="0923F872">
      <w:pPr>
        <w:spacing w:after="0" w:line="240" w:lineRule="auto"/>
        <w:contextualSpacing/>
        <w:jc w:val="both"/>
        <w:rPr>
          <w:rFonts w:ascii="Arial" w:eastAsia="Arial" w:hAnsi="Arial" w:cs="Arial"/>
          <w:color w:val="000000" w:themeColor="text1"/>
        </w:rPr>
      </w:pPr>
      <w:r w:rsidRPr="6CBF844B">
        <w:rPr>
          <w:rFonts w:ascii="Arial" w:eastAsia="Arial" w:hAnsi="Arial" w:cs="Arial"/>
        </w:rPr>
        <w:t>Como resultado la entidad ha logrado mejorar este índice con incremento significativo desde el 2019 a la fecha, a continuación, se describe este aumento año a año:</w:t>
      </w:r>
    </w:p>
    <w:p w14:paraId="348A2039" w14:textId="30CE5402" w:rsidR="1B17B28D" w:rsidRDefault="1B17B28D" w:rsidP="0923F872">
      <w:pPr>
        <w:contextualSpacing/>
        <w:rPr>
          <w:rFonts w:ascii="Arial" w:eastAsia="Arial" w:hAnsi="Arial" w:cs="Arial"/>
          <w:color w:val="000000" w:themeColor="text1"/>
        </w:rPr>
      </w:pPr>
    </w:p>
    <w:p w14:paraId="4F386128" w14:textId="5049EC21" w:rsidR="5C0A5197" w:rsidRDefault="6BD3E680" w:rsidP="0923F872">
      <w:pPr>
        <w:contextualSpacing/>
        <w:rPr>
          <w:rFonts w:ascii="Arial" w:eastAsia="Arial" w:hAnsi="Arial" w:cs="Arial"/>
          <w:color w:val="000000" w:themeColor="text1"/>
        </w:rPr>
      </w:pPr>
      <w:r w:rsidRPr="0923F872">
        <w:rPr>
          <w:rFonts w:ascii="Arial" w:eastAsia="Arial" w:hAnsi="Arial" w:cs="Arial"/>
        </w:rPr>
        <w:t>Para la vigencia 2022, aun no se cuentan con los resultados de FURAG. Sin embargo, es importante precisar que la entidad ha tratado de año a año revisar los autodiagnósticos de la política e ir subsanando brechas para que el porcentaje de implementación de esta política aumente y se logre alcanzar un porcentaje mayor.</w:t>
      </w:r>
    </w:p>
    <w:p w14:paraId="79B00DD2" w14:textId="4C61216A" w:rsidR="1B17B28D" w:rsidRDefault="1B17B28D" w:rsidP="0923F872">
      <w:pPr>
        <w:spacing w:after="0" w:line="240" w:lineRule="auto"/>
        <w:contextualSpacing/>
        <w:rPr>
          <w:rFonts w:ascii="Arial" w:eastAsia="Arial" w:hAnsi="Arial" w:cs="Arial"/>
        </w:rPr>
      </w:pPr>
    </w:p>
    <w:p w14:paraId="1D33A746" w14:textId="3E03DE1A" w:rsidR="00736ED5" w:rsidRDefault="255A5F8C" w:rsidP="0923F872">
      <w:pPr>
        <w:pStyle w:val="Descripcin"/>
        <w:keepNext/>
        <w:spacing w:after="0"/>
        <w:contextualSpacing/>
        <w:jc w:val="center"/>
        <w:rPr>
          <w:rFonts w:ascii="Arial" w:eastAsia="Arial" w:hAnsi="Arial" w:cs="Arial"/>
          <w:color w:val="auto"/>
          <w:sz w:val="22"/>
          <w:szCs w:val="22"/>
        </w:rPr>
      </w:pPr>
      <w:r w:rsidRPr="6CBF844B">
        <w:rPr>
          <w:rFonts w:ascii="Arial" w:eastAsia="Arial" w:hAnsi="Arial" w:cs="Arial"/>
          <w:color w:val="auto"/>
          <w:sz w:val="22"/>
          <w:szCs w:val="22"/>
        </w:rPr>
        <w:t xml:space="preserve">Tabla </w:t>
      </w:r>
      <w:r w:rsidRPr="6CBF844B">
        <w:rPr>
          <w:rFonts w:asciiTheme="minorHAnsi" w:hAnsiTheme="minorHAnsi" w:cstheme="minorBidi"/>
          <w:color w:val="auto"/>
          <w:sz w:val="22"/>
          <w:szCs w:val="22"/>
        </w:rPr>
        <w:fldChar w:fldCharType="begin"/>
      </w:r>
      <w:r w:rsidRPr="6CBF844B">
        <w:rPr>
          <w:rFonts w:asciiTheme="minorHAnsi" w:hAnsiTheme="minorHAnsi" w:cstheme="minorBidi"/>
          <w:color w:val="auto"/>
          <w:sz w:val="22"/>
          <w:szCs w:val="22"/>
        </w:rPr>
        <w:instrText xml:space="preserve"> SEQ Tabla \* ARABIC </w:instrText>
      </w:r>
      <w:r w:rsidRPr="6CBF844B">
        <w:rPr>
          <w:rFonts w:asciiTheme="minorHAnsi" w:hAnsiTheme="minorHAnsi" w:cstheme="minorBidi"/>
          <w:color w:val="auto"/>
          <w:sz w:val="22"/>
          <w:szCs w:val="22"/>
        </w:rPr>
        <w:fldChar w:fldCharType="separate"/>
      </w:r>
      <w:r w:rsidRPr="6CBF844B">
        <w:rPr>
          <w:rFonts w:asciiTheme="minorHAnsi" w:hAnsiTheme="minorHAnsi" w:cstheme="minorBidi"/>
          <w:color w:val="auto"/>
          <w:sz w:val="22"/>
          <w:szCs w:val="22"/>
        </w:rPr>
        <w:t>29</w:t>
      </w:r>
      <w:r w:rsidRPr="6CBF844B">
        <w:rPr>
          <w:rFonts w:asciiTheme="minorHAnsi" w:hAnsiTheme="minorHAnsi" w:cstheme="minorBidi"/>
          <w:color w:val="auto"/>
          <w:sz w:val="22"/>
          <w:szCs w:val="22"/>
        </w:rPr>
        <w:fldChar w:fldCharType="end"/>
      </w:r>
      <w:r w:rsidRPr="6CBF844B">
        <w:rPr>
          <w:rFonts w:ascii="Arial" w:eastAsia="Arial" w:hAnsi="Arial" w:cs="Arial"/>
          <w:color w:val="auto"/>
          <w:sz w:val="22"/>
          <w:szCs w:val="22"/>
        </w:rPr>
        <w:t>. Resultados Índice de Desempeño Institucional (IDI) de la Política de Participación Ciudadana en la Gestión Pública 2019-2022</w:t>
      </w:r>
    </w:p>
    <w:p w14:paraId="085F38FC" w14:textId="21E8B5C5" w:rsidR="0923F872" w:rsidRDefault="0923F872" w:rsidP="0923F872">
      <w:pPr>
        <w:keepNext/>
        <w:contextualSpacing/>
        <w:rPr>
          <w:rFonts w:ascii="Arial" w:eastAsia="Arial" w:hAnsi="Arial" w:cs="Arial"/>
        </w:rPr>
      </w:pPr>
    </w:p>
    <w:tbl>
      <w:tblPr>
        <w:tblStyle w:val="Tablaconcuadrcula"/>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3540"/>
        <w:gridCol w:w="1410"/>
        <w:gridCol w:w="1410"/>
        <w:gridCol w:w="1275"/>
        <w:gridCol w:w="1170"/>
      </w:tblGrid>
      <w:tr w:rsidR="0923F872" w14:paraId="56C45016" w14:textId="77777777" w:rsidTr="0923F872">
        <w:trPr>
          <w:trHeight w:val="300"/>
        </w:trPr>
        <w:tc>
          <w:tcPr>
            <w:tcW w:w="3540" w:type="dxa"/>
            <w:vMerge w:val="restart"/>
            <w:tcBorders>
              <w:top w:val="nil"/>
              <w:left w:val="nil"/>
              <w:bottom w:val="nil"/>
              <w:right w:val="single" w:sz="6" w:space="0" w:color="auto"/>
            </w:tcBorders>
            <w:shd w:val="clear" w:color="auto" w:fill="D9D9D9" w:themeFill="background1" w:themeFillShade="D9"/>
            <w:tcMar>
              <w:left w:w="105" w:type="dxa"/>
              <w:right w:w="105" w:type="dxa"/>
            </w:tcMar>
          </w:tcPr>
          <w:p w14:paraId="2BCB092D" w14:textId="22110573" w:rsidR="0923F872" w:rsidRDefault="0923F872" w:rsidP="0923F872">
            <w:pPr>
              <w:contextualSpacing/>
              <w:jc w:val="center"/>
              <w:rPr>
                <w:rFonts w:ascii="Arial" w:eastAsia="Arial" w:hAnsi="Arial" w:cs="Arial"/>
                <w:b/>
                <w:bCs/>
                <w:sz w:val="20"/>
                <w:szCs w:val="20"/>
              </w:rPr>
            </w:pPr>
            <w:r w:rsidRPr="0923F872">
              <w:rPr>
                <w:rFonts w:ascii="Arial" w:eastAsia="Arial" w:hAnsi="Arial" w:cs="Arial"/>
                <w:b/>
                <w:bCs/>
                <w:sz w:val="20"/>
                <w:szCs w:val="20"/>
              </w:rPr>
              <w:t>Política de Gestión y Desempeño</w:t>
            </w:r>
          </w:p>
        </w:tc>
        <w:tc>
          <w:tcPr>
            <w:tcW w:w="5265" w:type="dxa"/>
            <w:gridSpan w:val="4"/>
            <w:tcBorders>
              <w:top w:val="nil"/>
              <w:left w:val="single" w:sz="6" w:space="0" w:color="auto"/>
              <w:bottom w:val="nil"/>
              <w:right w:val="nil"/>
            </w:tcBorders>
            <w:shd w:val="clear" w:color="auto" w:fill="D9D9D9" w:themeFill="background1" w:themeFillShade="D9"/>
            <w:tcMar>
              <w:left w:w="105" w:type="dxa"/>
              <w:right w:w="105" w:type="dxa"/>
            </w:tcMar>
          </w:tcPr>
          <w:p w14:paraId="7DDC567E" w14:textId="756A6B7D" w:rsidR="0923F872" w:rsidRDefault="0923F872" w:rsidP="0923F872">
            <w:pPr>
              <w:contextualSpacing/>
              <w:jc w:val="center"/>
              <w:rPr>
                <w:rFonts w:ascii="Arial" w:eastAsia="Arial" w:hAnsi="Arial" w:cs="Arial"/>
                <w:b/>
                <w:bCs/>
                <w:sz w:val="20"/>
                <w:szCs w:val="20"/>
              </w:rPr>
            </w:pPr>
            <w:r w:rsidRPr="0923F872">
              <w:rPr>
                <w:rFonts w:ascii="Arial" w:eastAsia="Arial" w:hAnsi="Arial" w:cs="Arial"/>
                <w:b/>
                <w:bCs/>
                <w:sz w:val="20"/>
                <w:szCs w:val="20"/>
              </w:rPr>
              <w:t>Índice de Desempeño Institucional</w:t>
            </w:r>
          </w:p>
        </w:tc>
      </w:tr>
      <w:tr w:rsidR="0923F872" w14:paraId="4F448C50" w14:textId="77777777" w:rsidTr="0923F872">
        <w:trPr>
          <w:trHeight w:val="300"/>
        </w:trPr>
        <w:tc>
          <w:tcPr>
            <w:tcW w:w="3540" w:type="dxa"/>
            <w:vMerge/>
          </w:tcPr>
          <w:p w14:paraId="48C3DD98" w14:textId="77777777" w:rsidR="00DE434A" w:rsidRDefault="00DE434A"/>
        </w:tc>
        <w:tc>
          <w:tcPr>
            <w:tcW w:w="14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30BD9D2" w14:textId="0D20968B" w:rsidR="0923F872" w:rsidRDefault="0923F872" w:rsidP="0923F872">
            <w:pPr>
              <w:contextualSpacing/>
              <w:jc w:val="center"/>
              <w:rPr>
                <w:rFonts w:ascii="Arial" w:eastAsia="Arial" w:hAnsi="Arial" w:cs="Arial"/>
                <w:sz w:val="20"/>
                <w:szCs w:val="20"/>
              </w:rPr>
            </w:pPr>
            <w:r w:rsidRPr="0923F872">
              <w:rPr>
                <w:rFonts w:ascii="Arial" w:eastAsia="Arial" w:hAnsi="Arial" w:cs="Arial"/>
                <w:b/>
                <w:bCs/>
                <w:sz w:val="20"/>
                <w:szCs w:val="20"/>
              </w:rPr>
              <w:t>2019</w:t>
            </w:r>
          </w:p>
        </w:tc>
        <w:tc>
          <w:tcPr>
            <w:tcW w:w="14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0AB99EA" w14:textId="337E6285" w:rsidR="0923F872" w:rsidRDefault="0923F872" w:rsidP="0923F872">
            <w:pPr>
              <w:contextualSpacing/>
              <w:jc w:val="center"/>
              <w:rPr>
                <w:rFonts w:ascii="Arial" w:eastAsia="Arial" w:hAnsi="Arial" w:cs="Arial"/>
                <w:sz w:val="20"/>
                <w:szCs w:val="20"/>
              </w:rPr>
            </w:pPr>
            <w:r w:rsidRPr="0923F872">
              <w:rPr>
                <w:rFonts w:ascii="Arial" w:eastAsia="Arial" w:hAnsi="Arial" w:cs="Arial"/>
                <w:b/>
                <w:bCs/>
                <w:sz w:val="20"/>
                <w:szCs w:val="20"/>
              </w:rPr>
              <w:t>2020</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2BBABAB9" w14:textId="61182041" w:rsidR="0923F872" w:rsidRDefault="0923F872" w:rsidP="0923F872">
            <w:pPr>
              <w:contextualSpacing/>
              <w:jc w:val="center"/>
              <w:rPr>
                <w:rFonts w:ascii="Arial" w:eastAsia="Arial" w:hAnsi="Arial" w:cs="Arial"/>
                <w:sz w:val="20"/>
                <w:szCs w:val="20"/>
              </w:rPr>
            </w:pPr>
            <w:r w:rsidRPr="0923F872">
              <w:rPr>
                <w:rFonts w:ascii="Arial" w:eastAsia="Arial" w:hAnsi="Arial" w:cs="Arial"/>
                <w:b/>
                <w:bCs/>
                <w:sz w:val="20"/>
                <w:szCs w:val="20"/>
              </w:rPr>
              <w:t>2021</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50C734B" w14:textId="78888A1E" w:rsidR="0923F872" w:rsidRDefault="0923F872" w:rsidP="0923F872">
            <w:pPr>
              <w:contextualSpacing/>
              <w:jc w:val="center"/>
              <w:rPr>
                <w:rFonts w:ascii="Arial" w:eastAsia="Arial" w:hAnsi="Arial" w:cs="Arial"/>
                <w:sz w:val="20"/>
                <w:szCs w:val="20"/>
              </w:rPr>
            </w:pPr>
            <w:r w:rsidRPr="0923F872">
              <w:rPr>
                <w:rFonts w:ascii="Arial" w:eastAsia="Arial" w:hAnsi="Arial" w:cs="Arial"/>
                <w:b/>
                <w:bCs/>
                <w:sz w:val="20"/>
                <w:szCs w:val="20"/>
              </w:rPr>
              <w:t>2022</w:t>
            </w:r>
          </w:p>
        </w:tc>
      </w:tr>
      <w:tr w:rsidR="0923F872" w14:paraId="497227B6" w14:textId="77777777" w:rsidTr="0923F872">
        <w:trPr>
          <w:trHeight w:val="300"/>
        </w:trPr>
        <w:tc>
          <w:tcPr>
            <w:tcW w:w="3540" w:type="dxa"/>
            <w:tcBorders>
              <w:top w:val="single" w:sz="6" w:space="0" w:color="auto"/>
              <w:left w:val="single" w:sz="6" w:space="0" w:color="auto"/>
              <w:bottom w:val="single" w:sz="6" w:space="0" w:color="auto"/>
              <w:right w:val="single" w:sz="6" w:space="0" w:color="auto"/>
            </w:tcBorders>
            <w:tcMar>
              <w:left w:w="105" w:type="dxa"/>
              <w:right w:w="105" w:type="dxa"/>
            </w:tcMar>
          </w:tcPr>
          <w:p w14:paraId="5F736797" w14:textId="7B49A1EC" w:rsidR="0923F872" w:rsidRDefault="0923F872" w:rsidP="0923F872">
            <w:pPr>
              <w:contextualSpacing/>
              <w:rPr>
                <w:rFonts w:ascii="Arial" w:eastAsia="Arial" w:hAnsi="Arial" w:cs="Arial"/>
                <w:b/>
                <w:bCs/>
                <w:sz w:val="20"/>
                <w:szCs w:val="20"/>
              </w:rPr>
            </w:pPr>
            <w:r w:rsidRPr="0923F872">
              <w:rPr>
                <w:rFonts w:ascii="Arial" w:eastAsia="Arial" w:hAnsi="Arial" w:cs="Arial"/>
                <w:sz w:val="20"/>
                <w:szCs w:val="20"/>
              </w:rPr>
              <w:t>Índice de la Política de Participación Ciudadana</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tcPr>
          <w:p w14:paraId="4C66458C" w14:textId="5A6126C5" w:rsidR="0923F872" w:rsidRDefault="0923F872" w:rsidP="0923F872">
            <w:pPr>
              <w:contextualSpacing/>
              <w:jc w:val="center"/>
              <w:rPr>
                <w:rFonts w:ascii="Arial" w:eastAsia="Arial" w:hAnsi="Arial" w:cs="Arial"/>
                <w:sz w:val="20"/>
                <w:szCs w:val="20"/>
              </w:rPr>
            </w:pPr>
            <w:r w:rsidRPr="0923F872">
              <w:rPr>
                <w:rFonts w:ascii="Arial" w:eastAsia="Arial" w:hAnsi="Arial" w:cs="Arial"/>
                <w:sz w:val="20"/>
                <w:szCs w:val="20"/>
              </w:rPr>
              <w:t>78</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tcPr>
          <w:p w14:paraId="7FFB9376" w14:textId="32C39BD4" w:rsidR="0923F872" w:rsidRDefault="0923F872" w:rsidP="0923F872">
            <w:pPr>
              <w:contextualSpacing/>
              <w:jc w:val="center"/>
              <w:rPr>
                <w:rFonts w:ascii="Arial" w:eastAsia="Arial" w:hAnsi="Arial" w:cs="Arial"/>
                <w:sz w:val="20"/>
                <w:szCs w:val="20"/>
              </w:rPr>
            </w:pPr>
            <w:r w:rsidRPr="0923F872">
              <w:rPr>
                <w:rFonts w:ascii="Arial" w:eastAsia="Arial" w:hAnsi="Arial" w:cs="Arial"/>
                <w:sz w:val="20"/>
                <w:szCs w:val="20"/>
              </w:rPr>
              <w:t>80</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7307A97C" w14:textId="5DCBF526" w:rsidR="0923F872" w:rsidRDefault="0923F872" w:rsidP="0923F872">
            <w:pPr>
              <w:contextualSpacing/>
              <w:jc w:val="center"/>
              <w:rPr>
                <w:rFonts w:ascii="Arial" w:eastAsia="Arial" w:hAnsi="Arial" w:cs="Arial"/>
                <w:sz w:val="20"/>
                <w:szCs w:val="20"/>
              </w:rPr>
            </w:pPr>
            <w:r w:rsidRPr="0923F872">
              <w:rPr>
                <w:rFonts w:ascii="Arial" w:eastAsia="Arial" w:hAnsi="Arial" w:cs="Arial"/>
                <w:sz w:val="20"/>
                <w:szCs w:val="20"/>
              </w:rPr>
              <w:t>83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5FE7DB67" w14:textId="408F1DEE" w:rsidR="0923F872" w:rsidRDefault="0923F872" w:rsidP="0923F872">
            <w:pPr>
              <w:contextualSpacing/>
              <w:jc w:val="center"/>
              <w:rPr>
                <w:rFonts w:ascii="Arial" w:eastAsia="Arial" w:hAnsi="Arial" w:cs="Arial"/>
                <w:sz w:val="20"/>
                <w:szCs w:val="20"/>
              </w:rPr>
            </w:pPr>
            <w:r w:rsidRPr="0923F872">
              <w:rPr>
                <w:rFonts w:ascii="Arial" w:eastAsia="Arial" w:hAnsi="Arial" w:cs="Arial"/>
                <w:sz w:val="20"/>
                <w:szCs w:val="20"/>
              </w:rPr>
              <w:t>-</w:t>
            </w:r>
          </w:p>
        </w:tc>
      </w:tr>
    </w:tbl>
    <w:p w14:paraId="5B34D3E3" w14:textId="3A993FA3" w:rsidR="765590A7" w:rsidRDefault="765590A7" w:rsidP="0923F872">
      <w:pPr>
        <w:pStyle w:val="Descripcin"/>
        <w:spacing w:after="0"/>
        <w:contextualSpacing/>
        <w:jc w:val="center"/>
        <w:rPr>
          <w:rFonts w:ascii="Arial" w:eastAsia="Arial" w:hAnsi="Arial" w:cs="Arial"/>
          <w:color w:val="auto"/>
          <w:sz w:val="22"/>
          <w:szCs w:val="22"/>
        </w:rPr>
      </w:pPr>
      <w:r w:rsidRPr="0923F872">
        <w:rPr>
          <w:rFonts w:ascii="Arial" w:eastAsia="Arial" w:hAnsi="Arial" w:cs="Arial"/>
          <w:color w:val="auto"/>
          <w:sz w:val="22"/>
          <w:szCs w:val="22"/>
        </w:rPr>
        <w:t>Fuente:  Consolidado Resultado FURAG</w:t>
      </w:r>
    </w:p>
    <w:p w14:paraId="510CA81A" w14:textId="2CA40C9A" w:rsidR="0923F872" w:rsidRDefault="0923F872" w:rsidP="0923F872">
      <w:pPr>
        <w:keepNext/>
        <w:contextualSpacing/>
        <w:rPr>
          <w:rFonts w:ascii="Arial" w:eastAsia="Arial" w:hAnsi="Arial" w:cs="Arial"/>
        </w:rPr>
      </w:pPr>
    </w:p>
    <w:p w14:paraId="4A9953BE" w14:textId="77777777" w:rsidR="00736ED5" w:rsidRDefault="00736ED5" w:rsidP="1F970C10">
      <w:pPr>
        <w:pStyle w:val="Prrafodelista"/>
        <w:spacing w:after="0" w:line="240" w:lineRule="auto"/>
        <w:ind w:left="142" w:hanging="142"/>
        <w:rPr>
          <w:b/>
          <w:bCs/>
          <w:color w:val="2F5496" w:themeColor="accent1" w:themeShade="BF"/>
          <w:lang w:val="es-ES"/>
        </w:rPr>
      </w:pPr>
    </w:p>
    <w:p w14:paraId="405AD8AA" w14:textId="77777777" w:rsidR="00736ED5" w:rsidRDefault="1748322C" w:rsidP="000D6B04">
      <w:pPr>
        <w:pStyle w:val="Prrafodelista"/>
        <w:numPr>
          <w:ilvl w:val="1"/>
          <w:numId w:val="123"/>
        </w:numPr>
        <w:spacing w:after="0" w:line="240" w:lineRule="auto"/>
        <w:ind w:left="426"/>
        <w:jc w:val="both"/>
        <w:rPr>
          <w:b/>
          <w:bCs/>
          <w:lang w:val="es-ES"/>
        </w:rPr>
      </w:pPr>
      <w:r w:rsidRPr="6CBF844B">
        <w:rPr>
          <w:b/>
          <w:bCs/>
          <w:lang w:val="es-ES"/>
        </w:rPr>
        <w:t>Mecanismos de participación, control social y evaluación ciudadana.</w:t>
      </w:r>
    </w:p>
    <w:p w14:paraId="69183572" w14:textId="77777777" w:rsidR="00736ED5" w:rsidRDefault="00736ED5" w:rsidP="6CBF844B">
      <w:pPr>
        <w:pStyle w:val="Prrafodelista"/>
        <w:spacing w:after="0" w:line="240" w:lineRule="auto"/>
        <w:ind w:left="426"/>
        <w:jc w:val="both"/>
        <w:rPr>
          <w:b/>
          <w:bCs/>
          <w:lang w:val="es-ES"/>
        </w:rPr>
      </w:pPr>
    </w:p>
    <w:p w14:paraId="4375995E" w14:textId="77777777" w:rsidR="00736ED5" w:rsidRDefault="00736ED5" w:rsidP="1F970C10">
      <w:pPr>
        <w:widowControl w:val="0"/>
        <w:autoSpaceDE w:val="0"/>
        <w:autoSpaceDN w:val="0"/>
        <w:adjustRightInd w:val="0"/>
        <w:spacing w:after="0" w:line="240" w:lineRule="auto"/>
        <w:contextualSpacing/>
        <w:rPr>
          <w:color w:val="FF0000"/>
          <w:lang w:val="es-ES"/>
        </w:rPr>
      </w:pPr>
    </w:p>
    <w:p w14:paraId="12D1DE52" w14:textId="77777777" w:rsidR="00736ED5" w:rsidRDefault="255A5F8C" w:rsidP="6CBF844B">
      <w:pPr>
        <w:pStyle w:val="Descripcin"/>
        <w:keepNext/>
        <w:spacing w:after="0"/>
        <w:contextualSpacing/>
        <w:jc w:val="center"/>
        <w:rPr>
          <w:rFonts w:asciiTheme="minorHAnsi" w:hAnsiTheme="minorHAnsi" w:cstheme="minorBidi"/>
          <w:color w:val="auto"/>
          <w:lang w:val="es-ES"/>
        </w:rPr>
      </w:pPr>
      <w:bookmarkStart w:id="69" w:name="_Hlk139961939"/>
      <w:r w:rsidRPr="6CBF844B">
        <w:rPr>
          <w:rFonts w:asciiTheme="minorHAnsi" w:hAnsiTheme="minorHAnsi" w:cstheme="minorBidi"/>
          <w:color w:val="auto"/>
          <w:sz w:val="22"/>
          <w:szCs w:val="22"/>
        </w:rPr>
        <w:t xml:space="preserve">Tabla </w:t>
      </w:r>
      <w:r w:rsidRPr="6CBF844B">
        <w:rPr>
          <w:rFonts w:asciiTheme="minorHAnsi" w:hAnsiTheme="minorHAnsi" w:cstheme="minorBidi"/>
          <w:color w:val="auto"/>
          <w:sz w:val="22"/>
          <w:szCs w:val="22"/>
        </w:rPr>
        <w:fldChar w:fldCharType="begin"/>
      </w:r>
      <w:r w:rsidRPr="6CBF844B">
        <w:rPr>
          <w:rFonts w:asciiTheme="minorHAnsi" w:hAnsiTheme="minorHAnsi" w:cstheme="minorBidi"/>
          <w:color w:val="auto"/>
          <w:sz w:val="22"/>
          <w:szCs w:val="22"/>
        </w:rPr>
        <w:instrText xml:space="preserve"> SEQ Tabla \* ARABIC </w:instrText>
      </w:r>
      <w:r w:rsidRPr="6CBF844B">
        <w:rPr>
          <w:rFonts w:asciiTheme="minorHAnsi" w:hAnsiTheme="minorHAnsi" w:cstheme="minorBidi"/>
          <w:color w:val="auto"/>
          <w:sz w:val="22"/>
          <w:szCs w:val="22"/>
        </w:rPr>
        <w:fldChar w:fldCharType="separate"/>
      </w:r>
      <w:r w:rsidRPr="6CBF844B">
        <w:rPr>
          <w:rFonts w:asciiTheme="minorHAnsi" w:hAnsiTheme="minorHAnsi" w:cstheme="minorBidi"/>
          <w:color w:val="auto"/>
          <w:sz w:val="22"/>
          <w:szCs w:val="22"/>
        </w:rPr>
        <w:t>30</w:t>
      </w:r>
      <w:r w:rsidRPr="6CBF844B">
        <w:rPr>
          <w:rFonts w:asciiTheme="minorHAnsi" w:hAnsiTheme="minorHAnsi" w:cstheme="minorBidi"/>
          <w:color w:val="auto"/>
          <w:sz w:val="22"/>
          <w:szCs w:val="22"/>
        </w:rPr>
        <w:fldChar w:fldCharType="end"/>
      </w:r>
      <w:r w:rsidRPr="6CBF844B">
        <w:rPr>
          <w:rFonts w:asciiTheme="minorHAnsi" w:hAnsiTheme="minorHAnsi" w:cstheme="minorBidi"/>
          <w:color w:val="auto"/>
          <w:sz w:val="22"/>
          <w:szCs w:val="22"/>
        </w:rPr>
        <w:t xml:space="preserve">. </w:t>
      </w:r>
      <w:bookmarkEnd w:id="69"/>
      <w:r w:rsidRPr="6CBF844B">
        <w:rPr>
          <w:rFonts w:asciiTheme="minorHAnsi" w:hAnsiTheme="minorHAnsi" w:cstheme="minorBidi"/>
          <w:color w:val="auto"/>
          <w:sz w:val="22"/>
          <w:szCs w:val="22"/>
        </w:rPr>
        <w:t>Resultado de los ejercicios de participación</w:t>
      </w:r>
    </w:p>
    <w:p w14:paraId="5CA6D1CB" w14:textId="5C3C347D" w:rsidR="0923F872" w:rsidRDefault="0923F872" w:rsidP="6CBF844B">
      <w:pPr>
        <w:keepNext/>
        <w:contextualSpacing/>
      </w:pPr>
    </w:p>
    <w:tbl>
      <w:tblPr>
        <w:tblStyle w:val="Tablaconcuadrcula"/>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29"/>
        <w:gridCol w:w="1305"/>
        <w:gridCol w:w="1864"/>
        <w:gridCol w:w="1322"/>
        <w:gridCol w:w="1242"/>
        <w:gridCol w:w="1660"/>
      </w:tblGrid>
      <w:tr w:rsidR="0923F872" w14:paraId="13375C77" w14:textId="77777777" w:rsidTr="0923F872">
        <w:trPr>
          <w:trHeight w:val="1200"/>
        </w:trPr>
        <w:tc>
          <w:tcPr>
            <w:tcW w:w="1020" w:type="dxa"/>
            <w:shd w:val="clear" w:color="auto" w:fill="D9D9D9" w:themeFill="background1" w:themeFillShade="D9"/>
            <w:tcMar>
              <w:left w:w="105" w:type="dxa"/>
              <w:right w:w="105" w:type="dxa"/>
            </w:tcMar>
          </w:tcPr>
          <w:p w14:paraId="5E4A66EE" w14:textId="7220CEEF"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b/>
                <w:bCs/>
                <w:sz w:val="16"/>
                <w:szCs w:val="16"/>
                <w:lang w:val="es-ES"/>
              </w:rPr>
              <w:t>Ciclo Gestión</w:t>
            </w:r>
          </w:p>
        </w:tc>
        <w:tc>
          <w:tcPr>
            <w:tcW w:w="1350" w:type="dxa"/>
            <w:shd w:val="clear" w:color="auto" w:fill="D9D9D9" w:themeFill="background1" w:themeFillShade="D9"/>
            <w:tcMar>
              <w:left w:w="105" w:type="dxa"/>
              <w:right w:w="105" w:type="dxa"/>
            </w:tcMar>
          </w:tcPr>
          <w:p w14:paraId="6802B3DC" w14:textId="73024EBA"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b/>
                <w:bCs/>
                <w:sz w:val="16"/>
                <w:szCs w:val="16"/>
                <w:lang w:val="es-ES"/>
              </w:rPr>
              <w:t>No. de actividades desarrolladas</w:t>
            </w:r>
          </w:p>
        </w:tc>
        <w:tc>
          <w:tcPr>
            <w:tcW w:w="1965" w:type="dxa"/>
            <w:shd w:val="clear" w:color="auto" w:fill="D9D9D9" w:themeFill="background1" w:themeFillShade="D9"/>
            <w:tcMar>
              <w:left w:w="105" w:type="dxa"/>
              <w:right w:w="105" w:type="dxa"/>
            </w:tcMar>
          </w:tcPr>
          <w:p w14:paraId="6841EA9B" w14:textId="655DA1B7"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b/>
                <w:bCs/>
                <w:sz w:val="16"/>
                <w:szCs w:val="16"/>
                <w:lang w:val="es-ES"/>
              </w:rPr>
              <w:t>Grupos de Valor / Instancias de participación</w:t>
            </w:r>
          </w:p>
        </w:tc>
        <w:tc>
          <w:tcPr>
            <w:tcW w:w="1410" w:type="dxa"/>
            <w:shd w:val="clear" w:color="auto" w:fill="D9D9D9" w:themeFill="background1" w:themeFillShade="D9"/>
            <w:tcMar>
              <w:left w:w="105" w:type="dxa"/>
              <w:right w:w="105" w:type="dxa"/>
            </w:tcMar>
          </w:tcPr>
          <w:p w14:paraId="0F2FD8EC" w14:textId="6D9E080A"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b/>
                <w:bCs/>
                <w:sz w:val="16"/>
                <w:szCs w:val="16"/>
                <w:lang w:val="es-ES"/>
              </w:rPr>
              <w:t>Enfoque (Diferencial, poblacional o territorial)</w:t>
            </w:r>
          </w:p>
        </w:tc>
        <w:tc>
          <w:tcPr>
            <w:tcW w:w="1080" w:type="dxa"/>
            <w:shd w:val="clear" w:color="auto" w:fill="D9D9D9" w:themeFill="background1" w:themeFillShade="D9"/>
            <w:tcMar>
              <w:left w:w="105" w:type="dxa"/>
              <w:right w:w="105" w:type="dxa"/>
            </w:tcMar>
          </w:tcPr>
          <w:p w14:paraId="2EF39988" w14:textId="64E4B57E"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b/>
                <w:bCs/>
                <w:sz w:val="16"/>
                <w:szCs w:val="16"/>
                <w:lang w:val="es-ES"/>
              </w:rPr>
              <w:t>Tipo de incidencia</w:t>
            </w:r>
          </w:p>
        </w:tc>
        <w:tc>
          <w:tcPr>
            <w:tcW w:w="1980" w:type="dxa"/>
            <w:shd w:val="clear" w:color="auto" w:fill="D9D9D9" w:themeFill="background1" w:themeFillShade="D9"/>
            <w:tcMar>
              <w:left w:w="105" w:type="dxa"/>
              <w:right w:w="105" w:type="dxa"/>
            </w:tcMar>
          </w:tcPr>
          <w:p w14:paraId="698F0959" w14:textId="57E25432"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b/>
                <w:bCs/>
                <w:sz w:val="16"/>
                <w:szCs w:val="16"/>
                <w:lang w:val="es-ES"/>
              </w:rPr>
              <w:t>Resultado u Observación</w:t>
            </w:r>
          </w:p>
        </w:tc>
      </w:tr>
      <w:tr w:rsidR="0923F872" w14:paraId="6CB2B57C" w14:textId="77777777" w:rsidTr="0923F872">
        <w:trPr>
          <w:trHeight w:val="2790"/>
        </w:trPr>
        <w:tc>
          <w:tcPr>
            <w:tcW w:w="1020" w:type="dxa"/>
            <w:shd w:val="clear" w:color="auto" w:fill="D9D9D9" w:themeFill="background1" w:themeFillShade="D9"/>
            <w:tcMar>
              <w:left w:w="105" w:type="dxa"/>
              <w:right w:w="105" w:type="dxa"/>
            </w:tcMar>
          </w:tcPr>
          <w:p w14:paraId="71018E0A" w14:textId="1C782187" w:rsidR="0923F872" w:rsidRDefault="0923F872" w:rsidP="0923F872">
            <w:pPr>
              <w:widowControl w:val="0"/>
              <w:contextualSpacing/>
              <w:rPr>
                <w:rFonts w:ascii="Arial" w:eastAsia="Arial" w:hAnsi="Arial" w:cs="Arial"/>
                <w:sz w:val="16"/>
                <w:szCs w:val="16"/>
              </w:rPr>
            </w:pPr>
            <w:r w:rsidRPr="0923F872">
              <w:rPr>
                <w:rFonts w:ascii="Arial" w:eastAsia="Arial" w:hAnsi="Arial" w:cs="Arial"/>
                <w:b/>
                <w:bCs/>
                <w:sz w:val="16"/>
                <w:szCs w:val="16"/>
                <w:lang w:val="es-ES"/>
              </w:rPr>
              <w:t>Diagnóstico</w:t>
            </w:r>
          </w:p>
        </w:tc>
        <w:tc>
          <w:tcPr>
            <w:tcW w:w="1350" w:type="dxa"/>
            <w:tcMar>
              <w:left w:w="105" w:type="dxa"/>
              <w:right w:w="105" w:type="dxa"/>
            </w:tcMar>
          </w:tcPr>
          <w:p w14:paraId="445A06F0" w14:textId="7BC5C34B"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     </w:t>
            </w:r>
          </w:p>
          <w:p w14:paraId="0D45F9C9" w14:textId="7865041B" w:rsidR="0923F872" w:rsidRDefault="0923F872" w:rsidP="0923F872">
            <w:pPr>
              <w:widowControl w:val="0"/>
              <w:contextualSpacing/>
              <w:rPr>
                <w:rFonts w:ascii="Arial" w:eastAsia="Arial" w:hAnsi="Arial" w:cs="Arial"/>
                <w:sz w:val="16"/>
                <w:szCs w:val="16"/>
              </w:rPr>
            </w:pPr>
          </w:p>
          <w:p w14:paraId="79F63FAE" w14:textId="2B5A67CB" w:rsidR="0923F872" w:rsidRDefault="0923F872" w:rsidP="0923F872">
            <w:pPr>
              <w:widowControl w:val="0"/>
              <w:contextualSpacing/>
              <w:rPr>
                <w:rFonts w:ascii="Arial" w:eastAsia="Arial" w:hAnsi="Arial" w:cs="Arial"/>
                <w:sz w:val="16"/>
                <w:szCs w:val="16"/>
              </w:rPr>
            </w:pPr>
          </w:p>
          <w:p w14:paraId="36AFF9A1" w14:textId="37887F08" w:rsidR="0923F872" w:rsidRDefault="0923F872" w:rsidP="0923F872">
            <w:pPr>
              <w:widowControl w:val="0"/>
              <w:contextualSpacing/>
              <w:rPr>
                <w:rFonts w:ascii="Arial" w:eastAsia="Arial" w:hAnsi="Arial" w:cs="Arial"/>
                <w:sz w:val="16"/>
                <w:szCs w:val="16"/>
              </w:rPr>
            </w:pPr>
          </w:p>
          <w:p w14:paraId="74B7E134" w14:textId="55555570"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sz w:val="16"/>
                <w:szCs w:val="16"/>
                <w:lang w:val="es-ES"/>
              </w:rPr>
              <w:t xml:space="preserve"> 93 </w:t>
            </w:r>
          </w:p>
        </w:tc>
        <w:tc>
          <w:tcPr>
            <w:tcW w:w="1965" w:type="dxa"/>
            <w:tcMar>
              <w:left w:w="105" w:type="dxa"/>
              <w:right w:w="105" w:type="dxa"/>
            </w:tcMar>
          </w:tcPr>
          <w:p w14:paraId="14D99D83" w14:textId="35FD80A8" w:rsidR="0923F872" w:rsidRDefault="0923F872" w:rsidP="0923F872">
            <w:pPr>
              <w:widowControl w:val="0"/>
              <w:contextualSpacing/>
              <w:jc w:val="both"/>
              <w:rPr>
                <w:rFonts w:ascii="Arial" w:eastAsia="Arial" w:hAnsi="Arial" w:cs="Arial"/>
                <w:sz w:val="16"/>
                <w:szCs w:val="16"/>
              </w:rPr>
            </w:pPr>
            <w:r w:rsidRPr="0923F872">
              <w:rPr>
                <w:rFonts w:ascii="Arial" w:eastAsia="Arial" w:hAnsi="Arial" w:cs="Arial"/>
                <w:b/>
                <w:bCs/>
                <w:sz w:val="16"/>
                <w:szCs w:val="16"/>
                <w:lang w:val="es-ES"/>
              </w:rPr>
              <w:t xml:space="preserve">Grupos de Valor: </w:t>
            </w:r>
            <w:r w:rsidRPr="0923F872">
              <w:rPr>
                <w:rFonts w:ascii="Arial" w:eastAsia="Arial" w:hAnsi="Arial" w:cs="Arial"/>
                <w:sz w:val="16"/>
                <w:szCs w:val="16"/>
                <w:lang w:val="es-ES"/>
              </w:rPr>
              <w:t xml:space="preserve">Juntas de Acción Comunal; Líderes sociales/comunitarios y personas; Comunidades y ciudadanía de las zonas de incidencia; Grupos étnicos (comunidades indígenas, negras o afrocolombianas, raizales, palenqueros, ROM). Academia. </w:t>
            </w:r>
          </w:p>
          <w:p w14:paraId="3102D818" w14:textId="64B07DE6" w:rsidR="0923F872" w:rsidRDefault="0923F872" w:rsidP="0923F872">
            <w:pPr>
              <w:widowControl w:val="0"/>
              <w:contextualSpacing/>
              <w:jc w:val="both"/>
              <w:rPr>
                <w:rFonts w:ascii="Arial" w:eastAsia="Arial" w:hAnsi="Arial" w:cs="Arial"/>
                <w:sz w:val="16"/>
                <w:szCs w:val="16"/>
              </w:rPr>
            </w:pPr>
            <w:r w:rsidRPr="0923F872">
              <w:rPr>
                <w:rFonts w:ascii="Arial" w:eastAsia="Arial" w:hAnsi="Arial" w:cs="Arial"/>
                <w:b/>
                <w:bCs/>
                <w:sz w:val="16"/>
                <w:szCs w:val="16"/>
                <w:lang w:val="es-ES"/>
              </w:rPr>
              <w:t>Instancias de participación:</w:t>
            </w:r>
            <w:r w:rsidRPr="0923F872">
              <w:rPr>
                <w:rFonts w:ascii="Arial" w:eastAsia="Arial" w:hAnsi="Arial" w:cs="Arial"/>
                <w:sz w:val="16"/>
                <w:szCs w:val="16"/>
                <w:lang w:val="es-ES"/>
              </w:rPr>
              <w:t xml:space="preserve"> Reuniones de inicio de obra con comunidad</w:t>
            </w:r>
          </w:p>
        </w:tc>
        <w:tc>
          <w:tcPr>
            <w:tcW w:w="1410" w:type="dxa"/>
            <w:tcMar>
              <w:left w:w="105" w:type="dxa"/>
              <w:right w:w="105" w:type="dxa"/>
            </w:tcMar>
            <w:vAlign w:val="center"/>
          </w:tcPr>
          <w:p w14:paraId="2D107270" w14:textId="41F2695B"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sz w:val="16"/>
                <w:szCs w:val="16"/>
                <w:lang w:val="es-ES"/>
              </w:rPr>
              <w:t>Territorial (Localidades)</w:t>
            </w:r>
          </w:p>
        </w:tc>
        <w:tc>
          <w:tcPr>
            <w:tcW w:w="1080" w:type="dxa"/>
            <w:tcMar>
              <w:left w:w="105" w:type="dxa"/>
              <w:right w:w="105" w:type="dxa"/>
            </w:tcMar>
          </w:tcPr>
          <w:p w14:paraId="488E5EA7" w14:textId="2384504B"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Más de 1484 personas beneficiadas con las intervenciones</w:t>
            </w:r>
          </w:p>
        </w:tc>
        <w:tc>
          <w:tcPr>
            <w:tcW w:w="1980" w:type="dxa"/>
            <w:tcMar>
              <w:left w:w="105" w:type="dxa"/>
              <w:right w:w="105" w:type="dxa"/>
            </w:tcMar>
          </w:tcPr>
          <w:p w14:paraId="741BD592" w14:textId="5479EA2A"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“Las reuniones de inicio de obra con comunidad” dar a conocer todos los aspectos generales de la intervención a iniciar, a toda la comunidad beneficiada, asimismo se realizaron puerta a puerta y en modalidad virtual.  </w:t>
            </w:r>
          </w:p>
        </w:tc>
      </w:tr>
      <w:tr w:rsidR="0923F872" w14:paraId="26E2822D" w14:textId="77777777" w:rsidTr="0923F872">
        <w:trPr>
          <w:trHeight w:val="300"/>
        </w:trPr>
        <w:tc>
          <w:tcPr>
            <w:tcW w:w="1020" w:type="dxa"/>
            <w:shd w:val="clear" w:color="auto" w:fill="D9D9D9" w:themeFill="background1" w:themeFillShade="D9"/>
            <w:tcMar>
              <w:left w:w="105" w:type="dxa"/>
              <w:right w:w="105" w:type="dxa"/>
            </w:tcMar>
          </w:tcPr>
          <w:p w14:paraId="50456FDC" w14:textId="155D2CEE" w:rsidR="0923F872" w:rsidRDefault="0923F872" w:rsidP="0923F872">
            <w:pPr>
              <w:widowControl w:val="0"/>
              <w:contextualSpacing/>
              <w:rPr>
                <w:rFonts w:ascii="Arial" w:eastAsia="Arial" w:hAnsi="Arial" w:cs="Arial"/>
                <w:sz w:val="16"/>
                <w:szCs w:val="16"/>
              </w:rPr>
            </w:pPr>
          </w:p>
          <w:p w14:paraId="4744D2F2" w14:textId="5CC825BF" w:rsidR="0923F872" w:rsidRDefault="0923F872" w:rsidP="0923F872">
            <w:pPr>
              <w:widowControl w:val="0"/>
              <w:contextualSpacing/>
              <w:rPr>
                <w:rFonts w:ascii="Arial" w:eastAsia="Arial" w:hAnsi="Arial" w:cs="Arial"/>
                <w:sz w:val="16"/>
                <w:szCs w:val="16"/>
              </w:rPr>
            </w:pPr>
          </w:p>
          <w:p w14:paraId="530BECB3" w14:textId="3DF591C1" w:rsidR="0923F872" w:rsidRDefault="0923F872" w:rsidP="0923F872">
            <w:pPr>
              <w:widowControl w:val="0"/>
              <w:contextualSpacing/>
              <w:rPr>
                <w:rFonts w:ascii="Arial" w:eastAsia="Arial" w:hAnsi="Arial" w:cs="Arial"/>
                <w:sz w:val="16"/>
                <w:szCs w:val="16"/>
              </w:rPr>
            </w:pPr>
          </w:p>
          <w:p w14:paraId="3F611A1A" w14:textId="7B7C3A82" w:rsidR="0923F872" w:rsidRDefault="0923F872" w:rsidP="0923F872">
            <w:pPr>
              <w:widowControl w:val="0"/>
              <w:contextualSpacing/>
              <w:rPr>
                <w:rFonts w:ascii="Arial" w:eastAsia="Arial" w:hAnsi="Arial" w:cs="Arial"/>
                <w:sz w:val="16"/>
                <w:szCs w:val="16"/>
              </w:rPr>
            </w:pPr>
          </w:p>
          <w:p w14:paraId="638EF30B" w14:textId="4DB1875E" w:rsidR="0923F872" w:rsidRDefault="0923F872" w:rsidP="0923F872">
            <w:pPr>
              <w:widowControl w:val="0"/>
              <w:contextualSpacing/>
              <w:rPr>
                <w:rFonts w:ascii="Arial" w:eastAsia="Arial" w:hAnsi="Arial" w:cs="Arial"/>
                <w:sz w:val="16"/>
                <w:szCs w:val="16"/>
              </w:rPr>
            </w:pPr>
          </w:p>
          <w:p w14:paraId="73B72F2D" w14:textId="7CBFD41F" w:rsidR="0923F872" w:rsidRDefault="0923F872" w:rsidP="0923F872">
            <w:pPr>
              <w:widowControl w:val="0"/>
              <w:contextualSpacing/>
              <w:rPr>
                <w:rFonts w:ascii="Arial" w:eastAsia="Arial" w:hAnsi="Arial" w:cs="Arial"/>
                <w:sz w:val="16"/>
                <w:szCs w:val="16"/>
              </w:rPr>
            </w:pPr>
          </w:p>
          <w:p w14:paraId="1E5D185D" w14:textId="058BA23E" w:rsidR="0923F872" w:rsidRDefault="0923F872" w:rsidP="0923F872">
            <w:pPr>
              <w:widowControl w:val="0"/>
              <w:contextualSpacing/>
              <w:rPr>
                <w:rFonts w:ascii="Arial" w:eastAsia="Arial" w:hAnsi="Arial" w:cs="Arial"/>
                <w:sz w:val="16"/>
                <w:szCs w:val="16"/>
              </w:rPr>
            </w:pPr>
          </w:p>
          <w:p w14:paraId="0143A242" w14:textId="4165321F" w:rsidR="0923F872" w:rsidRDefault="0923F872" w:rsidP="0923F872">
            <w:pPr>
              <w:widowControl w:val="0"/>
              <w:contextualSpacing/>
              <w:rPr>
                <w:rFonts w:ascii="Arial" w:eastAsia="Arial" w:hAnsi="Arial" w:cs="Arial"/>
                <w:sz w:val="16"/>
                <w:szCs w:val="16"/>
              </w:rPr>
            </w:pPr>
          </w:p>
          <w:p w14:paraId="30EDE3A7" w14:textId="6516BB17" w:rsidR="0923F872" w:rsidRDefault="0923F872" w:rsidP="0923F872">
            <w:pPr>
              <w:widowControl w:val="0"/>
              <w:contextualSpacing/>
              <w:rPr>
                <w:rFonts w:ascii="Arial" w:eastAsia="Arial" w:hAnsi="Arial" w:cs="Arial"/>
                <w:sz w:val="16"/>
                <w:szCs w:val="16"/>
              </w:rPr>
            </w:pPr>
          </w:p>
          <w:p w14:paraId="73FE7DE9" w14:textId="3F503935" w:rsidR="0923F872" w:rsidRDefault="0923F872" w:rsidP="0923F872">
            <w:pPr>
              <w:widowControl w:val="0"/>
              <w:contextualSpacing/>
              <w:rPr>
                <w:rFonts w:ascii="Arial" w:eastAsia="Arial" w:hAnsi="Arial" w:cs="Arial"/>
                <w:sz w:val="16"/>
                <w:szCs w:val="16"/>
              </w:rPr>
            </w:pPr>
          </w:p>
          <w:p w14:paraId="077E29A7" w14:textId="043EB934" w:rsidR="0923F872" w:rsidRDefault="0923F872" w:rsidP="0923F872">
            <w:pPr>
              <w:widowControl w:val="0"/>
              <w:contextualSpacing/>
              <w:rPr>
                <w:rFonts w:ascii="Arial" w:eastAsia="Arial" w:hAnsi="Arial" w:cs="Arial"/>
                <w:sz w:val="16"/>
                <w:szCs w:val="16"/>
              </w:rPr>
            </w:pPr>
            <w:r w:rsidRPr="0923F872">
              <w:rPr>
                <w:rFonts w:ascii="Arial" w:eastAsia="Arial" w:hAnsi="Arial" w:cs="Arial"/>
                <w:b/>
                <w:bCs/>
                <w:sz w:val="16"/>
                <w:szCs w:val="16"/>
                <w:lang w:val="es-ES"/>
              </w:rPr>
              <w:t>Formulación</w:t>
            </w:r>
          </w:p>
        </w:tc>
        <w:tc>
          <w:tcPr>
            <w:tcW w:w="1350" w:type="dxa"/>
            <w:tcMar>
              <w:left w:w="105" w:type="dxa"/>
              <w:right w:w="105" w:type="dxa"/>
            </w:tcMar>
          </w:tcPr>
          <w:p w14:paraId="02A98901" w14:textId="5C2D751D"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        </w:t>
            </w:r>
          </w:p>
          <w:p w14:paraId="4278BE16" w14:textId="2E18595E" w:rsidR="0923F872" w:rsidRDefault="0923F872" w:rsidP="0923F872">
            <w:pPr>
              <w:widowControl w:val="0"/>
              <w:contextualSpacing/>
              <w:rPr>
                <w:rFonts w:ascii="Arial" w:eastAsia="Arial" w:hAnsi="Arial" w:cs="Arial"/>
                <w:sz w:val="16"/>
                <w:szCs w:val="16"/>
              </w:rPr>
            </w:pPr>
          </w:p>
          <w:p w14:paraId="01B11F26" w14:textId="2C9B7A3B" w:rsidR="0923F872" w:rsidRDefault="0923F872" w:rsidP="0923F872">
            <w:pPr>
              <w:widowControl w:val="0"/>
              <w:contextualSpacing/>
              <w:rPr>
                <w:rFonts w:ascii="Arial" w:eastAsia="Arial" w:hAnsi="Arial" w:cs="Arial"/>
                <w:sz w:val="16"/>
                <w:szCs w:val="16"/>
              </w:rPr>
            </w:pPr>
          </w:p>
          <w:p w14:paraId="56C555FA" w14:textId="648DEAF7" w:rsidR="0923F872" w:rsidRDefault="0923F872" w:rsidP="0923F872">
            <w:pPr>
              <w:widowControl w:val="0"/>
              <w:contextualSpacing/>
              <w:rPr>
                <w:rFonts w:ascii="Arial" w:eastAsia="Arial" w:hAnsi="Arial" w:cs="Arial"/>
                <w:sz w:val="16"/>
                <w:szCs w:val="16"/>
              </w:rPr>
            </w:pPr>
          </w:p>
          <w:p w14:paraId="72613A78" w14:textId="6CA9862B" w:rsidR="0923F872" w:rsidRDefault="0923F872" w:rsidP="0923F872">
            <w:pPr>
              <w:widowControl w:val="0"/>
              <w:contextualSpacing/>
              <w:rPr>
                <w:rFonts w:ascii="Arial" w:eastAsia="Arial" w:hAnsi="Arial" w:cs="Arial"/>
                <w:sz w:val="16"/>
                <w:szCs w:val="16"/>
              </w:rPr>
            </w:pPr>
          </w:p>
          <w:p w14:paraId="622580F3" w14:textId="07B1B619" w:rsidR="0923F872" w:rsidRDefault="0923F872" w:rsidP="0923F872">
            <w:pPr>
              <w:widowControl w:val="0"/>
              <w:contextualSpacing/>
              <w:rPr>
                <w:rFonts w:ascii="Arial" w:eastAsia="Arial" w:hAnsi="Arial" w:cs="Arial"/>
                <w:sz w:val="16"/>
                <w:szCs w:val="16"/>
              </w:rPr>
            </w:pPr>
          </w:p>
          <w:p w14:paraId="5F69A7CA" w14:textId="513F53A7"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      </w:t>
            </w:r>
          </w:p>
          <w:p w14:paraId="03515A68" w14:textId="7B95EC94" w:rsidR="0923F872" w:rsidRDefault="0923F872" w:rsidP="0923F872">
            <w:pPr>
              <w:widowControl w:val="0"/>
              <w:contextualSpacing/>
              <w:rPr>
                <w:rFonts w:ascii="Arial" w:eastAsia="Arial" w:hAnsi="Arial" w:cs="Arial"/>
                <w:sz w:val="16"/>
                <w:szCs w:val="16"/>
              </w:rPr>
            </w:pPr>
          </w:p>
          <w:p w14:paraId="0FD616CF" w14:textId="1175AED6" w:rsidR="0923F872" w:rsidRDefault="0923F872" w:rsidP="0923F872">
            <w:pPr>
              <w:widowControl w:val="0"/>
              <w:contextualSpacing/>
              <w:rPr>
                <w:rFonts w:ascii="Arial" w:eastAsia="Arial" w:hAnsi="Arial" w:cs="Arial"/>
                <w:sz w:val="16"/>
                <w:szCs w:val="16"/>
              </w:rPr>
            </w:pPr>
          </w:p>
          <w:p w14:paraId="45CC894A" w14:textId="1FE3C8AD" w:rsidR="0923F872" w:rsidRDefault="0923F872" w:rsidP="0923F872">
            <w:pPr>
              <w:widowControl w:val="0"/>
              <w:contextualSpacing/>
              <w:rPr>
                <w:rFonts w:ascii="Arial" w:eastAsia="Arial" w:hAnsi="Arial" w:cs="Arial"/>
                <w:sz w:val="16"/>
                <w:szCs w:val="16"/>
              </w:rPr>
            </w:pPr>
          </w:p>
          <w:p w14:paraId="6E55EC96" w14:textId="1FCCD387" w:rsidR="0923F872" w:rsidRDefault="0923F872" w:rsidP="0923F872">
            <w:pPr>
              <w:widowControl w:val="0"/>
              <w:contextualSpacing/>
              <w:rPr>
                <w:rFonts w:ascii="Arial" w:eastAsia="Arial" w:hAnsi="Arial" w:cs="Arial"/>
                <w:sz w:val="16"/>
                <w:szCs w:val="16"/>
              </w:rPr>
            </w:pPr>
          </w:p>
          <w:p w14:paraId="5F74D668" w14:textId="39921F62"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      </w:t>
            </w:r>
          </w:p>
          <w:p w14:paraId="481413E7" w14:textId="0623BD98"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     15</w:t>
            </w:r>
          </w:p>
        </w:tc>
        <w:tc>
          <w:tcPr>
            <w:tcW w:w="1965" w:type="dxa"/>
            <w:tcMar>
              <w:left w:w="105" w:type="dxa"/>
              <w:right w:w="105" w:type="dxa"/>
            </w:tcMar>
          </w:tcPr>
          <w:p w14:paraId="2C17F93E" w14:textId="74D3DA31" w:rsidR="0923F872" w:rsidRDefault="0923F872" w:rsidP="0923F872">
            <w:pPr>
              <w:widowControl w:val="0"/>
              <w:contextualSpacing/>
              <w:jc w:val="both"/>
              <w:rPr>
                <w:rFonts w:ascii="Arial" w:eastAsia="Arial" w:hAnsi="Arial" w:cs="Arial"/>
                <w:sz w:val="16"/>
                <w:szCs w:val="16"/>
              </w:rPr>
            </w:pPr>
          </w:p>
          <w:p w14:paraId="5F927712" w14:textId="3A5D723A" w:rsidR="0923F872" w:rsidRDefault="0923F872" w:rsidP="0923F872">
            <w:pPr>
              <w:widowControl w:val="0"/>
              <w:contextualSpacing/>
              <w:jc w:val="both"/>
              <w:rPr>
                <w:rFonts w:ascii="Arial" w:eastAsia="Arial" w:hAnsi="Arial" w:cs="Arial"/>
                <w:sz w:val="16"/>
                <w:szCs w:val="16"/>
              </w:rPr>
            </w:pPr>
          </w:p>
          <w:p w14:paraId="1D37C3FD" w14:textId="33C2D2AE" w:rsidR="0923F872" w:rsidRDefault="0923F872" w:rsidP="0923F872">
            <w:pPr>
              <w:widowControl w:val="0"/>
              <w:contextualSpacing/>
              <w:jc w:val="both"/>
              <w:rPr>
                <w:rFonts w:ascii="Arial" w:eastAsia="Arial" w:hAnsi="Arial" w:cs="Arial"/>
                <w:sz w:val="16"/>
                <w:szCs w:val="16"/>
              </w:rPr>
            </w:pPr>
          </w:p>
          <w:p w14:paraId="421B81CD" w14:textId="329775CB" w:rsidR="0923F872" w:rsidRDefault="0923F872" w:rsidP="0923F872">
            <w:pPr>
              <w:widowControl w:val="0"/>
              <w:contextualSpacing/>
              <w:jc w:val="both"/>
              <w:rPr>
                <w:rFonts w:ascii="Arial" w:eastAsia="Arial" w:hAnsi="Arial" w:cs="Arial"/>
                <w:sz w:val="16"/>
                <w:szCs w:val="16"/>
              </w:rPr>
            </w:pPr>
          </w:p>
          <w:p w14:paraId="0533C7EC" w14:textId="41F0C3FF" w:rsidR="0923F872" w:rsidRDefault="0923F872" w:rsidP="0923F872">
            <w:pPr>
              <w:widowControl w:val="0"/>
              <w:contextualSpacing/>
              <w:jc w:val="both"/>
              <w:rPr>
                <w:rFonts w:ascii="Arial" w:eastAsia="Arial" w:hAnsi="Arial" w:cs="Arial"/>
                <w:sz w:val="16"/>
                <w:szCs w:val="16"/>
              </w:rPr>
            </w:pPr>
          </w:p>
          <w:p w14:paraId="532FEA8F" w14:textId="2FC761C6" w:rsidR="0923F872" w:rsidRDefault="0923F872" w:rsidP="0923F872">
            <w:pPr>
              <w:widowControl w:val="0"/>
              <w:contextualSpacing/>
              <w:jc w:val="both"/>
              <w:rPr>
                <w:rFonts w:ascii="Arial" w:eastAsia="Arial" w:hAnsi="Arial" w:cs="Arial"/>
                <w:sz w:val="16"/>
                <w:szCs w:val="16"/>
              </w:rPr>
            </w:pPr>
          </w:p>
          <w:p w14:paraId="404B1225" w14:textId="4D499498" w:rsidR="0923F872" w:rsidRDefault="0923F872" w:rsidP="0923F872">
            <w:pPr>
              <w:widowControl w:val="0"/>
              <w:contextualSpacing/>
              <w:jc w:val="both"/>
              <w:rPr>
                <w:rFonts w:ascii="Arial" w:eastAsia="Arial" w:hAnsi="Arial" w:cs="Arial"/>
                <w:sz w:val="16"/>
                <w:szCs w:val="16"/>
              </w:rPr>
            </w:pPr>
          </w:p>
          <w:p w14:paraId="26A54C6D" w14:textId="36E020D8" w:rsidR="0923F872" w:rsidRDefault="0923F872" w:rsidP="0923F872">
            <w:pPr>
              <w:widowControl w:val="0"/>
              <w:contextualSpacing/>
              <w:jc w:val="both"/>
              <w:rPr>
                <w:rFonts w:ascii="Arial" w:eastAsia="Arial" w:hAnsi="Arial" w:cs="Arial"/>
                <w:sz w:val="16"/>
                <w:szCs w:val="16"/>
              </w:rPr>
            </w:pPr>
          </w:p>
          <w:p w14:paraId="50E49D14" w14:textId="1ECD4BEA" w:rsidR="0923F872" w:rsidRDefault="0923F872" w:rsidP="0923F872">
            <w:pPr>
              <w:widowControl w:val="0"/>
              <w:contextualSpacing/>
              <w:jc w:val="both"/>
              <w:rPr>
                <w:rFonts w:ascii="Arial" w:eastAsia="Arial" w:hAnsi="Arial" w:cs="Arial"/>
                <w:sz w:val="16"/>
                <w:szCs w:val="16"/>
              </w:rPr>
            </w:pPr>
          </w:p>
          <w:p w14:paraId="6231440F" w14:textId="3ACD71C5" w:rsidR="0923F872" w:rsidRDefault="0923F872" w:rsidP="0923F872">
            <w:pPr>
              <w:widowControl w:val="0"/>
              <w:contextualSpacing/>
              <w:jc w:val="both"/>
              <w:rPr>
                <w:rFonts w:ascii="Arial" w:eastAsia="Arial" w:hAnsi="Arial" w:cs="Arial"/>
                <w:sz w:val="16"/>
                <w:szCs w:val="16"/>
              </w:rPr>
            </w:pPr>
          </w:p>
          <w:p w14:paraId="49443898" w14:textId="5758BECC" w:rsidR="0923F872" w:rsidRDefault="0923F872" w:rsidP="0923F872">
            <w:pPr>
              <w:widowControl w:val="0"/>
              <w:contextualSpacing/>
              <w:jc w:val="both"/>
              <w:rPr>
                <w:rFonts w:ascii="Arial" w:eastAsia="Arial" w:hAnsi="Arial" w:cs="Arial"/>
                <w:sz w:val="16"/>
                <w:szCs w:val="16"/>
              </w:rPr>
            </w:pPr>
          </w:p>
          <w:p w14:paraId="18F96B21" w14:textId="2F3DEC9A" w:rsidR="0923F872" w:rsidRDefault="0923F872" w:rsidP="0923F872">
            <w:pPr>
              <w:widowControl w:val="0"/>
              <w:contextualSpacing/>
              <w:jc w:val="both"/>
              <w:rPr>
                <w:rFonts w:ascii="Arial" w:eastAsia="Arial" w:hAnsi="Arial" w:cs="Arial"/>
                <w:sz w:val="16"/>
                <w:szCs w:val="16"/>
              </w:rPr>
            </w:pPr>
            <w:r w:rsidRPr="0923F872">
              <w:rPr>
                <w:rFonts w:ascii="Arial" w:eastAsia="Arial" w:hAnsi="Arial" w:cs="Arial"/>
                <w:b/>
                <w:bCs/>
                <w:sz w:val="16"/>
                <w:szCs w:val="16"/>
                <w:lang w:val="es-ES"/>
              </w:rPr>
              <w:t>Grupos de Valor:</w:t>
            </w:r>
            <w:r w:rsidRPr="0923F872">
              <w:rPr>
                <w:rFonts w:ascii="Arial" w:eastAsia="Arial" w:hAnsi="Arial" w:cs="Arial"/>
                <w:sz w:val="16"/>
                <w:szCs w:val="16"/>
                <w:lang w:val="es-ES"/>
              </w:rPr>
              <w:t xml:space="preserve"> funcionarios y contratistas de las entidades distritales del Sector Movilidad, sociedad civil, organizaciones de la ciudadanía.</w:t>
            </w:r>
          </w:p>
          <w:p w14:paraId="13554A06" w14:textId="5E11A0ED" w:rsidR="0923F872" w:rsidRDefault="0923F872" w:rsidP="0923F872">
            <w:pPr>
              <w:widowControl w:val="0"/>
              <w:contextualSpacing/>
              <w:jc w:val="both"/>
              <w:rPr>
                <w:rFonts w:ascii="Arial" w:eastAsia="Arial" w:hAnsi="Arial" w:cs="Arial"/>
                <w:sz w:val="16"/>
                <w:szCs w:val="16"/>
              </w:rPr>
            </w:pPr>
            <w:r w:rsidRPr="0923F872">
              <w:rPr>
                <w:rFonts w:ascii="Arial" w:eastAsia="Arial" w:hAnsi="Arial" w:cs="Arial"/>
                <w:b/>
                <w:bCs/>
                <w:sz w:val="16"/>
                <w:szCs w:val="16"/>
                <w:lang w:val="es-ES"/>
              </w:rPr>
              <w:t>Instancia de participación</w:t>
            </w:r>
            <w:r w:rsidRPr="0923F872">
              <w:rPr>
                <w:rFonts w:ascii="Arial" w:eastAsia="Arial" w:hAnsi="Arial" w:cs="Arial"/>
                <w:sz w:val="16"/>
                <w:szCs w:val="16"/>
                <w:lang w:val="es-ES"/>
              </w:rPr>
              <w:t>: Nodos sectoriales e intersectoriales (Sector Movilidad)</w:t>
            </w:r>
          </w:p>
          <w:p w14:paraId="75BEEB26" w14:textId="56BA3985" w:rsidR="0923F872" w:rsidRDefault="0923F872" w:rsidP="0923F872">
            <w:pPr>
              <w:widowControl w:val="0"/>
              <w:contextualSpacing/>
              <w:jc w:val="both"/>
              <w:rPr>
                <w:rFonts w:ascii="Arial" w:eastAsia="Arial" w:hAnsi="Arial" w:cs="Arial"/>
                <w:sz w:val="16"/>
                <w:szCs w:val="16"/>
              </w:rPr>
            </w:pPr>
            <w:r w:rsidRPr="0923F872">
              <w:rPr>
                <w:rFonts w:ascii="Arial" w:eastAsia="Arial" w:hAnsi="Arial" w:cs="Arial"/>
                <w:sz w:val="16"/>
                <w:szCs w:val="16"/>
                <w:lang w:val="es-ES"/>
              </w:rPr>
              <w:t xml:space="preserve"> </w:t>
            </w:r>
          </w:p>
          <w:p w14:paraId="545DB93E" w14:textId="4A910C4C" w:rsidR="0923F872" w:rsidRDefault="0923F872" w:rsidP="0923F872">
            <w:pPr>
              <w:widowControl w:val="0"/>
              <w:contextualSpacing/>
              <w:rPr>
                <w:rFonts w:ascii="Arial" w:eastAsia="Arial" w:hAnsi="Arial" w:cs="Arial"/>
                <w:sz w:val="16"/>
                <w:szCs w:val="16"/>
              </w:rPr>
            </w:pPr>
          </w:p>
        </w:tc>
        <w:tc>
          <w:tcPr>
            <w:tcW w:w="1410" w:type="dxa"/>
            <w:tcMar>
              <w:left w:w="105" w:type="dxa"/>
              <w:right w:w="105" w:type="dxa"/>
            </w:tcMar>
            <w:vAlign w:val="center"/>
          </w:tcPr>
          <w:p w14:paraId="2B5DFF60" w14:textId="5CA0D607"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sz w:val="16"/>
                <w:szCs w:val="16"/>
                <w:lang w:val="es-ES"/>
              </w:rPr>
              <w:t xml:space="preserve">Territorial (Localidades), diferencial y poblacional </w:t>
            </w:r>
          </w:p>
        </w:tc>
        <w:tc>
          <w:tcPr>
            <w:tcW w:w="1080" w:type="dxa"/>
            <w:tcMar>
              <w:left w:w="105" w:type="dxa"/>
              <w:right w:w="105" w:type="dxa"/>
            </w:tcMar>
          </w:tcPr>
          <w:p w14:paraId="4063C293" w14:textId="05DC7FD1" w:rsidR="0923F872" w:rsidRDefault="0923F872" w:rsidP="0923F872">
            <w:pPr>
              <w:widowControl w:val="0"/>
              <w:contextualSpacing/>
              <w:rPr>
                <w:rFonts w:ascii="Arial" w:eastAsia="Arial" w:hAnsi="Arial" w:cs="Arial"/>
                <w:sz w:val="16"/>
                <w:szCs w:val="16"/>
              </w:rPr>
            </w:pPr>
          </w:p>
          <w:p w14:paraId="361D70AB" w14:textId="401124A9" w:rsidR="0923F872" w:rsidRDefault="0923F872" w:rsidP="0923F872">
            <w:pPr>
              <w:widowControl w:val="0"/>
              <w:contextualSpacing/>
              <w:rPr>
                <w:rFonts w:ascii="Arial" w:eastAsia="Arial" w:hAnsi="Arial" w:cs="Arial"/>
                <w:sz w:val="16"/>
                <w:szCs w:val="16"/>
              </w:rPr>
            </w:pPr>
          </w:p>
          <w:p w14:paraId="41722E43" w14:textId="5CBCF798" w:rsidR="0923F872" w:rsidRDefault="0923F872" w:rsidP="0923F872">
            <w:pPr>
              <w:widowControl w:val="0"/>
              <w:contextualSpacing/>
              <w:rPr>
                <w:rFonts w:ascii="Arial" w:eastAsia="Arial" w:hAnsi="Arial" w:cs="Arial"/>
                <w:sz w:val="16"/>
                <w:szCs w:val="16"/>
              </w:rPr>
            </w:pPr>
          </w:p>
          <w:p w14:paraId="2D8A0FB3" w14:textId="28D1AB3E" w:rsidR="0923F872" w:rsidRDefault="0923F872" w:rsidP="0923F872">
            <w:pPr>
              <w:widowControl w:val="0"/>
              <w:contextualSpacing/>
              <w:rPr>
                <w:rFonts w:ascii="Arial" w:eastAsia="Arial" w:hAnsi="Arial" w:cs="Arial"/>
                <w:sz w:val="16"/>
                <w:szCs w:val="16"/>
              </w:rPr>
            </w:pPr>
          </w:p>
          <w:p w14:paraId="32B2081F" w14:textId="76ED98C1" w:rsidR="0923F872" w:rsidRDefault="0923F872" w:rsidP="0923F872">
            <w:pPr>
              <w:widowControl w:val="0"/>
              <w:contextualSpacing/>
              <w:rPr>
                <w:rFonts w:ascii="Arial" w:eastAsia="Arial" w:hAnsi="Arial" w:cs="Arial"/>
                <w:sz w:val="16"/>
                <w:szCs w:val="16"/>
              </w:rPr>
            </w:pPr>
          </w:p>
          <w:p w14:paraId="58268A4F" w14:textId="2DF523A8" w:rsidR="0923F872" w:rsidRDefault="0923F872" w:rsidP="0923F872">
            <w:pPr>
              <w:widowControl w:val="0"/>
              <w:contextualSpacing/>
              <w:rPr>
                <w:rFonts w:ascii="Arial" w:eastAsia="Arial" w:hAnsi="Arial" w:cs="Arial"/>
                <w:sz w:val="16"/>
                <w:szCs w:val="16"/>
              </w:rPr>
            </w:pPr>
          </w:p>
          <w:p w14:paraId="4FFB67B6" w14:textId="11E26129" w:rsidR="0923F872" w:rsidRDefault="0923F872" w:rsidP="0923F872">
            <w:pPr>
              <w:widowControl w:val="0"/>
              <w:contextualSpacing/>
              <w:rPr>
                <w:rFonts w:ascii="Arial" w:eastAsia="Arial" w:hAnsi="Arial" w:cs="Arial"/>
                <w:sz w:val="16"/>
                <w:szCs w:val="16"/>
              </w:rPr>
            </w:pPr>
          </w:p>
          <w:p w14:paraId="24181D0F" w14:textId="16B3EBE1" w:rsidR="0923F872" w:rsidRDefault="0923F872" w:rsidP="0923F872">
            <w:pPr>
              <w:widowControl w:val="0"/>
              <w:contextualSpacing/>
              <w:rPr>
                <w:rFonts w:ascii="Arial" w:eastAsia="Arial" w:hAnsi="Arial" w:cs="Arial"/>
                <w:sz w:val="16"/>
                <w:szCs w:val="16"/>
              </w:rPr>
            </w:pPr>
          </w:p>
          <w:p w14:paraId="000B76F4" w14:textId="7029C35A" w:rsidR="0923F872" w:rsidRDefault="0923F872" w:rsidP="0923F872">
            <w:pPr>
              <w:widowControl w:val="0"/>
              <w:contextualSpacing/>
              <w:rPr>
                <w:rFonts w:ascii="Arial" w:eastAsia="Arial" w:hAnsi="Arial" w:cs="Arial"/>
                <w:sz w:val="16"/>
                <w:szCs w:val="16"/>
              </w:rPr>
            </w:pPr>
          </w:p>
          <w:p w14:paraId="57EE8763" w14:textId="142A23D5" w:rsidR="0923F872" w:rsidRDefault="0923F872" w:rsidP="0923F872">
            <w:pPr>
              <w:widowControl w:val="0"/>
              <w:contextualSpacing/>
              <w:rPr>
                <w:rFonts w:ascii="Arial" w:eastAsia="Arial" w:hAnsi="Arial" w:cs="Arial"/>
                <w:sz w:val="16"/>
                <w:szCs w:val="16"/>
              </w:rPr>
            </w:pPr>
          </w:p>
          <w:p w14:paraId="6CE87774" w14:textId="4E4019EE" w:rsidR="0923F872" w:rsidRDefault="0923F872" w:rsidP="0923F872">
            <w:pPr>
              <w:widowControl w:val="0"/>
              <w:contextualSpacing/>
              <w:rPr>
                <w:rFonts w:ascii="Arial" w:eastAsia="Arial" w:hAnsi="Arial" w:cs="Arial"/>
                <w:sz w:val="16"/>
                <w:szCs w:val="16"/>
              </w:rPr>
            </w:pPr>
          </w:p>
          <w:p w14:paraId="35139F74" w14:textId="4A06FFBD"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Más de 500 personas impactadas  </w:t>
            </w:r>
          </w:p>
        </w:tc>
        <w:tc>
          <w:tcPr>
            <w:tcW w:w="1980" w:type="dxa"/>
            <w:tcMar>
              <w:left w:w="105" w:type="dxa"/>
              <w:right w:w="105" w:type="dxa"/>
            </w:tcMar>
          </w:tcPr>
          <w:p w14:paraId="28977596" w14:textId="131A8394"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Formulación Plan de Participación Ciudadana por vigencia, Plan Anticorrupción y de Atención al Ciudadano por vigencia. </w:t>
            </w:r>
          </w:p>
          <w:p w14:paraId="1EA30C31" w14:textId="4BF66EB6" w:rsidR="0923F872" w:rsidRDefault="0923F872" w:rsidP="0923F872">
            <w:pPr>
              <w:widowControl w:val="0"/>
              <w:contextualSpacing/>
              <w:rPr>
                <w:rFonts w:ascii="Arial" w:eastAsia="Arial" w:hAnsi="Arial" w:cs="Arial"/>
                <w:sz w:val="16"/>
                <w:szCs w:val="16"/>
              </w:rPr>
            </w:pPr>
          </w:p>
          <w:p w14:paraId="14C665DC" w14:textId="326BEF11"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Dentro de este grupo participaron alrededor de 20 personas por cada 25 sesiones con entidades que se encuentran adscritas a la Red de Quejas.</w:t>
            </w:r>
          </w:p>
          <w:p w14:paraId="494196B0" w14:textId="4A923169" w:rsidR="0923F872" w:rsidRDefault="0923F872" w:rsidP="0923F872">
            <w:pPr>
              <w:widowControl w:val="0"/>
              <w:contextualSpacing/>
              <w:rPr>
                <w:rFonts w:ascii="Arial" w:eastAsia="Arial" w:hAnsi="Arial" w:cs="Arial"/>
                <w:sz w:val="16"/>
                <w:szCs w:val="16"/>
              </w:rPr>
            </w:pPr>
          </w:p>
          <w:p w14:paraId="79A524D4" w14:textId="74E95436"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También estuvo en las sesiones las Oficinas de Control Interno de manera activa en temas de PQRSD.</w:t>
            </w:r>
          </w:p>
          <w:p w14:paraId="7D24210B" w14:textId="173C6840" w:rsidR="0923F872" w:rsidRDefault="0923F872" w:rsidP="0923F872">
            <w:pPr>
              <w:widowControl w:val="0"/>
              <w:contextualSpacing/>
              <w:rPr>
                <w:rFonts w:ascii="Arial" w:eastAsia="Arial" w:hAnsi="Arial" w:cs="Arial"/>
                <w:sz w:val="16"/>
                <w:szCs w:val="16"/>
              </w:rPr>
            </w:pPr>
          </w:p>
        </w:tc>
      </w:tr>
      <w:tr w:rsidR="0923F872" w14:paraId="7BB8D3A8" w14:textId="77777777" w:rsidTr="0923F872">
        <w:trPr>
          <w:trHeight w:val="6555"/>
        </w:trPr>
        <w:tc>
          <w:tcPr>
            <w:tcW w:w="1020" w:type="dxa"/>
            <w:shd w:val="clear" w:color="auto" w:fill="D9D9D9" w:themeFill="background1" w:themeFillShade="D9"/>
            <w:tcMar>
              <w:left w:w="105" w:type="dxa"/>
              <w:right w:w="105" w:type="dxa"/>
            </w:tcMar>
          </w:tcPr>
          <w:p w14:paraId="596DA592" w14:textId="0CAD85B5" w:rsidR="0923F872" w:rsidRDefault="0923F872" w:rsidP="0923F872">
            <w:pPr>
              <w:widowControl w:val="0"/>
              <w:contextualSpacing/>
              <w:rPr>
                <w:rFonts w:ascii="Arial" w:eastAsia="Arial" w:hAnsi="Arial" w:cs="Arial"/>
                <w:sz w:val="16"/>
                <w:szCs w:val="16"/>
              </w:rPr>
            </w:pPr>
            <w:r w:rsidRPr="0923F872">
              <w:rPr>
                <w:rFonts w:ascii="Arial" w:eastAsia="Arial" w:hAnsi="Arial" w:cs="Arial"/>
                <w:b/>
                <w:bCs/>
                <w:sz w:val="16"/>
                <w:szCs w:val="16"/>
                <w:lang w:val="es-ES"/>
              </w:rPr>
              <w:t>Implementación</w:t>
            </w:r>
          </w:p>
        </w:tc>
        <w:tc>
          <w:tcPr>
            <w:tcW w:w="1350" w:type="dxa"/>
            <w:tcMar>
              <w:left w:w="105" w:type="dxa"/>
              <w:right w:w="105" w:type="dxa"/>
            </w:tcMar>
          </w:tcPr>
          <w:p w14:paraId="023DFB31" w14:textId="7A02BE64" w:rsidR="0923F872" w:rsidRDefault="0923F872" w:rsidP="0923F872">
            <w:pPr>
              <w:widowControl w:val="0"/>
              <w:contextualSpacing/>
              <w:jc w:val="center"/>
              <w:rPr>
                <w:rFonts w:ascii="Arial" w:eastAsia="Arial" w:hAnsi="Arial" w:cs="Arial"/>
                <w:sz w:val="16"/>
                <w:szCs w:val="16"/>
              </w:rPr>
            </w:pPr>
          </w:p>
          <w:p w14:paraId="77B79941" w14:textId="0CB58D09" w:rsidR="0923F872" w:rsidRDefault="0923F872" w:rsidP="0923F872">
            <w:pPr>
              <w:widowControl w:val="0"/>
              <w:contextualSpacing/>
              <w:jc w:val="center"/>
              <w:rPr>
                <w:rFonts w:ascii="Arial" w:eastAsia="Arial" w:hAnsi="Arial" w:cs="Arial"/>
                <w:sz w:val="16"/>
                <w:szCs w:val="16"/>
              </w:rPr>
            </w:pPr>
          </w:p>
          <w:p w14:paraId="72CEA135" w14:textId="77413D49" w:rsidR="0923F872" w:rsidRDefault="0923F872" w:rsidP="0923F872">
            <w:pPr>
              <w:widowControl w:val="0"/>
              <w:contextualSpacing/>
              <w:jc w:val="center"/>
              <w:rPr>
                <w:rFonts w:ascii="Arial" w:eastAsia="Arial" w:hAnsi="Arial" w:cs="Arial"/>
                <w:sz w:val="16"/>
                <w:szCs w:val="16"/>
              </w:rPr>
            </w:pPr>
          </w:p>
          <w:p w14:paraId="421D4CC3" w14:textId="096B5FE4" w:rsidR="0923F872" w:rsidRDefault="0923F872" w:rsidP="0923F872">
            <w:pPr>
              <w:widowControl w:val="0"/>
              <w:contextualSpacing/>
              <w:jc w:val="center"/>
              <w:rPr>
                <w:rFonts w:ascii="Arial" w:eastAsia="Arial" w:hAnsi="Arial" w:cs="Arial"/>
                <w:sz w:val="16"/>
                <w:szCs w:val="16"/>
              </w:rPr>
            </w:pPr>
          </w:p>
          <w:p w14:paraId="2299BD6F" w14:textId="5F07B075" w:rsidR="0923F872" w:rsidRDefault="0923F872" w:rsidP="0923F872">
            <w:pPr>
              <w:widowControl w:val="0"/>
              <w:contextualSpacing/>
              <w:jc w:val="center"/>
              <w:rPr>
                <w:rFonts w:ascii="Arial" w:eastAsia="Arial" w:hAnsi="Arial" w:cs="Arial"/>
                <w:sz w:val="16"/>
                <w:szCs w:val="16"/>
              </w:rPr>
            </w:pPr>
          </w:p>
          <w:p w14:paraId="1B0953AE" w14:textId="71AA3416" w:rsidR="0923F872" w:rsidRDefault="0923F872" w:rsidP="0923F872">
            <w:pPr>
              <w:widowControl w:val="0"/>
              <w:contextualSpacing/>
              <w:jc w:val="center"/>
              <w:rPr>
                <w:rFonts w:ascii="Arial" w:eastAsia="Arial" w:hAnsi="Arial" w:cs="Arial"/>
                <w:sz w:val="16"/>
                <w:szCs w:val="16"/>
              </w:rPr>
            </w:pPr>
          </w:p>
          <w:p w14:paraId="5461BA2E" w14:textId="569D12BC" w:rsidR="0923F872" w:rsidRDefault="0923F872" w:rsidP="0923F872">
            <w:pPr>
              <w:widowControl w:val="0"/>
              <w:contextualSpacing/>
              <w:jc w:val="center"/>
              <w:rPr>
                <w:rFonts w:ascii="Arial" w:eastAsia="Arial" w:hAnsi="Arial" w:cs="Arial"/>
                <w:sz w:val="16"/>
                <w:szCs w:val="16"/>
              </w:rPr>
            </w:pPr>
          </w:p>
          <w:p w14:paraId="28927B33" w14:textId="51BF6C62" w:rsidR="0923F872" w:rsidRDefault="0923F872" w:rsidP="0923F872">
            <w:pPr>
              <w:widowControl w:val="0"/>
              <w:contextualSpacing/>
              <w:jc w:val="center"/>
              <w:rPr>
                <w:rFonts w:ascii="Arial" w:eastAsia="Arial" w:hAnsi="Arial" w:cs="Arial"/>
                <w:sz w:val="16"/>
                <w:szCs w:val="16"/>
              </w:rPr>
            </w:pPr>
          </w:p>
          <w:p w14:paraId="3B7EAFBE" w14:textId="45BE0C58" w:rsidR="0923F872" w:rsidRDefault="0923F872" w:rsidP="0923F872">
            <w:pPr>
              <w:widowControl w:val="0"/>
              <w:contextualSpacing/>
              <w:jc w:val="center"/>
              <w:rPr>
                <w:rFonts w:ascii="Arial" w:eastAsia="Arial" w:hAnsi="Arial" w:cs="Arial"/>
                <w:sz w:val="16"/>
                <w:szCs w:val="16"/>
              </w:rPr>
            </w:pPr>
          </w:p>
          <w:p w14:paraId="4516BE02" w14:textId="6CD9967C" w:rsidR="0923F872" w:rsidRDefault="0923F872" w:rsidP="0923F872">
            <w:pPr>
              <w:widowControl w:val="0"/>
              <w:contextualSpacing/>
              <w:jc w:val="center"/>
              <w:rPr>
                <w:rFonts w:ascii="Arial" w:eastAsia="Arial" w:hAnsi="Arial" w:cs="Arial"/>
                <w:sz w:val="16"/>
                <w:szCs w:val="16"/>
              </w:rPr>
            </w:pPr>
          </w:p>
          <w:p w14:paraId="202F699D" w14:textId="36DF6F23"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sz w:val="16"/>
                <w:szCs w:val="16"/>
                <w:lang w:val="es-ES"/>
              </w:rPr>
              <w:t>24</w:t>
            </w:r>
          </w:p>
        </w:tc>
        <w:tc>
          <w:tcPr>
            <w:tcW w:w="1965" w:type="dxa"/>
            <w:tcMar>
              <w:left w:w="105" w:type="dxa"/>
              <w:right w:w="105" w:type="dxa"/>
            </w:tcMar>
          </w:tcPr>
          <w:p w14:paraId="7F85C842" w14:textId="7E61318C" w:rsidR="0923F872" w:rsidRDefault="0923F872" w:rsidP="0923F872">
            <w:pPr>
              <w:widowControl w:val="0"/>
              <w:contextualSpacing/>
              <w:jc w:val="both"/>
              <w:rPr>
                <w:rFonts w:ascii="Arial" w:eastAsia="Arial" w:hAnsi="Arial" w:cs="Arial"/>
                <w:sz w:val="16"/>
                <w:szCs w:val="16"/>
              </w:rPr>
            </w:pPr>
          </w:p>
          <w:p w14:paraId="52A35B6F" w14:textId="11B7A855" w:rsidR="0923F872" w:rsidRDefault="0923F872" w:rsidP="0923F872">
            <w:pPr>
              <w:widowControl w:val="0"/>
              <w:contextualSpacing/>
              <w:jc w:val="both"/>
              <w:rPr>
                <w:rFonts w:ascii="Arial" w:eastAsia="Arial" w:hAnsi="Arial" w:cs="Arial"/>
                <w:sz w:val="16"/>
                <w:szCs w:val="16"/>
              </w:rPr>
            </w:pPr>
          </w:p>
          <w:p w14:paraId="31747D05" w14:textId="3D5FAE32" w:rsidR="0923F872" w:rsidRDefault="0923F872" w:rsidP="0923F872">
            <w:pPr>
              <w:widowControl w:val="0"/>
              <w:contextualSpacing/>
              <w:jc w:val="both"/>
              <w:rPr>
                <w:rFonts w:ascii="Arial" w:eastAsia="Arial" w:hAnsi="Arial" w:cs="Arial"/>
                <w:sz w:val="16"/>
                <w:szCs w:val="16"/>
              </w:rPr>
            </w:pPr>
          </w:p>
          <w:p w14:paraId="70AE5907" w14:textId="5A05A24B" w:rsidR="0923F872" w:rsidRDefault="0923F872" w:rsidP="0923F872">
            <w:pPr>
              <w:widowControl w:val="0"/>
              <w:contextualSpacing/>
              <w:jc w:val="both"/>
              <w:rPr>
                <w:rFonts w:ascii="Arial" w:eastAsia="Arial" w:hAnsi="Arial" w:cs="Arial"/>
                <w:sz w:val="16"/>
                <w:szCs w:val="16"/>
              </w:rPr>
            </w:pPr>
          </w:p>
          <w:p w14:paraId="13A1B20E" w14:textId="72717822" w:rsidR="0923F872" w:rsidRDefault="0923F872" w:rsidP="0923F872">
            <w:pPr>
              <w:widowControl w:val="0"/>
              <w:contextualSpacing/>
              <w:jc w:val="both"/>
              <w:rPr>
                <w:rFonts w:ascii="Arial" w:eastAsia="Arial" w:hAnsi="Arial" w:cs="Arial"/>
                <w:sz w:val="16"/>
                <w:szCs w:val="16"/>
              </w:rPr>
            </w:pPr>
            <w:r w:rsidRPr="0923F872">
              <w:rPr>
                <w:rFonts w:ascii="Arial" w:eastAsia="Arial" w:hAnsi="Arial" w:cs="Arial"/>
                <w:b/>
                <w:bCs/>
                <w:sz w:val="16"/>
                <w:szCs w:val="16"/>
                <w:lang w:val="es-ES"/>
              </w:rPr>
              <w:t xml:space="preserve">Grupos de Valor: </w:t>
            </w:r>
            <w:r w:rsidRPr="0923F872">
              <w:rPr>
                <w:rFonts w:ascii="Arial" w:eastAsia="Arial" w:hAnsi="Arial" w:cs="Arial"/>
                <w:sz w:val="16"/>
                <w:szCs w:val="16"/>
                <w:lang w:val="es-ES"/>
              </w:rPr>
              <w:t xml:space="preserve">Juntas de Acción Comunal; Líderes sociales/comunitarios y personas; Comunidades y ciudadanía de las zonas de incidencia; Grupos étnicos (comunidades indígenas, negras o afrocolombianas, raizales, palenqueros, ROM). Academia. </w:t>
            </w:r>
          </w:p>
          <w:p w14:paraId="67CEC337" w14:textId="60076CDA" w:rsidR="0923F872" w:rsidRDefault="0923F872" w:rsidP="0923F872">
            <w:pPr>
              <w:widowControl w:val="0"/>
              <w:contextualSpacing/>
              <w:rPr>
                <w:rFonts w:ascii="Arial" w:eastAsia="Arial" w:hAnsi="Arial" w:cs="Arial"/>
                <w:sz w:val="16"/>
                <w:szCs w:val="16"/>
              </w:rPr>
            </w:pPr>
            <w:r w:rsidRPr="0923F872">
              <w:rPr>
                <w:rFonts w:ascii="Arial" w:eastAsia="Arial" w:hAnsi="Arial" w:cs="Arial"/>
                <w:b/>
                <w:bCs/>
                <w:sz w:val="16"/>
                <w:szCs w:val="16"/>
                <w:lang w:val="es-ES"/>
              </w:rPr>
              <w:t>Instancias de participación:</w:t>
            </w:r>
          </w:p>
          <w:p w14:paraId="79DEAB47" w14:textId="69AD6427"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UMV de Puertas Abiertas.</w:t>
            </w:r>
          </w:p>
          <w:p w14:paraId="5E872D5E" w14:textId="04EE6FBB"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UMV más cerca de tu localidad y Visitas participativas.</w:t>
            </w:r>
          </w:p>
          <w:p w14:paraId="09F8832A" w14:textId="5B8737A5"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La Defensora del Ciudadano más carca de ti.</w:t>
            </w:r>
          </w:p>
          <w:p w14:paraId="753593D8" w14:textId="33A9B914" w:rsidR="0923F872" w:rsidRDefault="0923F872" w:rsidP="0923F872">
            <w:pPr>
              <w:widowControl w:val="0"/>
              <w:contextualSpacing/>
              <w:rPr>
                <w:rFonts w:ascii="Arial" w:eastAsia="Arial" w:hAnsi="Arial" w:cs="Arial"/>
                <w:sz w:val="16"/>
                <w:szCs w:val="16"/>
              </w:rPr>
            </w:pPr>
          </w:p>
        </w:tc>
        <w:tc>
          <w:tcPr>
            <w:tcW w:w="1410" w:type="dxa"/>
            <w:tcMar>
              <w:left w:w="105" w:type="dxa"/>
              <w:right w:w="105" w:type="dxa"/>
            </w:tcMar>
          </w:tcPr>
          <w:p w14:paraId="2E200934" w14:textId="01961FF5" w:rsidR="0923F872" w:rsidRDefault="0923F872" w:rsidP="0923F872">
            <w:pPr>
              <w:widowControl w:val="0"/>
              <w:contextualSpacing/>
              <w:jc w:val="center"/>
              <w:rPr>
                <w:rFonts w:ascii="Arial" w:eastAsia="Arial" w:hAnsi="Arial" w:cs="Arial"/>
                <w:sz w:val="16"/>
                <w:szCs w:val="16"/>
              </w:rPr>
            </w:pPr>
          </w:p>
          <w:p w14:paraId="1DEA83F2" w14:textId="12682266" w:rsidR="0923F872" w:rsidRDefault="0923F872" w:rsidP="0923F872">
            <w:pPr>
              <w:widowControl w:val="0"/>
              <w:contextualSpacing/>
              <w:jc w:val="center"/>
              <w:rPr>
                <w:rFonts w:ascii="Arial" w:eastAsia="Arial" w:hAnsi="Arial" w:cs="Arial"/>
                <w:sz w:val="16"/>
                <w:szCs w:val="16"/>
              </w:rPr>
            </w:pPr>
          </w:p>
          <w:p w14:paraId="36EE0055" w14:textId="4C333BFB" w:rsidR="0923F872" w:rsidRDefault="0923F872" w:rsidP="0923F872">
            <w:pPr>
              <w:widowControl w:val="0"/>
              <w:contextualSpacing/>
              <w:jc w:val="center"/>
              <w:rPr>
                <w:rFonts w:ascii="Arial" w:eastAsia="Arial" w:hAnsi="Arial" w:cs="Arial"/>
                <w:sz w:val="16"/>
                <w:szCs w:val="16"/>
              </w:rPr>
            </w:pPr>
          </w:p>
          <w:p w14:paraId="11FAF47A" w14:textId="220DDE90" w:rsidR="0923F872" w:rsidRDefault="0923F872" w:rsidP="0923F872">
            <w:pPr>
              <w:widowControl w:val="0"/>
              <w:contextualSpacing/>
              <w:jc w:val="center"/>
              <w:rPr>
                <w:rFonts w:ascii="Arial" w:eastAsia="Arial" w:hAnsi="Arial" w:cs="Arial"/>
                <w:sz w:val="16"/>
                <w:szCs w:val="16"/>
              </w:rPr>
            </w:pPr>
          </w:p>
          <w:p w14:paraId="1323D5FF" w14:textId="666E6B78" w:rsidR="0923F872" w:rsidRDefault="0923F872" w:rsidP="0923F872">
            <w:pPr>
              <w:widowControl w:val="0"/>
              <w:contextualSpacing/>
              <w:jc w:val="center"/>
              <w:rPr>
                <w:rFonts w:ascii="Arial" w:eastAsia="Arial" w:hAnsi="Arial" w:cs="Arial"/>
                <w:sz w:val="16"/>
                <w:szCs w:val="16"/>
              </w:rPr>
            </w:pPr>
          </w:p>
          <w:p w14:paraId="1182B473" w14:textId="79AF1447" w:rsidR="0923F872" w:rsidRDefault="0923F872" w:rsidP="0923F872">
            <w:pPr>
              <w:widowControl w:val="0"/>
              <w:contextualSpacing/>
              <w:jc w:val="center"/>
              <w:rPr>
                <w:rFonts w:ascii="Arial" w:eastAsia="Arial" w:hAnsi="Arial" w:cs="Arial"/>
                <w:sz w:val="16"/>
                <w:szCs w:val="16"/>
              </w:rPr>
            </w:pPr>
          </w:p>
          <w:p w14:paraId="0B10CF00" w14:textId="0F29FCCC" w:rsidR="0923F872" w:rsidRDefault="0923F872" w:rsidP="0923F872">
            <w:pPr>
              <w:widowControl w:val="0"/>
              <w:contextualSpacing/>
              <w:jc w:val="center"/>
              <w:rPr>
                <w:rFonts w:ascii="Arial" w:eastAsia="Arial" w:hAnsi="Arial" w:cs="Arial"/>
                <w:sz w:val="16"/>
                <w:szCs w:val="16"/>
              </w:rPr>
            </w:pPr>
          </w:p>
          <w:p w14:paraId="5E95031C" w14:textId="34FA701A" w:rsidR="0923F872" w:rsidRDefault="0923F872" w:rsidP="0923F872">
            <w:pPr>
              <w:widowControl w:val="0"/>
              <w:contextualSpacing/>
              <w:jc w:val="center"/>
              <w:rPr>
                <w:rFonts w:ascii="Arial" w:eastAsia="Arial" w:hAnsi="Arial" w:cs="Arial"/>
                <w:sz w:val="16"/>
                <w:szCs w:val="16"/>
              </w:rPr>
            </w:pPr>
          </w:p>
          <w:p w14:paraId="2147E6F2" w14:textId="5BECB303"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sz w:val="16"/>
                <w:szCs w:val="16"/>
                <w:lang w:val="es-ES"/>
              </w:rPr>
              <w:t>Territorial (Localidades), diferencial y poblacional</w:t>
            </w:r>
          </w:p>
        </w:tc>
        <w:tc>
          <w:tcPr>
            <w:tcW w:w="1080" w:type="dxa"/>
            <w:tcMar>
              <w:left w:w="105" w:type="dxa"/>
              <w:right w:w="105" w:type="dxa"/>
            </w:tcMar>
          </w:tcPr>
          <w:p w14:paraId="2FBF2A28" w14:textId="3D660643" w:rsidR="0923F872" w:rsidRDefault="0923F872" w:rsidP="0923F872">
            <w:pPr>
              <w:widowControl w:val="0"/>
              <w:contextualSpacing/>
              <w:rPr>
                <w:rFonts w:ascii="Arial" w:eastAsia="Arial" w:hAnsi="Arial" w:cs="Arial"/>
                <w:sz w:val="16"/>
                <w:szCs w:val="16"/>
              </w:rPr>
            </w:pPr>
          </w:p>
          <w:p w14:paraId="563749C0" w14:textId="056FBC10" w:rsidR="0923F872" w:rsidRDefault="0923F872" w:rsidP="0923F872">
            <w:pPr>
              <w:widowControl w:val="0"/>
              <w:contextualSpacing/>
              <w:rPr>
                <w:rFonts w:ascii="Arial" w:eastAsia="Arial" w:hAnsi="Arial" w:cs="Arial"/>
                <w:sz w:val="16"/>
                <w:szCs w:val="16"/>
              </w:rPr>
            </w:pPr>
          </w:p>
          <w:p w14:paraId="7CD7B9F6" w14:textId="6F0FE719" w:rsidR="0923F872" w:rsidRDefault="0923F872" w:rsidP="0923F872">
            <w:pPr>
              <w:widowControl w:val="0"/>
              <w:contextualSpacing/>
              <w:rPr>
                <w:rFonts w:ascii="Arial" w:eastAsia="Arial" w:hAnsi="Arial" w:cs="Arial"/>
                <w:sz w:val="16"/>
                <w:szCs w:val="16"/>
              </w:rPr>
            </w:pPr>
          </w:p>
          <w:p w14:paraId="42C835E2" w14:textId="05195020" w:rsidR="0923F872" w:rsidRDefault="0923F872" w:rsidP="0923F872">
            <w:pPr>
              <w:widowControl w:val="0"/>
              <w:contextualSpacing/>
              <w:rPr>
                <w:rFonts w:ascii="Arial" w:eastAsia="Arial" w:hAnsi="Arial" w:cs="Arial"/>
                <w:sz w:val="16"/>
                <w:szCs w:val="16"/>
              </w:rPr>
            </w:pPr>
          </w:p>
          <w:p w14:paraId="4CF07197" w14:textId="38DAD285" w:rsidR="0923F872" w:rsidRDefault="0923F872" w:rsidP="0923F872">
            <w:pPr>
              <w:widowControl w:val="0"/>
              <w:contextualSpacing/>
              <w:rPr>
                <w:rFonts w:ascii="Arial" w:eastAsia="Arial" w:hAnsi="Arial" w:cs="Arial"/>
                <w:sz w:val="16"/>
                <w:szCs w:val="16"/>
              </w:rPr>
            </w:pPr>
          </w:p>
          <w:p w14:paraId="782D0D0D" w14:textId="04D1F899" w:rsidR="0923F872" w:rsidRDefault="0923F872" w:rsidP="0923F872">
            <w:pPr>
              <w:widowControl w:val="0"/>
              <w:contextualSpacing/>
              <w:rPr>
                <w:rFonts w:ascii="Arial" w:eastAsia="Arial" w:hAnsi="Arial" w:cs="Arial"/>
                <w:sz w:val="16"/>
                <w:szCs w:val="16"/>
              </w:rPr>
            </w:pPr>
          </w:p>
          <w:p w14:paraId="2951EADA" w14:textId="3E7185C4" w:rsidR="0923F872" w:rsidRDefault="0923F872" w:rsidP="0923F872">
            <w:pPr>
              <w:widowControl w:val="0"/>
              <w:contextualSpacing/>
              <w:rPr>
                <w:rFonts w:ascii="Arial" w:eastAsia="Arial" w:hAnsi="Arial" w:cs="Arial"/>
                <w:sz w:val="16"/>
                <w:szCs w:val="16"/>
              </w:rPr>
            </w:pPr>
          </w:p>
          <w:p w14:paraId="3D4C421D" w14:textId="03A26A5A" w:rsidR="0923F872" w:rsidRDefault="0923F872" w:rsidP="0923F872">
            <w:pPr>
              <w:widowControl w:val="0"/>
              <w:contextualSpacing/>
              <w:rPr>
                <w:rFonts w:ascii="Arial" w:eastAsia="Arial" w:hAnsi="Arial" w:cs="Arial"/>
                <w:sz w:val="16"/>
                <w:szCs w:val="16"/>
              </w:rPr>
            </w:pPr>
          </w:p>
          <w:p w14:paraId="20F7335B" w14:textId="297D231D"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Más de 490 personas impactadas  </w:t>
            </w:r>
          </w:p>
          <w:p w14:paraId="7A5FECF8" w14:textId="0C031251" w:rsidR="0923F872" w:rsidRDefault="0923F872" w:rsidP="0923F872">
            <w:pPr>
              <w:widowControl w:val="0"/>
              <w:contextualSpacing/>
              <w:rPr>
                <w:rFonts w:ascii="Arial" w:eastAsia="Arial" w:hAnsi="Arial" w:cs="Arial"/>
                <w:sz w:val="16"/>
                <w:szCs w:val="16"/>
              </w:rPr>
            </w:pPr>
          </w:p>
        </w:tc>
        <w:tc>
          <w:tcPr>
            <w:tcW w:w="1980" w:type="dxa"/>
            <w:tcMar>
              <w:left w:w="105" w:type="dxa"/>
              <w:right w:w="105" w:type="dxa"/>
            </w:tcMar>
          </w:tcPr>
          <w:p w14:paraId="477C8C78" w14:textId="57CEC89C"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“Umv de Puertas Abiertas” permite participación activa de la comunidad virtualmente para expresar sus inquietudes sobre el arreglo de las vías, asimismo la entidad explica su competencia frente a las peticiones viales.</w:t>
            </w:r>
          </w:p>
          <w:p w14:paraId="3E367E00" w14:textId="1FE693ED"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“Umv + cerca de tu localidad” permite recorrer las localidades para priorizar las vías solicitadas por la comunidad y trabajar con mano de obra local.</w:t>
            </w:r>
          </w:p>
          <w:p w14:paraId="409278CA" w14:textId="0E7B03D5"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“La Defensora del Ciudadano” da a conocer su rol </w:t>
            </w:r>
            <w:r w:rsidRPr="0923F872">
              <w:rPr>
                <w:rFonts w:ascii="Arial" w:eastAsia="Arial" w:hAnsi="Arial" w:cs="Arial"/>
                <w:sz w:val="16"/>
                <w:szCs w:val="16"/>
              </w:rPr>
              <w:t>como se puede acceder a los canales Institucionales.</w:t>
            </w:r>
          </w:p>
        </w:tc>
      </w:tr>
      <w:tr w:rsidR="0923F872" w14:paraId="6E98A6CE" w14:textId="77777777" w:rsidTr="0923F872">
        <w:trPr>
          <w:trHeight w:val="300"/>
        </w:trPr>
        <w:tc>
          <w:tcPr>
            <w:tcW w:w="1020" w:type="dxa"/>
            <w:shd w:val="clear" w:color="auto" w:fill="D9D9D9" w:themeFill="background1" w:themeFillShade="D9"/>
            <w:tcMar>
              <w:left w:w="105" w:type="dxa"/>
              <w:right w:w="105" w:type="dxa"/>
            </w:tcMar>
          </w:tcPr>
          <w:p w14:paraId="507C618C" w14:textId="5BB28B4E" w:rsidR="0923F872" w:rsidRDefault="0923F872" w:rsidP="0923F872">
            <w:pPr>
              <w:widowControl w:val="0"/>
              <w:contextualSpacing/>
              <w:rPr>
                <w:rFonts w:ascii="Arial" w:eastAsia="Arial" w:hAnsi="Arial" w:cs="Arial"/>
                <w:sz w:val="16"/>
                <w:szCs w:val="16"/>
              </w:rPr>
            </w:pPr>
            <w:r w:rsidRPr="0923F872">
              <w:rPr>
                <w:rFonts w:ascii="Arial" w:eastAsia="Arial" w:hAnsi="Arial" w:cs="Arial"/>
                <w:b/>
                <w:bCs/>
                <w:sz w:val="16"/>
                <w:szCs w:val="16"/>
                <w:lang w:val="es-ES"/>
              </w:rPr>
              <w:t>Evaluación</w:t>
            </w:r>
          </w:p>
        </w:tc>
        <w:tc>
          <w:tcPr>
            <w:tcW w:w="1350" w:type="dxa"/>
            <w:tcMar>
              <w:left w:w="105" w:type="dxa"/>
              <w:right w:w="105" w:type="dxa"/>
            </w:tcMar>
          </w:tcPr>
          <w:p w14:paraId="3FAF4589" w14:textId="02BCCECA" w:rsidR="0923F872" w:rsidRDefault="0923F872" w:rsidP="0923F872">
            <w:pPr>
              <w:widowControl w:val="0"/>
              <w:contextualSpacing/>
              <w:jc w:val="center"/>
              <w:rPr>
                <w:rFonts w:ascii="Arial" w:eastAsia="Arial" w:hAnsi="Arial" w:cs="Arial"/>
                <w:sz w:val="16"/>
                <w:szCs w:val="16"/>
              </w:rPr>
            </w:pPr>
          </w:p>
          <w:p w14:paraId="131A602E" w14:textId="20758477" w:rsidR="0923F872" w:rsidRDefault="0923F872" w:rsidP="0923F872">
            <w:pPr>
              <w:widowControl w:val="0"/>
              <w:contextualSpacing/>
              <w:jc w:val="center"/>
              <w:rPr>
                <w:rFonts w:ascii="Arial" w:eastAsia="Arial" w:hAnsi="Arial" w:cs="Arial"/>
                <w:sz w:val="16"/>
                <w:szCs w:val="16"/>
              </w:rPr>
            </w:pPr>
          </w:p>
          <w:p w14:paraId="0800468F" w14:textId="2F761DE2" w:rsidR="0923F872" w:rsidRDefault="0923F872" w:rsidP="0923F872">
            <w:pPr>
              <w:widowControl w:val="0"/>
              <w:contextualSpacing/>
              <w:jc w:val="center"/>
              <w:rPr>
                <w:rFonts w:ascii="Arial" w:eastAsia="Arial" w:hAnsi="Arial" w:cs="Arial"/>
                <w:sz w:val="16"/>
                <w:szCs w:val="16"/>
              </w:rPr>
            </w:pPr>
          </w:p>
          <w:p w14:paraId="01BEA93E" w14:textId="11B90F16" w:rsidR="0923F872" w:rsidRDefault="0923F872" w:rsidP="0923F872">
            <w:pPr>
              <w:widowControl w:val="0"/>
              <w:contextualSpacing/>
              <w:jc w:val="center"/>
              <w:rPr>
                <w:rFonts w:ascii="Arial" w:eastAsia="Arial" w:hAnsi="Arial" w:cs="Arial"/>
                <w:sz w:val="16"/>
                <w:szCs w:val="16"/>
              </w:rPr>
            </w:pPr>
          </w:p>
          <w:p w14:paraId="7475C2C3" w14:textId="4E65D875" w:rsidR="0923F872" w:rsidRDefault="0923F872" w:rsidP="0923F872">
            <w:pPr>
              <w:widowControl w:val="0"/>
              <w:contextualSpacing/>
              <w:jc w:val="center"/>
              <w:rPr>
                <w:rFonts w:ascii="Arial" w:eastAsia="Arial" w:hAnsi="Arial" w:cs="Arial"/>
                <w:sz w:val="16"/>
                <w:szCs w:val="16"/>
              </w:rPr>
            </w:pPr>
          </w:p>
          <w:p w14:paraId="3ECAF678" w14:textId="06CBB138" w:rsidR="0923F872" w:rsidRDefault="0923F872" w:rsidP="0923F872">
            <w:pPr>
              <w:widowControl w:val="0"/>
              <w:contextualSpacing/>
              <w:jc w:val="center"/>
              <w:rPr>
                <w:rFonts w:ascii="Arial" w:eastAsia="Arial" w:hAnsi="Arial" w:cs="Arial"/>
                <w:sz w:val="16"/>
                <w:szCs w:val="16"/>
              </w:rPr>
            </w:pPr>
          </w:p>
          <w:p w14:paraId="2357D78E" w14:textId="5A47A1A5" w:rsidR="0923F872" w:rsidRDefault="0923F872" w:rsidP="0923F872">
            <w:pPr>
              <w:widowControl w:val="0"/>
              <w:contextualSpacing/>
              <w:jc w:val="center"/>
              <w:rPr>
                <w:rFonts w:ascii="Arial" w:eastAsia="Arial" w:hAnsi="Arial" w:cs="Arial"/>
                <w:sz w:val="16"/>
                <w:szCs w:val="16"/>
              </w:rPr>
            </w:pPr>
          </w:p>
          <w:p w14:paraId="0D860C4A" w14:textId="0BF531EC"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sz w:val="16"/>
                <w:szCs w:val="16"/>
                <w:lang w:val="es-ES"/>
              </w:rPr>
              <w:t>112</w:t>
            </w:r>
          </w:p>
        </w:tc>
        <w:tc>
          <w:tcPr>
            <w:tcW w:w="1965" w:type="dxa"/>
            <w:tcMar>
              <w:left w:w="105" w:type="dxa"/>
              <w:right w:w="105" w:type="dxa"/>
            </w:tcMar>
          </w:tcPr>
          <w:p w14:paraId="53BF3DC9" w14:textId="236AEA9A" w:rsidR="0923F872" w:rsidRDefault="0923F872" w:rsidP="0923F872">
            <w:pPr>
              <w:widowControl w:val="0"/>
              <w:contextualSpacing/>
              <w:jc w:val="both"/>
              <w:rPr>
                <w:rFonts w:ascii="Arial" w:eastAsia="Arial" w:hAnsi="Arial" w:cs="Arial"/>
                <w:sz w:val="16"/>
                <w:szCs w:val="16"/>
              </w:rPr>
            </w:pPr>
          </w:p>
          <w:p w14:paraId="06FF3A0C" w14:textId="2EE786D5" w:rsidR="0923F872" w:rsidRDefault="0923F872" w:rsidP="0923F872">
            <w:pPr>
              <w:widowControl w:val="0"/>
              <w:contextualSpacing/>
              <w:jc w:val="both"/>
              <w:rPr>
                <w:rFonts w:ascii="Arial" w:eastAsia="Arial" w:hAnsi="Arial" w:cs="Arial"/>
                <w:sz w:val="16"/>
                <w:szCs w:val="16"/>
              </w:rPr>
            </w:pPr>
            <w:r w:rsidRPr="0923F872">
              <w:rPr>
                <w:rFonts w:ascii="Arial" w:eastAsia="Arial" w:hAnsi="Arial" w:cs="Arial"/>
                <w:b/>
                <w:bCs/>
                <w:sz w:val="16"/>
                <w:szCs w:val="16"/>
                <w:lang w:val="es-ES"/>
              </w:rPr>
              <w:t xml:space="preserve">Grupos de Valor: </w:t>
            </w:r>
            <w:r w:rsidRPr="0923F872">
              <w:rPr>
                <w:rFonts w:ascii="Arial" w:eastAsia="Arial" w:hAnsi="Arial" w:cs="Arial"/>
                <w:sz w:val="16"/>
                <w:szCs w:val="16"/>
                <w:lang w:val="es-ES"/>
              </w:rPr>
              <w:t>Juntas de Acción Comunal; Líderes sociales/comunitarios y personas; Comunidades y ciudadanía de las zonas de incidencia; Grupos étnicos (comunidades indígenas, negras o afrocolombianas, raizales, palenqueros, ROM). Academia.</w:t>
            </w:r>
          </w:p>
          <w:p w14:paraId="3FCCE6A7" w14:textId="4D5D06F1" w:rsidR="0923F872" w:rsidRDefault="0923F872" w:rsidP="0923F872">
            <w:pPr>
              <w:widowControl w:val="0"/>
              <w:contextualSpacing/>
              <w:rPr>
                <w:rFonts w:ascii="Arial" w:eastAsia="Arial" w:hAnsi="Arial" w:cs="Arial"/>
                <w:sz w:val="16"/>
                <w:szCs w:val="16"/>
              </w:rPr>
            </w:pPr>
            <w:r w:rsidRPr="0923F872">
              <w:rPr>
                <w:rFonts w:ascii="Arial" w:eastAsia="Arial" w:hAnsi="Arial" w:cs="Arial"/>
                <w:b/>
                <w:bCs/>
                <w:sz w:val="16"/>
                <w:szCs w:val="16"/>
                <w:lang w:val="es-ES"/>
              </w:rPr>
              <w:t>Instancias de participación:</w:t>
            </w:r>
          </w:p>
          <w:p w14:paraId="13DCCB7D" w14:textId="58965BC7" w:rsidR="0923F872" w:rsidRDefault="0923F872" w:rsidP="0923F872">
            <w:pPr>
              <w:widowControl w:val="0"/>
              <w:contextualSpacing/>
              <w:jc w:val="both"/>
              <w:rPr>
                <w:rFonts w:ascii="Arial" w:eastAsia="Arial" w:hAnsi="Arial" w:cs="Arial"/>
                <w:sz w:val="16"/>
                <w:szCs w:val="16"/>
              </w:rPr>
            </w:pPr>
            <w:r w:rsidRPr="0923F872">
              <w:rPr>
                <w:rFonts w:ascii="Arial" w:eastAsia="Arial" w:hAnsi="Arial" w:cs="Arial"/>
                <w:sz w:val="16"/>
                <w:szCs w:val="16"/>
                <w:lang w:val="es-ES"/>
              </w:rPr>
              <w:t>Talleres de Sostenibilidad y cuidado de las vías.</w:t>
            </w:r>
          </w:p>
          <w:p w14:paraId="77012DDF" w14:textId="1473D0BE" w:rsidR="0923F872" w:rsidRDefault="0923F872" w:rsidP="0923F872">
            <w:pPr>
              <w:widowControl w:val="0"/>
              <w:contextualSpacing/>
              <w:jc w:val="both"/>
              <w:rPr>
                <w:rFonts w:ascii="Arial" w:eastAsia="Arial" w:hAnsi="Arial" w:cs="Arial"/>
                <w:sz w:val="16"/>
                <w:szCs w:val="16"/>
              </w:rPr>
            </w:pPr>
            <w:r w:rsidRPr="0923F872">
              <w:rPr>
                <w:rFonts w:ascii="Arial" w:eastAsia="Arial" w:hAnsi="Arial" w:cs="Arial"/>
                <w:sz w:val="16"/>
                <w:szCs w:val="16"/>
                <w:lang w:val="es-ES"/>
              </w:rPr>
              <w:t>Observatorios Ciudadanos.</w:t>
            </w:r>
          </w:p>
          <w:p w14:paraId="292C74CF" w14:textId="39065A88" w:rsidR="0923F872" w:rsidRDefault="0923F872" w:rsidP="0923F872">
            <w:pPr>
              <w:widowControl w:val="0"/>
              <w:contextualSpacing/>
              <w:rPr>
                <w:rFonts w:ascii="Arial" w:eastAsia="Arial" w:hAnsi="Arial" w:cs="Arial"/>
                <w:sz w:val="16"/>
                <w:szCs w:val="16"/>
              </w:rPr>
            </w:pPr>
          </w:p>
        </w:tc>
        <w:tc>
          <w:tcPr>
            <w:tcW w:w="1410" w:type="dxa"/>
            <w:tcMar>
              <w:left w:w="105" w:type="dxa"/>
              <w:right w:w="105" w:type="dxa"/>
            </w:tcMar>
          </w:tcPr>
          <w:p w14:paraId="5E9906DA" w14:textId="4787DF8F" w:rsidR="0923F872" w:rsidRDefault="0923F872" w:rsidP="0923F872">
            <w:pPr>
              <w:widowControl w:val="0"/>
              <w:contextualSpacing/>
              <w:jc w:val="center"/>
              <w:rPr>
                <w:rFonts w:ascii="Arial" w:eastAsia="Arial" w:hAnsi="Arial" w:cs="Arial"/>
                <w:sz w:val="16"/>
                <w:szCs w:val="16"/>
              </w:rPr>
            </w:pPr>
          </w:p>
          <w:p w14:paraId="32768D5E" w14:textId="0578B61E" w:rsidR="0923F872" w:rsidRDefault="0923F872" w:rsidP="0923F872">
            <w:pPr>
              <w:widowControl w:val="0"/>
              <w:contextualSpacing/>
              <w:jc w:val="center"/>
              <w:rPr>
                <w:rFonts w:ascii="Arial" w:eastAsia="Arial" w:hAnsi="Arial" w:cs="Arial"/>
                <w:sz w:val="16"/>
                <w:szCs w:val="16"/>
              </w:rPr>
            </w:pPr>
          </w:p>
          <w:p w14:paraId="674B2068" w14:textId="338D3C74" w:rsidR="0923F872" w:rsidRDefault="0923F872" w:rsidP="0923F872">
            <w:pPr>
              <w:widowControl w:val="0"/>
              <w:contextualSpacing/>
              <w:jc w:val="center"/>
              <w:rPr>
                <w:rFonts w:ascii="Arial" w:eastAsia="Arial" w:hAnsi="Arial" w:cs="Arial"/>
                <w:sz w:val="16"/>
                <w:szCs w:val="16"/>
              </w:rPr>
            </w:pPr>
          </w:p>
          <w:p w14:paraId="015DA71B" w14:textId="63A4B8DE" w:rsidR="0923F872" w:rsidRDefault="0923F872" w:rsidP="0923F872">
            <w:pPr>
              <w:widowControl w:val="0"/>
              <w:contextualSpacing/>
              <w:jc w:val="center"/>
              <w:rPr>
                <w:rFonts w:ascii="Arial" w:eastAsia="Arial" w:hAnsi="Arial" w:cs="Arial"/>
                <w:sz w:val="16"/>
                <w:szCs w:val="16"/>
              </w:rPr>
            </w:pPr>
          </w:p>
          <w:p w14:paraId="10B4418C" w14:textId="3A91E1D9" w:rsidR="0923F872" w:rsidRDefault="0923F872" w:rsidP="0923F872">
            <w:pPr>
              <w:widowControl w:val="0"/>
              <w:contextualSpacing/>
              <w:jc w:val="center"/>
              <w:rPr>
                <w:rFonts w:ascii="Arial" w:eastAsia="Arial" w:hAnsi="Arial" w:cs="Arial"/>
                <w:sz w:val="16"/>
                <w:szCs w:val="16"/>
              </w:rPr>
            </w:pPr>
          </w:p>
          <w:p w14:paraId="21CD564D" w14:textId="45807D6D" w:rsidR="0923F872" w:rsidRDefault="0923F872" w:rsidP="0923F872">
            <w:pPr>
              <w:widowControl w:val="0"/>
              <w:contextualSpacing/>
              <w:jc w:val="center"/>
              <w:rPr>
                <w:rFonts w:ascii="Arial" w:eastAsia="Arial" w:hAnsi="Arial" w:cs="Arial"/>
                <w:sz w:val="16"/>
                <w:szCs w:val="16"/>
              </w:rPr>
            </w:pPr>
            <w:r w:rsidRPr="0923F872">
              <w:rPr>
                <w:rFonts w:ascii="Arial" w:eastAsia="Arial" w:hAnsi="Arial" w:cs="Arial"/>
                <w:sz w:val="16"/>
                <w:szCs w:val="16"/>
                <w:lang w:val="es-ES"/>
              </w:rPr>
              <w:t>Territorial (Localidades), diferencial y poblacional</w:t>
            </w:r>
          </w:p>
          <w:p w14:paraId="7504B547" w14:textId="52EEE3DC" w:rsidR="0923F872" w:rsidRDefault="0923F872" w:rsidP="0923F872">
            <w:pPr>
              <w:widowControl w:val="0"/>
              <w:contextualSpacing/>
              <w:rPr>
                <w:rFonts w:ascii="Arial" w:eastAsia="Arial" w:hAnsi="Arial" w:cs="Arial"/>
                <w:sz w:val="16"/>
                <w:szCs w:val="16"/>
              </w:rPr>
            </w:pPr>
          </w:p>
        </w:tc>
        <w:tc>
          <w:tcPr>
            <w:tcW w:w="1080" w:type="dxa"/>
            <w:tcMar>
              <w:left w:w="105" w:type="dxa"/>
              <w:right w:w="105" w:type="dxa"/>
            </w:tcMar>
          </w:tcPr>
          <w:p w14:paraId="585749E3" w14:textId="4C069B86" w:rsidR="0923F872" w:rsidRDefault="0923F872" w:rsidP="0923F872">
            <w:pPr>
              <w:widowControl w:val="0"/>
              <w:contextualSpacing/>
              <w:rPr>
                <w:rFonts w:ascii="Arial" w:eastAsia="Arial" w:hAnsi="Arial" w:cs="Arial"/>
                <w:sz w:val="16"/>
                <w:szCs w:val="16"/>
              </w:rPr>
            </w:pPr>
          </w:p>
          <w:p w14:paraId="60AB1879" w14:textId="7A87BB57" w:rsidR="0923F872" w:rsidRDefault="0923F872" w:rsidP="0923F872">
            <w:pPr>
              <w:widowControl w:val="0"/>
              <w:contextualSpacing/>
              <w:rPr>
                <w:rFonts w:ascii="Arial" w:eastAsia="Arial" w:hAnsi="Arial" w:cs="Arial"/>
                <w:sz w:val="16"/>
                <w:szCs w:val="16"/>
              </w:rPr>
            </w:pPr>
          </w:p>
          <w:p w14:paraId="10AA7991" w14:textId="0AA4D18B" w:rsidR="0923F872" w:rsidRDefault="0923F872" w:rsidP="0923F872">
            <w:pPr>
              <w:widowControl w:val="0"/>
              <w:contextualSpacing/>
              <w:rPr>
                <w:rFonts w:ascii="Arial" w:eastAsia="Arial" w:hAnsi="Arial" w:cs="Arial"/>
                <w:sz w:val="16"/>
                <w:szCs w:val="16"/>
              </w:rPr>
            </w:pPr>
          </w:p>
          <w:p w14:paraId="386D3C7A" w14:textId="22511308" w:rsidR="0923F872" w:rsidRDefault="0923F872" w:rsidP="0923F872">
            <w:pPr>
              <w:widowControl w:val="0"/>
              <w:contextualSpacing/>
              <w:rPr>
                <w:rFonts w:ascii="Arial" w:eastAsia="Arial" w:hAnsi="Arial" w:cs="Arial"/>
                <w:sz w:val="16"/>
                <w:szCs w:val="16"/>
              </w:rPr>
            </w:pPr>
          </w:p>
          <w:p w14:paraId="77A3A427" w14:textId="48781D13" w:rsidR="0923F872" w:rsidRDefault="0923F872" w:rsidP="0923F872">
            <w:pPr>
              <w:widowControl w:val="0"/>
              <w:contextualSpacing/>
              <w:rPr>
                <w:rFonts w:ascii="Arial" w:eastAsia="Arial" w:hAnsi="Arial" w:cs="Arial"/>
                <w:sz w:val="16"/>
                <w:szCs w:val="16"/>
              </w:rPr>
            </w:pPr>
          </w:p>
          <w:p w14:paraId="43989F5B" w14:textId="739D074B"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Más de 880 personas impactadas  </w:t>
            </w:r>
          </w:p>
          <w:p w14:paraId="07700A20" w14:textId="28FFA706" w:rsidR="0923F872" w:rsidRDefault="0923F872" w:rsidP="0923F872">
            <w:pPr>
              <w:widowControl w:val="0"/>
              <w:contextualSpacing/>
              <w:rPr>
                <w:rFonts w:ascii="Arial" w:eastAsia="Arial" w:hAnsi="Arial" w:cs="Arial"/>
                <w:sz w:val="16"/>
                <w:szCs w:val="16"/>
              </w:rPr>
            </w:pPr>
          </w:p>
        </w:tc>
        <w:tc>
          <w:tcPr>
            <w:tcW w:w="1980" w:type="dxa"/>
            <w:tcMar>
              <w:left w:w="105" w:type="dxa"/>
              <w:right w:w="105" w:type="dxa"/>
            </w:tcMar>
          </w:tcPr>
          <w:p w14:paraId="081D278D" w14:textId="7E09A64A"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“Talleres de Sostenibilidad y cuidado de las vías” Tiene como fin apropiar a la comunidad de la conservación de las vías a largo tiempo, logrando una ayuda mutua entre unidad y la ciudadanía.</w:t>
            </w:r>
          </w:p>
          <w:p w14:paraId="06DEEFD9" w14:textId="635789D4" w:rsidR="0923F872" w:rsidRDefault="0923F872" w:rsidP="0923F872">
            <w:pPr>
              <w:widowControl w:val="0"/>
              <w:contextualSpacing/>
              <w:rPr>
                <w:rFonts w:ascii="Arial" w:eastAsia="Arial" w:hAnsi="Arial" w:cs="Arial"/>
                <w:sz w:val="16"/>
                <w:szCs w:val="16"/>
              </w:rPr>
            </w:pPr>
            <w:r w:rsidRPr="0923F872">
              <w:rPr>
                <w:rFonts w:ascii="Arial" w:eastAsia="Arial" w:hAnsi="Arial" w:cs="Arial"/>
                <w:sz w:val="16"/>
                <w:szCs w:val="16"/>
                <w:lang w:val="es-ES"/>
              </w:rPr>
              <w:t xml:space="preserve">“Observatorios ciudadanos” </w:t>
            </w:r>
            <w:r w:rsidRPr="0923F872">
              <w:rPr>
                <w:rFonts w:ascii="Arial" w:eastAsia="Arial" w:hAnsi="Arial" w:cs="Arial"/>
                <w:sz w:val="16"/>
                <w:szCs w:val="16"/>
              </w:rPr>
              <w:t>para impulsar, evaluar, monitorear y vigilar el cumplimiento de la política pública.</w:t>
            </w:r>
          </w:p>
        </w:tc>
      </w:tr>
    </w:tbl>
    <w:p w14:paraId="4DA5546D" w14:textId="48AADAB1" w:rsidR="0923F872" w:rsidRDefault="0923F872" w:rsidP="0923F872">
      <w:pPr>
        <w:keepNext/>
        <w:contextualSpacing/>
      </w:pPr>
    </w:p>
    <w:p w14:paraId="755B44F5" w14:textId="77777777" w:rsidR="00736ED5" w:rsidRDefault="00736ED5" w:rsidP="1F970C10">
      <w:pPr>
        <w:spacing w:after="0" w:line="240" w:lineRule="auto"/>
        <w:ind w:left="426"/>
        <w:contextualSpacing/>
        <w:jc w:val="both"/>
        <w:rPr>
          <w:color w:val="FF0000"/>
          <w:lang w:val="es-ES"/>
        </w:rPr>
      </w:pPr>
    </w:p>
    <w:p w14:paraId="64FF957C" w14:textId="61B0AA26" w:rsidR="00736ED5" w:rsidRDefault="2AA161D8" w:rsidP="1B17B28D">
      <w:pPr>
        <w:spacing w:line="257"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La </w:t>
      </w:r>
      <w:r w:rsidR="79973AD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priorizó los grupos de valor de la entidad, identificando 6 grupos de interés principales: Organizaciones de la ciudadanía y de la sociedad civil; Entes de control; Institucionalidad y autoridades del orden local y nacional; Gobierno corporativo; Trabajadores; Proveedores y contratistas. Con quienes genera continuamente espacios virtuales y presenciales de participación ciudadana, por medio de ejercicios de diálogo y control social, que permiten fortalecer la cultura de participación ciudadana y propender por el mejoramiento en el proceso de monitoreo y seguimiento a los espacios de participación en el marco de la gestión institucional. </w:t>
      </w:r>
    </w:p>
    <w:p w14:paraId="38D4835B" w14:textId="74285173" w:rsidR="00736ED5" w:rsidRDefault="2AA161D8" w:rsidP="1B17B28D">
      <w:pPr>
        <w:spacing w:line="257"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En estos espacios se presenta la información de la Entidad, de tal manera que se muestren los avances de gestión Institucional, en ciclos de diagnóstico, formulación, implementación y evaluación, basados en la transparencia, integridad, calidad y divulgación de la información. (Observatorio Ciudadano, Rendición de cuentas, UMV de puertas abiertas, defensor del ciudadano, conversatorios poblacionales y uso de datos y participación digital.)</w:t>
      </w:r>
    </w:p>
    <w:p w14:paraId="24449FFE" w14:textId="65FF3888" w:rsidR="00736ED5" w:rsidRDefault="2AA161D8" w:rsidP="1B17B28D">
      <w:pPr>
        <w:spacing w:line="257"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 xml:space="preserve">Es importante precisar que durante la vigencia 2020, la entidad identificó la necesidad de trabajar con mayor énfasis la temática de participación iniciando con la creación de un plan de participación que no existía, y que se requería no solo normativamente sino para efectuar las gestiones correspondientes en la temática. </w:t>
      </w:r>
    </w:p>
    <w:p w14:paraId="2D8DA082" w14:textId="2DDD5898" w:rsidR="00736ED5" w:rsidRDefault="2AA161D8" w:rsidP="1B17B28D">
      <w:pPr>
        <w:spacing w:line="257"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Es así para que para la vigencia 2021 la entidad efectuó la estrategia “UMV más cerca de ti” que vincula varios espacios de relacionamiento y participación ciudadana como lo son: “UMV de Puertas Abiertas”, “UMV más cerca de tu localidad”, “Conversatorio con mujeres”, “UMV más cerca ti – Sumapaz”, La defensora del ciudadano más cerca de ti y Plan choque 2021-2022. UMV más cerca de ti es una iniciativa propia que nace a partir de requerimientos ciudadanos, propuestas internas y buscando potencializar la participación ciudadana en diferentes espacios alternativos para los grupos de valor. Es un proyecto diseñado y desarrollado para resolver las necesidades de mejoramiento de la malla vial, cerrando brechas de participación e incidencia ciudadana, beneficiando a todas las localidades de Bogotá y vinculando a más de 2.075 bogotanos. En dicha estrategia, la cual se ha llevado a cabo con juntas de acción comunal de las localidades de Usme, Usaquén, Puente Aranda, Suba, Ciudad Bolívar, Engativá y Sumapaz, la Unidad ha ganado reconocimiento entre la ciudadanía y obtuvo el premio a la gestión 2022 en la categoría de relacionamiento con la ciudadanía.</w:t>
      </w:r>
    </w:p>
    <w:p w14:paraId="70E13169" w14:textId="07B9044F" w:rsidR="00736ED5" w:rsidRDefault="2AA161D8" w:rsidP="1B17B28D">
      <w:pPr>
        <w:spacing w:line="257"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 xml:space="preserve">Durante la vigencia 2022, esta estrategia continuó consolidándose, y se cuenta con un plan de participación ciudadana más robusto, el cual efectuó 129 espacios de participación ciudadana entre los que se encuentran socializaciones de inicio de obra y sensibilización del cuidado de la vía, UMV de puertas abiertas, Visita participativa, encuentros ciudadanos, diálogos ciudadanos de talento humano, conversatorios de mujeres y población LGBTI, la defensora del ciudadano más cerca de ti, rendición de cuentas, observatorios ciudadanos, entre otros. Con estos espacios se logró impactar a más de 2.341 ciudadanos. En ese mismo sentido, se evaluó la satisfacción consiguiéndose un porcentaje de 93%, aumentando un 10.40% de la vigencia inmediatamente anterior. </w:t>
      </w:r>
    </w:p>
    <w:p w14:paraId="370E372C" w14:textId="37565101" w:rsidR="00736ED5" w:rsidRDefault="2AA161D8" w:rsidP="1B17B28D">
      <w:pPr>
        <w:spacing w:line="257"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Asimismo, durante la vigencia 2023 se creó la estrategia de participación ciudadana, dando cumplimiento a la Circular 015 de 2022, la cual fue articulada con el Plan de Participación Ciudadana y busca dar cierre a las brechas identificadas en el autodiagnóstico de la política de atención a la ciudadanía del MIPG. En ese sentido, con corte a 30 de junio la entidad ha adelantado el desarrollo de 16 espacios de participación ciudadana con la participación de 957 ciudadanos.</w:t>
      </w:r>
    </w:p>
    <w:p w14:paraId="46009881" w14:textId="28BA0B32" w:rsidR="00736ED5" w:rsidRDefault="7DF10C4E" w:rsidP="0923F872">
      <w:pPr>
        <w:pStyle w:val="Prrafodelista"/>
        <w:spacing w:after="0" w:line="240" w:lineRule="auto"/>
        <w:ind w:left="0"/>
        <w:jc w:val="both"/>
      </w:pPr>
      <w:r w:rsidRPr="0923F872">
        <w:rPr>
          <w:rFonts w:ascii="Calibri" w:eastAsia="Calibri" w:hAnsi="Calibri" w:cs="Calibri"/>
          <w:color w:val="000000" w:themeColor="text1"/>
          <w:lang w:val="es-ES"/>
        </w:rPr>
        <w:t>A continuación, se encuentra el resultado de los ejercicios de participación, de acuerdo con el ciclo de la gestión, desglosado:</w:t>
      </w:r>
    </w:p>
    <w:p w14:paraId="5A7A2216" w14:textId="35D46A4B" w:rsidR="1B17B28D" w:rsidRDefault="1B17B28D" w:rsidP="1B17B28D">
      <w:pPr>
        <w:spacing w:after="0" w:line="240" w:lineRule="auto"/>
        <w:ind w:left="426"/>
        <w:contextualSpacing/>
        <w:jc w:val="both"/>
        <w:rPr>
          <w:rFonts w:ascii="Calibri" w:eastAsia="Calibri" w:hAnsi="Calibri" w:cs="Calibri"/>
          <w:color w:val="2E74B5" w:themeColor="accent5" w:themeShade="BF"/>
          <w:lang w:val="es-ES"/>
        </w:rPr>
      </w:pPr>
    </w:p>
    <w:p w14:paraId="399C34FA" w14:textId="1E3FC44E" w:rsidR="1B17B28D" w:rsidRDefault="1B17B28D" w:rsidP="1B17B28D">
      <w:pPr>
        <w:spacing w:after="0" w:line="240" w:lineRule="auto"/>
        <w:ind w:left="426"/>
        <w:contextualSpacing/>
        <w:jc w:val="both"/>
        <w:rPr>
          <w:rFonts w:ascii="Calibri" w:eastAsia="Calibri" w:hAnsi="Calibri" w:cs="Calibri"/>
          <w:color w:val="2E74B5" w:themeColor="accent5" w:themeShade="BF"/>
          <w:lang w:val="es-ES"/>
        </w:rPr>
      </w:pPr>
    </w:p>
    <w:p w14:paraId="113F2E72" w14:textId="33ADD04C" w:rsidR="735B7571" w:rsidRDefault="735B7571" w:rsidP="1B17B28D">
      <w:pPr>
        <w:spacing w:after="0"/>
        <w:jc w:val="both"/>
        <w:rPr>
          <w:rFonts w:ascii="Calibri" w:eastAsia="Calibri" w:hAnsi="Calibri" w:cs="Calibri"/>
          <w:color w:val="000000" w:themeColor="text1"/>
          <w:lang w:val="es-ES"/>
        </w:rPr>
      </w:pPr>
      <w:r w:rsidRPr="1B17B28D">
        <w:rPr>
          <w:rFonts w:ascii="Calibri" w:eastAsia="Calibri" w:hAnsi="Calibri" w:cs="Calibri"/>
          <w:b/>
          <w:bCs/>
          <w:color w:val="000000" w:themeColor="text1"/>
          <w:lang w:val="es-ES"/>
        </w:rPr>
        <w:t xml:space="preserve">Observatorios ciudadanos </w:t>
      </w:r>
      <w:r w:rsidRPr="006514A7">
        <w:rPr>
          <w:rFonts w:ascii="Calibri" w:eastAsia="Calibri" w:hAnsi="Calibri" w:cs="Calibri"/>
          <w:color w:val="000000" w:themeColor="text1"/>
          <w:lang w:val="es-ES"/>
        </w:rPr>
        <w:t xml:space="preserve"> </w:t>
      </w:r>
    </w:p>
    <w:p w14:paraId="2EBEBDE7" w14:textId="226D0046" w:rsidR="1B17B28D" w:rsidRDefault="1B17B28D" w:rsidP="1B17B28D">
      <w:pPr>
        <w:spacing w:after="0" w:line="240" w:lineRule="auto"/>
        <w:ind w:left="426"/>
        <w:contextualSpacing/>
        <w:jc w:val="both"/>
        <w:rPr>
          <w:rFonts w:ascii="Calibri" w:eastAsia="Calibri" w:hAnsi="Calibri" w:cs="Calibri"/>
          <w:color w:val="2E74B5" w:themeColor="accent5" w:themeShade="BF"/>
          <w:lang w:val="es-ES"/>
        </w:rPr>
      </w:pPr>
    </w:p>
    <w:p w14:paraId="374A530F" w14:textId="1DDC9C9F" w:rsidR="735B7571" w:rsidRDefault="735B7571" w:rsidP="1B17B28D">
      <w:pPr>
        <w:spacing w:after="0" w:line="240" w:lineRule="auto"/>
        <w:contextualSpacing/>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Durante el año 2022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se comprometió con la ciudadanía a realizar actividades en pro de la calidad de vida de la ciudadanía es por ello que compartimos a continuación el Informe de los compromisos en los espacios de Participación Ciudadana y Rendición de Cuentas en la Plataforma Colibrí 2022: </w:t>
      </w:r>
    </w:p>
    <w:p w14:paraId="26B87971" w14:textId="66AF8E32" w:rsidR="1B17B28D" w:rsidRDefault="1B17B28D" w:rsidP="1B17B28D">
      <w:pPr>
        <w:spacing w:after="0" w:line="240" w:lineRule="auto"/>
        <w:contextualSpacing/>
        <w:jc w:val="both"/>
        <w:rPr>
          <w:rFonts w:ascii="Calibri" w:eastAsia="Calibri" w:hAnsi="Calibri" w:cs="Calibri"/>
          <w:color w:val="000000" w:themeColor="text1"/>
          <w:lang w:val="es-ES"/>
        </w:rPr>
      </w:pPr>
    </w:p>
    <w:p w14:paraId="2C7B9DB9" w14:textId="0F6DB832" w:rsidR="735B7571" w:rsidRDefault="00000000" w:rsidP="1B17B28D">
      <w:pPr>
        <w:spacing w:after="0" w:line="240" w:lineRule="auto"/>
        <w:contextualSpacing/>
        <w:jc w:val="both"/>
        <w:rPr>
          <w:rFonts w:ascii="Calibri" w:eastAsia="Calibri" w:hAnsi="Calibri" w:cs="Calibri"/>
          <w:color w:val="000000" w:themeColor="text1"/>
          <w:lang w:val="es-ES"/>
        </w:rPr>
      </w:pPr>
      <w:hyperlink r:id="rId41">
        <w:r w:rsidR="735B7571" w:rsidRPr="1B17B28D">
          <w:rPr>
            <w:rStyle w:val="Hipervnculo"/>
            <w:rFonts w:ascii="Calibri" w:eastAsia="Calibri" w:hAnsi="Calibri" w:cs="Calibri"/>
            <w:lang w:val="es-ES"/>
          </w:rPr>
          <w:t>https://www.umv.gov.co/portal/wp-content/uploads/2023/01/2022-12-28_Informe_colibri.pdf</w:t>
        </w:r>
      </w:hyperlink>
      <w:r w:rsidR="735B7571" w:rsidRPr="1B17B28D">
        <w:rPr>
          <w:rFonts w:ascii="Calibri" w:eastAsia="Calibri" w:hAnsi="Calibri" w:cs="Calibri"/>
          <w:color w:val="000000" w:themeColor="text1"/>
          <w:lang w:val="es-ES"/>
        </w:rPr>
        <w:t xml:space="preserve">    </w:t>
      </w:r>
    </w:p>
    <w:p w14:paraId="53A16785" w14:textId="55BE2F4B" w:rsidR="1B17B28D" w:rsidRDefault="1B17B28D" w:rsidP="1B17B28D">
      <w:pPr>
        <w:spacing w:after="0" w:line="240" w:lineRule="auto"/>
        <w:contextualSpacing/>
        <w:jc w:val="both"/>
        <w:rPr>
          <w:rFonts w:ascii="Calibri" w:eastAsia="Calibri" w:hAnsi="Calibri" w:cs="Calibri"/>
          <w:color w:val="000000" w:themeColor="text1"/>
          <w:lang w:val="es-ES"/>
        </w:rPr>
      </w:pPr>
    </w:p>
    <w:p w14:paraId="350C875D" w14:textId="34BE0B1D" w:rsidR="735B7571" w:rsidRDefault="735B7571" w:rsidP="1B17B28D">
      <w:pPr>
        <w:spacing w:after="0" w:line="240" w:lineRule="auto"/>
        <w:contextualSpacing/>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En el visor de la página web de colibrí se pueden consultar los compromisos, las respuestas y el seguimiento dado a las solicitudes. En este enlace:</w:t>
      </w:r>
    </w:p>
    <w:p w14:paraId="3B9BEA6A" w14:textId="1F5C5790" w:rsidR="735B7571" w:rsidRDefault="00000000" w:rsidP="1B17B28D">
      <w:pPr>
        <w:spacing w:after="0" w:line="240" w:lineRule="auto"/>
        <w:contextualSpacing/>
        <w:jc w:val="both"/>
        <w:rPr>
          <w:rFonts w:ascii="Calibri" w:eastAsia="Calibri" w:hAnsi="Calibri" w:cs="Calibri"/>
          <w:color w:val="000000" w:themeColor="text1"/>
          <w:lang w:val="es-ES"/>
        </w:rPr>
      </w:pPr>
      <w:hyperlink r:id="rId42">
        <w:r w:rsidR="735B7571" w:rsidRPr="1B17B28D">
          <w:rPr>
            <w:rStyle w:val="Hipervnculo"/>
            <w:rFonts w:ascii="Calibri" w:eastAsia="Calibri" w:hAnsi="Calibri" w:cs="Calibri"/>
            <w:lang w:val="es-ES"/>
          </w:rPr>
          <w:t>https://colibri.veeduriadistrital.gov.co/compromisos?titulo=&amp;sector=All&amp;entidad=38&amp;temas=All&amp;localidad=All&amp;estado1=Terminado&amp;tipo_instancia=All&amp;instancia=All&amp;field_nombre_instancia_no_reglam_value=All&amp;fecha_suscripcion=&amp;fecha_cumplimiento=&amp;origen_solicitud=All&amp;tipo_solicitud=All&amp;page=1</w:t>
        </w:r>
      </w:hyperlink>
      <w:r w:rsidR="735B7571" w:rsidRPr="1B17B28D">
        <w:rPr>
          <w:rFonts w:ascii="Calibri" w:eastAsia="Calibri" w:hAnsi="Calibri" w:cs="Calibri"/>
          <w:color w:val="000000" w:themeColor="text1"/>
          <w:lang w:val="es-ES"/>
        </w:rPr>
        <w:t xml:space="preserve"> </w:t>
      </w:r>
    </w:p>
    <w:p w14:paraId="43A518BA" w14:textId="6ABF6AC4" w:rsidR="1B17B28D" w:rsidRDefault="1B17B28D" w:rsidP="1B17B28D">
      <w:pPr>
        <w:spacing w:after="0" w:line="240" w:lineRule="auto"/>
        <w:contextualSpacing/>
        <w:jc w:val="both"/>
        <w:rPr>
          <w:rFonts w:ascii="Calibri" w:eastAsia="Calibri" w:hAnsi="Calibri" w:cs="Calibri"/>
          <w:color w:val="2E74B5" w:themeColor="accent5" w:themeShade="BF"/>
          <w:lang w:val="es-ES"/>
        </w:rPr>
      </w:pPr>
    </w:p>
    <w:p w14:paraId="5EB355CD" w14:textId="43579A0F" w:rsidR="735B7571" w:rsidRDefault="735B7571" w:rsidP="1B17B28D">
      <w:pPr>
        <w:pStyle w:val="Descripcin"/>
        <w:keepNext/>
        <w:spacing w:after="0"/>
        <w:contextualSpacing/>
        <w:jc w:val="center"/>
        <w:rPr>
          <w:rFonts w:ascii="Calibri" w:hAnsi="Calibri" w:cs="Calibri"/>
          <w:iCs w:val="0"/>
          <w:sz w:val="22"/>
          <w:szCs w:val="22"/>
          <w:lang w:val="es-ES"/>
        </w:rPr>
      </w:pPr>
      <w:r w:rsidRPr="1B17B28D">
        <w:rPr>
          <w:rFonts w:ascii="Calibri" w:hAnsi="Calibri" w:cs="Calibri"/>
          <w:iCs w:val="0"/>
          <w:sz w:val="22"/>
          <w:szCs w:val="22"/>
        </w:rPr>
        <w:t xml:space="preserve">Tabla </w:t>
      </w:r>
      <w:r w:rsidRPr="1B17B28D">
        <w:rPr>
          <w:rFonts w:ascii="Calibri" w:hAnsi="Calibri" w:cs="Calibri"/>
          <w:iCs w:val="0"/>
          <w:color w:val="000000" w:themeColor="text1"/>
          <w:sz w:val="22"/>
          <w:szCs w:val="22"/>
        </w:rPr>
        <w:t>31</w:t>
      </w:r>
      <w:r w:rsidRPr="1B17B28D">
        <w:rPr>
          <w:rFonts w:ascii="Calibri" w:hAnsi="Calibri" w:cs="Calibri"/>
          <w:iCs w:val="0"/>
          <w:sz w:val="22"/>
          <w:szCs w:val="22"/>
        </w:rPr>
        <w:t>. Cantidad de compromisos registrados en Colibrí y porcentaje de cumplimiento por vigencia.</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200"/>
        <w:gridCol w:w="2520"/>
        <w:gridCol w:w="1620"/>
      </w:tblGrid>
      <w:tr w:rsidR="1B17B28D" w14:paraId="22210374" w14:textId="77777777" w:rsidTr="1B17B28D">
        <w:trPr>
          <w:trHeight w:val="300"/>
        </w:trPr>
        <w:tc>
          <w:tcPr>
            <w:tcW w:w="1200" w:type="dxa"/>
            <w:tcBorders>
              <w:top w:val="single" w:sz="6" w:space="0" w:color="auto"/>
              <w:left w:val="single" w:sz="6" w:space="0" w:color="auto"/>
              <w:bottom w:val="single" w:sz="6" w:space="0" w:color="auto"/>
              <w:right w:val="single" w:sz="6" w:space="0" w:color="auto"/>
            </w:tcBorders>
            <w:vAlign w:val="center"/>
          </w:tcPr>
          <w:p w14:paraId="2BF5FD7D" w14:textId="4B2ACD6E"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b/>
                <w:bCs/>
                <w:color w:val="000000" w:themeColor="text1"/>
              </w:rPr>
              <w:t>Vigencia</w:t>
            </w:r>
          </w:p>
        </w:tc>
        <w:tc>
          <w:tcPr>
            <w:tcW w:w="2520" w:type="dxa"/>
            <w:tcBorders>
              <w:top w:val="single" w:sz="6" w:space="0" w:color="auto"/>
              <w:left w:val="single" w:sz="6" w:space="0" w:color="auto"/>
              <w:bottom w:val="single" w:sz="6" w:space="0" w:color="auto"/>
              <w:right w:val="single" w:sz="6" w:space="0" w:color="auto"/>
            </w:tcBorders>
            <w:vAlign w:val="center"/>
          </w:tcPr>
          <w:p w14:paraId="01060F66" w14:textId="58A423C9"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b/>
                <w:bCs/>
                <w:color w:val="000000" w:themeColor="text1"/>
              </w:rPr>
              <w:t>Cantidad de compromisos</w:t>
            </w:r>
          </w:p>
        </w:tc>
        <w:tc>
          <w:tcPr>
            <w:tcW w:w="1620" w:type="dxa"/>
            <w:tcBorders>
              <w:top w:val="single" w:sz="6" w:space="0" w:color="auto"/>
              <w:left w:val="single" w:sz="6" w:space="0" w:color="auto"/>
              <w:bottom w:val="single" w:sz="6" w:space="0" w:color="auto"/>
              <w:right w:val="single" w:sz="6" w:space="0" w:color="auto"/>
            </w:tcBorders>
            <w:vAlign w:val="center"/>
          </w:tcPr>
          <w:p w14:paraId="72CA4E2A" w14:textId="780B2A0A"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b/>
                <w:bCs/>
                <w:color w:val="000000" w:themeColor="text1"/>
              </w:rPr>
              <w:t>% cumplimiento</w:t>
            </w:r>
          </w:p>
        </w:tc>
      </w:tr>
      <w:tr w:rsidR="1B17B28D" w14:paraId="73300E24" w14:textId="77777777" w:rsidTr="1B17B28D">
        <w:trPr>
          <w:trHeight w:val="300"/>
        </w:trPr>
        <w:tc>
          <w:tcPr>
            <w:tcW w:w="1200" w:type="dxa"/>
            <w:tcBorders>
              <w:top w:val="single" w:sz="6" w:space="0" w:color="auto"/>
              <w:left w:val="single" w:sz="6" w:space="0" w:color="auto"/>
              <w:bottom w:val="single" w:sz="6" w:space="0" w:color="auto"/>
              <w:right w:val="single" w:sz="6" w:space="0" w:color="auto"/>
            </w:tcBorders>
            <w:vAlign w:val="center"/>
          </w:tcPr>
          <w:p w14:paraId="7BF938CB" w14:textId="28269CF7"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color w:val="000000" w:themeColor="text1"/>
              </w:rPr>
              <w:t>2023</w:t>
            </w:r>
          </w:p>
        </w:tc>
        <w:tc>
          <w:tcPr>
            <w:tcW w:w="2520" w:type="dxa"/>
            <w:tcBorders>
              <w:top w:val="single" w:sz="6" w:space="0" w:color="auto"/>
              <w:left w:val="single" w:sz="6" w:space="0" w:color="auto"/>
              <w:bottom w:val="single" w:sz="6" w:space="0" w:color="auto"/>
              <w:right w:val="single" w:sz="6" w:space="0" w:color="auto"/>
            </w:tcBorders>
            <w:vAlign w:val="center"/>
          </w:tcPr>
          <w:p w14:paraId="158E1A63" w14:textId="31BDD105"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color w:val="000000" w:themeColor="text1"/>
              </w:rPr>
              <w:t>3</w:t>
            </w:r>
          </w:p>
        </w:tc>
        <w:tc>
          <w:tcPr>
            <w:tcW w:w="1620" w:type="dxa"/>
            <w:tcBorders>
              <w:top w:val="single" w:sz="6" w:space="0" w:color="auto"/>
              <w:left w:val="single" w:sz="6" w:space="0" w:color="auto"/>
              <w:bottom w:val="single" w:sz="6" w:space="0" w:color="auto"/>
              <w:right w:val="single" w:sz="6" w:space="0" w:color="auto"/>
            </w:tcBorders>
            <w:vAlign w:val="center"/>
          </w:tcPr>
          <w:p w14:paraId="46A23D35" w14:textId="1C0B9193"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color w:val="000000" w:themeColor="text1"/>
              </w:rPr>
              <w:t>100%</w:t>
            </w:r>
          </w:p>
        </w:tc>
      </w:tr>
      <w:tr w:rsidR="1B17B28D" w14:paraId="23F2DDE6" w14:textId="77777777" w:rsidTr="1B17B28D">
        <w:trPr>
          <w:trHeight w:val="300"/>
        </w:trPr>
        <w:tc>
          <w:tcPr>
            <w:tcW w:w="1200" w:type="dxa"/>
            <w:tcBorders>
              <w:top w:val="single" w:sz="6" w:space="0" w:color="auto"/>
              <w:left w:val="single" w:sz="6" w:space="0" w:color="auto"/>
              <w:bottom w:val="single" w:sz="6" w:space="0" w:color="auto"/>
              <w:right w:val="single" w:sz="6" w:space="0" w:color="auto"/>
            </w:tcBorders>
            <w:vAlign w:val="center"/>
          </w:tcPr>
          <w:p w14:paraId="64EEA6ED" w14:textId="656EEBCF"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color w:val="000000" w:themeColor="text1"/>
              </w:rPr>
              <w:t>2022</w:t>
            </w:r>
          </w:p>
        </w:tc>
        <w:tc>
          <w:tcPr>
            <w:tcW w:w="2520" w:type="dxa"/>
            <w:tcBorders>
              <w:top w:val="single" w:sz="6" w:space="0" w:color="auto"/>
              <w:left w:val="single" w:sz="6" w:space="0" w:color="auto"/>
              <w:bottom w:val="single" w:sz="6" w:space="0" w:color="auto"/>
              <w:right w:val="single" w:sz="6" w:space="0" w:color="auto"/>
            </w:tcBorders>
            <w:vAlign w:val="center"/>
          </w:tcPr>
          <w:p w14:paraId="4826B14B" w14:textId="74086E86"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color w:val="000000" w:themeColor="text1"/>
              </w:rPr>
              <w:t>5</w:t>
            </w:r>
          </w:p>
        </w:tc>
        <w:tc>
          <w:tcPr>
            <w:tcW w:w="1620" w:type="dxa"/>
            <w:tcBorders>
              <w:top w:val="single" w:sz="6" w:space="0" w:color="auto"/>
              <w:left w:val="single" w:sz="6" w:space="0" w:color="auto"/>
              <w:bottom w:val="single" w:sz="6" w:space="0" w:color="auto"/>
              <w:right w:val="single" w:sz="6" w:space="0" w:color="auto"/>
            </w:tcBorders>
            <w:vAlign w:val="center"/>
          </w:tcPr>
          <w:p w14:paraId="611F3A3C" w14:textId="1C1F2975"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color w:val="000000" w:themeColor="text1"/>
              </w:rPr>
              <w:t>100%</w:t>
            </w:r>
          </w:p>
        </w:tc>
      </w:tr>
      <w:tr w:rsidR="1B17B28D" w14:paraId="25CAB5EA" w14:textId="77777777" w:rsidTr="1B17B28D">
        <w:trPr>
          <w:trHeight w:val="300"/>
        </w:trPr>
        <w:tc>
          <w:tcPr>
            <w:tcW w:w="1200" w:type="dxa"/>
            <w:tcBorders>
              <w:top w:val="single" w:sz="6" w:space="0" w:color="auto"/>
              <w:left w:val="single" w:sz="6" w:space="0" w:color="auto"/>
              <w:bottom w:val="single" w:sz="6" w:space="0" w:color="auto"/>
              <w:right w:val="single" w:sz="6" w:space="0" w:color="auto"/>
            </w:tcBorders>
            <w:vAlign w:val="center"/>
          </w:tcPr>
          <w:p w14:paraId="3EC7B8EF" w14:textId="4C554EDA"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color w:val="000000" w:themeColor="text1"/>
              </w:rPr>
              <w:t>2021</w:t>
            </w:r>
          </w:p>
        </w:tc>
        <w:tc>
          <w:tcPr>
            <w:tcW w:w="2520" w:type="dxa"/>
            <w:tcBorders>
              <w:top w:val="single" w:sz="6" w:space="0" w:color="auto"/>
              <w:left w:val="single" w:sz="6" w:space="0" w:color="auto"/>
              <w:bottom w:val="single" w:sz="6" w:space="0" w:color="auto"/>
              <w:right w:val="single" w:sz="6" w:space="0" w:color="auto"/>
            </w:tcBorders>
            <w:vAlign w:val="center"/>
          </w:tcPr>
          <w:p w14:paraId="15339E64" w14:textId="1665C7BF"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color w:val="000000" w:themeColor="text1"/>
              </w:rPr>
              <w:t>15</w:t>
            </w:r>
          </w:p>
        </w:tc>
        <w:tc>
          <w:tcPr>
            <w:tcW w:w="1620" w:type="dxa"/>
            <w:tcBorders>
              <w:top w:val="single" w:sz="6" w:space="0" w:color="auto"/>
              <w:left w:val="single" w:sz="6" w:space="0" w:color="auto"/>
              <w:bottom w:val="single" w:sz="6" w:space="0" w:color="auto"/>
              <w:right w:val="single" w:sz="6" w:space="0" w:color="auto"/>
            </w:tcBorders>
            <w:vAlign w:val="center"/>
          </w:tcPr>
          <w:p w14:paraId="30118222" w14:textId="445D67C1" w:rsidR="1B17B28D" w:rsidRDefault="1B17B28D" w:rsidP="1B17B28D">
            <w:pPr>
              <w:spacing w:after="0"/>
              <w:jc w:val="center"/>
              <w:rPr>
                <w:rFonts w:ascii="Calibri" w:eastAsia="Calibri" w:hAnsi="Calibri" w:cs="Calibri"/>
                <w:color w:val="000000" w:themeColor="text1"/>
              </w:rPr>
            </w:pPr>
            <w:r w:rsidRPr="1B17B28D">
              <w:rPr>
                <w:rFonts w:ascii="Calibri" w:eastAsia="Calibri" w:hAnsi="Calibri" w:cs="Calibri"/>
                <w:color w:val="000000" w:themeColor="text1"/>
              </w:rPr>
              <w:t>100%</w:t>
            </w:r>
          </w:p>
        </w:tc>
      </w:tr>
    </w:tbl>
    <w:p w14:paraId="5B3F991A" w14:textId="586B80F6" w:rsidR="1CB08A74" w:rsidRDefault="1CB08A74" w:rsidP="1B17B28D">
      <w:pPr>
        <w:spacing w:after="0" w:line="240" w:lineRule="auto"/>
        <w:contextualSpacing/>
        <w:jc w:val="center"/>
        <w:rPr>
          <w:rFonts w:ascii="Calibri" w:eastAsia="Calibri" w:hAnsi="Calibri" w:cs="Calibri"/>
          <w:color w:val="000000" w:themeColor="text1"/>
          <w:lang w:val="es-ES"/>
        </w:rPr>
      </w:pPr>
      <w:r w:rsidRPr="1B774F18">
        <w:rPr>
          <w:rFonts w:ascii="Calibri" w:eastAsia="Calibri" w:hAnsi="Calibri" w:cs="Calibri"/>
          <w:b/>
          <w:bCs/>
          <w:color w:val="000000" w:themeColor="text1"/>
          <w:lang w:val="es-ES"/>
        </w:rPr>
        <w:t xml:space="preserve">Fuente: </w:t>
      </w:r>
      <w:r w:rsidRPr="1B774F18">
        <w:rPr>
          <w:rFonts w:ascii="Calibri" w:eastAsia="Calibri" w:hAnsi="Calibri" w:cs="Calibri"/>
          <w:color w:val="000000" w:themeColor="text1"/>
          <w:lang w:val="es-ES"/>
        </w:rPr>
        <w:t xml:space="preserve">OAP,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2023.</w:t>
      </w:r>
    </w:p>
    <w:p w14:paraId="73D7F183" w14:textId="590456FD" w:rsidR="1B17B28D" w:rsidRDefault="1B17B28D" w:rsidP="1B17B28D">
      <w:pPr>
        <w:spacing w:after="0" w:line="240" w:lineRule="auto"/>
        <w:ind w:left="426"/>
        <w:contextualSpacing/>
        <w:jc w:val="both"/>
        <w:rPr>
          <w:rFonts w:ascii="Calibri" w:eastAsia="Calibri" w:hAnsi="Calibri" w:cs="Calibri"/>
          <w:color w:val="2E74B5" w:themeColor="accent5" w:themeShade="BF"/>
          <w:lang w:val="es-ES"/>
        </w:rPr>
      </w:pPr>
    </w:p>
    <w:p w14:paraId="7A8FD2A8" w14:textId="67D91DF5" w:rsidR="1CB08A74" w:rsidRDefault="1CB08A74" w:rsidP="1B17B28D">
      <w:pPr>
        <w:spacing w:after="0" w:line="240" w:lineRule="auto"/>
        <w:contextualSpacing/>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 xml:space="preserve">Si bien durante el cuatrienio la entidad no creó veedurías ciudadanas, se participaron en los espacios titulados Observatorios Ciudadanos así: </w:t>
      </w:r>
    </w:p>
    <w:p w14:paraId="591FFA64" w14:textId="6F315555" w:rsidR="1CB08A74" w:rsidRDefault="1CB08A74" w:rsidP="1B17B28D">
      <w:pPr>
        <w:spacing w:after="0" w:line="240" w:lineRule="auto"/>
        <w:ind w:left="426"/>
        <w:contextualSpacing/>
        <w:jc w:val="both"/>
        <w:rPr>
          <w:rFonts w:ascii="Calibri" w:eastAsia="Calibri" w:hAnsi="Calibri" w:cs="Calibri"/>
          <w:color w:val="2E74B5" w:themeColor="accent5" w:themeShade="BF"/>
          <w:lang w:val="es-ES"/>
        </w:rPr>
      </w:pPr>
      <w:r w:rsidRPr="6CBF844B">
        <w:rPr>
          <w:rFonts w:ascii="Calibri" w:eastAsia="Calibri" w:hAnsi="Calibri" w:cs="Calibri"/>
          <w:color w:val="2E74B5" w:themeColor="accent5" w:themeShade="BF"/>
          <w:lang w:val="es-ES"/>
        </w:rPr>
        <w:t xml:space="preserve"> </w:t>
      </w:r>
    </w:p>
    <w:p w14:paraId="7CE0AAFC" w14:textId="0873C81A" w:rsidR="601B1E5D" w:rsidRDefault="601B1E5D" w:rsidP="6CBF844B">
      <w:pPr>
        <w:spacing w:after="0" w:line="240" w:lineRule="auto"/>
        <w:ind w:left="426"/>
        <w:contextualSpacing/>
        <w:jc w:val="both"/>
        <w:rPr>
          <w:rFonts w:ascii="Calibri" w:eastAsia="Calibri" w:hAnsi="Calibri" w:cs="Calibri"/>
          <w:lang w:val="es-ES"/>
        </w:rPr>
      </w:pPr>
      <w:r w:rsidRPr="6CBF844B">
        <w:rPr>
          <w:rFonts w:ascii="Calibri" w:eastAsia="Calibri" w:hAnsi="Calibri" w:cs="Calibri"/>
          <w:lang w:val="es-ES"/>
        </w:rPr>
        <w:t>Tabla 32. Asistencia a observatorios ciudadanos</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90"/>
        <w:gridCol w:w="2835"/>
      </w:tblGrid>
      <w:tr w:rsidR="1B17B28D" w14:paraId="532024E6" w14:textId="77777777" w:rsidTr="1B17B28D">
        <w:trPr>
          <w:trHeight w:val="300"/>
        </w:trPr>
        <w:tc>
          <w:tcPr>
            <w:tcW w:w="27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64B0957B" w14:textId="227537F4" w:rsidR="1B17B28D" w:rsidRDefault="1B17B28D" w:rsidP="1B17B28D">
            <w:pPr>
              <w:jc w:val="center"/>
              <w:rPr>
                <w:rFonts w:ascii="Calibri" w:eastAsia="Calibri" w:hAnsi="Calibri" w:cs="Calibri"/>
                <w:sz w:val="24"/>
                <w:szCs w:val="24"/>
              </w:rPr>
            </w:pPr>
            <w:r w:rsidRPr="1B17B28D">
              <w:rPr>
                <w:rFonts w:ascii="Calibri" w:eastAsia="Calibri" w:hAnsi="Calibri" w:cs="Calibri"/>
                <w:b/>
                <w:bCs/>
                <w:sz w:val="24"/>
                <w:szCs w:val="24"/>
                <w:lang w:val="es"/>
              </w:rPr>
              <w:t>Vigencia</w:t>
            </w:r>
          </w:p>
        </w:tc>
        <w:tc>
          <w:tcPr>
            <w:tcW w:w="28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vAlign w:val="center"/>
          </w:tcPr>
          <w:p w14:paraId="1F76B0FD" w14:textId="66AF6336" w:rsidR="1B17B28D" w:rsidRDefault="1B17B28D" w:rsidP="1B17B28D">
            <w:pPr>
              <w:jc w:val="center"/>
              <w:rPr>
                <w:rFonts w:ascii="Calibri" w:eastAsia="Calibri" w:hAnsi="Calibri" w:cs="Calibri"/>
                <w:sz w:val="24"/>
                <w:szCs w:val="24"/>
              </w:rPr>
            </w:pPr>
            <w:r w:rsidRPr="1B17B28D">
              <w:rPr>
                <w:rFonts w:ascii="Calibri" w:eastAsia="Calibri" w:hAnsi="Calibri" w:cs="Calibri"/>
                <w:b/>
                <w:bCs/>
                <w:sz w:val="24"/>
                <w:szCs w:val="24"/>
                <w:lang w:val="es"/>
              </w:rPr>
              <w:t>Número de Observatorios asistidos</w:t>
            </w:r>
          </w:p>
        </w:tc>
      </w:tr>
      <w:tr w:rsidR="1B17B28D" w14:paraId="7C31FF80" w14:textId="77777777" w:rsidTr="1B17B28D">
        <w:trPr>
          <w:trHeight w:val="300"/>
        </w:trPr>
        <w:tc>
          <w:tcPr>
            <w:tcW w:w="27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80D0DE" w14:textId="6F54FA2A" w:rsidR="1B17B28D" w:rsidRDefault="1B17B28D" w:rsidP="1B17B28D">
            <w:pPr>
              <w:jc w:val="center"/>
              <w:rPr>
                <w:rFonts w:ascii="Calibri" w:eastAsia="Calibri" w:hAnsi="Calibri" w:cs="Calibri"/>
                <w:sz w:val="24"/>
                <w:szCs w:val="24"/>
              </w:rPr>
            </w:pPr>
            <w:r w:rsidRPr="1B17B28D">
              <w:rPr>
                <w:rFonts w:ascii="Calibri" w:eastAsia="Calibri" w:hAnsi="Calibri" w:cs="Calibri"/>
                <w:sz w:val="24"/>
                <w:szCs w:val="24"/>
                <w:lang w:val="es"/>
              </w:rPr>
              <w:t>2021</w:t>
            </w:r>
          </w:p>
        </w:tc>
        <w:tc>
          <w:tcPr>
            <w:tcW w:w="28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5E02FC" w14:textId="1D940EE1" w:rsidR="1B17B28D" w:rsidRDefault="1B17B28D" w:rsidP="1B17B28D">
            <w:pPr>
              <w:jc w:val="center"/>
              <w:rPr>
                <w:rFonts w:ascii="Calibri" w:eastAsia="Calibri" w:hAnsi="Calibri" w:cs="Calibri"/>
                <w:sz w:val="24"/>
                <w:szCs w:val="24"/>
              </w:rPr>
            </w:pPr>
            <w:r w:rsidRPr="1B17B28D">
              <w:rPr>
                <w:rFonts w:ascii="Calibri" w:eastAsia="Calibri" w:hAnsi="Calibri" w:cs="Calibri"/>
                <w:sz w:val="24"/>
                <w:szCs w:val="24"/>
                <w:lang w:val="es"/>
              </w:rPr>
              <w:t xml:space="preserve">15 </w:t>
            </w:r>
          </w:p>
        </w:tc>
      </w:tr>
      <w:tr w:rsidR="1B17B28D" w14:paraId="62E9549C" w14:textId="77777777" w:rsidTr="1B17B28D">
        <w:trPr>
          <w:trHeight w:val="300"/>
        </w:trPr>
        <w:tc>
          <w:tcPr>
            <w:tcW w:w="27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1C57261" w14:textId="73D2BC57" w:rsidR="1B17B28D" w:rsidRDefault="1B17B28D" w:rsidP="1B17B28D">
            <w:pPr>
              <w:jc w:val="center"/>
              <w:rPr>
                <w:rFonts w:ascii="Calibri" w:eastAsia="Calibri" w:hAnsi="Calibri" w:cs="Calibri"/>
                <w:sz w:val="24"/>
                <w:szCs w:val="24"/>
              </w:rPr>
            </w:pPr>
            <w:r w:rsidRPr="1B17B28D">
              <w:rPr>
                <w:rFonts w:ascii="Calibri" w:eastAsia="Calibri" w:hAnsi="Calibri" w:cs="Calibri"/>
                <w:sz w:val="24"/>
                <w:szCs w:val="24"/>
                <w:lang w:val="es"/>
              </w:rPr>
              <w:t>2022</w:t>
            </w:r>
          </w:p>
        </w:tc>
        <w:tc>
          <w:tcPr>
            <w:tcW w:w="28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C4377C" w14:textId="4FC3E530" w:rsidR="1B17B28D" w:rsidRDefault="1B17B28D" w:rsidP="1B17B28D">
            <w:pPr>
              <w:jc w:val="center"/>
              <w:rPr>
                <w:rFonts w:ascii="Calibri" w:eastAsia="Calibri" w:hAnsi="Calibri" w:cs="Calibri"/>
                <w:sz w:val="24"/>
                <w:szCs w:val="24"/>
              </w:rPr>
            </w:pPr>
            <w:r w:rsidRPr="1B17B28D">
              <w:rPr>
                <w:rFonts w:ascii="Calibri" w:eastAsia="Calibri" w:hAnsi="Calibri" w:cs="Calibri"/>
                <w:sz w:val="24"/>
                <w:szCs w:val="24"/>
                <w:lang w:val="es"/>
              </w:rPr>
              <w:t xml:space="preserve">20 </w:t>
            </w:r>
          </w:p>
        </w:tc>
      </w:tr>
      <w:tr w:rsidR="1B17B28D" w14:paraId="29985D6F" w14:textId="77777777" w:rsidTr="1B17B28D">
        <w:trPr>
          <w:trHeight w:val="300"/>
        </w:trPr>
        <w:tc>
          <w:tcPr>
            <w:tcW w:w="279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89A01B" w14:textId="0C42BB78" w:rsidR="1B17B28D" w:rsidRDefault="1B17B28D" w:rsidP="1B17B28D">
            <w:pPr>
              <w:jc w:val="center"/>
              <w:rPr>
                <w:rFonts w:ascii="Calibri" w:eastAsia="Calibri" w:hAnsi="Calibri" w:cs="Calibri"/>
                <w:sz w:val="24"/>
                <w:szCs w:val="24"/>
              </w:rPr>
            </w:pPr>
            <w:r w:rsidRPr="1B17B28D">
              <w:rPr>
                <w:rFonts w:ascii="Calibri" w:eastAsia="Calibri" w:hAnsi="Calibri" w:cs="Calibri"/>
                <w:sz w:val="24"/>
                <w:szCs w:val="24"/>
                <w:lang w:val="es"/>
              </w:rPr>
              <w:t>2023</w:t>
            </w:r>
          </w:p>
        </w:tc>
        <w:tc>
          <w:tcPr>
            <w:tcW w:w="28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42976B" w14:textId="312CB396" w:rsidR="1B17B28D" w:rsidRDefault="1B17B28D" w:rsidP="1B17B28D">
            <w:pPr>
              <w:jc w:val="center"/>
              <w:rPr>
                <w:rFonts w:ascii="Calibri" w:eastAsia="Calibri" w:hAnsi="Calibri" w:cs="Calibri"/>
                <w:sz w:val="24"/>
                <w:szCs w:val="24"/>
              </w:rPr>
            </w:pPr>
            <w:r w:rsidRPr="1B17B28D">
              <w:rPr>
                <w:rFonts w:ascii="Calibri" w:eastAsia="Calibri" w:hAnsi="Calibri" w:cs="Calibri"/>
                <w:sz w:val="24"/>
                <w:szCs w:val="24"/>
                <w:lang w:val="es"/>
              </w:rPr>
              <w:t>5</w:t>
            </w:r>
          </w:p>
        </w:tc>
      </w:tr>
    </w:tbl>
    <w:p w14:paraId="712A9B3A" w14:textId="66A4D91C" w:rsidR="1CB08A74" w:rsidRDefault="77BB638F" w:rsidP="6CBF844B">
      <w:pPr>
        <w:spacing w:after="0" w:line="240" w:lineRule="auto"/>
        <w:ind w:left="426"/>
        <w:contextualSpacing/>
        <w:jc w:val="center"/>
        <w:rPr>
          <w:rFonts w:ascii="Calibri" w:eastAsia="Calibri" w:hAnsi="Calibri" w:cs="Calibri"/>
          <w:color w:val="2E74B5" w:themeColor="accent5" w:themeShade="BF"/>
          <w:lang w:val="es-ES"/>
        </w:rPr>
      </w:pPr>
      <w:r w:rsidRPr="6CBF844B">
        <w:rPr>
          <w:rFonts w:ascii="Calibri" w:eastAsia="Calibri" w:hAnsi="Calibri" w:cs="Calibri"/>
          <w:lang w:val="es-ES"/>
        </w:rPr>
        <w:t>Fuente: UMV</w:t>
      </w:r>
      <w:r w:rsidR="1CB08A74" w:rsidRPr="6CBF844B">
        <w:rPr>
          <w:rFonts w:ascii="Calibri" w:eastAsia="Calibri" w:hAnsi="Calibri" w:cs="Calibri"/>
          <w:lang w:val="es-ES"/>
        </w:rPr>
        <w:t xml:space="preserve"> </w:t>
      </w:r>
    </w:p>
    <w:p w14:paraId="1CE67B07" w14:textId="14C32BBA" w:rsidR="6CBF844B" w:rsidRDefault="6CBF844B" w:rsidP="6CBF844B">
      <w:pPr>
        <w:spacing w:after="0" w:line="240" w:lineRule="auto"/>
        <w:ind w:left="426"/>
        <w:contextualSpacing/>
        <w:jc w:val="both"/>
        <w:rPr>
          <w:rFonts w:ascii="Calibri" w:eastAsia="Calibri" w:hAnsi="Calibri" w:cs="Calibri"/>
          <w:color w:val="2E74B5" w:themeColor="accent5" w:themeShade="BF"/>
          <w:lang w:val="es-ES"/>
        </w:rPr>
      </w:pPr>
    </w:p>
    <w:p w14:paraId="39200D69" w14:textId="44655568" w:rsidR="1CB08A74" w:rsidRDefault="04BB569C" w:rsidP="18F72A3E">
      <w:pPr>
        <w:spacing w:after="0"/>
        <w:jc w:val="both"/>
        <w:rPr>
          <w:rFonts w:eastAsiaTheme="minorEastAsia"/>
          <w:color w:val="000000" w:themeColor="text1"/>
          <w:lang w:val="es-ES"/>
        </w:rPr>
      </w:pPr>
      <w:r w:rsidRPr="18F72A3E">
        <w:rPr>
          <w:rFonts w:ascii="Calibri" w:eastAsia="Calibri" w:hAnsi="Calibri" w:cs="Calibri"/>
          <w:color w:val="000000" w:themeColor="text1"/>
          <w:lang w:val="es-ES"/>
        </w:rPr>
        <w:t>L</w:t>
      </w:r>
      <w:r w:rsidRPr="18F72A3E">
        <w:rPr>
          <w:rFonts w:eastAsiaTheme="minorEastAsia"/>
          <w:color w:val="000000" w:themeColor="text1"/>
          <w:lang w:val="es-ES"/>
        </w:rPr>
        <w:t xml:space="preserve">as localidades de Bogotá tienen conformado un equipo de veedores que se han organizado por sectores, en este caso en particular por los Comités de Movilidad, estos son impulsados y organizados por la Veeduría Distrital y la entidad es invitada a enviar los avances por localidades de las gestiones e intervenciones de la entidad, además de participar en diferentes reuniones en el que se hacen consultas y observaciones por parte de los veedores ciudadanos para profundizar lo dispuesto en el informe local. Cabe anotar que estas sesiones se llevan a cabo por solicitud de los Comités locales de Movilidad y la Veeduría Distrital, la entidad es participe colaborado para el indicador 2.6.1 de dicha metodología; de acuerdo con el objetivo de cada encuentro. </w:t>
      </w:r>
    </w:p>
    <w:p w14:paraId="14260E2A" w14:textId="3E2ABC2B" w:rsidR="1B17B28D" w:rsidRDefault="1B17B28D" w:rsidP="18F72A3E">
      <w:pPr>
        <w:spacing w:after="0" w:line="240" w:lineRule="auto"/>
        <w:contextualSpacing/>
        <w:jc w:val="both"/>
        <w:rPr>
          <w:rFonts w:eastAsiaTheme="minorEastAsia"/>
          <w:color w:val="000000" w:themeColor="text1"/>
          <w:lang w:val="es-ES"/>
        </w:rPr>
      </w:pPr>
    </w:p>
    <w:p w14:paraId="6A452014" w14:textId="11C3BB2A" w:rsidR="1CB08A74" w:rsidRDefault="04BB569C" w:rsidP="18F72A3E">
      <w:pPr>
        <w:spacing w:after="0" w:line="240" w:lineRule="auto"/>
        <w:contextualSpacing/>
        <w:jc w:val="both"/>
        <w:rPr>
          <w:rFonts w:eastAsiaTheme="minorEastAsia"/>
          <w:color w:val="000000" w:themeColor="text1"/>
          <w:lang w:val="es-ES"/>
        </w:rPr>
      </w:pPr>
      <w:r w:rsidRPr="18F72A3E">
        <w:rPr>
          <w:rFonts w:eastAsiaTheme="minorEastAsia"/>
          <w:color w:val="000000" w:themeColor="text1"/>
          <w:lang w:val="es-ES"/>
        </w:rPr>
        <w:t>Estos espacios de Control Social se constituyen para elaborar en conjunto con la academia y expertos, diagnósticos, seguimiento técnico e independiente para impulsar, evaluar, monitorear y vigilar el cumplimiento de la política pública.</w:t>
      </w:r>
    </w:p>
    <w:p w14:paraId="0E8BC947" w14:textId="5AD116AA" w:rsidR="1B17B28D" w:rsidRDefault="1B17B28D" w:rsidP="18F72A3E">
      <w:pPr>
        <w:pStyle w:val="Prrafodelista"/>
        <w:spacing w:after="0" w:line="240" w:lineRule="auto"/>
        <w:ind w:left="426"/>
        <w:jc w:val="both"/>
        <w:rPr>
          <w:rFonts w:eastAsiaTheme="minorEastAsia"/>
          <w:color w:val="000000" w:themeColor="text1"/>
          <w:lang w:val="es-ES"/>
        </w:rPr>
      </w:pPr>
    </w:p>
    <w:p w14:paraId="2E52C178" w14:textId="77777777" w:rsidR="00736ED5" w:rsidRDefault="6D8A9240" w:rsidP="000D6B04">
      <w:pPr>
        <w:pStyle w:val="Prrafodelista"/>
        <w:numPr>
          <w:ilvl w:val="1"/>
          <w:numId w:val="123"/>
        </w:numPr>
        <w:spacing w:after="0" w:line="240" w:lineRule="auto"/>
        <w:ind w:left="426"/>
        <w:jc w:val="both"/>
        <w:rPr>
          <w:rFonts w:eastAsiaTheme="minorEastAsia"/>
          <w:b/>
          <w:bCs/>
          <w:lang w:val="es-ES"/>
        </w:rPr>
      </w:pPr>
      <w:bookmarkStart w:id="70" w:name="_Hlk140057723"/>
      <w:r w:rsidRPr="18F72A3E">
        <w:rPr>
          <w:rFonts w:eastAsiaTheme="minorEastAsia"/>
          <w:b/>
          <w:bCs/>
          <w:lang w:val="es-ES"/>
        </w:rPr>
        <w:t>Estrategia de rendición de cuentas</w:t>
      </w:r>
    </w:p>
    <w:bookmarkEnd w:id="70"/>
    <w:p w14:paraId="58957790" w14:textId="77777777" w:rsidR="00736ED5" w:rsidRDefault="00736ED5" w:rsidP="18F72A3E">
      <w:pPr>
        <w:pStyle w:val="Prrafodelista"/>
        <w:spacing w:after="0" w:line="240" w:lineRule="auto"/>
        <w:ind w:left="426"/>
        <w:jc w:val="both"/>
        <w:rPr>
          <w:rFonts w:eastAsiaTheme="minorEastAsia"/>
          <w:b/>
          <w:bCs/>
          <w:color w:val="FF0000"/>
          <w:lang w:val="es-ES"/>
        </w:rPr>
      </w:pPr>
    </w:p>
    <w:p w14:paraId="2A640445" w14:textId="6B883152" w:rsidR="00736ED5" w:rsidRDefault="00736ED5" w:rsidP="18F72A3E">
      <w:pPr>
        <w:pStyle w:val="Prrafodelista"/>
        <w:spacing w:after="0" w:line="240" w:lineRule="auto"/>
        <w:ind w:left="426"/>
        <w:jc w:val="both"/>
        <w:rPr>
          <w:rFonts w:eastAsiaTheme="minorEastAsia"/>
          <w:color w:val="FF0000"/>
          <w:lang w:val="es-ES"/>
        </w:rPr>
      </w:pPr>
    </w:p>
    <w:p w14:paraId="602811FA" w14:textId="0278D327"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En cuanto a la estrategia de rendición de cuentas disponible en el Plan Anticorrupción y Atención al Ciudadano – Programas de Transparencia y Ética Pública, realizamos las siguientes acciones:</w:t>
      </w:r>
    </w:p>
    <w:p w14:paraId="5DF487A8" w14:textId="630C781F" w:rsidR="1B17B28D" w:rsidRDefault="1B17B28D" w:rsidP="18F72A3E">
      <w:pPr>
        <w:spacing w:after="0"/>
        <w:jc w:val="both"/>
        <w:rPr>
          <w:rFonts w:eastAsiaTheme="minorEastAsia"/>
          <w:color w:val="000000" w:themeColor="text1"/>
        </w:rPr>
      </w:pPr>
    </w:p>
    <w:p w14:paraId="1B13568A" w14:textId="3C54333C" w:rsidR="46D3B60E" w:rsidRDefault="3807FEC8" w:rsidP="18F72A3E">
      <w:pPr>
        <w:spacing w:after="0"/>
        <w:jc w:val="both"/>
        <w:rPr>
          <w:rFonts w:eastAsiaTheme="minorEastAsia"/>
          <w:color w:val="000000" w:themeColor="text1"/>
        </w:rPr>
      </w:pPr>
      <w:r w:rsidRPr="18F72A3E">
        <w:rPr>
          <w:rFonts w:eastAsiaTheme="minorEastAsia"/>
          <w:b/>
          <w:bCs/>
          <w:color w:val="000000" w:themeColor="text1"/>
          <w:lang w:val="es-ES"/>
        </w:rPr>
        <w:t xml:space="preserve">Nodo Sector Movilidad Distrital </w:t>
      </w:r>
      <w:r w:rsidRPr="18F72A3E">
        <w:rPr>
          <w:rFonts w:eastAsiaTheme="minorEastAsia"/>
          <w:color w:val="000000" w:themeColor="text1"/>
          <w:lang w:val="es-ES"/>
        </w:rPr>
        <w:t xml:space="preserve"> </w:t>
      </w:r>
    </w:p>
    <w:p w14:paraId="5687FCBE" w14:textId="4BDFF16B"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58489CDE" w14:textId="3F0D1C6B" w:rsidR="46D3B60E" w:rsidRDefault="3807FEC8" w:rsidP="1B774F18">
      <w:pPr>
        <w:spacing w:after="0"/>
        <w:jc w:val="both"/>
        <w:rPr>
          <w:rFonts w:eastAsiaTheme="minorEastAsia"/>
          <w:color w:val="000000" w:themeColor="text1"/>
        </w:rPr>
      </w:pPr>
      <w:r w:rsidRPr="1B774F18">
        <w:rPr>
          <w:rFonts w:eastAsiaTheme="minorEastAsia"/>
          <w:color w:val="000000" w:themeColor="text1"/>
          <w:lang w:val="es-ES"/>
        </w:rPr>
        <w:t>El pasado 30 de septiembre de 2022 las entidades del sector movilidad formalizamos ante el Sistema Nacional de Rendición de Cuentas el nodo del “Sector Movilidad Distrital” que es la articulación que realizamos con la Secretaría Distrital de Movilidad, Transmilenio, La Terminal de Transporte, La Empresa Metro, el Instituto de Desarrollo Urbano, IDU, La Rolita y la U</w:t>
      </w:r>
      <w:r w:rsidR="153AC92D" w:rsidRPr="1B774F18">
        <w:rPr>
          <w:rFonts w:eastAsiaTheme="minorEastAsia"/>
          <w:color w:val="000000" w:themeColor="text1"/>
          <w:lang w:val="es-ES"/>
        </w:rPr>
        <w:t xml:space="preserve">MV, </w:t>
      </w:r>
      <w:r w:rsidRPr="1B774F18">
        <w:rPr>
          <w:rFonts w:eastAsiaTheme="minorEastAsia"/>
          <w:color w:val="000000" w:themeColor="text1"/>
          <w:lang w:val="es-ES"/>
        </w:rPr>
        <w:t xml:space="preserve">para realizar el ciclo de rendición de cuentas del sector en el que se realizan espacios de sensibilizaciones a la ciudadanía sobre la importancia y alcance de los espacios de participación ciudadana en el marco de la rendiciones de cuentas e importancia y alcance de las rendiciones de cuentas. Esta articulación realizada para los espacios de Rendición de Cuentas y en el marco de la Rendición de Cuentas del Nodo buscan que la ciudadanía pueda consultar, preguntar, disponer sus sugerencias y gestionar en un mismo espacio las necesidades comunitarias y de esa manera mejorar la relación entre las entidades del estado y la ciudadanía a través de los Peticiones, Quejas, Reclamos, Sugerencias, Felicitaciones y Denuncias, PQRSFD. </w:t>
      </w:r>
    </w:p>
    <w:p w14:paraId="7DBA26CF" w14:textId="3204A265" w:rsidR="1B17B28D" w:rsidRDefault="1B17B28D" w:rsidP="18F72A3E">
      <w:pPr>
        <w:spacing w:after="0"/>
        <w:jc w:val="both"/>
        <w:rPr>
          <w:rFonts w:eastAsiaTheme="minorEastAsia"/>
          <w:color w:val="000000" w:themeColor="text1"/>
        </w:rPr>
      </w:pPr>
    </w:p>
    <w:p w14:paraId="24DC4FB1" w14:textId="002C4178" w:rsidR="46D3B60E" w:rsidRDefault="3807FEC8" w:rsidP="18F72A3E">
      <w:pPr>
        <w:spacing w:after="0"/>
        <w:jc w:val="both"/>
        <w:rPr>
          <w:rFonts w:eastAsiaTheme="minorEastAsia"/>
          <w:color w:val="000000" w:themeColor="text1"/>
        </w:rPr>
      </w:pPr>
      <w:r w:rsidRPr="18F72A3E">
        <w:rPr>
          <w:rFonts w:eastAsiaTheme="minorEastAsia"/>
          <w:b/>
          <w:bCs/>
          <w:color w:val="000000" w:themeColor="text1"/>
          <w:lang w:val="es-ES"/>
        </w:rPr>
        <w:t xml:space="preserve">Espacios de dialogo y participación ciudadana en el marco de las rendiciones de cuentas </w:t>
      </w:r>
    </w:p>
    <w:p w14:paraId="101A5E2D" w14:textId="00359B34" w:rsidR="1B17B28D" w:rsidRDefault="1B17B28D" w:rsidP="18F72A3E">
      <w:pPr>
        <w:spacing w:after="0"/>
        <w:jc w:val="both"/>
        <w:rPr>
          <w:rFonts w:eastAsiaTheme="minorEastAsia"/>
          <w:color w:val="000000" w:themeColor="text1"/>
        </w:rPr>
      </w:pPr>
    </w:p>
    <w:p w14:paraId="39AEA8A7" w14:textId="6B920903"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Durante el 2022 y 2023 se han realizado espacios de dialogo de participación ciudadana con los siguientes grupos:</w:t>
      </w:r>
    </w:p>
    <w:p w14:paraId="2FE71E64" w14:textId="689BD661" w:rsidR="1B17B28D" w:rsidRDefault="1B17B28D" w:rsidP="18F72A3E">
      <w:pPr>
        <w:spacing w:after="0"/>
        <w:jc w:val="both"/>
        <w:rPr>
          <w:rFonts w:eastAsiaTheme="minorEastAsia"/>
          <w:color w:val="000000" w:themeColor="text1"/>
        </w:rPr>
      </w:pPr>
    </w:p>
    <w:p w14:paraId="3D976E36" w14:textId="0EC4CB6E" w:rsidR="1B17B28D" w:rsidRDefault="1B17B28D" w:rsidP="18F72A3E">
      <w:pPr>
        <w:spacing w:after="0"/>
        <w:jc w:val="both"/>
        <w:rPr>
          <w:rFonts w:eastAsiaTheme="minorEastAsia"/>
          <w:color w:val="000000" w:themeColor="text1"/>
        </w:rPr>
      </w:pPr>
    </w:p>
    <w:p w14:paraId="2C30B8D2" w14:textId="0CC8E84F" w:rsidR="1B17B28D" w:rsidRDefault="1B17B28D" w:rsidP="18F72A3E">
      <w:pPr>
        <w:spacing w:after="0"/>
        <w:jc w:val="both"/>
        <w:rPr>
          <w:rFonts w:eastAsiaTheme="minorEastAsia"/>
          <w:color w:val="000000" w:themeColor="text1"/>
        </w:rPr>
      </w:pPr>
    </w:p>
    <w:p w14:paraId="7D3B079E" w14:textId="4F2E477E" w:rsidR="1B17B28D" w:rsidRDefault="1B17B28D" w:rsidP="18F72A3E">
      <w:pPr>
        <w:spacing w:after="0"/>
        <w:jc w:val="both"/>
        <w:rPr>
          <w:rFonts w:eastAsiaTheme="minorEastAsia"/>
          <w:color w:val="000000" w:themeColor="text1"/>
        </w:rPr>
      </w:pPr>
    </w:p>
    <w:p w14:paraId="620E6D32" w14:textId="7CA662EB" w:rsidR="46D3B60E" w:rsidRDefault="3807FEC8" w:rsidP="18F72A3E">
      <w:pPr>
        <w:spacing w:after="0"/>
        <w:jc w:val="center"/>
        <w:rPr>
          <w:rFonts w:eastAsiaTheme="minorEastAsia"/>
          <w:color w:val="000000" w:themeColor="text1"/>
          <w:lang w:val="es-ES"/>
        </w:rPr>
      </w:pPr>
      <w:r w:rsidRPr="18F72A3E">
        <w:rPr>
          <w:rFonts w:eastAsiaTheme="minorEastAsia"/>
          <w:color w:val="000000" w:themeColor="text1"/>
          <w:lang w:val="es-ES"/>
        </w:rPr>
        <w:t xml:space="preserve">Tabla </w:t>
      </w:r>
      <w:r w:rsidR="23CE37DD" w:rsidRPr="18F72A3E">
        <w:rPr>
          <w:rFonts w:eastAsiaTheme="minorEastAsia"/>
          <w:color w:val="000000" w:themeColor="text1"/>
          <w:lang w:val="es-ES"/>
        </w:rPr>
        <w:t>33</w:t>
      </w:r>
      <w:r w:rsidRPr="18F72A3E">
        <w:rPr>
          <w:rFonts w:eastAsiaTheme="minorEastAsia"/>
          <w:color w:val="000000" w:themeColor="text1"/>
          <w:lang w:val="es-ES"/>
        </w:rPr>
        <w:t xml:space="preserve"> Espacios de dialogo de participación ciudadana 2022</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940"/>
        <w:gridCol w:w="2940"/>
        <w:gridCol w:w="2940"/>
      </w:tblGrid>
      <w:tr w:rsidR="1B17B28D" w14:paraId="02D9C929" w14:textId="77777777" w:rsidTr="18F72A3E">
        <w:trPr>
          <w:trHeight w:val="300"/>
        </w:trPr>
        <w:tc>
          <w:tcPr>
            <w:tcW w:w="2940" w:type="dxa"/>
            <w:shd w:val="clear" w:color="auto" w:fill="D9E2F3" w:themeFill="accent1" w:themeFillTint="33"/>
            <w:tcMar>
              <w:left w:w="105" w:type="dxa"/>
              <w:right w:w="105" w:type="dxa"/>
            </w:tcMar>
            <w:vAlign w:val="center"/>
          </w:tcPr>
          <w:p w14:paraId="1633EFC6" w14:textId="668F211B" w:rsidR="1B17B28D" w:rsidRDefault="6D6B7E32" w:rsidP="18F72A3E">
            <w:pPr>
              <w:jc w:val="center"/>
            </w:pPr>
            <w:r w:rsidRPr="18F72A3E">
              <w:rPr>
                <w:b/>
                <w:bCs/>
                <w:lang w:val="es-ES"/>
              </w:rPr>
              <w:t>Tipo de espacio</w:t>
            </w:r>
          </w:p>
        </w:tc>
        <w:tc>
          <w:tcPr>
            <w:tcW w:w="2940" w:type="dxa"/>
            <w:shd w:val="clear" w:color="auto" w:fill="D9E2F3" w:themeFill="accent1" w:themeFillTint="33"/>
            <w:tcMar>
              <w:left w:w="105" w:type="dxa"/>
              <w:right w:w="105" w:type="dxa"/>
            </w:tcMar>
            <w:vAlign w:val="center"/>
          </w:tcPr>
          <w:p w14:paraId="3EE46491" w14:textId="4702E5DA" w:rsidR="1B17B28D" w:rsidRDefault="6D6B7E32" w:rsidP="18F72A3E">
            <w:pPr>
              <w:jc w:val="center"/>
            </w:pPr>
            <w:r w:rsidRPr="18F72A3E">
              <w:rPr>
                <w:b/>
                <w:bCs/>
                <w:lang w:val="es-ES"/>
              </w:rPr>
              <w:t>Espacio</w:t>
            </w:r>
          </w:p>
        </w:tc>
        <w:tc>
          <w:tcPr>
            <w:tcW w:w="2940" w:type="dxa"/>
            <w:shd w:val="clear" w:color="auto" w:fill="D9E2F3" w:themeFill="accent1" w:themeFillTint="33"/>
            <w:tcMar>
              <w:left w:w="105" w:type="dxa"/>
              <w:right w:w="105" w:type="dxa"/>
            </w:tcMar>
            <w:vAlign w:val="center"/>
          </w:tcPr>
          <w:p w14:paraId="62A3BC43" w14:textId="6902CC36" w:rsidR="1B17B28D" w:rsidRDefault="6D6B7E32" w:rsidP="18F72A3E">
            <w:pPr>
              <w:jc w:val="center"/>
            </w:pPr>
            <w:r w:rsidRPr="18F72A3E">
              <w:rPr>
                <w:b/>
                <w:bCs/>
                <w:lang w:val="es-ES"/>
              </w:rPr>
              <w:t xml:space="preserve">Número de asistentes </w:t>
            </w:r>
          </w:p>
        </w:tc>
      </w:tr>
      <w:tr w:rsidR="1B17B28D" w14:paraId="7151334C" w14:textId="77777777" w:rsidTr="18F72A3E">
        <w:trPr>
          <w:trHeight w:val="300"/>
        </w:trPr>
        <w:tc>
          <w:tcPr>
            <w:tcW w:w="2940" w:type="dxa"/>
            <w:tcMar>
              <w:left w:w="105" w:type="dxa"/>
              <w:right w:w="105" w:type="dxa"/>
            </w:tcMar>
            <w:vAlign w:val="center"/>
          </w:tcPr>
          <w:p w14:paraId="02FAAEF9" w14:textId="1C9D62FA" w:rsidR="1B17B28D" w:rsidRDefault="6D6B7E32" w:rsidP="18F72A3E">
            <w:pPr>
              <w:rPr>
                <w:color w:val="000000" w:themeColor="text1"/>
              </w:rPr>
            </w:pPr>
            <w:r w:rsidRPr="18F72A3E">
              <w:rPr>
                <w:color w:val="000000" w:themeColor="text1"/>
              </w:rPr>
              <w:t xml:space="preserve">Virtual </w:t>
            </w:r>
          </w:p>
        </w:tc>
        <w:tc>
          <w:tcPr>
            <w:tcW w:w="2940" w:type="dxa"/>
            <w:tcMar>
              <w:left w:w="105" w:type="dxa"/>
              <w:right w:w="105" w:type="dxa"/>
            </w:tcMar>
            <w:vAlign w:val="center"/>
          </w:tcPr>
          <w:p w14:paraId="470C6025" w14:textId="2575ED80" w:rsidR="1B17B28D" w:rsidRDefault="6D6B7E32" w:rsidP="18F72A3E">
            <w:pPr>
              <w:rPr>
                <w:color w:val="000000" w:themeColor="text1"/>
              </w:rPr>
            </w:pPr>
            <w:r w:rsidRPr="18F72A3E">
              <w:rPr>
                <w:color w:val="000000" w:themeColor="text1"/>
              </w:rPr>
              <w:t>MUJERES Y MOVILIDAD</w:t>
            </w:r>
          </w:p>
        </w:tc>
        <w:tc>
          <w:tcPr>
            <w:tcW w:w="2940" w:type="dxa"/>
            <w:tcMar>
              <w:left w:w="105" w:type="dxa"/>
              <w:right w:w="105" w:type="dxa"/>
            </w:tcMar>
            <w:vAlign w:val="center"/>
          </w:tcPr>
          <w:p w14:paraId="79212607" w14:textId="43EF1E7F" w:rsidR="1B17B28D" w:rsidRDefault="6D6B7E32" w:rsidP="18F72A3E">
            <w:pPr>
              <w:jc w:val="center"/>
              <w:rPr>
                <w:color w:val="000000" w:themeColor="text1"/>
              </w:rPr>
            </w:pPr>
            <w:r w:rsidRPr="18F72A3E">
              <w:rPr>
                <w:color w:val="000000" w:themeColor="text1"/>
              </w:rPr>
              <w:t>76</w:t>
            </w:r>
          </w:p>
        </w:tc>
      </w:tr>
      <w:tr w:rsidR="1B17B28D" w14:paraId="57872E48" w14:textId="77777777" w:rsidTr="18F72A3E">
        <w:trPr>
          <w:trHeight w:val="300"/>
        </w:trPr>
        <w:tc>
          <w:tcPr>
            <w:tcW w:w="2940" w:type="dxa"/>
            <w:tcMar>
              <w:left w:w="105" w:type="dxa"/>
              <w:right w:w="105" w:type="dxa"/>
            </w:tcMar>
            <w:vAlign w:val="center"/>
          </w:tcPr>
          <w:p w14:paraId="219AA819" w14:textId="2151F072" w:rsidR="1B17B28D" w:rsidRDefault="6D6B7E32" w:rsidP="18F72A3E">
            <w:pPr>
              <w:rPr>
                <w:color w:val="000000" w:themeColor="text1"/>
              </w:rPr>
            </w:pPr>
            <w:r w:rsidRPr="18F72A3E">
              <w:rPr>
                <w:color w:val="000000" w:themeColor="text1"/>
              </w:rPr>
              <w:t xml:space="preserve">Virtual </w:t>
            </w:r>
          </w:p>
        </w:tc>
        <w:tc>
          <w:tcPr>
            <w:tcW w:w="2940" w:type="dxa"/>
            <w:tcMar>
              <w:left w:w="105" w:type="dxa"/>
              <w:right w:w="105" w:type="dxa"/>
            </w:tcMar>
            <w:vAlign w:val="center"/>
          </w:tcPr>
          <w:p w14:paraId="33620A34" w14:textId="0C0D955C" w:rsidR="1B17B28D" w:rsidRDefault="6D6B7E32" w:rsidP="18F72A3E">
            <w:pPr>
              <w:rPr>
                <w:color w:val="000000" w:themeColor="text1"/>
              </w:rPr>
            </w:pPr>
            <w:r w:rsidRPr="18F72A3E">
              <w:rPr>
                <w:color w:val="000000" w:themeColor="text1"/>
              </w:rPr>
              <w:t xml:space="preserve">JÓVENES Y MOVILIDAD </w:t>
            </w:r>
          </w:p>
        </w:tc>
        <w:tc>
          <w:tcPr>
            <w:tcW w:w="2940" w:type="dxa"/>
            <w:tcMar>
              <w:left w:w="105" w:type="dxa"/>
              <w:right w:w="105" w:type="dxa"/>
            </w:tcMar>
            <w:vAlign w:val="center"/>
          </w:tcPr>
          <w:p w14:paraId="178D7860" w14:textId="1E129487" w:rsidR="1B17B28D" w:rsidRDefault="6D6B7E32" w:rsidP="18F72A3E">
            <w:pPr>
              <w:jc w:val="center"/>
              <w:rPr>
                <w:color w:val="000000" w:themeColor="text1"/>
              </w:rPr>
            </w:pPr>
            <w:r w:rsidRPr="18F72A3E">
              <w:rPr>
                <w:color w:val="000000" w:themeColor="text1"/>
              </w:rPr>
              <w:t>132</w:t>
            </w:r>
          </w:p>
        </w:tc>
      </w:tr>
      <w:tr w:rsidR="1B17B28D" w14:paraId="0B3AEE5C" w14:textId="77777777" w:rsidTr="18F72A3E">
        <w:trPr>
          <w:trHeight w:val="300"/>
        </w:trPr>
        <w:tc>
          <w:tcPr>
            <w:tcW w:w="2940" w:type="dxa"/>
            <w:tcMar>
              <w:left w:w="105" w:type="dxa"/>
              <w:right w:w="105" w:type="dxa"/>
            </w:tcMar>
            <w:vAlign w:val="center"/>
          </w:tcPr>
          <w:p w14:paraId="2CD674D4" w14:textId="173F4196" w:rsidR="1B17B28D" w:rsidRDefault="6D6B7E32" w:rsidP="18F72A3E">
            <w:pPr>
              <w:rPr>
                <w:color w:val="000000" w:themeColor="text1"/>
              </w:rPr>
            </w:pPr>
            <w:r w:rsidRPr="18F72A3E">
              <w:rPr>
                <w:color w:val="000000" w:themeColor="text1"/>
              </w:rPr>
              <w:t xml:space="preserve">Presencial </w:t>
            </w:r>
          </w:p>
        </w:tc>
        <w:tc>
          <w:tcPr>
            <w:tcW w:w="2940" w:type="dxa"/>
            <w:tcMar>
              <w:left w:w="105" w:type="dxa"/>
              <w:right w:w="105" w:type="dxa"/>
            </w:tcMar>
            <w:vAlign w:val="center"/>
          </w:tcPr>
          <w:p w14:paraId="1A85B6B8" w14:textId="3B356BEE" w:rsidR="1B17B28D" w:rsidRDefault="6D6B7E32" w:rsidP="18F72A3E">
            <w:pPr>
              <w:rPr>
                <w:color w:val="000000" w:themeColor="text1"/>
              </w:rPr>
            </w:pPr>
            <w:r w:rsidRPr="18F72A3E">
              <w:rPr>
                <w:color w:val="000000" w:themeColor="text1"/>
              </w:rPr>
              <w:t xml:space="preserve">ESPACIO PÚBLICO Y ARREGLO DE VÍAS </w:t>
            </w:r>
          </w:p>
        </w:tc>
        <w:tc>
          <w:tcPr>
            <w:tcW w:w="2940" w:type="dxa"/>
            <w:tcMar>
              <w:left w:w="105" w:type="dxa"/>
              <w:right w:w="105" w:type="dxa"/>
            </w:tcMar>
            <w:vAlign w:val="center"/>
          </w:tcPr>
          <w:p w14:paraId="5343C579" w14:textId="73A689EE" w:rsidR="1B17B28D" w:rsidRDefault="6D6B7E32" w:rsidP="18F72A3E">
            <w:pPr>
              <w:jc w:val="center"/>
              <w:rPr>
                <w:color w:val="000000" w:themeColor="text1"/>
              </w:rPr>
            </w:pPr>
            <w:r w:rsidRPr="18F72A3E">
              <w:rPr>
                <w:color w:val="000000" w:themeColor="text1"/>
              </w:rPr>
              <w:t>46</w:t>
            </w:r>
          </w:p>
        </w:tc>
      </w:tr>
      <w:tr w:rsidR="1B17B28D" w14:paraId="0BF38DAF" w14:textId="77777777" w:rsidTr="18F72A3E">
        <w:trPr>
          <w:trHeight w:val="300"/>
        </w:trPr>
        <w:tc>
          <w:tcPr>
            <w:tcW w:w="2940" w:type="dxa"/>
            <w:tcMar>
              <w:left w:w="105" w:type="dxa"/>
              <w:right w:w="105" w:type="dxa"/>
            </w:tcMar>
            <w:vAlign w:val="center"/>
          </w:tcPr>
          <w:p w14:paraId="1CF873E1" w14:textId="5135B73B" w:rsidR="1B17B28D" w:rsidRDefault="6D6B7E32" w:rsidP="18F72A3E">
            <w:pPr>
              <w:rPr>
                <w:color w:val="000000" w:themeColor="text1"/>
              </w:rPr>
            </w:pPr>
            <w:r w:rsidRPr="18F72A3E">
              <w:rPr>
                <w:color w:val="000000" w:themeColor="text1"/>
              </w:rPr>
              <w:t>Virtual</w:t>
            </w:r>
          </w:p>
        </w:tc>
        <w:tc>
          <w:tcPr>
            <w:tcW w:w="2940" w:type="dxa"/>
            <w:tcMar>
              <w:left w:w="105" w:type="dxa"/>
              <w:right w:w="105" w:type="dxa"/>
            </w:tcMar>
            <w:vAlign w:val="center"/>
          </w:tcPr>
          <w:p w14:paraId="7051D138" w14:textId="3972D371" w:rsidR="1B17B28D" w:rsidRDefault="6D6B7E32" w:rsidP="18F72A3E">
            <w:pPr>
              <w:rPr>
                <w:color w:val="000000" w:themeColor="text1"/>
              </w:rPr>
            </w:pPr>
            <w:r w:rsidRPr="18F72A3E">
              <w:t>A</w:t>
            </w:r>
            <w:r w:rsidRPr="18F72A3E">
              <w:rPr>
                <w:color w:val="000000" w:themeColor="text1"/>
              </w:rPr>
              <w:t xml:space="preserve">RREGLO DE VÍAS Y ESPACIO PÚBLICO  </w:t>
            </w:r>
          </w:p>
        </w:tc>
        <w:tc>
          <w:tcPr>
            <w:tcW w:w="2940" w:type="dxa"/>
            <w:tcMar>
              <w:left w:w="105" w:type="dxa"/>
              <w:right w:w="105" w:type="dxa"/>
            </w:tcMar>
            <w:vAlign w:val="center"/>
          </w:tcPr>
          <w:p w14:paraId="7E0F3132" w14:textId="73B74E56" w:rsidR="1B17B28D" w:rsidRDefault="6D6B7E32" w:rsidP="18F72A3E">
            <w:pPr>
              <w:jc w:val="center"/>
              <w:rPr>
                <w:color w:val="000000" w:themeColor="text1"/>
              </w:rPr>
            </w:pPr>
            <w:r w:rsidRPr="18F72A3E">
              <w:rPr>
                <w:color w:val="000000" w:themeColor="text1"/>
              </w:rPr>
              <w:t>77</w:t>
            </w:r>
          </w:p>
        </w:tc>
      </w:tr>
      <w:tr w:rsidR="1B17B28D" w14:paraId="12C2F524" w14:textId="77777777" w:rsidTr="18F72A3E">
        <w:trPr>
          <w:trHeight w:val="300"/>
        </w:trPr>
        <w:tc>
          <w:tcPr>
            <w:tcW w:w="5880" w:type="dxa"/>
            <w:gridSpan w:val="2"/>
            <w:tcMar>
              <w:left w:w="105" w:type="dxa"/>
              <w:right w:w="105" w:type="dxa"/>
            </w:tcMar>
            <w:vAlign w:val="center"/>
          </w:tcPr>
          <w:p w14:paraId="5894A95C" w14:textId="5C8514E0" w:rsidR="1B17B28D" w:rsidRDefault="6D6B7E32" w:rsidP="18F72A3E">
            <w:pPr>
              <w:rPr>
                <w:color w:val="000000" w:themeColor="text1"/>
              </w:rPr>
            </w:pPr>
            <w:r w:rsidRPr="18F72A3E">
              <w:rPr>
                <w:color w:val="000000" w:themeColor="text1"/>
              </w:rPr>
              <w:t>TOTAL</w:t>
            </w:r>
          </w:p>
        </w:tc>
        <w:tc>
          <w:tcPr>
            <w:tcW w:w="2940" w:type="dxa"/>
            <w:tcMar>
              <w:left w:w="105" w:type="dxa"/>
              <w:right w:w="105" w:type="dxa"/>
            </w:tcMar>
            <w:vAlign w:val="center"/>
          </w:tcPr>
          <w:p w14:paraId="54D4EB25" w14:textId="72FCFEA8" w:rsidR="1B17B28D" w:rsidRDefault="6D6B7E32" w:rsidP="18F72A3E">
            <w:pPr>
              <w:jc w:val="center"/>
              <w:rPr>
                <w:color w:val="000000" w:themeColor="text1"/>
              </w:rPr>
            </w:pPr>
            <w:r w:rsidRPr="18F72A3E">
              <w:rPr>
                <w:b/>
                <w:bCs/>
                <w:color w:val="000000" w:themeColor="text1"/>
              </w:rPr>
              <w:t>331</w:t>
            </w:r>
          </w:p>
        </w:tc>
      </w:tr>
    </w:tbl>
    <w:p w14:paraId="36C1926A" w14:textId="03A39351" w:rsidR="46D3B60E" w:rsidRDefault="3807FEC8" w:rsidP="1B774F18">
      <w:pPr>
        <w:spacing w:after="0"/>
        <w:jc w:val="center"/>
        <w:rPr>
          <w:rFonts w:eastAsiaTheme="minorEastAsia"/>
          <w:color w:val="000000" w:themeColor="text1"/>
        </w:rPr>
      </w:pPr>
      <w:r w:rsidRPr="1B774F18">
        <w:rPr>
          <w:rFonts w:eastAsiaTheme="minorEastAsia"/>
          <w:color w:val="000000" w:themeColor="text1"/>
          <w:lang w:val="es-ES"/>
        </w:rPr>
        <w:t xml:space="preserve">OAP - </w:t>
      </w:r>
      <w:r w:rsidR="779DE001" w:rsidRPr="1B774F18">
        <w:rPr>
          <w:rFonts w:eastAsiaTheme="minorEastAsia"/>
          <w:color w:val="000000" w:themeColor="text1"/>
          <w:lang w:val="es-ES"/>
        </w:rPr>
        <w:t>UMV</w:t>
      </w:r>
    </w:p>
    <w:p w14:paraId="3957147E" w14:textId="61C761EE" w:rsidR="1B17B28D" w:rsidRDefault="1B17B28D" w:rsidP="18F72A3E">
      <w:pPr>
        <w:spacing w:after="0"/>
        <w:jc w:val="both"/>
        <w:rPr>
          <w:rFonts w:eastAsiaTheme="minorEastAsia"/>
          <w:color w:val="000000" w:themeColor="text1"/>
        </w:rPr>
      </w:pPr>
    </w:p>
    <w:p w14:paraId="7050F3D0" w14:textId="6FEDDD26" w:rsidR="46D3B60E" w:rsidRDefault="3807FEC8" w:rsidP="18F72A3E">
      <w:pPr>
        <w:spacing w:after="0"/>
        <w:jc w:val="center"/>
        <w:rPr>
          <w:rFonts w:eastAsiaTheme="minorEastAsia"/>
          <w:color w:val="000000" w:themeColor="text1"/>
          <w:lang w:val="es-ES"/>
        </w:rPr>
      </w:pPr>
      <w:r w:rsidRPr="18F72A3E">
        <w:rPr>
          <w:rFonts w:eastAsiaTheme="minorEastAsia"/>
          <w:color w:val="000000" w:themeColor="text1"/>
          <w:lang w:val="es-ES"/>
        </w:rPr>
        <w:t xml:space="preserve">Tabla </w:t>
      </w:r>
      <w:r w:rsidR="270EBC8B" w:rsidRPr="18F72A3E">
        <w:rPr>
          <w:rFonts w:eastAsiaTheme="minorEastAsia"/>
          <w:color w:val="000000" w:themeColor="text1"/>
          <w:lang w:val="es-ES"/>
        </w:rPr>
        <w:t>34</w:t>
      </w:r>
      <w:r w:rsidRPr="18F72A3E">
        <w:rPr>
          <w:rFonts w:eastAsiaTheme="minorEastAsia"/>
          <w:color w:val="000000" w:themeColor="text1"/>
          <w:lang w:val="es-ES"/>
        </w:rPr>
        <w:t xml:space="preserve"> Espacios de dialogo de participación ciudadana 2023</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940"/>
        <w:gridCol w:w="2940"/>
        <w:gridCol w:w="2940"/>
      </w:tblGrid>
      <w:tr w:rsidR="1B17B28D" w14:paraId="6F999CFC" w14:textId="77777777" w:rsidTr="18F72A3E">
        <w:trPr>
          <w:trHeight w:val="300"/>
        </w:trPr>
        <w:tc>
          <w:tcPr>
            <w:tcW w:w="2940" w:type="dxa"/>
            <w:shd w:val="clear" w:color="auto" w:fill="D9E2F3" w:themeFill="accent1" w:themeFillTint="33"/>
            <w:tcMar>
              <w:left w:w="105" w:type="dxa"/>
              <w:right w:w="105" w:type="dxa"/>
            </w:tcMar>
            <w:vAlign w:val="center"/>
          </w:tcPr>
          <w:p w14:paraId="5F2FAF84" w14:textId="19B09A44" w:rsidR="1B17B28D" w:rsidRDefault="6D6B7E32" w:rsidP="18F72A3E">
            <w:pPr>
              <w:jc w:val="center"/>
            </w:pPr>
            <w:r w:rsidRPr="18F72A3E">
              <w:rPr>
                <w:b/>
                <w:bCs/>
                <w:lang w:val="es-ES"/>
              </w:rPr>
              <w:t>Tipo de espacio</w:t>
            </w:r>
          </w:p>
        </w:tc>
        <w:tc>
          <w:tcPr>
            <w:tcW w:w="2940" w:type="dxa"/>
            <w:shd w:val="clear" w:color="auto" w:fill="D9E2F3" w:themeFill="accent1" w:themeFillTint="33"/>
            <w:tcMar>
              <w:left w:w="105" w:type="dxa"/>
              <w:right w:w="105" w:type="dxa"/>
            </w:tcMar>
            <w:vAlign w:val="center"/>
          </w:tcPr>
          <w:p w14:paraId="19EBDE03" w14:textId="5B4A7516" w:rsidR="1B17B28D" w:rsidRDefault="6D6B7E32" w:rsidP="18F72A3E">
            <w:pPr>
              <w:jc w:val="center"/>
            </w:pPr>
            <w:r w:rsidRPr="18F72A3E">
              <w:rPr>
                <w:b/>
                <w:bCs/>
                <w:lang w:val="es-ES"/>
              </w:rPr>
              <w:t>Espacio</w:t>
            </w:r>
          </w:p>
        </w:tc>
        <w:tc>
          <w:tcPr>
            <w:tcW w:w="2940" w:type="dxa"/>
            <w:shd w:val="clear" w:color="auto" w:fill="D9E2F3" w:themeFill="accent1" w:themeFillTint="33"/>
            <w:tcMar>
              <w:left w:w="105" w:type="dxa"/>
              <w:right w:w="105" w:type="dxa"/>
            </w:tcMar>
            <w:vAlign w:val="center"/>
          </w:tcPr>
          <w:p w14:paraId="6A9DB604" w14:textId="79C76135" w:rsidR="1B17B28D" w:rsidRDefault="6D6B7E32" w:rsidP="18F72A3E">
            <w:pPr>
              <w:jc w:val="center"/>
            </w:pPr>
            <w:r w:rsidRPr="18F72A3E">
              <w:rPr>
                <w:b/>
                <w:bCs/>
                <w:lang w:val="es-ES"/>
              </w:rPr>
              <w:t xml:space="preserve">Número de asistentes </w:t>
            </w:r>
          </w:p>
        </w:tc>
      </w:tr>
      <w:tr w:rsidR="1B17B28D" w14:paraId="6545F36B" w14:textId="77777777" w:rsidTr="18F72A3E">
        <w:trPr>
          <w:trHeight w:val="300"/>
        </w:trPr>
        <w:tc>
          <w:tcPr>
            <w:tcW w:w="2940" w:type="dxa"/>
            <w:tcMar>
              <w:left w:w="105" w:type="dxa"/>
              <w:right w:w="105" w:type="dxa"/>
            </w:tcMar>
            <w:vAlign w:val="center"/>
          </w:tcPr>
          <w:p w14:paraId="510CB1A6" w14:textId="2901641C" w:rsidR="1B17B28D" w:rsidRDefault="6D6B7E32" w:rsidP="18F72A3E">
            <w:r w:rsidRPr="18F72A3E">
              <w:rPr>
                <w:lang w:val="es-ES"/>
              </w:rPr>
              <w:t xml:space="preserve">Presencial </w:t>
            </w:r>
          </w:p>
        </w:tc>
        <w:tc>
          <w:tcPr>
            <w:tcW w:w="2940" w:type="dxa"/>
            <w:tcMar>
              <w:left w:w="105" w:type="dxa"/>
              <w:right w:w="105" w:type="dxa"/>
            </w:tcMar>
            <w:vAlign w:val="center"/>
          </w:tcPr>
          <w:p w14:paraId="66DFA86D" w14:textId="69F1B8EF" w:rsidR="1B17B28D" w:rsidRDefault="6D6B7E32" w:rsidP="18F72A3E">
            <w:r w:rsidRPr="18F72A3E">
              <w:t>NIÑAS, NIÑOS Y MOVILIDAD</w:t>
            </w:r>
          </w:p>
        </w:tc>
        <w:tc>
          <w:tcPr>
            <w:tcW w:w="2940" w:type="dxa"/>
            <w:tcMar>
              <w:left w:w="105" w:type="dxa"/>
              <w:right w:w="105" w:type="dxa"/>
            </w:tcMar>
            <w:vAlign w:val="center"/>
          </w:tcPr>
          <w:p w14:paraId="66BFD2C4" w14:textId="041841FC" w:rsidR="1B17B28D" w:rsidRDefault="6D6B7E32" w:rsidP="18F72A3E">
            <w:pPr>
              <w:jc w:val="center"/>
              <w:rPr>
                <w:color w:val="000000" w:themeColor="text1"/>
              </w:rPr>
            </w:pPr>
            <w:r w:rsidRPr="18F72A3E">
              <w:rPr>
                <w:color w:val="000000" w:themeColor="text1"/>
              </w:rPr>
              <w:t>162</w:t>
            </w:r>
          </w:p>
        </w:tc>
      </w:tr>
      <w:tr w:rsidR="1B17B28D" w14:paraId="1D42E630" w14:textId="77777777" w:rsidTr="18F72A3E">
        <w:trPr>
          <w:trHeight w:val="300"/>
        </w:trPr>
        <w:tc>
          <w:tcPr>
            <w:tcW w:w="2940" w:type="dxa"/>
            <w:tcMar>
              <w:left w:w="105" w:type="dxa"/>
              <w:right w:w="105" w:type="dxa"/>
            </w:tcMar>
            <w:vAlign w:val="center"/>
          </w:tcPr>
          <w:p w14:paraId="4C6A2A50" w14:textId="4D2EC450" w:rsidR="1B17B28D" w:rsidRDefault="6D6B7E32" w:rsidP="18F72A3E">
            <w:r w:rsidRPr="18F72A3E">
              <w:rPr>
                <w:lang w:val="es-ES"/>
              </w:rPr>
              <w:t>Virtual</w:t>
            </w:r>
          </w:p>
        </w:tc>
        <w:tc>
          <w:tcPr>
            <w:tcW w:w="2940" w:type="dxa"/>
            <w:tcMar>
              <w:left w:w="105" w:type="dxa"/>
              <w:right w:w="105" w:type="dxa"/>
            </w:tcMar>
            <w:vAlign w:val="center"/>
          </w:tcPr>
          <w:p w14:paraId="3308773B" w14:textId="55673F5A" w:rsidR="1B17B28D" w:rsidRDefault="6D6B7E32" w:rsidP="18F72A3E">
            <w:r w:rsidRPr="18F72A3E">
              <w:t>MUJER Y MOVILIDAD</w:t>
            </w:r>
          </w:p>
        </w:tc>
        <w:tc>
          <w:tcPr>
            <w:tcW w:w="2940" w:type="dxa"/>
            <w:tcMar>
              <w:left w:w="105" w:type="dxa"/>
              <w:right w:w="105" w:type="dxa"/>
            </w:tcMar>
            <w:vAlign w:val="center"/>
          </w:tcPr>
          <w:p w14:paraId="2526EC11" w14:textId="14E7A084" w:rsidR="1B17B28D" w:rsidRDefault="6D6B7E32" w:rsidP="18F72A3E">
            <w:pPr>
              <w:jc w:val="center"/>
              <w:rPr>
                <w:color w:val="000000" w:themeColor="text1"/>
              </w:rPr>
            </w:pPr>
            <w:r w:rsidRPr="18F72A3E">
              <w:rPr>
                <w:color w:val="000000" w:themeColor="text1"/>
              </w:rPr>
              <w:t>128</w:t>
            </w:r>
          </w:p>
        </w:tc>
      </w:tr>
      <w:tr w:rsidR="1B17B28D" w14:paraId="436E5577" w14:textId="77777777" w:rsidTr="18F72A3E">
        <w:trPr>
          <w:trHeight w:val="300"/>
        </w:trPr>
        <w:tc>
          <w:tcPr>
            <w:tcW w:w="2940" w:type="dxa"/>
            <w:tcMar>
              <w:left w:w="105" w:type="dxa"/>
              <w:right w:w="105" w:type="dxa"/>
            </w:tcMar>
            <w:vAlign w:val="center"/>
          </w:tcPr>
          <w:p w14:paraId="1EE708E5" w14:textId="30302611" w:rsidR="1B17B28D" w:rsidRDefault="6D6B7E32" w:rsidP="18F72A3E">
            <w:r w:rsidRPr="18F72A3E">
              <w:rPr>
                <w:lang w:val="es-ES"/>
              </w:rPr>
              <w:t xml:space="preserve">Virtual </w:t>
            </w:r>
          </w:p>
        </w:tc>
        <w:tc>
          <w:tcPr>
            <w:tcW w:w="2940" w:type="dxa"/>
            <w:tcMar>
              <w:left w:w="105" w:type="dxa"/>
              <w:right w:w="105" w:type="dxa"/>
            </w:tcMar>
            <w:vAlign w:val="center"/>
          </w:tcPr>
          <w:p w14:paraId="5692998D" w14:textId="763B3642" w:rsidR="1B17B28D" w:rsidRDefault="6D6B7E32" w:rsidP="18F72A3E">
            <w:r w:rsidRPr="18F72A3E">
              <w:t>ACCESIBILIDAD, MOVILIDAD REDUCIDA Y ADULTO MAYOR</w:t>
            </w:r>
          </w:p>
        </w:tc>
        <w:tc>
          <w:tcPr>
            <w:tcW w:w="2940" w:type="dxa"/>
            <w:tcMar>
              <w:left w:w="105" w:type="dxa"/>
              <w:right w:w="105" w:type="dxa"/>
            </w:tcMar>
            <w:vAlign w:val="center"/>
          </w:tcPr>
          <w:p w14:paraId="4BFDFEAA" w14:textId="67197C6F" w:rsidR="1B17B28D" w:rsidRDefault="6D6B7E32" w:rsidP="18F72A3E">
            <w:pPr>
              <w:jc w:val="center"/>
              <w:rPr>
                <w:color w:val="000000" w:themeColor="text1"/>
              </w:rPr>
            </w:pPr>
            <w:r w:rsidRPr="18F72A3E">
              <w:rPr>
                <w:color w:val="000000" w:themeColor="text1"/>
              </w:rPr>
              <w:t>92</w:t>
            </w:r>
          </w:p>
        </w:tc>
      </w:tr>
      <w:tr w:rsidR="1B17B28D" w14:paraId="3501F1D6" w14:textId="77777777" w:rsidTr="18F72A3E">
        <w:trPr>
          <w:trHeight w:val="300"/>
        </w:trPr>
        <w:tc>
          <w:tcPr>
            <w:tcW w:w="5880" w:type="dxa"/>
            <w:gridSpan w:val="2"/>
            <w:tcMar>
              <w:left w:w="105" w:type="dxa"/>
              <w:right w:w="105" w:type="dxa"/>
            </w:tcMar>
            <w:vAlign w:val="center"/>
          </w:tcPr>
          <w:p w14:paraId="247ADD3B" w14:textId="55E31C60" w:rsidR="1B17B28D" w:rsidRDefault="6D6B7E32" w:rsidP="18F72A3E">
            <w:r w:rsidRPr="18F72A3E">
              <w:rPr>
                <w:lang w:val="es-ES"/>
              </w:rPr>
              <w:t>TOTAL</w:t>
            </w:r>
          </w:p>
        </w:tc>
        <w:tc>
          <w:tcPr>
            <w:tcW w:w="2940" w:type="dxa"/>
            <w:tcMar>
              <w:left w:w="105" w:type="dxa"/>
              <w:right w:w="105" w:type="dxa"/>
            </w:tcMar>
            <w:vAlign w:val="center"/>
          </w:tcPr>
          <w:p w14:paraId="42E766CA" w14:textId="4B8F4BE6" w:rsidR="1B17B28D" w:rsidRDefault="6D6B7E32" w:rsidP="18F72A3E">
            <w:pPr>
              <w:jc w:val="center"/>
              <w:rPr>
                <w:color w:val="000000" w:themeColor="text1"/>
              </w:rPr>
            </w:pPr>
            <w:r w:rsidRPr="18F72A3E">
              <w:rPr>
                <w:b/>
                <w:bCs/>
                <w:color w:val="000000" w:themeColor="text1"/>
              </w:rPr>
              <w:t>382</w:t>
            </w:r>
          </w:p>
        </w:tc>
      </w:tr>
    </w:tbl>
    <w:p w14:paraId="33E5ACD0" w14:textId="2A73DD11" w:rsidR="46D3B60E" w:rsidRDefault="3807FEC8" w:rsidP="1B774F18">
      <w:pPr>
        <w:spacing w:after="0"/>
        <w:jc w:val="center"/>
        <w:rPr>
          <w:rFonts w:eastAsiaTheme="minorEastAsia"/>
          <w:color w:val="000000" w:themeColor="text1"/>
        </w:rPr>
      </w:pPr>
      <w:r w:rsidRPr="1B774F18">
        <w:rPr>
          <w:rFonts w:eastAsiaTheme="minorEastAsia"/>
          <w:color w:val="000000" w:themeColor="text1"/>
          <w:lang w:val="es-ES"/>
        </w:rPr>
        <w:t xml:space="preserve">OAP - </w:t>
      </w:r>
      <w:r w:rsidR="779DE001" w:rsidRPr="1B774F18">
        <w:rPr>
          <w:rFonts w:eastAsiaTheme="minorEastAsia"/>
          <w:color w:val="000000" w:themeColor="text1"/>
          <w:lang w:val="es-ES"/>
        </w:rPr>
        <w:t>UMV</w:t>
      </w:r>
    </w:p>
    <w:p w14:paraId="7D853BD0" w14:textId="2FC2FD42" w:rsidR="1B17B28D" w:rsidRDefault="1B17B28D" w:rsidP="18F72A3E">
      <w:pPr>
        <w:spacing w:after="0"/>
        <w:jc w:val="both"/>
        <w:rPr>
          <w:rFonts w:eastAsiaTheme="minorEastAsia"/>
          <w:color w:val="000000" w:themeColor="text1"/>
        </w:rPr>
      </w:pPr>
    </w:p>
    <w:p w14:paraId="34166002" w14:textId="3B3A959D" w:rsidR="46D3B60E" w:rsidRDefault="3807FEC8" w:rsidP="18F72A3E">
      <w:pPr>
        <w:spacing w:after="0"/>
        <w:jc w:val="both"/>
        <w:rPr>
          <w:rFonts w:eastAsiaTheme="minorEastAsia"/>
          <w:color w:val="000000" w:themeColor="text1"/>
        </w:rPr>
      </w:pPr>
      <w:r w:rsidRPr="18F72A3E">
        <w:rPr>
          <w:rFonts w:eastAsiaTheme="minorEastAsia"/>
          <w:b/>
          <w:bCs/>
          <w:color w:val="000000" w:themeColor="text1"/>
          <w:lang w:val="es-ES"/>
        </w:rPr>
        <w:t xml:space="preserve">Rendición de cuentas Nodo Sector Movilidad Distrital </w:t>
      </w:r>
      <w:r w:rsidRPr="18F72A3E">
        <w:rPr>
          <w:rFonts w:eastAsiaTheme="minorEastAsia"/>
          <w:color w:val="000000" w:themeColor="text1"/>
          <w:lang w:val="es-ES"/>
        </w:rPr>
        <w:t xml:space="preserve"> </w:t>
      </w:r>
    </w:p>
    <w:p w14:paraId="23CF0561" w14:textId="349399E1"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4CE544D9" w14:textId="069DBA75"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Con el propósito de brindarle a la ciudadanía un espacio nutrido con la ejecución de las mencionadas entidades del Sector Movilidad, este año se realizó un espacio de Rendición de Cuentas el pasado 24 de febrero de 2023 en el que le contamos a los avances en la gestión realizados durante la vigencia 2022. En este espacio nos acompañaron 430 espectadores en vivo, 120 personas conectadas, 3.515 personas alcanzadas y 7.565 interacciones en Facebook.   </w:t>
      </w:r>
    </w:p>
    <w:p w14:paraId="0C8A7535" w14:textId="79DE0B5C"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166E58CC" w14:textId="28263A8D"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Informe de la Rendición de Cuentas con el Nodo Sector Movilidad Distrital   </w:t>
      </w:r>
    </w:p>
    <w:p w14:paraId="78976FC2" w14:textId="3C70D376" w:rsidR="46D3B60E" w:rsidRDefault="00000000" w:rsidP="18F72A3E">
      <w:pPr>
        <w:spacing w:after="0"/>
        <w:jc w:val="both"/>
        <w:rPr>
          <w:rFonts w:eastAsiaTheme="minorEastAsia"/>
          <w:color w:val="000000" w:themeColor="text1"/>
        </w:rPr>
      </w:pPr>
      <w:hyperlink r:id="rId43">
        <w:r w:rsidR="3807FEC8" w:rsidRPr="18F72A3E">
          <w:rPr>
            <w:rStyle w:val="Hipervnculo"/>
            <w:rFonts w:eastAsiaTheme="minorEastAsia"/>
            <w:lang w:val="es-ES"/>
          </w:rPr>
          <w:t>https://www.umv.gov.co/portal/wp-content/uploads/2023/01/informe_final_rendicion_de_cuentas_locales_DIC2022-pagina-web-2.docx</w:t>
        </w:r>
      </w:hyperlink>
      <w:r w:rsidR="3807FEC8" w:rsidRPr="18F72A3E">
        <w:rPr>
          <w:rFonts w:eastAsiaTheme="minorEastAsia"/>
          <w:color w:val="000000" w:themeColor="text1"/>
          <w:lang w:val="es-ES"/>
        </w:rPr>
        <w:t xml:space="preserve">   </w:t>
      </w:r>
    </w:p>
    <w:p w14:paraId="76DD7016" w14:textId="04709DAE"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318E807C" w14:textId="114C0B4C" w:rsidR="46D3B60E" w:rsidRDefault="3807FEC8" w:rsidP="18F72A3E">
      <w:pPr>
        <w:spacing w:after="0"/>
        <w:jc w:val="both"/>
        <w:rPr>
          <w:rFonts w:eastAsiaTheme="minorEastAsia"/>
          <w:color w:val="000000" w:themeColor="text1"/>
        </w:rPr>
      </w:pPr>
      <w:r w:rsidRPr="18F72A3E">
        <w:rPr>
          <w:rFonts w:eastAsiaTheme="minorEastAsia"/>
          <w:b/>
          <w:bCs/>
          <w:color w:val="000000" w:themeColor="text1"/>
          <w:lang w:val="es-ES"/>
        </w:rPr>
        <w:t xml:space="preserve">Rendición de cuentas locales </w:t>
      </w:r>
      <w:r w:rsidRPr="18F72A3E">
        <w:rPr>
          <w:rFonts w:eastAsiaTheme="minorEastAsia"/>
          <w:color w:val="000000" w:themeColor="text1"/>
          <w:lang w:val="es-ES"/>
        </w:rPr>
        <w:t xml:space="preserve"> </w:t>
      </w:r>
    </w:p>
    <w:p w14:paraId="71B194E3" w14:textId="15A22F72"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3BDDF0BA" w14:textId="621EBBDB"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Las entidades del sector que tienen intervención en las localidades acompañaron en un recorrido a las 20 localidades de Bogotá en la que bajo la metodología del “Café del Mundo” durante 20 minutos los grupos de ciudadanos visitan cada están en el que están ubicadas las entidades y allí la ciudadanía tiene la oportunidad de conocer las cifras relevantes de los avances de la vigencia 2022 en su localidad por entidad. Además de realizar las consultas, presentar sus inquietudes y gestionar sus necesidades locales, barriales y comunitarias. </w:t>
      </w:r>
    </w:p>
    <w:p w14:paraId="5ED08C61" w14:textId="1331588B"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1FC747DE" w14:textId="0E8066B8"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En el siguiente enlace puede consultar los informes de rendición de cuentas locales: </w:t>
      </w:r>
    </w:p>
    <w:p w14:paraId="07AF83A5" w14:textId="58690EBA" w:rsidR="46D3B60E" w:rsidRDefault="00000000" w:rsidP="18F72A3E">
      <w:pPr>
        <w:spacing w:after="0"/>
        <w:jc w:val="both"/>
        <w:rPr>
          <w:rFonts w:eastAsiaTheme="minorEastAsia"/>
          <w:color w:val="000000" w:themeColor="text1"/>
        </w:rPr>
      </w:pPr>
      <w:hyperlink r:id="rId44" w:anchor="1654733846618-cd7acbd6-bd4a">
        <w:r w:rsidR="3807FEC8" w:rsidRPr="18F72A3E">
          <w:rPr>
            <w:rStyle w:val="Hipervnculo"/>
            <w:rFonts w:eastAsiaTheme="minorEastAsia"/>
            <w:lang w:val="es-ES"/>
          </w:rPr>
          <w:t>https://www.umv.gov.co/portal/rendicion-de-cuentas/#1654733846618-cd7acbd6-bd4a</w:t>
        </w:r>
      </w:hyperlink>
      <w:r w:rsidR="3807FEC8" w:rsidRPr="18F72A3E">
        <w:rPr>
          <w:rFonts w:eastAsiaTheme="minorEastAsia"/>
          <w:color w:val="000000" w:themeColor="text1"/>
          <w:lang w:val="es-ES"/>
        </w:rPr>
        <w:t xml:space="preserve"> </w:t>
      </w:r>
    </w:p>
    <w:p w14:paraId="52015304" w14:textId="1817F8D4"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3C315EC5" w14:textId="7687FAC2" w:rsidR="46D3B60E" w:rsidRDefault="3807FEC8" w:rsidP="1B774F18">
      <w:pPr>
        <w:spacing w:after="0"/>
        <w:jc w:val="both"/>
        <w:rPr>
          <w:rFonts w:eastAsiaTheme="minorEastAsia"/>
          <w:color w:val="000000" w:themeColor="text1"/>
        </w:rPr>
      </w:pPr>
      <w:r w:rsidRPr="1B774F18">
        <w:rPr>
          <w:rFonts w:eastAsiaTheme="minorEastAsia"/>
          <w:b/>
          <w:bCs/>
          <w:color w:val="000000" w:themeColor="text1"/>
          <w:lang w:val="es-ES"/>
        </w:rPr>
        <w:t xml:space="preserve">Rendiciones de cuentas de la </w:t>
      </w:r>
      <w:r w:rsidR="779DE001" w:rsidRPr="1B774F18">
        <w:rPr>
          <w:rFonts w:eastAsiaTheme="minorEastAsia"/>
          <w:b/>
          <w:bCs/>
          <w:color w:val="000000" w:themeColor="text1"/>
          <w:lang w:val="es-ES"/>
        </w:rPr>
        <w:t>UMV</w:t>
      </w:r>
      <w:r w:rsidRPr="1B774F18">
        <w:rPr>
          <w:rFonts w:eastAsiaTheme="minorEastAsia"/>
          <w:color w:val="000000" w:themeColor="text1"/>
          <w:lang w:val="es-ES"/>
        </w:rPr>
        <w:t xml:space="preserve"> </w:t>
      </w:r>
    </w:p>
    <w:p w14:paraId="0847F7EF" w14:textId="6962D470"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708AF5E4" w14:textId="163CBA8A" w:rsidR="46D3B60E" w:rsidRDefault="3807FEC8" w:rsidP="1B774F18">
      <w:pPr>
        <w:spacing w:after="0"/>
        <w:jc w:val="both"/>
        <w:rPr>
          <w:rFonts w:eastAsiaTheme="minorEastAsia"/>
          <w:color w:val="000000" w:themeColor="text1"/>
        </w:rPr>
      </w:pPr>
      <w:r w:rsidRPr="1B774F18">
        <w:rPr>
          <w:rFonts w:eastAsiaTheme="minorEastAsia"/>
          <w:color w:val="000000" w:themeColor="text1"/>
          <w:lang w:val="es-ES"/>
        </w:rPr>
        <w:t>Teniendo en cuenta los diferentes espacios que se realizan con el sector movilidad la U</w:t>
      </w:r>
      <w:r w:rsidR="2B5C9D70" w:rsidRPr="1B774F18">
        <w:rPr>
          <w:rFonts w:eastAsiaTheme="minorEastAsia"/>
          <w:color w:val="000000" w:themeColor="text1"/>
          <w:lang w:val="es-ES"/>
        </w:rPr>
        <w:t>MV</w:t>
      </w:r>
      <w:r w:rsidRPr="1B774F18">
        <w:rPr>
          <w:rFonts w:eastAsiaTheme="minorEastAsia"/>
          <w:color w:val="000000" w:themeColor="text1"/>
          <w:lang w:val="es-ES"/>
        </w:rPr>
        <w:t xml:space="preserve">, cuenta con un espacio propio en el que se extiende la invitación a toda la ciudadanía del Distrito y se invita especialmente a las personas que han realizado consultas por los canales de atención de la entidad y que han mostrado un interés particular en conocer la información de la gestión de la entidad, en este espacio se presentan los siguientes temas que se compartieron con la ciudadanía en pasado 5 de diciembre de 2022: </w:t>
      </w:r>
    </w:p>
    <w:p w14:paraId="048DAF98" w14:textId="2908006B"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31D5495E" w14:textId="6512123C" w:rsidR="46D3B60E" w:rsidRDefault="3807FEC8" w:rsidP="000D6B04">
      <w:pPr>
        <w:pStyle w:val="Prrafodelista"/>
        <w:numPr>
          <w:ilvl w:val="0"/>
          <w:numId w:val="95"/>
        </w:numPr>
        <w:spacing w:after="0"/>
        <w:jc w:val="both"/>
        <w:rPr>
          <w:rFonts w:eastAsiaTheme="minorEastAsia"/>
          <w:color w:val="000000" w:themeColor="text1"/>
        </w:rPr>
      </w:pPr>
      <w:r w:rsidRPr="18F72A3E">
        <w:rPr>
          <w:rFonts w:eastAsiaTheme="minorEastAsia"/>
          <w:color w:val="000000" w:themeColor="text1"/>
          <w:lang w:val="es-ES"/>
        </w:rPr>
        <w:t xml:space="preserve">Reportes ciudadanos del estado de las vías en la plataforma Gobierno Abierto de Bogotá  </w:t>
      </w:r>
    </w:p>
    <w:p w14:paraId="5A5D6810" w14:textId="176067E5" w:rsidR="46D3B60E" w:rsidRDefault="3807FEC8" w:rsidP="000D6B04">
      <w:pPr>
        <w:pStyle w:val="Prrafodelista"/>
        <w:numPr>
          <w:ilvl w:val="0"/>
          <w:numId w:val="95"/>
        </w:numPr>
        <w:spacing w:after="0"/>
        <w:jc w:val="both"/>
        <w:rPr>
          <w:rFonts w:eastAsiaTheme="minorEastAsia"/>
          <w:color w:val="000000" w:themeColor="text1"/>
        </w:rPr>
      </w:pPr>
      <w:r w:rsidRPr="18F72A3E">
        <w:rPr>
          <w:rFonts w:eastAsiaTheme="minorEastAsia"/>
          <w:color w:val="000000" w:themeColor="text1"/>
          <w:lang w:val="es-ES"/>
        </w:rPr>
        <w:t xml:space="preserve">Rescate social: programa de la Alcaldesa Claudia López para incentivar la reactivación económica en la capital  </w:t>
      </w:r>
    </w:p>
    <w:p w14:paraId="7CEFEA51" w14:textId="72CC8838" w:rsidR="46D3B60E" w:rsidRDefault="3807FEC8" w:rsidP="000D6B04">
      <w:pPr>
        <w:pStyle w:val="Prrafodelista"/>
        <w:numPr>
          <w:ilvl w:val="0"/>
          <w:numId w:val="95"/>
        </w:numPr>
        <w:spacing w:after="0"/>
        <w:jc w:val="both"/>
        <w:rPr>
          <w:rFonts w:eastAsiaTheme="minorEastAsia"/>
          <w:color w:val="000000" w:themeColor="text1"/>
        </w:rPr>
      </w:pPr>
      <w:r w:rsidRPr="18F72A3E">
        <w:rPr>
          <w:rFonts w:eastAsiaTheme="minorEastAsia"/>
          <w:color w:val="000000" w:themeColor="text1"/>
          <w:lang w:val="es-ES"/>
        </w:rPr>
        <w:t xml:space="preserve">Convenios de la entidad: IDU y localidad de Kennedy </w:t>
      </w:r>
    </w:p>
    <w:p w14:paraId="466BA251" w14:textId="2EB95612" w:rsidR="46D3B60E" w:rsidRDefault="3807FEC8" w:rsidP="000D6B04">
      <w:pPr>
        <w:pStyle w:val="Prrafodelista"/>
        <w:numPr>
          <w:ilvl w:val="0"/>
          <w:numId w:val="95"/>
        </w:numPr>
        <w:spacing w:after="0"/>
        <w:jc w:val="both"/>
        <w:rPr>
          <w:rFonts w:eastAsiaTheme="minorEastAsia"/>
          <w:color w:val="000000" w:themeColor="text1"/>
        </w:rPr>
      </w:pPr>
      <w:r w:rsidRPr="18F72A3E">
        <w:rPr>
          <w:rFonts w:eastAsiaTheme="minorEastAsia"/>
          <w:color w:val="000000" w:themeColor="text1"/>
          <w:lang w:val="es-ES"/>
        </w:rPr>
        <w:t xml:space="preserve">Metas Plan Distrital de Desarrollo y recursos en cicloinfraestructura, conservación de la malla vial, espacio público, intervenciones rurales y bioingeniería </w:t>
      </w:r>
    </w:p>
    <w:p w14:paraId="1D8F683B" w14:textId="717E1FDB" w:rsidR="46D3B60E" w:rsidRDefault="3807FEC8" w:rsidP="000D6B04">
      <w:pPr>
        <w:pStyle w:val="Prrafodelista"/>
        <w:numPr>
          <w:ilvl w:val="0"/>
          <w:numId w:val="95"/>
        </w:numPr>
        <w:spacing w:after="0"/>
        <w:jc w:val="both"/>
        <w:rPr>
          <w:rFonts w:eastAsiaTheme="minorEastAsia"/>
          <w:color w:val="000000" w:themeColor="text1"/>
        </w:rPr>
      </w:pPr>
      <w:r w:rsidRPr="18F72A3E">
        <w:rPr>
          <w:rFonts w:eastAsiaTheme="minorEastAsia"/>
          <w:color w:val="000000" w:themeColor="text1"/>
          <w:lang w:val="es-ES"/>
        </w:rPr>
        <w:t xml:space="preserve">Entrega de fresado a las diferentes localidades  </w:t>
      </w:r>
    </w:p>
    <w:p w14:paraId="3A0E97D4" w14:textId="3DEA365A" w:rsidR="46D3B60E" w:rsidRDefault="3807FEC8" w:rsidP="000D6B04">
      <w:pPr>
        <w:pStyle w:val="Prrafodelista"/>
        <w:numPr>
          <w:ilvl w:val="0"/>
          <w:numId w:val="95"/>
        </w:numPr>
        <w:spacing w:after="0"/>
        <w:jc w:val="both"/>
        <w:rPr>
          <w:rFonts w:eastAsiaTheme="minorEastAsia"/>
          <w:color w:val="000000" w:themeColor="text1"/>
        </w:rPr>
      </w:pPr>
      <w:r w:rsidRPr="18F72A3E">
        <w:rPr>
          <w:rFonts w:eastAsiaTheme="minorEastAsia"/>
          <w:color w:val="000000" w:themeColor="text1"/>
          <w:lang w:val="es-ES"/>
        </w:rPr>
        <w:t xml:space="preserve">Recursos del Proyecto de Regalías en Sumapaz y troncal Bolivariana  </w:t>
      </w:r>
    </w:p>
    <w:p w14:paraId="25D8C2A4" w14:textId="30984060" w:rsidR="46D3B60E" w:rsidRDefault="3807FEC8" w:rsidP="000D6B04">
      <w:pPr>
        <w:pStyle w:val="Prrafodelista"/>
        <w:numPr>
          <w:ilvl w:val="0"/>
          <w:numId w:val="95"/>
        </w:numPr>
        <w:spacing w:after="0"/>
        <w:jc w:val="both"/>
        <w:rPr>
          <w:rFonts w:eastAsiaTheme="minorEastAsia"/>
          <w:color w:val="000000" w:themeColor="text1"/>
        </w:rPr>
      </w:pPr>
      <w:r w:rsidRPr="18F72A3E">
        <w:rPr>
          <w:rFonts w:eastAsiaTheme="minorEastAsia"/>
          <w:color w:val="000000" w:themeColor="text1"/>
          <w:lang w:val="es-ES"/>
        </w:rPr>
        <w:t xml:space="preserve">Responsabilidad con los terceros: planes de seguro  </w:t>
      </w:r>
    </w:p>
    <w:p w14:paraId="4C6558EC" w14:textId="6986FFD9" w:rsidR="46D3B60E" w:rsidRDefault="3807FEC8" w:rsidP="000D6B04">
      <w:pPr>
        <w:pStyle w:val="Prrafodelista"/>
        <w:numPr>
          <w:ilvl w:val="0"/>
          <w:numId w:val="95"/>
        </w:numPr>
        <w:spacing w:after="0"/>
        <w:jc w:val="both"/>
        <w:rPr>
          <w:rFonts w:eastAsiaTheme="minorEastAsia"/>
          <w:color w:val="000000" w:themeColor="text1"/>
        </w:rPr>
      </w:pPr>
      <w:r w:rsidRPr="18F72A3E">
        <w:rPr>
          <w:rFonts w:eastAsiaTheme="minorEastAsia"/>
          <w:color w:val="000000" w:themeColor="text1"/>
          <w:lang w:val="es-ES"/>
        </w:rPr>
        <w:t xml:space="preserve">Talento Humano y contratación </w:t>
      </w:r>
      <w:r w:rsidRPr="18F72A3E">
        <w:rPr>
          <w:rFonts w:eastAsiaTheme="minorEastAsia"/>
          <w:color w:val="000000" w:themeColor="text1"/>
          <w:lang w:val="en-GB"/>
        </w:rPr>
        <w:t xml:space="preserve"> </w:t>
      </w:r>
    </w:p>
    <w:p w14:paraId="273A0875" w14:textId="3C98CBBF" w:rsidR="46D3B60E" w:rsidRDefault="3807FEC8" w:rsidP="000D6B04">
      <w:pPr>
        <w:pStyle w:val="Prrafodelista"/>
        <w:numPr>
          <w:ilvl w:val="0"/>
          <w:numId w:val="95"/>
        </w:numPr>
        <w:spacing w:after="0"/>
        <w:jc w:val="both"/>
        <w:rPr>
          <w:rFonts w:eastAsiaTheme="minorEastAsia"/>
          <w:color w:val="000000" w:themeColor="text1"/>
        </w:rPr>
      </w:pPr>
      <w:r w:rsidRPr="18F72A3E">
        <w:rPr>
          <w:rFonts w:eastAsiaTheme="minorEastAsia"/>
          <w:color w:val="000000" w:themeColor="text1"/>
          <w:lang w:val="es-ES"/>
        </w:rPr>
        <w:t xml:space="preserve">Y finalmente los retos de la Entidad  </w:t>
      </w:r>
    </w:p>
    <w:p w14:paraId="6F3D0628" w14:textId="547580D2"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6FEF39A7" w14:textId="6F9F77DE"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Estos temas se seleccionaron basados en el análisis de los temas más consultados por la ciudadanía, en un ejercicio de participación digital que se realizó por redes sociales de la UMV y en la que se obtuvo 334 votos y participación. </w:t>
      </w:r>
    </w:p>
    <w:p w14:paraId="022809F9" w14:textId="63E0BE93"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6910FC14" w14:textId="1877EB25"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En este enlace pude consultar el informe de rendición de cuentas de la Entidad: </w:t>
      </w:r>
    </w:p>
    <w:p w14:paraId="069B1DB2" w14:textId="1875328E" w:rsidR="46D3B60E" w:rsidRDefault="00000000" w:rsidP="18F72A3E">
      <w:pPr>
        <w:spacing w:after="0"/>
        <w:jc w:val="both"/>
        <w:rPr>
          <w:rFonts w:eastAsiaTheme="minorEastAsia"/>
          <w:color w:val="000000" w:themeColor="text1"/>
        </w:rPr>
      </w:pPr>
      <w:hyperlink r:id="rId45" w:anchor="1669074117776-4daca407-f12f">
        <w:r w:rsidR="3807FEC8" w:rsidRPr="18F72A3E">
          <w:rPr>
            <w:rStyle w:val="Hipervnculo"/>
            <w:rFonts w:eastAsiaTheme="minorEastAsia"/>
            <w:lang w:val="es-ES"/>
          </w:rPr>
          <w:t>https://www.umv.gov.co/portal/rendicion-de-cuentas/#1669074117776-4daca407-f12f</w:t>
        </w:r>
      </w:hyperlink>
      <w:r w:rsidR="3807FEC8" w:rsidRPr="18F72A3E">
        <w:rPr>
          <w:rFonts w:eastAsiaTheme="minorEastAsia"/>
          <w:color w:val="000000" w:themeColor="text1"/>
          <w:lang w:val="es-ES"/>
        </w:rPr>
        <w:t xml:space="preserve">  </w:t>
      </w:r>
    </w:p>
    <w:p w14:paraId="76DE6976" w14:textId="39BD8D13"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13B00466" w14:textId="52FA8D09" w:rsidR="46D3B60E" w:rsidRDefault="3807FEC8" w:rsidP="18F72A3E">
      <w:pPr>
        <w:spacing w:after="0"/>
        <w:jc w:val="both"/>
        <w:rPr>
          <w:rFonts w:eastAsiaTheme="minorEastAsia"/>
          <w:color w:val="000000" w:themeColor="text1"/>
        </w:rPr>
      </w:pPr>
      <w:r w:rsidRPr="18F72A3E">
        <w:rPr>
          <w:rFonts w:eastAsiaTheme="minorEastAsia"/>
          <w:b/>
          <w:bCs/>
          <w:color w:val="000000" w:themeColor="text1"/>
          <w:lang w:val="es-ES"/>
        </w:rPr>
        <w:t>Rendición de cuentas – Auditoria Visible en la zona rural de Sumapaz</w:t>
      </w:r>
      <w:r w:rsidRPr="18F72A3E">
        <w:rPr>
          <w:rFonts w:eastAsiaTheme="minorEastAsia"/>
          <w:color w:val="000000" w:themeColor="text1"/>
          <w:lang w:val="es-ES"/>
        </w:rPr>
        <w:t xml:space="preserve"> </w:t>
      </w:r>
    </w:p>
    <w:p w14:paraId="28A2A74C" w14:textId="351BECA5"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5A2140DC" w14:textId="7835CB40"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Gracias a la estructuración y gestión de la Entidad para obtener nuevos recursos y mejorar la calidad de vida de los bogotanos el Departamento Nacional de Planeación a través del proyecto en la zona rural de Sumapaz otorgo un presupuesto de dineros de regalías para la construcción de las vías rurales, de acuerdo a la ejecución de este proyecto durante el 2022 se realizaron dos espacios de Auditoria Visible – Rendiciones de Cuentas en la que se compartieron los avances del proyecto, se resolvieron las inquietudes y se tomaron las PQRSFD para dar respuesta formal.    </w:t>
      </w:r>
    </w:p>
    <w:p w14:paraId="0FF1322D" w14:textId="1D194FA9"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08A1D1E3" w14:textId="18721D0E"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En el siguiente enlace puede consultar los informes de rendición de cuentas locales: </w:t>
      </w:r>
    </w:p>
    <w:p w14:paraId="2C57C1CA" w14:textId="7E8591FC" w:rsidR="46D3B60E" w:rsidRDefault="00000000" w:rsidP="18F72A3E">
      <w:pPr>
        <w:spacing w:after="0"/>
        <w:jc w:val="both"/>
        <w:rPr>
          <w:rFonts w:eastAsiaTheme="minorEastAsia"/>
          <w:color w:val="000000" w:themeColor="text1"/>
        </w:rPr>
      </w:pPr>
      <w:hyperlink r:id="rId46" w:anchor="1654733846618-cd7acbd6-bd4a">
        <w:r w:rsidR="3807FEC8" w:rsidRPr="18F72A3E">
          <w:rPr>
            <w:rStyle w:val="Hipervnculo"/>
            <w:rFonts w:eastAsiaTheme="minorEastAsia"/>
            <w:lang w:val="es-ES"/>
          </w:rPr>
          <w:t>https://www.umv.gov.co/portal/rendicion-de-cuentas/#1654733846618-cd7acbd6-bd4a</w:t>
        </w:r>
      </w:hyperlink>
      <w:r w:rsidR="3807FEC8" w:rsidRPr="18F72A3E">
        <w:rPr>
          <w:rFonts w:eastAsiaTheme="minorEastAsia"/>
          <w:color w:val="000000" w:themeColor="text1"/>
          <w:lang w:val="es-ES"/>
        </w:rPr>
        <w:t xml:space="preserve"> </w:t>
      </w:r>
    </w:p>
    <w:p w14:paraId="68F03E45" w14:textId="77A132AB"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5101A419" w14:textId="555C0948"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En el siguiente enlace pude consultar el informe de evaluación del espacio realizado en Sumapaz: </w:t>
      </w:r>
    </w:p>
    <w:p w14:paraId="795419E3" w14:textId="0D41F62F" w:rsidR="46D3B60E" w:rsidRDefault="00000000" w:rsidP="18F72A3E">
      <w:pPr>
        <w:spacing w:after="0"/>
        <w:jc w:val="both"/>
        <w:rPr>
          <w:rFonts w:eastAsiaTheme="minorEastAsia"/>
          <w:color w:val="000000" w:themeColor="text1"/>
        </w:rPr>
      </w:pPr>
      <w:hyperlink r:id="rId47">
        <w:r w:rsidR="3807FEC8" w:rsidRPr="18F72A3E">
          <w:rPr>
            <w:rStyle w:val="Hipervnculo"/>
            <w:rFonts w:eastAsiaTheme="minorEastAsia"/>
            <w:lang w:val="es-ES"/>
          </w:rPr>
          <w:t>https://www.umv.gov.co/portal/transparencia2020/seguimiento-de-rendicion-de-cuentas/</w:t>
        </w:r>
      </w:hyperlink>
      <w:r w:rsidR="3807FEC8" w:rsidRPr="18F72A3E">
        <w:rPr>
          <w:rFonts w:eastAsiaTheme="minorEastAsia"/>
          <w:color w:val="000000" w:themeColor="text1"/>
          <w:lang w:val="es-ES"/>
        </w:rPr>
        <w:t xml:space="preserve"> </w:t>
      </w:r>
    </w:p>
    <w:p w14:paraId="74240834" w14:textId="5B084734"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572A1ED3" w14:textId="771B916E"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Reporte de las preguntas y respuestas realizados por los ciudadanos en los espacios de rendición de cuentas (sistematizaciones de los espacios de participación y rendición de cuentas) 2022: </w:t>
      </w:r>
    </w:p>
    <w:p w14:paraId="2F21B280" w14:textId="4D5FF5E8" w:rsidR="46D3B60E" w:rsidRDefault="00000000" w:rsidP="18F72A3E">
      <w:pPr>
        <w:spacing w:after="0"/>
        <w:jc w:val="both"/>
        <w:rPr>
          <w:rFonts w:eastAsiaTheme="minorEastAsia"/>
          <w:color w:val="000000" w:themeColor="text1"/>
        </w:rPr>
      </w:pPr>
      <w:hyperlink r:id="rId48">
        <w:r w:rsidR="3807FEC8" w:rsidRPr="18F72A3E">
          <w:rPr>
            <w:rStyle w:val="Hipervnculo"/>
            <w:rFonts w:eastAsiaTheme="minorEastAsia"/>
            <w:lang w:val="es-ES"/>
          </w:rPr>
          <w:t>https://www.umv.gov.co/portal/sistematizacion-ejercicios-de-participacion-ciudadana-y-rendicion-de-cuentas/</w:t>
        </w:r>
      </w:hyperlink>
      <w:r w:rsidR="3807FEC8" w:rsidRPr="18F72A3E">
        <w:rPr>
          <w:rFonts w:eastAsiaTheme="minorEastAsia"/>
          <w:color w:val="000000" w:themeColor="text1"/>
          <w:lang w:val="es-ES"/>
        </w:rPr>
        <w:t xml:space="preserve">   </w:t>
      </w:r>
    </w:p>
    <w:p w14:paraId="1E19DE79" w14:textId="04F964D9"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 </w:t>
      </w:r>
    </w:p>
    <w:p w14:paraId="53348EAD" w14:textId="18B3BBD6" w:rsidR="46D3B60E" w:rsidRDefault="3807FEC8" w:rsidP="18F72A3E">
      <w:pPr>
        <w:spacing w:after="0"/>
        <w:jc w:val="both"/>
        <w:rPr>
          <w:rFonts w:eastAsiaTheme="minorEastAsia"/>
          <w:color w:val="000000" w:themeColor="text1"/>
        </w:rPr>
      </w:pPr>
      <w:r w:rsidRPr="18F72A3E">
        <w:rPr>
          <w:rFonts w:eastAsiaTheme="minorEastAsia"/>
          <w:color w:val="000000" w:themeColor="text1"/>
          <w:lang w:val="es-ES"/>
        </w:rPr>
        <w:t xml:space="preserve">Galería de fotos de los ejercicios de rendición de cuentas 2022:   </w:t>
      </w:r>
    </w:p>
    <w:p w14:paraId="4A30B0C2" w14:textId="6A4C0F46" w:rsidR="46D3B60E" w:rsidRDefault="00000000" w:rsidP="18F72A3E">
      <w:pPr>
        <w:spacing w:after="0"/>
        <w:jc w:val="both"/>
        <w:rPr>
          <w:rFonts w:eastAsiaTheme="minorEastAsia"/>
          <w:color w:val="000000" w:themeColor="text1"/>
          <w:lang w:val="es-ES"/>
        </w:rPr>
      </w:pPr>
      <w:hyperlink r:id="rId49">
        <w:r w:rsidR="3807FEC8" w:rsidRPr="18F72A3E">
          <w:rPr>
            <w:rStyle w:val="Hipervnculo"/>
            <w:rFonts w:eastAsiaTheme="minorEastAsia"/>
            <w:lang w:val="es-ES"/>
          </w:rPr>
          <w:t>https://www.umv.gov.co/portal/galeria-participacion-ciudadana/</w:t>
        </w:r>
      </w:hyperlink>
    </w:p>
    <w:p w14:paraId="7043F4BF" w14:textId="5E3B6FF9" w:rsidR="1B17B28D" w:rsidRDefault="1B17B28D" w:rsidP="18F72A3E">
      <w:pPr>
        <w:pStyle w:val="Prrafodelista"/>
        <w:spacing w:after="0" w:line="240" w:lineRule="auto"/>
        <w:ind w:left="426"/>
        <w:jc w:val="both"/>
        <w:rPr>
          <w:rFonts w:eastAsiaTheme="minorEastAsia"/>
          <w:color w:val="FF0000"/>
        </w:rPr>
      </w:pPr>
    </w:p>
    <w:p w14:paraId="5C9B3345" w14:textId="49F22713" w:rsidR="1B17B28D" w:rsidRDefault="0DC50544" w:rsidP="18F72A3E">
      <w:pPr>
        <w:pStyle w:val="Prrafodelista"/>
        <w:spacing w:after="0" w:line="240" w:lineRule="auto"/>
        <w:ind w:left="426"/>
        <w:jc w:val="both"/>
        <w:rPr>
          <w:rFonts w:eastAsiaTheme="minorEastAsia"/>
          <w:b/>
          <w:bCs/>
        </w:rPr>
      </w:pPr>
      <w:r w:rsidRPr="18F72A3E">
        <w:rPr>
          <w:rFonts w:eastAsiaTheme="minorEastAsia"/>
          <w:b/>
          <w:bCs/>
        </w:rPr>
        <w:t>II.</w:t>
      </w:r>
      <w:r w:rsidR="1B17B28D">
        <w:tab/>
      </w:r>
      <w:r w:rsidRPr="18F72A3E">
        <w:rPr>
          <w:rFonts w:eastAsiaTheme="minorEastAsia"/>
          <w:b/>
          <w:bCs/>
        </w:rPr>
        <w:t>Logros</w:t>
      </w:r>
    </w:p>
    <w:p w14:paraId="44A8064C" w14:textId="77777777" w:rsidR="00736ED5" w:rsidRDefault="00736ED5" w:rsidP="18F72A3E">
      <w:pPr>
        <w:spacing w:after="0" w:line="240" w:lineRule="auto"/>
        <w:ind w:left="360"/>
        <w:contextualSpacing/>
        <w:jc w:val="both"/>
        <w:rPr>
          <w:rFonts w:eastAsiaTheme="minorEastAsia"/>
          <w:color w:val="4472C4" w:themeColor="accent1"/>
          <w:lang w:val="es-ES"/>
        </w:rPr>
      </w:pPr>
    </w:p>
    <w:p w14:paraId="3365D47E" w14:textId="77777777" w:rsidR="00736ED5" w:rsidRDefault="00736ED5" w:rsidP="18F72A3E">
      <w:pPr>
        <w:pStyle w:val="Prrafodelista"/>
        <w:spacing w:after="0" w:line="240" w:lineRule="auto"/>
        <w:jc w:val="both"/>
        <w:rPr>
          <w:rFonts w:eastAsiaTheme="minorEastAsia"/>
          <w:color w:val="FF0000"/>
          <w:lang w:val="es-ES"/>
        </w:rPr>
      </w:pPr>
    </w:p>
    <w:p w14:paraId="07D57549" w14:textId="1D532A41" w:rsidR="02D09EBD" w:rsidRDefault="5DA1C5B9" w:rsidP="000D6B04">
      <w:pPr>
        <w:pStyle w:val="Prrafodelista"/>
        <w:numPr>
          <w:ilvl w:val="0"/>
          <w:numId w:val="94"/>
        </w:numPr>
        <w:spacing w:after="0"/>
        <w:jc w:val="both"/>
        <w:rPr>
          <w:rFonts w:eastAsiaTheme="minorEastAsia"/>
          <w:color w:val="000000" w:themeColor="text1"/>
          <w:lang w:val="es-ES"/>
        </w:rPr>
      </w:pPr>
      <w:r w:rsidRPr="18F72A3E">
        <w:rPr>
          <w:rFonts w:eastAsiaTheme="minorEastAsia"/>
          <w:color w:val="000000" w:themeColor="text1"/>
          <w:lang w:val="es"/>
        </w:rPr>
        <w:t>Se crea el espacio de participación “La(el) Defensor(a) del Ciudadano más cerca de ti en el año 2022, donde a la fecha se han efectuado dos convocatorias abiertas, que contaron con la participación de más de 120 personas de las diferentes localidades de Bogotá. Es importante precisar que este es de los espacios que más compromisos suscriben, pues se lleva el compromiso de solucionar problemáticas y de tratar de dar una respuesta de fondo al ciudadano a partir de la necesidad expuesta.</w:t>
      </w:r>
    </w:p>
    <w:p w14:paraId="017A0E93" w14:textId="52F2372A" w:rsidR="02D09EBD" w:rsidRDefault="5DA1C5B9" w:rsidP="000D6B04">
      <w:pPr>
        <w:pStyle w:val="Prrafodelista"/>
        <w:numPr>
          <w:ilvl w:val="0"/>
          <w:numId w:val="94"/>
        </w:numPr>
        <w:spacing w:after="0"/>
        <w:jc w:val="both"/>
        <w:rPr>
          <w:rFonts w:eastAsiaTheme="minorEastAsia"/>
          <w:color w:val="000000" w:themeColor="text1"/>
          <w:lang w:val="es-ES"/>
        </w:rPr>
      </w:pPr>
      <w:r w:rsidRPr="18F72A3E">
        <w:rPr>
          <w:rFonts w:eastAsiaTheme="minorEastAsia"/>
          <w:color w:val="000000" w:themeColor="text1"/>
          <w:lang w:val="es"/>
        </w:rPr>
        <w:t>Se crea el espacio de participación ciudadana “Conversatorio de mujeres” en el año 2022, que se realizó a través de la plataforma teams y contó con la participación de 33 mujeres de diferentes localidades de la ciudad donde se abordaron temáticas para vincular a las mujeres rurales dentro de la misionalidad de la entidad, la manera como materiales usados por la entidad dificultan la movilidad de personas con discapacidad, entre otras problemáticas que ponen en riesgo los derechos y oportunidades de las mujeres en sectores tradicionalmente masculinizados. Como resultado, la entidad se comprometió a trabajar para mejorar dichos aspectos a nivel interno.</w:t>
      </w:r>
    </w:p>
    <w:p w14:paraId="637E05DA" w14:textId="0888EE8E" w:rsidR="02D09EBD" w:rsidRDefault="5DA1C5B9" w:rsidP="000D6B04">
      <w:pPr>
        <w:pStyle w:val="Prrafodelista"/>
        <w:numPr>
          <w:ilvl w:val="0"/>
          <w:numId w:val="94"/>
        </w:numPr>
        <w:spacing w:after="0"/>
        <w:jc w:val="both"/>
        <w:rPr>
          <w:rFonts w:eastAsiaTheme="minorEastAsia"/>
          <w:color w:val="000000" w:themeColor="text1"/>
          <w:lang w:val="es-ES"/>
        </w:rPr>
      </w:pPr>
      <w:r w:rsidRPr="18F72A3E">
        <w:rPr>
          <w:rFonts w:eastAsiaTheme="minorEastAsia"/>
          <w:color w:val="000000" w:themeColor="text1"/>
          <w:lang w:val="es"/>
        </w:rPr>
        <w:t xml:space="preserve">Durante el desarrollo del espacio UMV más cerca de tu localidad en la vigencia 2021, la entidad realizó tres jornadas en las localidades: Usaquén, Puente Aranda y Suba donde se propuso intervenir 27 calles en estas localidades. Por otro lado, en Ciudad Bolívar en las veredas Pasquillita, El Edén, Piedra Parada I y II; y en Engativá en el barrio Palo Blanco, en estos eventos, se realizó la entrega formal de 39 segmentos viales intervenidos, 11 en la zona rural de Ciudad Bolívar y 28 en la localidad de Engativá. </w:t>
      </w:r>
    </w:p>
    <w:p w14:paraId="2880BB89" w14:textId="17261214" w:rsidR="02D09EBD" w:rsidRDefault="5DA1C5B9" w:rsidP="000D6B04">
      <w:pPr>
        <w:pStyle w:val="Prrafodelista"/>
        <w:numPr>
          <w:ilvl w:val="0"/>
          <w:numId w:val="94"/>
        </w:numPr>
        <w:spacing w:after="0"/>
        <w:jc w:val="both"/>
        <w:rPr>
          <w:rFonts w:eastAsiaTheme="minorEastAsia"/>
          <w:color w:val="000000" w:themeColor="text1"/>
          <w:lang w:val="es-ES"/>
        </w:rPr>
      </w:pPr>
      <w:r w:rsidRPr="18F72A3E">
        <w:rPr>
          <w:rFonts w:eastAsiaTheme="minorEastAsia"/>
          <w:color w:val="000000" w:themeColor="text1"/>
          <w:lang w:val="es"/>
        </w:rPr>
        <w:t>Durante el cuatrienio nació el espacio de participación UMV de puertas abiertas, el cual se desarrolla a través un dialogo directo y abierto entre la ciudadanía y el Gerente GASA (ahora Jefe Oficina de Servicio a la Ciudadanía y Sostenibilidad); es un espacio virtual donde la ciudadanía presenta sus inquietudes y/o solicitudes en términos de malla vial, e inmediatamente el directivo presenta una respuesta con un apoyo técnico por parte del líder funcional del Sistema de Información Geográfica Misional y de Apoyo (SIGMA).</w:t>
      </w:r>
    </w:p>
    <w:p w14:paraId="601546E6" w14:textId="6FA7F9B0" w:rsidR="02D09EBD" w:rsidRDefault="5DA1C5B9" w:rsidP="000D6B04">
      <w:pPr>
        <w:pStyle w:val="Prrafodelista"/>
        <w:numPr>
          <w:ilvl w:val="0"/>
          <w:numId w:val="94"/>
        </w:numPr>
        <w:spacing w:after="0"/>
        <w:jc w:val="both"/>
        <w:rPr>
          <w:rFonts w:eastAsiaTheme="minorEastAsia"/>
          <w:color w:val="000000" w:themeColor="text1"/>
          <w:lang w:val="es-ES"/>
        </w:rPr>
      </w:pPr>
      <w:r w:rsidRPr="18F72A3E">
        <w:rPr>
          <w:rFonts w:eastAsiaTheme="minorEastAsia"/>
          <w:color w:val="000000" w:themeColor="text1"/>
          <w:lang w:val="es"/>
        </w:rPr>
        <w:t xml:space="preserve">Durante el cuatrienio nació el espacio UMV más cerca ti Sumapaz, como compromiso de la entidad con la ruralidad, este espacio busca presentarle a la comunidad de la localidad de Sumapaz el proyecto de inversión de regalías, su impacto y el tiempo que durará su ejecución. </w:t>
      </w:r>
    </w:p>
    <w:p w14:paraId="19711BC6" w14:textId="383593E7" w:rsidR="02D09EBD" w:rsidRDefault="5DA1C5B9" w:rsidP="000D6B04">
      <w:pPr>
        <w:pStyle w:val="Prrafodelista"/>
        <w:numPr>
          <w:ilvl w:val="0"/>
          <w:numId w:val="94"/>
        </w:numPr>
        <w:spacing w:after="0"/>
        <w:jc w:val="both"/>
        <w:rPr>
          <w:rFonts w:eastAsiaTheme="minorEastAsia"/>
          <w:color w:val="000000" w:themeColor="text1"/>
          <w:lang w:val="es-ES"/>
        </w:rPr>
      </w:pPr>
      <w:r w:rsidRPr="1B774F18">
        <w:rPr>
          <w:rFonts w:eastAsiaTheme="minorEastAsia"/>
          <w:color w:val="000000" w:themeColor="text1"/>
          <w:lang w:val="es"/>
        </w:rPr>
        <w:t xml:space="preserve">Se crea la mesa Trabajo de Participación Ciudadana y Rendición de Cuentas, como instancia de apoyo del Comité Institucional de Gestión y Desempeño, la cuál tiene como propósito organizar, articular, implementar y hacer seguimiento a las acciones de participación ciudadana y rendición de cuentas de la </w:t>
      </w:r>
      <w:r w:rsidR="79973AD1" w:rsidRPr="1B774F18">
        <w:rPr>
          <w:rFonts w:eastAsiaTheme="minorEastAsia"/>
          <w:color w:val="000000" w:themeColor="text1"/>
          <w:lang w:val="es"/>
        </w:rPr>
        <w:t>UMV</w:t>
      </w:r>
      <w:r w:rsidRPr="1B774F18">
        <w:rPr>
          <w:rFonts w:eastAsiaTheme="minorEastAsia"/>
          <w:color w:val="000000" w:themeColor="text1"/>
          <w:lang w:val="es"/>
        </w:rPr>
        <w:t xml:space="preserve">- </w:t>
      </w:r>
      <w:r w:rsidR="779DE001" w:rsidRPr="1B774F18">
        <w:rPr>
          <w:rFonts w:eastAsiaTheme="minorEastAsia"/>
          <w:color w:val="000000" w:themeColor="text1"/>
          <w:lang w:val="es"/>
        </w:rPr>
        <w:t>UMV</w:t>
      </w:r>
      <w:r w:rsidRPr="1B774F18">
        <w:rPr>
          <w:rFonts w:eastAsiaTheme="minorEastAsia"/>
          <w:color w:val="000000" w:themeColor="text1"/>
          <w:lang w:val="es"/>
        </w:rPr>
        <w:t>, de acuerdo con las normas, políticas y lineamientos vigentes.</w:t>
      </w:r>
    </w:p>
    <w:p w14:paraId="3EF2BAB7" w14:textId="2780957C" w:rsidR="02D09EBD" w:rsidRDefault="5DA1C5B9" w:rsidP="000D6B04">
      <w:pPr>
        <w:pStyle w:val="Prrafodelista"/>
        <w:numPr>
          <w:ilvl w:val="0"/>
          <w:numId w:val="94"/>
        </w:numPr>
        <w:spacing w:after="0"/>
        <w:jc w:val="both"/>
        <w:rPr>
          <w:rFonts w:eastAsiaTheme="minorEastAsia"/>
          <w:color w:val="000000" w:themeColor="text1"/>
          <w:lang w:val="es-ES"/>
        </w:rPr>
      </w:pPr>
      <w:r w:rsidRPr="18F72A3E">
        <w:rPr>
          <w:rFonts w:eastAsiaTheme="minorEastAsia"/>
          <w:color w:val="000000" w:themeColor="text1"/>
          <w:lang w:val="es"/>
        </w:rPr>
        <w:t xml:space="preserve">Aportando a las acciones transversales se crean indicadores para medir la gestión de la participación ciudadana, la satisfacción al desarrollo de los espacios de participación, entre otros aspectos. Estos son monitoreados trimestralmente y socializados con la mesa de Trabajo de Participación Ciudadana y Rendición de Cuentas, como instancia de apoyo del Comité Institucional de Gestión y Desempeño. </w:t>
      </w:r>
    </w:p>
    <w:p w14:paraId="03CBC98F" w14:textId="7272A079" w:rsidR="02D09EBD" w:rsidRDefault="5DA1C5B9" w:rsidP="000D6B04">
      <w:pPr>
        <w:pStyle w:val="Prrafodelista"/>
        <w:numPr>
          <w:ilvl w:val="0"/>
          <w:numId w:val="94"/>
        </w:numPr>
        <w:spacing w:after="0"/>
        <w:jc w:val="both"/>
        <w:rPr>
          <w:rFonts w:eastAsiaTheme="minorEastAsia"/>
          <w:color w:val="000000" w:themeColor="text1"/>
          <w:lang w:val="es-ES"/>
        </w:rPr>
      </w:pPr>
      <w:r w:rsidRPr="1B774F18">
        <w:rPr>
          <w:rFonts w:eastAsiaTheme="minorEastAsia"/>
          <w:color w:val="000000" w:themeColor="text1"/>
          <w:lang w:val="es"/>
        </w:rPr>
        <w:t xml:space="preserve">Durante la vigencia 2022, el logro más importante de la </w:t>
      </w:r>
      <w:r w:rsidR="79973AD1" w:rsidRPr="1B774F18">
        <w:rPr>
          <w:rFonts w:eastAsiaTheme="minorEastAsia"/>
          <w:color w:val="000000" w:themeColor="text1"/>
          <w:lang w:val="es"/>
        </w:rPr>
        <w:t>UMV</w:t>
      </w:r>
      <w:r w:rsidRPr="1B774F18">
        <w:rPr>
          <w:rFonts w:eastAsiaTheme="minorEastAsia"/>
          <w:color w:val="000000" w:themeColor="text1"/>
          <w:lang w:val="es"/>
        </w:rPr>
        <w:t xml:space="preserve">– </w:t>
      </w:r>
      <w:r w:rsidR="779DE001" w:rsidRPr="1B774F18">
        <w:rPr>
          <w:rFonts w:eastAsiaTheme="minorEastAsia"/>
          <w:color w:val="000000" w:themeColor="text1"/>
          <w:lang w:val="es"/>
        </w:rPr>
        <w:t>UMV</w:t>
      </w:r>
      <w:r w:rsidRPr="1B774F18">
        <w:rPr>
          <w:rFonts w:eastAsiaTheme="minorEastAsia"/>
          <w:color w:val="000000" w:themeColor="text1"/>
          <w:lang w:val="es"/>
        </w:rPr>
        <w:t>, en términos de Participación Ciudadana fue el de la VII Gala de Reconocimiento a la labor de los mejores servidores y servidoras del Distrito, donde participó en la categoría "Participación Ciudadana y/o Control Social" obteniendo el premio que buscaba destacar las iniciativas y acciones a la mejora de la gestión institucional por su estrategia “UMV más cerca de ti”.</w:t>
      </w:r>
    </w:p>
    <w:p w14:paraId="4E778E9A" w14:textId="6DA493AE" w:rsidR="02D09EBD" w:rsidRDefault="5DA1C5B9" w:rsidP="000D6B04">
      <w:pPr>
        <w:pStyle w:val="Prrafodelista"/>
        <w:numPr>
          <w:ilvl w:val="0"/>
          <w:numId w:val="94"/>
        </w:numPr>
        <w:spacing w:after="0"/>
        <w:jc w:val="both"/>
        <w:rPr>
          <w:rFonts w:eastAsiaTheme="minorEastAsia"/>
          <w:color w:val="000000" w:themeColor="text1"/>
          <w:lang w:val="es-ES"/>
        </w:rPr>
      </w:pPr>
      <w:r w:rsidRPr="18F72A3E">
        <w:rPr>
          <w:rFonts w:eastAsiaTheme="minorEastAsia"/>
          <w:color w:val="000000" w:themeColor="text1"/>
          <w:lang w:val="es"/>
        </w:rPr>
        <w:t>Durante el cuatrienio se ha mejorado el porcentaje de satisfacción de los espacios de participación, por tal razón, durante el 2022 se alcanzó un (93%) en la satisfacción de los espacios, referente al año 2021 (82,6%). Es decir, se logró un aumento del 10,40% del nivel de satisfacción.</w:t>
      </w:r>
    </w:p>
    <w:p w14:paraId="25004A83" w14:textId="6EFD38DC" w:rsidR="02D09EBD" w:rsidRDefault="5DA1C5B9" w:rsidP="000D6B04">
      <w:pPr>
        <w:pStyle w:val="Prrafodelista"/>
        <w:numPr>
          <w:ilvl w:val="0"/>
          <w:numId w:val="94"/>
        </w:numPr>
        <w:spacing w:after="0"/>
        <w:jc w:val="both"/>
        <w:rPr>
          <w:rFonts w:eastAsiaTheme="minorEastAsia"/>
          <w:color w:val="000000" w:themeColor="text1"/>
          <w:lang w:val="es-ES"/>
        </w:rPr>
      </w:pPr>
      <w:r w:rsidRPr="18F72A3E">
        <w:rPr>
          <w:rFonts w:eastAsiaTheme="minorEastAsia"/>
          <w:color w:val="000000" w:themeColor="text1"/>
          <w:lang w:val="es"/>
        </w:rPr>
        <w:t>Se logró formalizar el Nodo “Sector Movilidad Distrital” con las entidades del sector que buscar dar una respuesta mucho más eficiente a las necesidades de la ciudadanía.</w:t>
      </w:r>
    </w:p>
    <w:p w14:paraId="36F940B1" w14:textId="4EC775B1" w:rsidR="1B17B28D" w:rsidRDefault="1B17B28D" w:rsidP="18F72A3E">
      <w:pPr>
        <w:pStyle w:val="Prrafodelista"/>
        <w:spacing w:after="0" w:line="240" w:lineRule="auto"/>
        <w:jc w:val="both"/>
        <w:rPr>
          <w:rFonts w:eastAsiaTheme="minorEastAsia"/>
          <w:color w:val="FF0000"/>
          <w:lang w:val="es-ES"/>
        </w:rPr>
      </w:pPr>
    </w:p>
    <w:p w14:paraId="6F9E7B22" w14:textId="7BBF659E" w:rsidR="1B17B28D" w:rsidRDefault="4BBE5C21" w:rsidP="000D6B04">
      <w:pPr>
        <w:pStyle w:val="Prrafodelista"/>
        <w:numPr>
          <w:ilvl w:val="0"/>
          <w:numId w:val="123"/>
        </w:numPr>
        <w:spacing w:after="0" w:line="240" w:lineRule="auto"/>
        <w:jc w:val="both"/>
        <w:rPr>
          <w:rFonts w:eastAsiaTheme="minorEastAsia"/>
          <w:b/>
          <w:bCs/>
          <w:lang w:val="es-ES"/>
        </w:rPr>
      </w:pPr>
      <w:r w:rsidRPr="18F72A3E">
        <w:rPr>
          <w:rFonts w:eastAsiaTheme="minorEastAsia"/>
          <w:b/>
          <w:bCs/>
          <w:lang w:val="es-ES"/>
        </w:rPr>
        <w:t>Retos</w:t>
      </w:r>
    </w:p>
    <w:p w14:paraId="18FF7917" w14:textId="77777777" w:rsidR="00736ED5" w:rsidRDefault="00736ED5" w:rsidP="18F72A3E">
      <w:pPr>
        <w:spacing w:after="0" w:line="240" w:lineRule="auto"/>
        <w:ind w:left="360"/>
        <w:contextualSpacing/>
        <w:jc w:val="both"/>
        <w:rPr>
          <w:rFonts w:eastAsiaTheme="minorEastAsia"/>
          <w:color w:val="4472C4" w:themeColor="accent1"/>
          <w:lang w:val="es-ES"/>
        </w:rPr>
      </w:pPr>
    </w:p>
    <w:p w14:paraId="7AD350BB" w14:textId="0BC7006C" w:rsidR="26EB60C3" w:rsidRDefault="0242724D" w:rsidP="000D6B04">
      <w:pPr>
        <w:pStyle w:val="Prrafodelista"/>
        <w:numPr>
          <w:ilvl w:val="0"/>
          <w:numId w:val="93"/>
        </w:numPr>
        <w:spacing w:after="0" w:line="240" w:lineRule="auto"/>
        <w:jc w:val="both"/>
        <w:rPr>
          <w:rFonts w:eastAsiaTheme="minorEastAsia"/>
          <w:color w:val="000000" w:themeColor="text1"/>
          <w:lang w:val="es-ES"/>
        </w:rPr>
      </w:pPr>
      <w:r w:rsidRPr="1B774F18">
        <w:rPr>
          <w:rFonts w:eastAsiaTheme="minorEastAsia"/>
          <w:color w:val="000000" w:themeColor="text1"/>
          <w:lang w:val="es"/>
        </w:rPr>
        <w:t>Aumentar a más del 95% la implementación de la política de participación ciudadana para la U</w:t>
      </w:r>
      <w:r w:rsidR="0C8A4CCB" w:rsidRPr="1B774F18">
        <w:rPr>
          <w:rFonts w:eastAsiaTheme="minorEastAsia"/>
          <w:color w:val="000000" w:themeColor="text1"/>
          <w:lang w:val="es"/>
        </w:rPr>
        <w:t>M</w:t>
      </w:r>
      <w:r w:rsidRPr="1B774F18">
        <w:rPr>
          <w:rFonts w:eastAsiaTheme="minorEastAsia"/>
          <w:color w:val="000000" w:themeColor="text1"/>
          <w:lang w:val="es"/>
        </w:rPr>
        <w:t xml:space="preserve">V, de conformidad con el índice de desempeño institucional. </w:t>
      </w:r>
    </w:p>
    <w:p w14:paraId="5F3D1E0D" w14:textId="3F072D61" w:rsidR="26EB60C3" w:rsidRDefault="0242724D" w:rsidP="000D6B04">
      <w:pPr>
        <w:pStyle w:val="Prrafodelista"/>
        <w:numPr>
          <w:ilvl w:val="0"/>
          <w:numId w:val="93"/>
        </w:numPr>
        <w:spacing w:after="0" w:line="240" w:lineRule="auto"/>
        <w:jc w:val="both"/>
        <w:rPr>
          <w:rFonts w:eastAsiaTheme="minorEastAsia"/>
          <w:color w:val="000000" w:themeColor="text1"/>
          <w:lang w:val="es-ES"/>
        </w:rPr>
      </w:pPr>
      <w:r w:rsidRPr="18F72A3E">
        <w:rPr>
          <w:rFonts w:eastAsiaTheme="minorEastAsia"/>
          <w:color w:val="000000" w:themeColor="text1"/>
          <w:lang w:val="es"/>
        </w:rPr>
        <w:t xml:space="preserve">Mejorar la calificación del índice de participación ciudadana medido por la Veeduría Distrital. </w:t>
      </w:r>
    </w:p>
    <w:p w14:paraId="068494D8" w14:textId="0600ECEA" w:rsidR="26EB60C3" w:rsidRDefault="0242724D" w:rsidP="000D6B04">
      <w:pPr>
        <w:pStyle w:val="Prrafodelista"/>
        <w:numPr>
          <w:ilvl w:val="0"/>
          <w:numId w:val="93"/>
        </w:numPr>
        <w:spacing w:after="0" w:line="240" w:lineRule="auto"/>
        <w:jc w:val="both"/>
        <w:rPr>
          <w:rFonts w:eastAsiaTheme="minorEastAsia"/>
          <w:color w:val="000000" w:themeColor="text1"/>
          <w:lang w:val="es-ES"/>
        </w:rPr>
      </w:pPr>
      <w:r w:rsidRPr="18F72A3E">
        <w:rPr>
          <w:rFonts w:eastAsiaTheme="minorEastAsia"/>
          <w:color w:val="000000" w:themeColor="text1"/>
          <w:lang w:val="es"/>
        </w:rPr>
        <w:t xml:space="preserve">Subsanar las brechas relacionadas con reconocimiento, sensibilización y capacitación en términos de participación ciudadana dirigidas a los diferentes grupos de valor identificados por la entidad. </w:t>
      </w:r>
    </w:p>
    <w:p w14:paraId="05F03058" w14:textId="55DC2BF9" w:rsidR="26EB60C3" w:rsidRDefault="0242724D" w:rsidP="000D6B04">
      <w:pPr>
        <w:pStyle w:val="Prrafodelista"/>
        <w:numPr>
          <w:ilvl w:val="0"/>
          <w:numId w:val="93"/>
        </w:numPr>
        <w:spacing w:after="0" w:line="240" w:lineRule="auto"/>
        <w:jc w:val="both"/>
        <w:rPr>
          <w:rFonts w:eastAsiaTheme="minorEastAsia"/>
          <w:color w:val="000000" w:themeColor="text1"/>
          <w:lang w:val="es-ES"/>
        </w:rPr>
      </w:pPr>
      <w:r w:rsidRPr="18F72A3E">
        <w:rPr>
          <w:rFonts w:eastAsiaTheme="minorEastAsia"/>
          <w:color w:val="000000" w:themeColor="text1"/>
          <w:lang w:val="es"/>
        </w:rPr>
        <w:t>Fomentar la creación de veedurías ciudadanas en términos de malla vial en la ciudad.</w:t>
      </w:r>
    </w:p>
    <w:p w14:paraId="0719E124" w14:textId="1FE6577A" w:rsidR="26EB60C3" w:rsidRDefault="0242724D" w:rsidP="000D6B04">
      <w:pPr>
        <w:pStyle w:val="Prrafodelista"/>
        <w:numPr>
          <w:ilvl w:val="0"/>
          <w:numId w:val="93"/>
        </w:numPr>
        <w:spacing w:after="0" w:line="240" w:lineRule="auto"/>
        <w:jc w:val="both"/>
        <w:rPr>
          <w:rFonts w:eastAsiaTheme="minorEastAsia"/>
          <w:color w:val="000000" w:themeColor="text1"/>
          <w:lang w:val="es-ES"/>
        </w:rPr>
      </w:pPr>
      <w:r w:rsidRPr="18F72A3E">
        <w:rPr>
          <w:rFonts w:eastAsiaTheme="minorEastAsia"/>
          <w:color w:val="000000" w:themeColor="text1"/>
          <w:lang w:val="es"/>
        </w:rPr>
        <w:t>Continuar con los espacios creados con el sector movilidad para impactar positivamente a la necesidades ciudadanas.</w:t>
      </w:r>
    </w:p>
    <w:p w14:paraId="1A8151C5" w14:textId="739D323A" w:rsidR="1B17B28D" w:rsidRDefault="1B17B28D" w:rsidP="18F72A3E">
      <w:pPr>
        <w:spacing w:after="0" w:line="240" w:lineRule="auto"/>
        <w:contextualSpacing/>
        <w:jc w:val="both"/>
        <w:rPr>
          <w:rFonts w:eastAsiaTheme="minorEastAsia"/>
          <w:color w:val="FF0000"/>
          <w:lang w:val="es-ES"/>
        </w:rPr>
      </w:pPr>
    </w:p>
    <w:p w14:paraId="7A3FFDE3" w14:textId="0D35D8F7" w:rsidR="1B17B28D" w:rsidRDefault="1B17B28D" w:rsidP="18F72A3E">
      <w:pPr>
        <w:spacing w:after="0" w:line="240" w:lineRule="auto"/>
        <w:contextualSpacing/>
        <w:jc w:val="both"/>
        <w:rPr>
          <w:rFonts w:eastAsiaTheme="minorEastAsia"/>
          <w:color w:val="FF0000"/>
          <w:lang w:val="es-ES"/>
        </w:rPr>
      </w:pPr>
    </w:p>
    <w:p w14:paraId="0A6995BE" w14:textId="77777777" w:rsidR="00736ED5" w:rsidRDefault="00736ED5" w:rsidP="18F72A3E">
      <w:pPr>
        <w:pStyle w:val="Prrafodelista"/>
        <w:spacing w:after="0" w:line="240" w:lineRule="auto"/>
        <w:ind w:left="0"/>
        <w:jc w:val="both"/>
        <w:rPr>
          <w:rFonts w:eastAsiaTheme="minorEastAsia"/>
          <w:color w:val="FF0000"/>
          <w:lang w:val="es-ES"/>
        </w:rPr>
      </w:pPr>
    </w:p>
    <w:p w14:paraId="321A1611" w14:textId="77777777" w:rsidR="00736ED5" w:rsidRDefault="0DE799A3" w:rsidP="18F72A3E">
      <w:pPr>
        <w:pStyle w:val="Ttulo2"/>
        <w:rPr>
          <w:rFonts w:eastAsiaTheme="minorEastAsia"/>
        </w:rPr>
      </w:pPr>
      <w:bookmarkStart w:id="71" w:name="_Toc139832409"/>
      <w:r w:rsidRPr="18F72A3E">
        <w:rPr>
          <w:rFonts w:eastAsiaTheme="minorEastAsia"/>
        </w:rPr>
        <w:t xml:space="preserve"> </w:t>
      </w:r>
      <w:bookmarkStart w:id="72" w:name="_Toc145480150"/>
      <w:r w:rsidRPr="18F72A3E">
        <w:rPr>
          <w:rFonts w:eastAsiaTheme="minorEastAsia"/>
        </w:rPr>
        <w:t>DIMENSIÓN EVALUACIÓN DE RESULTADOS</w:t>
      </w:r>
      <w:bookmarkEnd w:id="72"/>
    </w:p>
    <w:p w14:paraId="6001B9DC" w14:textId="77777777" w:rsidR="00736ED5" w:rsidRDefault="00736ED5" w:rsidP="18F72A3E">
      <w:pPr>
        <w:rPr>
          <w:rFonts w:eastAsiaTheme="minorEastAsia"/>
          <w:lang w:val="es-ES"/>
        </w:rPr>
      </w:pPr>
    </w:p>
    <w:p w14:paraId="119DF797" w14:textId="77777777" w:rsidR="00736ED5" w:rsidRDefault="0DE799A3" w:rsidP="18F72A3E">
      <w:pPr>
        <w:pStyle w:val="Ttulo3"/>
        <w:rPr>
          <w:rFonts w:eastAsiaTheme="minorEastAsia" w:cstheme="minorBidi"/>
        </w:rPr>
      </w:pPr>
      <w:bookmarkStart w:id="73" w:name="_Toc145480151"/>
      <w:r w:rsidRPr="18F72A3E">
        <w:rPr>
          <w:rFonts w:eastAsiaTheme="minorEastAsia" w:cstheme="minorBidi"/>
        </w:rPr>
        <w:t>SEGUIMIENTO Y EVALUACIÓN DEL DESEMPEÑO INSTITUCIONAL</w:t>
      </w:r>
      <w:bookmarkEnd w:id="71"/>
      <w:bookmarkEnd w:id="73"/>
    </w:p>
    <w:p w14:paraId="7ED5F996" w14:textId="3F63B479" w:rsidR="6CBF844B" w:rsidRDefault="6CBF844B" w:rsidP="18F72A3E">
      <w:pPr>
        <w:rPr>
          <w:rFonts w:eastAsiaTheme="minorEastAsia"/>
        </w:rPr>
      </w:pPr>
    </w:p>
    <w:p w14:paraId="49C566B3" w14:textId="494D3572" w:rsidR="5971660F" w:rsidRDefault="78DD8190" w:rsidP="000D6B04">
      <w:pPr>
        <w:pStyle w:val="Prrafodelista"/>
        <w:numPr>
          <w:ilvl w:val="0"/>
          <w:numId w:val="16"/>
        </w:numPr>
        <w:rPr>
          <w:rFonts w:eastAsiaTheme="minorEastAsia"/>
          <w:b/>
          <w:bCs/>
        </w:rPr>
      </w:pPr>
      <w:r w:rsidRPr="18F72A3E">
        <w:rPr>
          <w:rFonts w:eastAsiaTheme="minorEastAsia"/>
          <w:b/>
          <w:bCs/>
        </w:rPr>
        <w:t>Gestión Realizada</w:t>
      </w:r>
    </w:p>
    <w:p w14:paraId="24154297" w14:textId="7669C35F" w:rsidR="6CBF844B" w:rsidRDefault="6CBF844B" w:rsidP="18F72A3E">
      <w:pPr>
        <w:spacing w:after="0" w:line="240" w:lineRule="auto"/>
        <w:contextualSpacing/>
        <w:jc w:val="both"/>
        <w:rPr>
          <w:rFonts w:eastAsiaTheme="minorEastAsia"/>
          <w:color w:val="FF0000"/>
        </w:rPr>
      </w:pPr>
    </w:p>
    <w:p w14:paraId="48B8A7BA" w14:textId="42026619" w:rsidR="2ABC5725" w:rsidRDefault="25147761" w:rsidP="18F72A3E">
      <w:pPr>
        <w:jc w:val="both"/>
        <w:rPr>
          <w:rFonts w:eastAsiaTheme="minorEastAsia"/>
          <w:color w:val="000000" w:themeColor="text1"/>
        </w:rPr>
      </w:pPr>
      <w:r w:rsidRPr="18F72A3E">
        <w:rPr>
          <w:rFonts w:eastAsiaTheme="minorEastAsia"/>
          <w:color w:val="000000" w:themeColor="text1"/>
        </w:rPr>
        <w:t xml:space="preserve">El Plan Estratégico recoge los lineamientos de las Políticas de Gestión y Desempeño Institucional. Este plan se formula por vigencia y se materializa a través de la ejecución de los planes de acción. </w:t>
      </w:r>
    </w:p>
    <w:p w14:paraId="324A6561" w14:textId="0E58216B" w:rsidR="2ABC5725" w:rsidRDefault="25147761" w:rsidP="18F72A3E">
      <w:pPr>
        <w:jc w:val="both"/>
        <w:rPr>
          <w:rFonts w:eastAsiaTheme="minorEastAsia"/>
          <w:color w:val="000000" w:themeColor="text1"/>
        </w:rPr>
      </w:pPr>
      <w:r w:rsidRPr="18F72A3E">
        <w:rPr>
          <w:rFonts w:eastAsiaTheme="minorEastAsia"/>
          <w:color w:val="000000" w:themeColor="text1"/>
        </w:rPr>
        <w:t>Las diferentes dependencias de la entidad reportan los avances cuantitativos y cualitativos de los Planes de Acción a la Oficina Asesora de Planeación, encargada de realizar el análisis y la consolidación de la información.</w:t>
      </w:r>
    </w:p>
    <w:p w14:paraId="77E0994B" w14:textId="364020AE" w:rsidR="2ABC5725" w:rsidRDefault="25147761" w:rsidP="18F72A3E">
      <w:pPr>
        <w:jc w:val="both"/>
        <w:rPr>
          <w:rFonts w:eastAsiaTheme="minorEastAsia"/>
          <w:color w:val="000000" w:themeColor="text1"/>
        </w:rPr>
      </w:pPr>
      <w:r w:rsidRPr="18F72A3E">
        <w:rPr>
          <w:rFonts w:eastAsiaTheme="minorEastAsia"/>
          <w:color w:val="000000" w:themeColor="text1"/>
        </w:rPr>
        <w:t>A</w:t>
      </w:r>
      <w:r w:rsidRPr="18F72A3E">
        <w:rPr>
          <w:rFonts w:eastAsiaTheme="minorEastAsia"/>
        </w:rPr>
        <w:t xml:space="preserve"> su vez, la entidad cuenta con actividades plasmadas en los mapas de riesgos, indicadores, plan de mejoramientos, entre otros, que contemplan acciones para el avance estratégico de los procesos.</w:t>
      </w:r>
    </w:p>
    <w:p w14:paraId="1D625B4A" w14:textId="2435A46F" w:rsidR="00736ED5" w:rsidRDefault="28394A32" w:rsidP="000D6B04">
      <w:pPr>
        <w:pStyle w:val="Prrafodelista"/>
        <w:numPr>
          <w:ilvl w:val="0"/>
          <w:numId w:val="15"/>
        </w:numPr>
        <w:spacing w:after="0" w:line="240" w:lineRule="auto"/>
        <w:jc w:val="both"/>
        <w:rPr>
          <w:rFonts w:eastAsiaTheme="minorEastAsia"/>
          <w:b/>
          <w:bCs/>
          <w:lang w:val="es-ES"/>
        </w:rPr>
      </w:pPr>
      <w:r w:rsidRPr="18F72A3E">
        <w:rPr>
          <w:rFonts w:eastAsiaTheme="minorEastAsia"/>
          <w:b/>
          <w:bCs/>
        </w:rPr>
        <w:t>Logros</w:t>
      </w:r>
    </w:p>
    <w:p w14:paraId="114FC6C0" w14:textId="5907569B" w:rsidR="7012ABFA" w:rsidRDefault="7012ABFA" w:rsidP="18F72A3E">
      <w:pPr>
        <w:jc w:val="both"/>
        <w:rPr>
          <w:rFonts w:eastAsiaTheme="minorEastAsia"/>
          <w:color w:val="000000" w:themeColor="text1"/>
          <w:lang w:val="es-ES"/>
        </w:rPr>
      </w:pPr>
    </w:p>
    <w:p w14:paraId="6144F2EB" w14:textId="64A1BD19" w:rsidR="584E4F32" w:rsidRDefault="150B2ED3" w:rsidP="18F72A3E">
      <w:pPr>
        <w:jc w:val="both"/>
        <w:rPr>
          <w:rFonts w:eastAsiaTheme="minorEastAsia"/>
          <w:color w:val="000000" w:themeColor="text1"/>
          <w:lang w:val="es-ES"/>
        </w:rPr>
      </w:pPr>
      <w:r w:rsidRPr="18F72A3E">
        <w:rPr>
          <w:rFonts w:eastAsiaTheme="minorEastAsia"/>
          <w:color w:val="000000" w:themeColor="text1"/>
          <w:lang w:val="es-ES"/>
        </w:rPr>
        <w:t>S</w:t>
      </w:r>
      <w:r w:rsidRPr="18F72A3E">
        <w:rPr>
          <w:rFonts w:eastAsiaTheme="minorEastAsia"/>
          <w:color w:val="000000" w:themeColor="text1"/>
        </w:rPr>
        <w:t xml:space="preserve">e destaca la actualización de la plataforma estratégica de la Unidad, estableciendo una nueva misión, visión y objetivos institucionales que permitieron orientar el quehacer institucional en la búsqueda de valor público y la mejora de la calidad de vida de los ciudadanos. </w:t>
      </w:r>
    </w:p>
    <w:p w14:paraId="0781FE56" w14:textId="74EC6B26" w:rsidR="584E4F32" w:rsidRDefault="150B2ED3" w:rsidP="18F72A3E">
      <w:pPr>
        <w:jc w:val="both"/>
        <w:rPr>
          <w:rFonts w:eastAsiaTheme="minorEastAsia"/>
          <w:color w:val="000000" w:themeColor="text1"/>
          <w:lang w:val="es-ES"/>
        </w:rPr>
      </w:pPr>
      <w:r w:rsidRPr="18F72A3E">
        <w:rPr>
          <w:rFonts w:eastAsiaTheme="minorEastAsia"/>
          <w:color w:val="000000" w:themeColor="text1"/>
        </w:rPr>
        <w:t>De esta manera, la entidad ha venido trabajando con unos propósitos claros, ajustando la organización de tal forma que, con el mejoramiento de los procesos y el rediseño de la plataforma estratégica, se pudiera dar pasos hacia una institucionalidad cada vez más fuerte, eficiente y eficaz que tuviera capacidad de respuesta rápida y oportuna a las necesidades de la ciudadanía.</w:t>
      </w:r>
    </w:p>
    <w:p w14:paraId="0EDDE776" w14:textId="19BA8702" w:rsidR="584E4F32" w:rsidRDefault="150B2ED3" w:rsidP="54DB0A6B">
      <w:pPr>
        <w:spacing w:after="0" w:line="240" w:lineRule="auto"/>
        <w:contextualSpacing/>
        <w:jc w:val="both"/>
        <w:rPr>
          <w:rFonts w:ascii="Calibri" w:eastAsia="Calibri" w:hAnsi="Calibri" w:cs="Calibri"/>
          <w:color w:val="000000" w:themeColor="text1"/>
          <w:lang w:val="es-ES"/>
        </w:rPr>
      </w:pPr>
      <w:r w:rsidRPr="18F72A3E">
        <w:rPr>
          <w:rFonts w:eastAsiaTheme="minorEastAsia"/>
          <w:color w:val="000000" w:themeColor="text1"/>
        </w:rPr>
        <w:t>En este sentido, la entidad no solo ha tenido un eficiente</w:t>
      </w:r>
      <w:r w:rsidRPr="18F72A3E">
        <w:rPr>
          <w:rFonts w:ascii="Calibri" w:eastAsia="Calibri" w:hAnsi="Calibri" w:cs="Calibri"/>
          <w:color w:val="000000" w:themeColor="text1"/>
        </w:rPr>
        <w:t xml:space="preserve"> cumplimiento de sus metas misionales.</w:t>
      </w:r>
    </w:p>
    <w:p w14:paraId="66441D1E" w14:textId="647DC1CE" w:rsidR="54DB0A6B" w:rsidRDefault="54DB0A6B" w:rsidP="54DB0A6B">
      <w:pPr>
        <w:spacing w:after="0" w:line="240" w:lineRule="auto"/>
        <w:contextualSpacing/>
        <w:jc w:val="both"/>
        <w:rPr>
          <w:rFonts w:ascii="Calibri" w:eastAsia="Calibri" w:hAnsi="Calibri" w:cs="Calibri"/>
          <w:color w:val="000000" w:themeColor="text1"/>
          <w:lang w:val="es-ES"/>
        </w:rPr>
      </w:pPr>
    </w:p>
    <w:p w14:paraId="797BCF9C" w14:textId="2133A73C" w:rsidR="584E4F32" w:rsidRDefault="584E4F32" w:rsidP="000D6B04">
      <w:pPr>
        <w:pStyle w:val="Prrafodelista"/>
        <w:numPr>
          <w:ilvl w:val="0"/>
          <w:numId w:val="104"/>
        </w:numPr>
        <w:spacing w:after="0" w:line="240" w:lineRule="auto"/>
        <w:jc w:val="both"/>
        <w:rPr>
          <w:rFonts w:ascii="Calibri" w:eastAsia="Calibri" w:hAnsi="Calibri" w:cs="Calibri"/>
          <w:color w:val="000000" w:themeColor="text1"/>
          <w:lang w:val="es-ES"/>
        </w:rPr>
      </w:pPr>
      <w:r w:rsidRPr="54DB0A6B">
        <w:rPr>
          <w:rFonts w:ascii="Calibri" w:eastAsia="Calibri" w:hAnsi="Calibri" w:cs="Calibri"/>
          <w:color w:val="000000" w:themeColor="text1"/>
          <w:lang w:val="es-ES"/>
        </w:rPr>
        <w:t>Se redefinió la plataforma estratégica.</w:t>
      </w:r>
    </w:p>
    <w:p w14:paraId="4431127B" w14:textId="746B1927" w:rsidR="584E4F32" w:rsidRDefault="584E4F32" w:rsidP="000D6B04">
      <w:pPr>
        <w:pStyle w:val="Prrafodelista"/>
        <w:numPr>
          <w:ilvl w:val="0"/>
          <w:numId w:val="104"/>
        </w:numPr>
        <w:spacing w:after="0" w:line="240" w:lineRule="auto"/>
        <w:jc w:val="both"/>
        <w:rPr>
          <w:rFonts w:ascii="Calibri" w:eastAsia="Calibri" w:hAnsi="Calibri" w:cs="Calibri"/>
          <w:color w:val="000000" w:themeColor="text1"/>
          <w:lang w:val="es-ES"/>
        </w:rPr>
      </w:pPr>
      <w:r w:rsidRPr="54DB0A6B">
        <w:rPr>
          <w:rFonts w:ascii="Calibri" w:eastAsia="Calibri" w:hAnsi="Calibri" w:cs="Calibri"/>
          <w:color w:val="000000" w:themeColor="text1"/>
          <w:lang w:val="es-ES"/>
        </w:rPr>
        <w:t>Se rediseño el mapa de procesos institucionales.</w:t>
      </w:r>
    </w:p>
    <w:p w14:paraId="7C714469" w14:textId="14210B1A" w:rsidR="584E4F32" w:rsidRDefault="584E4F32" w:rsidP="000D6B04">
      <w:pPr>
        <w:pStyle w:val="Prrafodelista"/>
        <w:numPr>
          <w:ilvl w:val="0"/>
          <w:numId w:val="104"/>
        </w:numPr>
        <w:spacing w:after="0" w:line="240" w:lineRule="auto"/>
        <w:jc w:val="both"/>
        <w:rPr>
          <w:rFonts w:ascii="Calibri" w:eastAsia="Calibri" w:hAnsi="Calibri" w:cs="Calibri"/>
          <w:color w:val="000000" w:themeColor="text1"/>
          <w:lang w:val="es-ES"/>
        </w:rPr>
      </w:pPr>
      <w:r w:rsidRPr="54DB0A6B">
        <w:rPr>
          <w:rFonts w:ascii="Calibri" w:eastAsia="Calibri" w:hAnsi="Calibri" w:cs="Calibri"/>
          <w:color w:val="000000" w:themeColor="text1"/>
          <w:lang w:val="es-ES"/>
        </w:rPr>
        <w:t>Se ajustaron las herramientas de seguimiento y evaluación a la nueva estructura de procesos.</w:t>
      </w:r>
    </w:p>
    <w:p w14:paraId="3BB9364A" w14:textId="3249CD43" w:rsidR="584E4F32" w:rsidRDefault="584E4F32" w:rsidP="000D6B04">
      <w:pPr>
        <w:pStyle w:val="Prrafodelista"/>
        <w:numPr>
          <w:ilvl w:val="0"/>
          <w:numId w:val="104"/>
        </w:numPr>
        <w:spacing w:after="0" w:line="240" w:lineRule="auto"/>
        <w:jc w:val="both"/>
        <w:rPr>
          <w:rFonts w:ascii="Calibri" w:eastAsia="Calibri" w:hAnsi="Calibri" w:cs="Calibri"/>
          <w:color w:val="000000" w:themeColor="text1"/>
          <w:lang w:val="es-ES"/>
        </w:rPr>
      </w:pPr>
      <w:r w:rsidRPr="54DB0A6B">
        <w:rPr>
          <w:rFonts w:ascii="Calibri" w:eastAsia="Calibri" w:hAnsi="Calibri" w:cs="Calibri"/>
          <w:color w:val="000000" w:themeColor="text1"/>
          <w:lang w:val="es-ES"/>
        </w:rPr>
        <w:t>Se actualizó la documentación institucional.</w:t>
      </w:r>
    </w:p>
    <w:p w14:paraId="58E1EED7" w14:textId="24484C32" w:rsidR="54DB0A6B" w:rsidRDefault="54DB0A6B" w:rsidP="54DB0A6B">
      <w:pPr>
        <w:spacing w:after="0" w:line="240" w:lineRule="auto"/>
        <w:ind w:left="360"/>
        <w:contextualSpacing/>
        <w:jc w:val="both"/>
        <w:rPr>
          <w:color w:val="FF0000"/>
          <w:lang w:val="es-ES"/>
        </w:rPr>
      </w:pPr>
    </w:p>
    <w:p w14:paraId="38E6F538" w14:textId="4AAD51BE" w:rsidR="54DB0A6B" w:rsidRDefault="7FF31E9E" w:rsidP="000D6B04">
      <w:pPr>
        <w:pStyle w:val="Prrafodelista"/>
        <w:numPr>
          <w:ilvl w:val="0"/>
          <w:numId w:val="15"/>
        </w:numPr>
        <w:spacing w:after="0" w:line="240" w:lineRule="auto"/>
        <w:jc w:val="both"/>
        <w:rPr>
          <w:b/>
          <w:bCs/>
          <w:lang w:val="es-ES"/>
        </w:rPr>
      </w:pPr>
      <w:r w:rsidRPr="6CBF844B">
        <w:rPr>
          <w:b/>
          <w:bCs/>
          <w:lang w:val="es-ES"/>
        </w:rPr>
        <w:t>Retos</w:t>
      </w:r>
    </w:p>
    <w:p w14:paraId="65DFD7E2" w14:textId="67BD5E74" w:rsidR="00736ED5" w:rsidRDefault="00736ED5" w:rsidP="6CBF844B">
      <w:pPr>
        <w:spacing w:after="0" w:line="240" w:lineRule="auto"/>
        <w:contextualSpacing/>
        <w:jc w:val="both"/>
        <w:rPr>
          <w:color w:val="FF0000"/>
          <w:lang w:val="es-ES"/>
        </w:rPr>
      </w:pPr>
    </w:p>
    <w:p w14:paraId="2217CFA7" w14:textId="77777777" w:rsidR="00736ED5" w:rsidRDefault="00736ED5" w:rsidP="1F970C10">
      <w:pPr>
        <w:spacing w:after="0" w:line="240" w:lineRule="auto"/>
        <w:ind w:left="360"/>
        <w:contextualSpacing/>
        <w:jc w:val="both"/>
        <w:rPr>
          <w:color w:val="4472C4" w:themeColor="accent1"/>
          <w:lang w:val="es-ES"/>
        </w:rPr>
      </w:pPr>
    </w:p>
    <w:p w14:paraId="34A5E1FD" w14:textId="77777777" w:rsidR="00736ED5" w:rsidRDefault="00736ED5" w:rsidP="1F970C10">
      <w:pPr>
        <w:spacing w:after="0" w:line="240" w:lineRule="auto"/>
        <w:contextualSpacing/>
        <w:jc w:val="both"/>
        <w:rPr>
          <w:color w:val="FF0000"/>
          <w:lang w:val="es-ES"/>
        </w:rPr>
      </w:pPr>
    </w:p>
    <w:p w14:paraId="49092180" w14:textId="698557B8" w:rsidR="108C9E00" w:rsidRDefault="108C9E00" w:rsidP="000D6B04">
      <w:pPr>
        <w:pStyle w:val="Prrafodelista"/>
        <w:numPr>
          <w:ilvl w:val="0"/>
          <w:numId w:val="103"/>
        </w:numPr>
        <w:spacing w:after="0" w:line="240" w:lineRule="auto"/>
        <w:jc w:val="both"/>
        <w:rPr>
          <w:rFonts w:ascii="Calibri" w:eastAsia="Calibri" w:hAnsi="Calibri" w:cs="Calibri"/>
          <w:color w:val="000000" w:themeColor="text1"/>
          <w:lang w:val="es-ES"/>
        </w:rPr>
      </w:pPr>
      <w:r w:rsidRPr="54DB0A6B">
        <w:rPr>
          <w:rFonts w:ascii="Calibri" w:eastAsia="Calibri" w:hAnsi="Calibri" w:cs="Calibri"/>
          <w:color w:val="000000" w:themeColor="text1"/>
          <w:lang w:val="es-ES"/>
        </w:rPr>
        <w:t>Desarrollar una estrategia distrital de gestión del conocimiento, innovación e investigación y desarrollo, que prepare al distrito para los retos de transición energética y cambio climático que requiere.</w:t>
      </w:r>
    </w:p>
    <w:p w14:paraId="75AA119A" w14:textId="26C2329A" w:rsidR="54DB0A6B" w:rsidRDefault="54DB0A6B" w:rsidP="54DB0A6B">
      <w:pPr>
        <w:spacing w:after="0" w:line="240" w:lineRule="auto"/>
        <w:ind w:left="360"/>
        <w:contextualSpacing/>
        <w:jc w:val="both"/>
        <w:rPr>
          <w:rFonts w:ascii="Calibri" w:eastAsia="Calibri" w:hAnsi="Calibri" w:cs="Calibri"/>
          <w:color w:val="000000" w:themeColor="text1"/>
          <w:lang w:val="es-ES"/>
        </w:rPr>
      </w:pPr>
    </w:p>
    <w:p w14:paraId="7E7D275C" w14:textId="3A01829B" w:rsidR="108C9E00" w:rsidRDefault="108C9E00" w:rsidP="000D6B04">
      <w:pPr>
        <w:pStyle w:val="Prrafodelista"/>
        <w:numPr>
          <w:ilvl w:val="0"/>
          <w:numId w:val="103"/>
        </w:numPr>
        <w:spacing w:after="0" w:line="240" w:lineRule="auto"/>
        <w:jc w:val="both"/>
        <w:rPr>
          <w:rFonts w:ascii="Calibri" w:eastAsia="Calibri" w:hAnsi="Calibri" w:cs="Calibri"/>
          <w:color w:val="000000" w:themeColor="text1"/>
          <w:lang w:val="es-ES"/>
        </w:rPr>
      </w:pPr>
      <w:r w:rsidRPr="54DB0A6B">
        <w:rPr>
          <w:rFonts w:ascii="Calibri" w:eastAsia="Calibri" w:hAnsi="Calibri" w:cs="Calibri"/>
          <w:color w:val="000000" w:themeColor="text1"/>
          <w:lang w:val="es-ES"/>
        </w:rPr>
        <w:t>Definir los temas y/o proyectos que requieran apoyo o gestión desde la Cooperación Internacional.</w:t>
      </w:r>
    </w:p>
    <w:p w14:paraId="129846F3" w14:textId="7D15F83D" w:rsidR="54DB0A6B" w:rsidRDefault="54DB0A6B" w:rsidP="54DB0A6B">
      <w:pPr>
        <w:spacing w:after="0" w:line="240" w:lineRule="auto"/>
        <w:ind w:left="360"/>
        <w:contextualSpacing/>
        <w:jc w:val="both"/>
        <w:rPr>
          <w:rFonts w:ascii="Calibri" w:eastAsia="Calibri" w:hAnsi="Calibri" w:cs="Calibri"/>
          <w:color w:val="000000" w:themeColor="text1"/>
          <w:lang w:val="es-ES"/>
        </w:rPr>
      </w:pPr>
    </w:p>
    <w:p w14:paraId="6843C87C" w14:textId="100FFDB0" w:rsidR="108C9E00" w:rsidRDefault="108C9E00" w:rsidP="000D6B04">
      <w:pPr>
        <w:pStyle w:val="Prrafodelista"/>
        <w:numPr>
          <w:ilvl w:val="0"/>
          <w:numId w:val="103"/>
        </w:numPr>
        <w:spacing w:after="0" w:line="240" w:lineRule="auto"/>
        <w:ind w:left="1134"/>
        <w:jc w:val="both"/>
        <w:rPr>
          <w:rFonts w:ascii="Calibri" w:eastAsia="Calibri" w:hAnsi="Calibri" w:cs="Calibri"/>
          <w:color w:val="000000" w:themeColor="text1"/>
          <w:lang w:val="es-ES"/>
        </w:rPr>
      </w:pPr>
      <w:r w:rsidRPr="54DB0A6B">
        <w:rPr>
          <w:rFonts w:ascii="Calibri" w:eastAsia="Calibri" w:hAnsi="Calibri" w:cs="Calibri"/>
          <w:color w:val="000000" w:themeColor="text1"/>
          <w:lang w:val="es-ES"/>
        </w:rPr>
        <w:t xml:space="preserve">Trabajar en una real integración e interoperabilidad de las Entidades distritales. Se requiere una mayor y mejor articulación de las Entidades encargadas de la construcción y conservación del espacio público para la movilidad. </w:t>
      </w:r>
    </w:p>
    <w:p w14:paraId="64D96471" w14:textId="27270CCB" w:rsidR="54DB0A6B" w:rsidRDefault="54DB0A6B" w:rsidP="54DB0A6B">
      <w:pPr>
        <w:ind w:left="720"/>
        <w:rPr>
          <w:rFonts w:ascii="Calibri" w:eastAsia="Calibri" w:hAnsi="Calibri" w:cs="Calibri"/>
          <w:color w:val="000000" w:themeColor="text1"/>
          <w:lang w:val="es-ES"/>
        </w:rPr>
      </w:pPr>
    </w:p>
    <w:p w14:paraId="0804326A" w14:textId="0D8A0ABE" w:rsidR="108C9E00" w:rsidRDefault="108C9E00" w:rsidP="000D6B04">
      <w:pPr>
        <w:pStyle w:val="Prrafodelista"/>
        <w:numPr>
          <w:ilvl w:val="0"/>
          <w:numId w:val="103"/>
        </w:numPr>
        <w:spacing w:after="0" w:line="240" w:lineRule="auto"/>
        <w:jc w:val="both"/>
        <w:rPr>
          <w:rFonts w:ascii="Calibri" w:eastAsia="Calibri" w:hAnsi="Calibri" w:cs="Calibri"/>
          <w:color w:val="000000" w:themeColor="text1"/>
          <w:lang w:val="es-ES"/>
        </w:rPr>
      </w:pPr>
      <w:r w:rsidRPr="54DB0A6B">
        <w:rPr>
          <w:rFonts w:ascii="Calibri" w:eastAsia="Calibri" w:hAnsi="Calibri" w:cs="Calibri"/>
          <w:color w:val="000000" w:themeColor="text1"/>
          <w:lang w:val="es-ES"/>
        </w:rPr>
        <w:t>Aumentar los recursos necesarios dentro del contexto del nuevo PDD 2024-2027 para cumplir con el propósito fundamental para el cual fue creada la entidad para la generación de valor público.</w:t>
      </w:r>
    </w:p>
    <w:p w14:paraId="4B0B3E38" w14:textId="322B55A2" w:rsidR="54DB0A6B" w:rsidRDefault="54DB0A6B" w:rsidP="54DB0A6B">
      <w:pPr>
        <w:spacing w:after="0" w:line="240" w:lineRule="auto"/>
        <w:ind w:left="360"/>
        <w:contextualSpacing/>
        <w:jc w:val="both"/>
        <w:rPr>
          <w:rFonts w:ascii="Calibri" w:eastAsia="Calibri" w:hAnsi="Calibri" w:cs="Calibri"/>
          <w:color w:val="000000" w:themeColor="text1"/>
          <w:lang w:val="es-ES"/>
        </w:rPr>
      </w:pPr>
    </w:p>
    <w:p w14:paraId="293B47B3" w14:textId="206E4949" w:rsidR="108C9E00" w:rsidRDefault="108C9E00" w:rsidP="000D6B04">
      <w:pPr>
        <w:pStyle w:val="Prrafodelista"/>
        <w:numPr>
          <w:ilvl w:val="0"/>
          <w:numId w:val="103"/>
        </w:numPr>
        <w:spacing w:after="0" w:line="240" w:lineRule="auto"/>
        <w:jc w:val="both"/>
        <w:rPr>
          <w:rFonts w:ascii="Calibri" w:eastAsia="Calibri" w:hAnsi="Calibri" w:cs="Calibri"/>
          <w:color w:val="000000" w:themeColor="text1"/>
          <w:lang w:val="es-ES"/>
        </w:rPr>
      </w:pPr>
      <w:r w:rsidRPr="54DB0A6B">
        <w:rPr>
          <w:rFonts w:ascii="Calibri" w:eastAsia="Calibri" w:hAnsi="Calibri" w:cs="Calibri"/>
          <w:color w:val="000000" w:themeColor="text1"/>
          <w:lang w:val="es-ES"/>
        </w:rPr>
        <w:t>Trabajar trasversalmente con otras entidades para la optimización de recursos, generando valor agregado</w:t>
      </w:r>
    </w:p>
    <w:p w14:paraId="0805B0AF" w14:textId="36605281" w:rsidR="54DB0A6B" w:rsidRDefault="54DB0A6B" w:rsidP="54DB0A6B">
      <w:pPr>
        <w:spacing w:after="0" w:line="240" w:lineRule="auto"/>
        <w:contextualSpacing/>
        <w:jc w:val="both"/>
        <w:rPr>
          <w:color w:val="FF0000"/>
          <w:lang w:val="es-ES"/>
        </w:rPr>
      </w:pPr>
    </w:p>
    <w:p w14:paraId="3B062648" w14:textId="200C80E7" w:rsidR="54DB0A6B" w:rsidRDefault="54DB0A6B" w:rsidP="54DB0A6B">
      <w:pPr>
        <w:spacing w:after="0" w:line="240" w:lineRule="auto"/>
        <w:contextualSpacing/>
        <w:jc w:val="both"/>
        <w:rPr>
          <w:color w:val="FF0000"/>
          <w:lang w:val="es-ES"/>
        </w:rPr>
      </w:pPr>
    </w:p>
    <w:p w14:paraId="0C41BE3F" w14:textId="5628D0F7" w:rsidR="54DB0A6B" w:rsidRDefault="54DB0A6B" w:rsidP="54DB0A6B">
      <w:pPr>
        <w:spacing w:after="0" w:line="240" w:lineRule="auto"/>
        <w:contextualSpacing/>
        <w:jc w:val="both"/>
        <w:rPr>
          <w:color w:val="FF0000"/>
          <w:lang w:val="es-ES"/>
        </w:rPr>
      </w:pPr>
    </w:p>
    <w:p w14:paraId="60D3E5EA" w14:textId="16877A51" w:rsidR="54DB0A6B" w:rsidRDefault="54DB0A6B" w:rsidP="6CBF844B">
      <w:pPr>
        <w:spacing w:after="0" w:line="240" w:lineRule="auto"/>
        <w:contextualSpacing/>
        <w:jc w:val="both"/>
        <w:rPr>
          <w:color w:val="FF0000"/>
          <w:lang w:val="es-ES"/>
        </w:rPr>
      </w:pPr>
    </w:p>
    <w:p w14:paraId="773930E8" w14:textId="77777777" w:rsidR="00736ED5" w:rsidRDefault="7335B2CD" w:rsidP="6CBF844B">
      <w:pPr>
        <w:pStyle w:val="Ttulo2"/>
        <w:rPr>
          <w:bCs/>
        </w:rPr>
      </w:pPr>
      <w:r w:rsidRPr="6CBF844B">
        <w:rPr>
          <w:bCs/>
        </w:rPr>
        <w:t xml:space="preserve"> </w:t>
      </w:r>
      <w:bookmarkStart w:id="74" w:name="_Toc145480152"/>
      <w:r w:rsidRPr="6CBF844B">
        <w:rPr>
          <w:bCs/>
        </w:rPr>
        <w:t>DIMENSIÓN INFORMACIÓN Y COMUNICACIÓN</w:t>
      </w:r>
      <w:bookmarkEnd w:id="74"/>
    </w:p>
    <w:p w14:paraId="1BF0CA24" w14:textId="77777777" w:rsidR="00736ED5" w:rsidRDefault="00736ED5" w:rsidP="6CBF844B">
      <w:pPr>
        <w:rPr>
          <w:b/>
          <w:bCs/>
        </w:rPr>
      </w:pPr>
    </w:p>
    <w:p w14:paraId="1FA10871" w14:textId="7A2814E8" w:rsidR="19C04950" w:rsidRDefault="19C04950" w:rsidP="6C83ED57">
      <w:pPr>
        <w:pStyle w:val="Ttulo3"/>
        <w:jc w:val="both"/>
      </w:pPr>
      <w:bookmarkStart w:id="75" w:name="_Toc145480153"/>
      <w:r>
        <w:t>TRANSPARENCIA, ACCESO A LA INFORMACION PÚBLICA Y LUCHA CONTRA LA CORRUPCIÓN.</w:t>
      </w:r>
      <w:bookmarkEnd w:id="75"/>
    </w:p>
    <w:p w14:paraId="22219C51" w14:textId="56545BB6" w:rsidR="00736ED5" w:rsidRDefault="00736ED5" w:rsidP="6CBF844B">
      <w:pPr>
        <w:rPr>
          <w:b/>
          <w:bCs/>
          <w:lang w:val="es-ES"/>
        </w:rPr>
      </w:pPr>
    </w:p>
    <w:p w14:paraId="74F77CC7" w14:textId="03DD626D" w:rsidR="00736ED5" w:rsidRDefault="0CC04B67" w:rsidP="000D6B04">
      <w:pPr>
        <w:pStyle w:val="Prrafodelista"/>
        <w:numPr>
          <w:ilvl w:val="0"/>
          <w:numId w:val="14"/>
        </w:numPr>
        <w:rPr>
          <w:b/>
          <w:bCs/>
          <w:lang w:val="es-ES"/>
        </w:rPr>
      </w:pPr>
      <w:r w:rsidRPr="6CBF844B">
        <w:rPr>
          <w:b/>
          <w:bCs/>
          <w:lang w:val="es-ES"/>
        </w:rPr>
        <w:t>G</w:t>
      </w:r>
      <w:r w:rsidR="1748322C" w:rsidRPr="6CBF844B">
        <w:rPr>
          <w:b/>
          <w:bCs/>
          <w:lang w:val="es-ES"/>
        </w:rPr>
        <w:t>estión Realizada</w:t>
      </w:r>
    </w:p>
    <w:p w14:paraId="321032C9" w14:textId="77777777" w:rsidR="00736ED5" w:rsidRDefault="00736ED5" w:rsidP="1F970C10">
      <w:pPr>
        <w:pStyle w:val="Prrafodelista"/>
        <w:spacing w:after="0" w:line="240" w:lineRule="auto"/>
        <w:ind w:left="426"/>
        <w:jc w:val="both"/>
        <w:rPr>
          <w:b/>
          <w:bCs/>
          <w:color w:val="4472C4" w:themeColor="accent1"/>
          <w:lang w:val="es-ES"/>
        </w:rPr>
      </w:pPr>
    </w:p>
    <w:p w14:paraId="18475B9C" w14:textId="78D331E8" w:rsidR="0923F872" w:rsidRDefault="0923F872" w:rsidP="6CBF844B">
      <w:pPr>
        <w:spacing w:after="0" w:line="240" w:lineRule="auto"/>
        <w:contextualSpacing/>
        <w:jc w:val="both"/>
        <w:rPr>
          <w:color w:val="FF0000"/>
          <w:lang w:val="es-ES"/>
        </w:rPr>
      </w:pPr>
      <w:bookmarkStart w:id="76" w:name="_Hlk140065788"/>
    </w:p>
    <w:p w14:paraId="7EC2C270" w14:textId="77777777" w:rsidR="00736ED5" w:rsidRDefault="255A5F8C" w:rsidP="0923F872">
      <w:pPr>
        <w:pStyle w:val="Descripcin"/>
        <w:keepNext/>
        <w:spacing w:after="0"/>
        <w:jc w:val="center"/>
        <w:rPr>
          <w:rFonts w:asciiTheme="minorHAnsi" w:hAnsiTheme="minorHAnsi" w:cstheme="minorBidi"/>
          <w:color w:val="auto"/>
          <w:sz w:val="22"/>
          <w:szCs w:val="22"/>
        </w:rPr>
      </w:pPr>
      <w:r w:rsidRPr="0923F872">
        <w:rPr>
          <w:rFonts w:asciiTheme="minorHAnsi" w:hAnsiTheme="minorHAnsi" w:cstheme="minorBidi"/>
          <w:color w:val="auto"/>
          <w:sz w:val="22"/>
          <w:szCs w:val="22"/>
        </w:rPr>
        <w:t xml:space="preserve">Tabla </w:t>
      </w:r>
      <w:r w:rsidR="1748322C" w:rsidRPr="0923F872">
        <w:rPr>
          <w:rFonts w:asciiTheme="minorHAnsi" w:hAnsiTheme="minorHAnsi" w:cstheme="minorBidi"/>
          <w:color w:val="auto"/>
          <w:sz w:val="22"/>
          <w:szCs w:val="22"/>
          <w:shd w:val="clear" w:color="auto" w:fill="E6E6E6"/>
        </w:rPr>
        <w:fldChar w:fldCharType="begin"/>
      </w:r>
      <w:r w:rsidR="1748322C" w:rsidRPr="0923F872">
        <w:rPr>
          <w:rFonts w:asciiTheme="minorHAnsi" w:hAnsiTheme="minorHAnsi" w:cstheme="minorBidi"/>
          <w:color w:val="auto"/>
          <w:sz w:val="22"/>
          <w:szCs w:val="22"/>
        </w:rPr>
        <w:instrText xml:space="preserve"> SEQ Tabla \* ARABIC </w:instrText>
      </w:r>
      <w:r w:rsidR="1748322C" w:rsidRPr="0923F872">
        <w:rPr>
          <w:rFonts w:asciiTheme="minorHAnsi" w:hAnsiTheme="minorHAnsi" w:cstheme="minorBidi"/>
          <w:color w:val="auto"/>
          <w:sz w:val="22"/>
          <w:szCs w:val="22"/>
          <w:shd w:val="clear" w:color="auto" w:fill="E6E6E6"/>
        </w:rPr>
        <w:fldChar w:fldCharType="separate"/>
      </w:r>
      <w:r w:rsidRPr="0923F872">
        <w:rPr>
          <w:rFonts w:asciiTheme="minorHAnsi" w:hAnsiTheme="minorHAnsi" w:cstheme="minorBidi"/>
          <w:color w:val="auto"/>
          <w:sz w:val="22"/>
          <w:szCs w:val="22"/>
        </w:rPr>
        <w:t>31</w:t>
      </w:r>
      <w:r w:rsidR="1748322C" w:rsidRPr="0923F872">
        <w:rPr>
          <w:rFonts w:asciiTheme="minorHAnsi" w:hAnsiTheme="minorHAnsi" w:cstheme="minorBidi"/>
          <w:color w:val="auto"/>
          <w:sz w:val="22"/>
          <w:szCs w:val="22"/>
          <w:shd w:val="clear" w:color="auto" w:fill="E6E6E6"/>
        </w:rPr>
        <w:fldChar w:fldCharType="end"/>
      </w:r>
      <w:r w:rsidRPr="0923F872">
        <w:rPr>
          <w:rFonts w:asciiTheme="minorHAnsi" w:hAnsiTheme="minorHAnsi" w:cstheme="minorBidi"/>
          <w:color w:val="auto"/>
          <w:sz w:val="22"/>
          <w:szCs w:val="22"/>
        </w:rPr>
        <w:t xml:space="preserve"> Descripción de </w:t>
      </w:r>
      <w:bookmarkStart w:id="77" w:name="_Hlk140065803"/>
      <w:r w:rsidRPr="0923F872">
        <w:rPr>
          <w:rFonts w:asciiTheme="minorHAnsi" w:hAnsiTheme="minorHAnsi" w:cstheme="minorBidi"/>
          <w:color w:val="auto"/>
          <w:sz w:val="22"/>
          <w:szCs w:val="22"/>
        </w:rPr>
        <w:t>iniciativas de transparencia</w:t>
      </w:r>
      <w:bookmarkEnd w:id="77"/>
    </w:p>
    <w:tbl>
      <w:tblPr>
        <w:tblStyle w:val="Tablaconcuadrcula"/>
        <w:tblW w:w="8957" w:type="dxa"/>
        <w:tblLook w:val="04A0" w:firstRow="1" w:lastRow="0" w:firstColumn="1" w:lastColumn="0" w:noHBand="0" w:noVBand="1"/>
      </w:tblPr>
      <w:tblGrid>
        <w:gridCol w:w="2207"/>
        <w:gridCol w:w="4680"/>
        <w:gridCol w:w="2070"/>
      </w:tblGrid>
      <w:tr w:rsidR="00736ED5" w14:paraId="04A06073" w14:textId="77777777" w:rsidTr="1B774F18">
        <w:trPr>
          <w:trHeight w:val="300"/>
        </w:trPr>
        <w:tc>
          <w:tcPr>
            <w:tcW w:w="2207" w:type="dxa"/>
            <w:shd w:val="clear" w:color="auto" w:fill="D9D9D9" w:themeFill="background1" w:themeFillShade="D9"/>
            <w:vAlign w:val="center"/>
          </w:tcPr>
          <w:p w14:paraId="4699745D" w14:textId="77777777" w:rsidR="00736ED5" w:rsidRDefault="255A5F8C" w:rsidP="0923F872">
            <w:pPr>
              <w:spacing w:after="0" w:line="240" w:lineRule="auto"/>
              <w:contextualSpacing/>
              <w:jc w:val="center"/>
              <w:rPr>
                <w:rFonts w:ascii="Arial" w:eastAsia="Arial" w:hAnsi="Arial" w:cs="Arial"/>
                <w:b/>
                <w:bCs/>
                <w:kern w:val="0"/>
                <w:sz w:val="16"/>
                <w:szCs w:val="16"/>
                <w:lang w:val="es-ES" w:eastAsia="es-ES"/>
                <w14:ligatures w14:val="none"/>
              </w:rPr>
            </w:pPr>
            <w:r w:rsidRPr="0923F872">
              <w:rPr>
                <w:rFonts w:ascii="Arial" w:eastAsia="Arial" w:hAnsi="Arial" w:cs="Arial"/>
                <w:b/>
                <w:bCs/>
                <w:kern w:val="0"/>
                <w:sz w:val="16"/>
                <w:szCs w:val="16"/>
                <w:lang w:val="es-ES" w:eastAsia="es-ES"/>
                <w14:ligatures w14:val="none"/>
              </w:rPr>
              <w:t>Iniciativa de Transparencia</w:t>
            </w:r>
          </w:p>
        </w:tc>
        <w:tc>
          <w:tcPr>
            <w:tcW w:w="4680" w:type="dxa"/>
            <w:shd w:val="clear" w:color="auto" w:fill="D9D9D9" w:themeFill="background1" w:themeFillShade="D9"/>
            <w:vAlign w:val="center"/>
          </w:tcPr>
          <w:p w14:paraId="4C2D5EA0" w14:textId="77777777" w:rsidR="00736ED5" w:rsidRDefault="255A5F8C" w:rsidP="0923F872">
            <w:pPr>
              <w:spacing w:after="0" w:line="240" w:lineRule="auto"/>
              <w:contextualSpacing/>
              <w:jc w:val="center"/>
              <w:rPr>
                <w:rFonts w:ascii="Arial" w:eastAsia="Arial" w:hAnsi="Arial" w:cs="Arial"/>
                <w:b/>
                <w:bCs/>
                <w:kern w:val="0"/>
                <w:sz w:val="16"/>
                <w:szCs w:val="16"/>
                <w:lang w:val="es-ES" w:eastAsia="es-ES"/>
                <w14:ligatures w14:val="none"/>
              </w:rPr>
            </w:pPr>
            <w:r w:rsidRPr="0923F872">
              <w:rPr>
                <w:rFonts w:ascii="Arial" w:eastAsia="Arial" w:hAnsi="Arial" w:cs="Arial"/>
                <w:b/>
                <w:bCs/>
                <w:kern w:val="0"/>
                <w:sz w:val="16"/>
                <w:szCs w:val="16"/>
                <w:lang w:val="es-ES" w:eastAsia="es-ES"/>
                <w14:ligatures w14:val="none"/>
              </w:rPr>
              <w:t>Resultado alcanzado</w:t>
            </w:r>
          </w:p>
        </w:tc>
        <w:tc>
          <w:tcPr>
            <w:tcW w:w="2070" w:type="dxa"/>
            <w:shd w:val="clear" w:color="auto" w:fill="D9D9D9" w:themeFill="background1" w:themeFillShade="D9"/>
            <w:vAlign w:val="center"/>
          </w:tcPr>
          <w:p w14:paraId="41F338AC" w14:textId="77777777" w:rsidR="00736ED5" w:rsidRDefault="255A5F8C" w:rsidP="0923F872">
            <w:pPr>
              <w:spacing w:after="0" w:line="240" w:lineRule="auto"/>
              <w:contextualSpacing/>
              <w:jc w:val="center"/>
              <w:rPr>
                <w:rFonts w:ascii="Arial" w:eastAsia="Arial" w:hAnsi="Arial" w:cs="Arial"/>
                <w:b/>
                <w:bCs/>
                <w:kern w:val="0"/>
                <w:sz w:val="16"/>
                <w:szCs w:val="16"/>
                <w:lang w:val="es-ES" w:eastAsia="es-ES"/>
                <w14:ligatures w14:val="none"/>
              </w:rPr>
            </w:pPr>
            <w:r w:rsidRPr="0923F872">
              <w:rPr>
                <w:rFonts w:ascii="Arial" w:eastAsia="Arial" w:hAnsi="Arial" w:cs="Arial"/>
                <w:b/>
                <w:bCs/>
                <w:kern w:val="0"/>
                <w:sz w:val="16"/>
                <w:szCs w:val="16"/>
                <w:lang w:val="es-ES" w:eastAsia="es-ES"/>
                <w14:ligatures w14:val="none"/>
              </w:rPr>
              <w:t>Recomendación</w:t>
            </w:r>
          </w:p>
        </w:tc>
      </w:tr>
      <w:tr w:rsidR="00736ED5" w14:paraId="73183DC0" w14:textId="77777777" w:rsidTr="1B774F18">
        <w:trPr>
          <w:trHeight w:val="300"/>
        </w:trPr>
        <w:tc>
          <w:tcPr>
            <w:tcW w:w="2207" w:type="dxa"/>
          </w:tcPr>
          <w:p w14:paraId="17C028FB" w14:textId="42F8258E" w:rsidR="00736ED5" w:rsidRDefault="66187825" w:rsidP="0923F872">
            <w:pPr>
              <w:spacing w:after="0" w:line="240" w:lineRule="auto"/>
              <w:contextualSpacing/>
              <w:rPr>
                <w:rFonts w:ascii="Arial" w:eastAsia="Arial" w:hAnsi="Arial" w:cs="Arial"/>
                <w:b/>
                <w:bCs/>
                <w:kern w:val="0"/>
                <w:sz w:val="16"/>
                <w:szCs w:val="16"/>
                <w:lang w:val="es-ES"/>
                <w14:ligatures w14:val="none"/>
              </w:rPr>
            </w:pPr>
            <w:r w:rsidRPr="0923F872">
              <w:rPr>
                <w:rFonts w:ascii="Arial" w:eastAsia="Arial" w:hAnsi="Arial" w:cs="Arial"/>
                <w:b/>
                <w:bCs/>
                <w:sz w:val="16"/>
                <w:szCs w:val="16"/>
                <w:lang w:val="es-ES"/>
              </w:rPr>
              <w:t>Índice de Transparencia y Acceso a la Información Pública – ITA de la Procuraduría General de la Nación.</w:t>
            </w:r>
          </w:p>
        </w:tc>
        <w:tc>
          <w:tcPr>
            <w:tcW w:w="4680" w:type="dxa"/>
          </w:tcPr>
          <w:p w14:paraId="79C8CAA1" w14:textId="6C7FF205" w:rsidR="00736ED5" w:rsidRDefault="29A286F3" w:rsidP="0923F872">
            <w:pPr>
              <w:spacing w:after="0" w:line="240" w:lineRule="auto"/>
              <w:contextualSpacing/>
              <w:jc w:val="both"/>
              <w:rPr>
                <w:rFonts w:ascii="Arial" w:eastAsia="Arial" w:hAnsi="Arial" w:cs="Arial"/>
                <w:kern w:val="0"/>
                <w:sz w:val="16"/>
                <w:szCs w:val="16"/>
                <w:lang w:val="es"/>
                <w14:ligatures w14:val="none"/>
              </w:rPr>
            </w:pPr>
            <w:r w:rsidRPr="0923F872">
              <w:rPr>
                <w:rFonts w:ascii="Arial" w:eastAsia="Arial" w:hAnsi="Arial" w:cs="Arial"/>
                <w:color w:val="000000" w:themeColor="text1"/>
                <w:sz w:val="16"/>
                <w:szCs w:val="16"/>
                <w:lang w:val="es"/>
              </w:rPr>
              <w:t>Durante el cuatrenio s</w:t>
            </w:r>
            <w:r w:rsidR="66187825" w:rsidRPr="0923F872">
              <w:rPr>
                <w:rFonts w:ascii="Arial" w:eastAsia="Arial" w:hAnsi="Arial" w:cs="Arial"/>
                <w:sz w:val="16"/>
                <w:szCs w:val="16"/>
                <w:lang w:val="es"/>
              </w:rPr>
              <w:t xml:space="preserve">e llevó a cabo </w:t>
            </w:r>
            <w:r w:rsidR="30C7C229" w:rsidRPr="0923F872">
              <w:rPr>
                <w:rFonts w:ascii="Arial" w:eastAsia="Arial" w:hAnsi="Arial" w:cs="Arial"/>
                <w:sz w:val="16"/>
                <w:szCs w:val="16"/>
                <w:lang w:val="es"/>
              </w:rPr>
              <w:t xml:space="preserve">la implementación y seguimiento </w:t>
            </w:r>
            <w:r w:rsidR="66187825" w:rsidRPr="0923F872">
              <w:rPr>
                <w:rFonts w:ascii="Arial" w:eastAsia="Arial" w:hAnsi="Arial" w:cs="Arial"/>
                <w:sz w:val="16"/>
                <w:szCs w:val="16"/>
                <w:lang w:val="es"/>
              </w:rPr>
              <w:t xml:space="preserve">al cumplimiento de la resolución 1519 de 2020 - Índice de Transparencia y Acceso a la Información (ITA), </w:t>
            </w:r>
            <w:r w:rsidR="0344822B" w:rsidRPr="0923F872">
              <w:rPr>
                <w:rFonts w:ascii="Arial" w:eastAsia="Arial" w:hAnsi="Arial" w:cs="Arial"/>
                <w:sz w:val="16"/>
                <w:szCs w:val="16"/>
                <w:lang w:val="es"/>
              </w:rPr>
              <w:t>en</w:t>
            </w:r>
            <w:r w:rsidR="66187825" w:rsidRPr="0923F872">
              <w:rPr>
                <w:rFonts w:ascii="Arial" w:eastAsia="Arial" w:hAnsi="Arial" w:cs="Arial"/>
                <w:sz w:val="16"/>
                <w:szCs w:val="16"/>
                <w:lang w:val="es"/>
              </w:rPr>
              <w:t xml:space="preserve"> donde a nivel general se evidencia un gran avance </w:t>
            </w:r>
            <w:r w:rsidR="565B542C" w:rsidRPr="0923F872">
              <w:rPr>
                <w:rFonts w:ascii="Arial" w:eastAsia="Arial" w:hAnsi="Arial" w:cs="Arial"/>
                <w:sz w:val="16"/>
                <w:szCs w:val="16"/>
                <w:lang w:val="es"/>
              </w:rPr>
              <w:t>d</w:t>
            </w:r>
            <w:r w:rsidR="491E28E8" w:rsidRPr="0923F872">
              <w:rPr>
                <w:rFonts w:ascii="Arial" w:eastAsia="Arial" w:hAnsi="Arial" w:cs="Arial"/>
                <w:sz w:val="16"/>
                <w:szCs w:val="16"/>
                <w:lang w:val="es"/>
              </w:rPr>
              <w:t xml:space="preserve">el último periodo </w:t>
            </w:r>
            <w:r w:rsidR="5D076931" w:rsidRPr="0923F872">
              <w:rPr>
                <w:rFonts w:ascii="Arial" w:eastAsia="Arial" w:hAnsi="Arial" w:cs="Arial"/>
                <w:sz w:val="16"/>
                <w:szCs w:val="16"/>
                <w:lang w:val="es"/>
              </w:rPr>
              <w:t xml:space="preserve">que </w:t>
            </w:r>
            <w:r w:rsidR="491E28E8" w:rsidRPr="0923F872">
              <w:rPr>
                <w:rFonts w:ascii="Arial" w:eastAsia="Arial" w:hAnsi="Arial" w:cs="Arial"/>
                <w:sz w:val="16"/>
                <w:szCs w:val="16"/>
                <w:lang w:val="es"/>
              </w:rPr>
              <w:t>fue de</w:t>
            </w:r>
            <w:r w:rsidR="4F4C5523" w:rsidRPr="0923F872">
              <w:rPr>
                <w:rFonts w:ascii="Arial" w:eastAsia="Arial" w:hAnsi="Arial" w:cs="Arial"/>
                <w:sz w:val="16"/>
                <w:szCs w:val="16"/>
                <w:lang w:val="es"/>
              </w:rPr>
              <w:t>l</w:t>
            </w:r>
            <w:r w:rsidR="491E28E8" w:rsidRPr="0923F872">
              <w:rPr>
                <w:rFonts w:ascii="Arial" w:eastAsia="Arial" w:hAnsi="Arial" w:cs="Arial"/>
                <w:sz w:val="16"/>
                <w:szCs w:val="16"/>
                <w:lang w:val="es"/>
              </w:rPr>
              <w:t xml:space="preserve"> 9</w:t>
            </w:r>
            <w:r w:rsidR="64B89AF2" w:rsidRPr="0923F872">
              <w:rPr>
                <w:rFonts w:ascii="Arial" w:eastAsia="Arial" w:hAnsi="Arial" w:cs="Arial"/>
                <w:sz w:val="16"/>
                <w:szCs w:val="16"/>
                <w:lang w:val="es"/>
              </w:rPr>
              <w:t>9</w:t>
            </w:r>
            <w:r w:rsidR="491E28E8" w:rsidRPr="0923F872">
              <w:rPr>
                <w:rFonts w:ascii="Arial" w:eastAsia="Arial" w:hAnsi="Arial" w:cs="Arial"/>
                <w:sz w:val="16"/>
                <w:szCs w:val="16"/>
                <w:lang w:val="es"/>
              </w:rPr>
              <w:t xml:space="preserve">%. </w:t>
            </w:r>
            <w:r w:rsidR="2514A930" w:rsidRPr="0923F872">
              <w:rPr>
                <w:rFonts w:ascii="Arial" w:eastAsia="Arial" w:hAnsi="Arial" w:cs="Arial"/>
                <w:sz w:val="16"/>
                <w:szCs w:val="16"/>
                <w:lang w:val="es"/>
              </w:rPr>
              <w:t>Durante este periodo la Oficina de Control Inte</w:t>
            </w:r>
            <w:r w:rsidR="6100298E" w:rsidRPr="0923F872">
              <w:rPr>
                <w:rFonts w:ascii="Arial" w:eastAsia="Arial" w:hAnsi="Arial" w:cs="Arial"/>
                <w:sz w:val="16"/>
                <w:szCs w:val="16"/>
                <w:lang w:val="es"/>
              </w:rPr>
              <w:t>r</w:t>
            </w:r>
            <w:r w:rsidR="2514A930" w:rsidRPr="0923F872">
              <w:rPr>
                <w:rFonts w:ascii="Arial" w:eastAsia="Arial" w:hAnsi="Arial" w:cs="Arial"/>
                <w:sz w:val="16"/>
                <w:szCs w:val="16"/>
                <w:lang w:val="es"/>
              </w:rPr>
              <w:t>no realizó auditoria</w:t>
            </w:r>
            <w:r w:rsidR="0315F33C" w:rsidRPr="0923F872">
              <w:rPr>
                <w:rFonts w:ascii="Arial" w:eastAsia="Arial" w:hAnsi="Arial" w:cs="Arial"/>
                <w:sz w:val="16"/>
                <w:szCs w:val="16"/>
                <w:lang w:val="es"/>
              </w:rPr>
              <w:t>s</w:t>
            </w:r>
            <w:r w:rsidR="2514A930" w:rsidRPr="0923F872">
              <w:rPr>
                <w:rFonts w:ascii="Arial" w:eastAsia="Arial" w:hAnsi="Arial" w:cs="Arial"/>
                <w:sz w:val="16"/>
                <w:szCs w:val="16"/>
                <w:lang w:val="es"/>
              </w:rPr>
              <w:t xml:space="preserve"> cuatrimestral</w:t>
            </w:r>
            <w:r w:rsidR="2BDF7872" w:rsidRPr="0923F872">
              <w:rPr>
                <w:rFonts w:ascii="Arial" w:eastAsia="Arial" w:hAnsi="Arial" w:cs="Arial"/>
                <w:sz w:val="16"/>
                <w:szCs w:val="16"/>
                <w:lang w:val="es"/>
              </w:rPr>
              <w:t>es</w:t>
            </w:r>
            <w:r w:rsidR="2514A930" w:rsidRPr="0923F872">
              <w:rPr>
                <w:rFonts w:ascii="Arial" w:eastAsia="Arial" w:hAnsi="Arial" w:cs="Arial"/>
                <w:sz w:val="16"/>
                <w:szCs w:val="16"/>
                <w:lang w:val="es"/>
              </w:rPr>
              <w:t xml:space="preserve"> de seguimiento al cumplimiento de la normativa vigente</w:t>
            </w:r>
            <w:r w:rsidR="3304CF43" w:rsidRPr="0923F872">
              <w:rPr>
                <w:rFonts w:ascii="Arial" w:eastAsia="Arial" w:hAnsi="Arial" w:cs="Arial"/>
                <w:sz w:val="16"/>
                <w:szCs w:val="16"/>
                <w:lang w:val="es"/>
              </w:rPr>
              <w:t xml:space="preserve"> </w:t>
            </w:r>
            <w:r w:rsidR="19FB350B" w:rsidRPr="0923F872">
              <w:rPr>
                <w:rFonts w:ascii="Arial" w:eastAsia="Arial" w:hAnsi="Arial" w:cs="Arial"/>
                <w:sz w:val="16"/>
                <w:szCs w:val="16"/>
                <w:lang w:val="es"/>
              </w:rPr>
              <w:t xml:space="preserve">y </w:t>
            </w:r>
            <w:r w:rsidR="3304CF43" w:rsidRPr="0923F872">
              <w:rPr>
                <w:rFonts w:ascii="Arial" w:eastAsia="Arial" w:hAnsi="Arial" w:cs="Arial"/>
                <w:sz w:val="16"/>
                <w:szCs w:val="16"/>
                <w:lang w:val="es"/>
              </w:rPr>
              <w:t xml:space="preserve">el resultado de esta calificación interna fue del 94%. </w:t>
            </w:r>
            <w:r w:rsidR="66187825" w:rsidRPr="0923F872">
              <w:rPr>
                <w:rFonts w:ascii="Arial" w:eastAsia="Arial" w:hAnsi="Arial" w:cs="Arial"/>
                <w:sz w:val="16"/>
                <w:szCs w:val="16"/>
                <w:lang w:val="es"/>
              </w:rPr>
              <w:t xml:space="preserve">Igualmente se </w:t>
            </w:r>
            <w:r w:rsidR="65509791" w:rsidRPr="0923F872">
              <w:rPr>
                <w:rFonts w:ascii="Arial" w:eastAsia="Arial" w:hAnsi="Arial" w:cs="Arial"/>
                <w:sz w:val="16"/>
                <w:szCs w:val="16"/>
                <w:lang w:val="es"/>
              </w:rPr>
              <w:t>llevó a cabo</w:t>
            </w:r>
            <w:r w:rsidR="66187825" w:rsidRPr="0923F872">
              <w:rPr>
                <w:rFonts w:ascii="Arial" w:eastAsia="Arial" w:hAnsi="Arial" w:cs="Arial"/>
                <w:sz w:val="16"/>
                <w:szCs w:val="16"/>
                <w:lang w:val="es"/>
              </w:rPr>
              <w:t xml:space="preserve"> el monitoreo semestral que permit</w:t>
            </w:r>
            <w:r w:rsidR="25389A4A" w:rsidRPr="0923F872">
              <w:rPr>
                <w:rFonts w:ascii="Arial" w:eastAsia="Arial" w:hAnsi="Arial" w:cs="Arial"/>
                <w:sz w:val="16"/>
                <w:szCs w:val="16"/>
                <w:lang w:val="es"/>
              </w:rPr>
              <w:t>e</w:t>
            </w:r>
            <w:r w:rsidR="66187825" w:rsidRPr="0923F872">
              <w:rPr>
                <w:rFonts w:ascii="Arial" w:eastAsia="Arial" w:hAnsi="Arial" w:cs="Arial"/>
                <w:sz w:val="16"/>
                <w:szCs w:val="16"/>
                <w:lang w:val="es"/>
              </w:rPr>
              <w:t xml:space="preserve"> identificar la información requerida de actualización </w:t>
            </w:r>
            <w:r w:rsidR="185FD414" w:rsidRPr="0923F872">
              <w:rPr>
                <w:rFonts w:ascii="Arial" w:eastAsia="Arial" w:hAnsi="Arial" w:cs="Arial"/>
                <w:sz w:val="16"/>
                <w:szCs w:val="16"/>
                <w:lang w:val="es"/>
              </w:rPr>
              <w:t>para cada periodo</w:t>
            </w:r>
            <w:r w:rsidR="66187825" w:rsidRPr="0923F872">
              <w:rPr>
                <w:rFonts w:ascii="Arial" w:eastAsia="Arial" w:hAnsi="Arial" w:cs="Arial"/>
                <w:sz w:val="16"/>
                <w:szCs w:val="16"/>
                <w:lang w:val="es"/>
              </w:rPr>
              <w:t xml:space="preserve"> </w:t>
            </w:r>
            <w:r w:rsidR="66187825" w:rsidRPr="0923F872">
              <w:rPr>
                <w:rFonts w:ascii="Arial" w:eastAsia="Arial" w:hAnsi="Arial" w:cs="Arial"/>
                <w:color w:val="000000" w:themeColor="text1"/>
                <w:sz w:val="16"/>
                <w:szCs w:val="16"/>
                <w:lang w:val="es"/>
              </w:rPr>
              <w:t>reflejando el trabajo desarrollado por la Entidad en el marco de los requerimientos mínimos solicitados de acuerdo a la Ley 1712 de 2014 “Por medio de la cual se crea la Ley de Transparencia y del Derecho de Acceso a la Información Pública Nacional y se dictan otras disposiciones”. y a la Resolución 1519 de 2020 de MinTIC “Por la cual se definen los estándares y directrices para publicar la información señalada en la Ley 1712 del 2014 y se definen los requisitos materia de acceso a la información pública, accesibilidad web, seguridad digital, y datos abiertos</w:t>
            </w:r>
            <w:r w:rsidR="5C177A83" w:rsidRPr="0923F872">
              <w:rPr>
                <w:rFonts w:ascii="Arial" w:eastAsia="Arial" w:hAnsi="Arial" w:cs="Arial"/>
                <w:color w:val="000000" w:themeColor="text1"/>
                <w:sz w:val="16"/>
                <w:szCs w:val="16"/>
                <w:lang w:val="es"/>
              </w:rPr>
              <w:t>.</w:t>
            </w:r>
          </w:p>
        </w:tc>
        <w:tc>
          <w:tcPr>
            <w:tcW w:w="2070" w:type="dxa"/>
          </w:tcPr>
          <w:p w14:paraId="18A2A7C9" w14:textId="69192ACA" w:rsidR="00736ED5" w:rsidRDefault="07F65148" w:rsidP="0923F872">
            <w:pPr>
              <w:spacing w:after="0" w:line="240" w:lineRule="auto"/>
              <w:contextualSpacing/>
              <w:rPr>
                <w:rFonts w:ascii="Arial" w:eastAsia="Arial" w:hAnsi="Arial" w:cs="Arial"/>
                <w:kern w:val="0"/>
                <w:sz w:val="16"/>
                <w:szCs w:val="16"/>
                <w:lang w:val="es-ES" w:eastAsia="es-ES"/>
                <w14:ligatures w14:val="none"/>
              </w:rPr>
            </w:pPr>
            <w:r w:rsidRPr="0923F872">
              <w:rPr>
                <w:rFonts w:ascii="Arial" w:eastAsia="Arial" w:hAnsi="Arial" w:cs="Arial"/>
                <w:sz w:val="16"/>
                <w:szCs w:val="16"/>
                <w:lang w:val="es-ES" w:eastAsia="es-ES"/>
              </w:rPr>
              <w:t xml:space="preserve">Continuar el proceso de </w:t>
            </w:r>
            <w:r w:rsidR="45B9AEBF" w:rsidRPr="0923F872">
              <w:rPr>
                <w:rFonts w:ascii="Arial" w:eastAsia="Arial" w:hAnsi="Arial" w:cs="Arial"/>
                <w:sz w:val="16"/>
                <w:szCs w:val="16"/>
                <w:lang w:val="es-ES" w:eastAsia="es-ES"/>
              </w:rPr>
              <w:t>auditorías</w:t>
            </w:r>
            <w:r w:rsidRPr="0923F872">
              <w:rPr>
                <w:rFonts w:ascii="Arial" w:eastAsia="Arial" w:hAnsi="Arial" w:cs="Arial"/>
                <w:sz w:val="16"/>
                <w:szCs w:val="16"/>
                <w:lang w:val="es-ES" w:eastAsia="es-ES"/>
              </w:rPr>
              <w:t xml:space="preserve"> cuatrimestrales para identificar las oportunidad</w:t>
            </w:r>
            <w:r w:rsidR="3466636F" w:rsidRPr="0923F872">
              <w:rPr>
                <w:rFonts w:ascii="Arial" w:eastAsia="Arial" w:hAnsi="Arial" w:cs="Arial"/>
                <w:sz w:val="16"/>
                <w:szCs w:val="16"/>
                <w:lang w:val="es-ES" w:eastAsia="es-ES"/>
              </w:rPr>
              <w:t xml:space="preserve">es de mejora </w:t>
            </w:r>
            <w:r w:rsidRPr="0923F872">
              <w:rPr>
                <w:rFonts w:ascii="Arial" w:eastAsia="Arial" w:hAnsi="Arial" w:cs="Arial"/>
                <w:sz w:val="16"/>
                <w:szCs w:val="16"/>
                <w:lang w:val="es-ES" w:eastAsia="es-ES"/>
              </w:rPr>
              <w:t xml:space="preserve"> </w:t>
            </w:r>
          </w:p>
        </w:tc>
      </w:tr>
      <w:tr w:rsidR="0923F872" w14:paraId="530BCB65" w14:textId="77777777" w:rsidTr="1B774F18">
        <w:trPr>
          <w:trHeight w:val="300"/>
        </w:trPr>
        <w:tc>
          <w:tcPr>
            <w:tcW w:w="2207" w:type="dxa"/>
          </w:tcPr>
          <w:p w14:paraId="3641AB73" w14:textId="5BD69D04" w:rsidR="5C177A83" w:rsidRDefault="5C177A83" w:rsidP="0923F872">
            <w:pPr>
              <w:spacing w:after="0"/>
              <w:rPr>
                <w:rFonts w:ascii="Arial" w:eastAsia="Arial" w:hAnsi="Arial" w:cs="Arial"/>
                <w:b/>
                <w:bCs/>
                <w:sz w:val="16"/>
                <w:szCs w:val="16"/>
                <w:lang w:val="es-ES"/>
              </w:rPr>
            </w:pPr>
            <w:r w:rsidRPr="0923F872">
              <w:rPr>
                <w:rFonts w:ascii="Arial" w:eastAsia="Arial" w:hAnsi="Arial" w:cs="Arial"/>
                <w:b/>
                <w:bCs/>
                <w:sz w:val="16"/>
                <w:szCs w:val="16"/>
                <w:lang w:val="es-ES"/>
              </w:rPr>
              <w:t>Socializaciones asociadas a Ley 1712 de 2014 - Transparencia y Acceso a la Información Pública</w:t>
            </w:r>
          </w:p>
          <w:p w14:paraId="04B96E4C" w14:textId="6313631C" w:rsidR="0923F872" w:rsidRDefault="0923F872" w:rsidP="0923F872">
            <w:pPr>
              <w:rPr>
                <w:rFonts w:ascii="Arial" w:eastAsia="Arial" w:hAnsi="Arial" w:cs="Arial"/>
                <w:b/>
                <w:bCs/>
                <w:sz w:val="16"/>
                <w:szCs w:val="16"/>
                <w:lang w:val="es-ES"/>
              </w:rPr>
            </w:pPr>
          </w:p>
        </w:tc>
        <w:tc>
          <w:tcPr>
            <w:tcW w:w="4680" w:type="dxa"/>
          </w:tcPr>
          <w:p w14:paraId="68408BDC" w14:textId="70A354E0" w:rsidR="36BB38A0" w:rsidRDefault="6325C1AC" w:rsidP="0923F872">
            <w:pPr>
              <w:spacing w:after="0"/>
              <w:jc w:val="both"/>
              <w:rPr>
                <w:rFonts w:ascii="Arial" w:eastAsia="Arial" w:hAnsi="Arial" w:cs="Arial"/>
                <w:sz w:val="16"/>
                <w:szCs w:val="16"/>
                <w:lang w:val="es-ES"/>
              </w:rPr>
            </w:pPr>
            <w:r w:rsidRPr="1B774F18">
              <w:rPr>
                <w:rFonts w:ascii="Arial" w:eastAsia="Arial" w:hAnsi="Arial" w:cs="Arial"/>
                <w:sz w:val="16"/>
                <w:szCs w:val="16"/>
                <w:lang w:val="es-ES"/>
              </w:rPr>
              <w:t xml:space="preserve">Durante el </w:t>
            </w:r>
            <w:r w:rsidR="0CADA054" w:rsidRPr="1B774F18">
              <w:rPr>
                <w:rFonts w:ascii="Arial" w:eastAsia="Arial" w:hAnsi="Arial" w:cs="Arial"/>
                <w:sz w:val="16"/>
                <w:szCs w:val="16"/>
                <w:lang w:val="es-ES"/>
              </w:rPr>
              <w:t>cuatrienio</w:t>
            </w:r>
            <w:r w:rsidR="1FF87F35" w:rsidRPr="1B774F18">
              <w:rPr>
                <w:rFonts w:ascii="Arial" w:eastAsia="Arial" w:hAnsi="Arial" w:cs="Arial"/>
                <w:sz w:val="16"/>
                <w:szCs w:val="16"/>
                <w:lang w:val="es-ES"/>
              </w:rPr>
              <w:t xml:space="preserve"> se realiz</w:t>
            </w:r>
            <w:r w:rsidR="6A2113DC" w:rsidRPr="1B774F18">
              <w:rPr>
                <w:rFonts w:ascii="Arial" w:eastAsia="Arial" w:hAnsi="Arial" w:cs="Arial"/>
                <w:sz w:val="16"/>
                <w:szCs w:val="16"/>
                <w:lang w:val="es-ES"/>
              </w:rPr>
              <w:t>aron</w:t>
            </w:r>
            <w:r w:rsidR="1FF87F35" w:rsidRPr="1B774F18">
              <w:rPr>
                <w:rFonts w:ascii="Arial" w:eastAsia="Arial" w:hAnsi="Arial" w:cs="Arial"/>
                <w:sz w:val="16"/>
                <w:szCs w:val="16"/>
                <w:lang w:val="es-ES"/>
              </w:rPr>
              <w:t xml:space="preserve"> sensibilizaci</w:t>
            </w:r>
            <w:r w:rsidR="5709EBF1" w:rsidRPr="1B774F18">
              <w:rPr>
                <w:rFonts w:ascii="Arial" w:eastAsia="Arial" w:hAnsi="Arial" w:cs="Arial"/>
                <w:sz w:val="16"/>
                <w:szCs w:val="16"/>
                <w:lang w:val="es-ES"/>
              </w:rPr>
              <w:t>ones</w:t>
            </w:r>
            <w:r w:rsidR="1FF87F35" w:rsidRPr="1B774F18">
              <w:rPr>
                <w:rFonts w:ascii="Arial" w:eastAsia="Arial" w:hAnsi="Arial" w:cs="Arial"/>
                <w:sz w:val="16"/>
                <w:szCs w:val="16"/>
                <w:lang w:val="es-ES"/>
              </w:rPr>
              <w:t xml:space="preserve"> </w:t>
            </w:r>
            <w:r w:rsidR="351D58ED" w:rsidRPr="1B774F18">
              <w:rPr>
                <w:rFonts w:ascii="Arial" w:eastAsia="Arial" w:hAnsi="Arial" w:cs="Arial"/>
                <w:sz w:val="16"/>
                <w:szCs w:val="16"/>
                <w:lang w:val="es-ES"/>
              </w:rPr>
              <w:t>y capacitaciones a los colaboradores de la Entidad</w:t>
            </w:r>
            <w:r w:rsidR="1FF87F35" w:rsidRPr="1B774F18">
              <w:rPr>
                <w:rFonts w:ascii="Arial" w:eastAsia="Arial" w:hAnsi="Arial" w:cs="Arial"/>
                <w:sz w:val="16"/>
                <w:szCs w:val="16"/>
                <w:lang w:val="es-ES"/>
              </w:rPr>
              <w:t xml:space="preserve"> con el propósito de orientar las actividades dispuestas </w:t>
            </w:r>
            <w:r w:rsidR="59BF8367" w:rsidRPr="1B774F18">
              <w:rPr>
                <w:rFonts w:ascii="Arial" w:eastAsia="Arial" w:hAnsi="Arial" w:cs="Arial"/>
                <w:sz w:val="16"/>
                <w:szCs w:val="16"/>
                <w:lang w:val="es-ES"/>
              </w:rPr>
              <w:t xml:space="preserve">en los planes o </w:t>
            </w:r>
            <w:r w:rsidR="1FF87F35" w:rsidRPr="1B774F18">
              <w:rPr>
                <w:rFonts w:ascii="Arial" w:eastAsia="Arial" w:hAnsi="Arial" w:cs="Arial"/>
                <w:sz w:val="16"/>
                <w:szCs w:val="16"/>
                <w:lang w:val="es-ES"/>
              </w:rPr>
              <w:t>e instrumento</w:t>
            </w:r>
            <w:r w:rsidR="7AF1DCE6" w:rsidRPr="1B774F18">
              <w:rPr>
                <w:rFonts w:ascii="Arial" w:eastAsia="Arial" w:hAnsi="Arial" w:cs="Arial"/>
                <w:sz w:val="16"/>
                <w:szCs w:val="16"/>
                <w:lang w:val="es-ES"/>
              </w:rPr>
              <w:t xml:space="preserve">s de la </w:t>
            </w:r>
            <w:r w:rsidR="779DE001" w:rsidRPr="1B774F18">
              <w:rPr>
                <w:rFonts w:ascii="Arial" w:eastAsia="Arial" w:hAnsi="Arial" w:cs="Arial"/>
                <w:sz w:val="16"/>
                <w:szCs w:val="16"/>
                <w:lang w:val="es-ES"/>
              </w:rPr>
              <w:t>UMV</w:t>
            </w:r>
            <w:r w:rsidR="1FF87F35" w:rsidRPr="1B774F18">
              <w:rPr>
                <w:rFonts w:ascii="Arial" w:eastAsia="Arial" w:hAnsi="Arial" w:cs="Arial"/>
                <w:sz w:val="16"/>
                <w:szCs w:val="16"/>
                <w:lang w:val="es-ES"/>
              </w:rPr>
              <w:t xml:space="preserve"> y dar cumplimiento a la Ley 1712 de 2014. Gracias a las orientaciones dadas por la Secretaría de Transparencia de Presidencia de la República</w:t>
            </w:r>
            <w:r w:rsidR="70256941" w:rsidRPr="1B774F18">
              <w:rPr>
                <w:rFonts w:ascii="Arial" w:eastAsia="Arial" w:hAnsi="Arial" w:cs="Arial"/>
                <w:sz w:val="16"/>
                <w:szCs w:val="16"/>
                <w:lang w:val="es-ES"/>
              </w:rPr>
              <w:t>, la Veeduría Distrital, la Secretaría General de la Alcaldía Mayor de Bogotá</w:t>
            </w:r>
            <w:r w:rsidR="1FF87F35" w:rsidRPr="1B774F18">
              <w:rPr>
                <w:rFonts w:ascii="Arial" w:eastAsia="Arial" w:hAnsi="Arial" w:cs="Arial"/>
                <w:sz w:val="16"/>
                <w:szCs w:val="16"/>
                <w:lang w:val="es-ES"/>
              </w:rPr>
              <w:t xml:space="preserve"> se ajustó </w:t>
            </w:r>
            <w:r w:rsidR="2C14A978" w:rsidRPr="1B774F18">
              <w:rPr>
                <w:rFonts w:ascii="Arial" w:eastAsia="Arial" w:hAnsi="Arial" w:cs="Arial"/>
                <w:sz w:val="16"/>
                <w:szCs w:val="16"/>
                <w:lang w:val="es-ES"/>
              </w:rPr>
              <w:t>el instrumento del Plan Anticorrupción y Atención al Ciudadano – Programas de Transparencia y Ética Pública para dar cumpli</w:t>
            </w:r>
            <w:r w:rsidR="0BC205FA" w:rsidRPr="1B774F18">
              <w:rPr>
                <w:rFonts w:ascii="Arial" w:eastAsia="Arial" w:hAnsi="Arial" w:cs="Arial"/>
                <w:sz w:val="16"/>
                <w:szCs w:val="16"/>
                <w:lang w:val="es-ES"/>
              </w:rPr>
              <w:t>mien</w:t>
            </w:r>
            <w:r w:rsidR="2C14A978" w:rsidRPr="1B774F18">
              <w:rPr>
                <w:rFonts w:ascii="Arial" w:eastAsia="Arial" w:hAnsi="Arial" w:cs="Arial"/>
                <w:sz w:val="16"/>
                <w:szCs w:val="16"/>
                <w:lang w:val="es-ES"/>
              </w:rPr>
              <w:t xml:space="preserve">to a la Ley 2195 de 2022 y así dar </w:t>
            </w:r>
            <w:r w:rsidR="1FF87F35" w:rsidRPr="1B774F18">
              <w:rPr>
                <w:rFonts w:ascii="Arial" w:eastAsia="Arial" w:hAnsi="Arial" w:cs="Arial"/>
                <w:sz w:val="16"/>
                <w:szCs w:val="16"/>
                <w:lang w:val="es-ES"/>
              </w:rPr>
              <w:t xml:space="preserve">el alcance </w:t>
            </w:r>
            <w:r w:rsidR="5BDC2684" w:rsidRPr="1B774F18">
              <w:rPr>
                <w:rFonts w:ascii="Arial" w:eastAsia="Arial" w:hAnsi="Arial" w:cs="Arial"/>
                <w:sz w:val="16"/>
                <w:szCs w:val="16"/>
                <w:lang w:val="es-ES"/>
              </w:rPr>
              <w:t>a</w:t>
            </w:r>
            <w:r w:rsidR="1FF87F35" w:rsidRPr="1B774F18">
              <w:rPr>
                <w:rFonts w:ascii="Arial" w:eastAsia="Arial" w:hAnsi="Arial" w:cs="Arial"/>
                <w:sz w:val="16"/>
                <w:szCs w:val="16"/>
                <w:lang w:val="es-ES"/>
              </w:rPr>
              <w:t xml:space="preserve"> las actividades relacionadas con el componente de Transparencia y Acceso a la Información. </w:t>
            </w:r>
          </w:p>
          <w:p w14:paraId="59062439" w14:textId="6D02A60A" w:rsidR="0923F872" w:rsidRDefault="0923F872" w:rsidP="0923F872">
            <w:pPr>
              <w:jc w:val="both"/>
              <w:rPr>
                <w:rFonts w:ascii="Arial" w:eastAsia="Arial" w:hAnsi="Arial" w:cs="Arial"/>
                <w:color w:val="000000" w:themeColor="text1"/>
                <w:sz w:val="16"/>
                <w:szCs w:val="16"/>
                <w:lang w:val="es"/>
              </w:rPr>
            </w:pPr>
          </w:p>
        </w:tc>
        <w:tc>
          <w:tcPr>
            <w:tcW w:w="2070" w:type="dxa"/>
          </w:tcPr>
          <w:p w14:paraId="5BF22B8D" w14:textId="33A10B73" w:rsidR="17A739BA" w:rsidRDefault="17A739BA"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Continuar con las sensibilizaciones y </w:t>
            </w:r>
            <w:r w:rsidR="67C41ECE" w:rsidRPr="0923F872">
              <w:rPr>
                <w:rFonts w:ascii="Arial" w:eastAsia="Arial" w:hAnsi="Arial" w:cs="Arial"/>
                <w:sz w:val="16"/>
                <w:szCs w:val="16"/>
                <w:lang w:val="es-ES" w:eastAsia="es-ES"/>
              </w:rPr>
              <w:t>guías</w:t>
            </w:r>
            <w:r w:rsidRPr="0923F872">
              <w:rPr>
                <w:rFonts w:ascii="Arial" w:eastAsia="Arial" w:hAnsi="Arial" w:cs="Arial"/>
                <w:sz w:val="16"/>
                <w:szCs w:val="16"/>
                <w:lang w:val="es-ES" w:eastAsia="es-ES"/>
              </w:rPr>
              <w:t xml:space="preserve"> que contienen los lineamientos para implementar los componentes del Plan Anticorrupción y </w:t>
            </w:r>
            <w:r w:rsidR="72C2723B" w:rsidRPr="0923F872">
              <w:rPr>
                <w:rFonts w:ascii="Arial" w:eastAsia="Arial" w:hAnsi="Arial" w:cs="Arial"/>
                <w:sz w:val="16"/>
                <w:szCs w:val="16"/>
                <w:lang w:val="es-ES" w:eastAsia="es-ES"/>
              </w:rPr>
              <w:t>Atención al Ciudadano – Programas de Transparencia y Ética Pública</w:t>
            </w:r>
          </w:p>
        </w:tc>
      </w:tr>
      <w:tr w:rsidR="0923F872" w14:paraId="03B3592D" w14:textId="77777777" w:rsidTr="1B774F18">
        <w:trPr>
          <w:trHeight w:val="300"/>
        </w:trPr>
        <w:tc>
          <w:tcPr>
            <w:tcW w:w="2207" w:type="dxa"/>
          </w:tcPr>
          <w:p w14:paraId="6B042DCA" w14:textId="1A6B5EF4" w:rsidR="5F8D2BCA" w:rsidRDefault="5F8D2BCA" w:rsidP="0923F872">
            <w:pPr>
              <w:rPr>
                <w:rFonts w:ascii="Arial" w:eastAsia="Arial" w:hAnsi="Arial" w:cs="Arial"/>
                <w:b/>
                <w:bCs/>
                <w:sz w:val="16"/>
                <w:szCs w:val="16"/>
                <w:lang w:val="es-ES"/>
              </w:rPr>
            </w:pPr>
            <w:r w:rsidRPr="0923F872">
              <w:rPr>
                <w:rFonts w:ascii="Arial" w:eastAsia="Arial" w:hAnsi="Arial" w:cs="Arial"/>
                <w:b/>
                <w:bCs/>
                <w:sz w:val="16"/>
                <w:szCs w:val="16"/>
                <w:lang w:val="es-ES"/>
              </w:rPr>
              <w:t>Índice</w:t>
            </w:r>
            <w:r w:rsidR="77E201A3" w:rsidRPr="0923F872">
              <w:rPr>
                <w:rFonts w:ascii="Arial" w:eastAsia="Arial" w:hAnsi="Arial" w:cs="Arial"/>
                <w:b/>
                <w:bCs/>
                <w:sz w:val="16"/>
                <w:szCs w:val="16"/>
                <w:lang w:val="es-ES"/>
              </w:rPr>
              <w:t xml:space="preserve"> Transparencia</w:t>
            </w:r>
            <w:r w:rsidR="7278C07F" w:rsidRPr="0923F872">
              <w:rPr>
                <w:rFonts w:ascii="Arial" w:eastAsia="Arial" w:hAnsi="Arial" w:cs="Arial"/>
                <w:b/>
                <w:bCs/>
                <w:sz w:val="16"/>
                <w:szCs w:val="16"/>
                <w:lang w:val="es-ES"/>
              </w:rPr>
              <w:t xml:space="preserve"> de Bogotá</w:t>
            </w:r>
            <w:r w:rsidR="77E201A3" w:rsidRPr="0923F872">
              <w:rPr>
                <w:rFonts w:ascii="Arial" w:eastAsia="Arial" w:hAnsi="Arial" w:cs="Arial"/>
                <w:b/>
                <w:bCs/>
                <w:sz w:val="16"/>
                <w:szCs w:val="16"/>
                <w:lang w:val="es-ES"/>
              </w:rPr>
              <w:t xml:space="preserve"> </w:t>
            </w:r>
          </w:p>
        </w:tc>
        <w:tc>
          <w:tcPr>
            <w:tcW w:w="4680" w:type="dxa"/>
          </w:tcPr>
          <w:p w14:paraId="25670FD1" w14:textId="627A02F5" w:rsidR="54B747F6" w:rsidRDefault="1D71C086" w:rsidP="0923F872">
            <w:pPr>
              <w:jc w:val="both"/>
              <w:rPr>
                <w:rFonts w:ascii="Arial" w:eastAsia="Arial" w:hAnsi="Arial" w:cs="Arial"/>
                <w:sz w:val="16"/>
                <w:szCs w:val="16"/>
                <w:lang w:val="es-ES"/>
              </w:rPr>
            </w:pPr>
            <w:r w:rsidRPr="1B774F18">
              <w:rPr>
                <w:rFonts w:ascii="Arial" w:eastAsia="Arial" w:hAnsi="Arial" w:cs="Arial"/>
                <w:sz w:val="16"/>
                <w:szCs w:val="16"/>
                <w:lang w:val="es-ES"/>
              </w:rPr>
              <w:t xml:space="preserve">Durante el cuatrienio la </w:t>
            </w:r>
            <w:r w:rsidR="779DE001" w:rsidRPr="1B774F18">
              <w:rPr>
                <w:rFonts w:ascii="Arial" w:eastAsia="Arial" w:hAnsi="Arial" w:cs="Arial"/>
                <w:sz w:val="16"/>
                <w:szCs w:val="16"/>
                <w:lang w:val="es-ES"/>
              </w:rPr>
              <w:t>UMV</w:t>
            </w:r>
            <w:r w:rsidR="1D1E6428" w:rsidRPr="1B774F18">
              <w:rPr>
                <w:rFonts w:ascii="Arial" w:eastAsia="Arial" w:hAnsi="Arial" w:cs="Arial"/>
                <w:sz w:val="16"/>
                <w:szCs w:val="16"/>
                <w:lang w:val="es-ES"/>
              </w:rPr>
              <w:t>, presentó el Índice de Transparencia de Bogotá lo que ha permitido iterar de manera positiva en los instrumentos con los que contamos en la entidad</w:t>
            </w:r>
            <w:r w:rsidR="61BB7D67" w:rsidRPr="1B774F18">
              <w:rPr>
                <w:rFonts w:ascii="Arial" w:eastAsia="Arial" w:hAnsi="Arial" w:cs="Arial"/>
                <w:sz w:val="16"/>
                <w:szCs w:val="16"/>
                <w:lang w:val="es-ES"/>
              </w:rPr>
              <w:t xml:space="preserve"> </w:t>
            </w:r>
            <w:r w:rsidR="53AFD142" w:rsidRPr="1B774F18">
              <w:rPr>
                <w:rFonts w:ascii="Arial" w:eastAsia="Arial" w:hAnsi="Arial" w:cs="Arial"/>
                <w:sz w:val="16"/>
                <w:szCs w:val="16"/>
                <w:lang w:val="es-ES"/>
              </w:rPr>
              <w:t>e</w:t>
            </w:r>
            <w:r w:rsidR="61BB7D67" w:rsidRPr="1B774F18">
              <w:rPr>
                <w:rFonts w:ascii="Arial" w:eastAsia="Arial" w:hAnsi="Arial" w:cs="Arial"/>
                <w:sz w:val="16"/>
                <w:szCs w:val="16"/>
                <w:lang w:val="es-ES"/>
              </w:rPr>
              <w:t xml:space="preserve"> incrementar el puntaje </w:t>
            </w:r>
            <w:r w:rsidR="247FE55F" w:rsidRPr="1B774F18">
              <w:rPr>
                <w:rFonts w:ascii="Arial" w:eastAsia="Arial" w:hAnsi="Arial" w:cs="Arial"/>
                <w:sz w:val="16"/>
                <w:szCs w:val="16"/>
                <w:lang w:val="es-ES"/>
              </w:rPr>
              <w:t>obtenido en el Índice de Transparencia de Bogotá</w:t>
            </w:r>
            <w:r w:rsidR="1D1E6428" w:rsidRPr="1B774F18">
              <w:rPr>
                <w:rFonts w:ascii="Arial" w:eastAsia="Arial" w:hAnsi="Arial" w:cs="Arial"/>
                <w:sz w:val="16"/>
                <w:szCs w:val="16"/>
                <w:lang w:val="es-ES"/>
              </w:rPr>
              <w:t xml:space="preserve"> para </w:t>
            </w:r>
            <w:r w:rsidR="61C64116" w:rsidRPr="1B774F18">
              <w:rPr>
                <w:rFonts w:ascii="Arial" w:eastAsia="Arial" w:hAnsi="Arial" w:cs="Arial"/>
                <w:sz w:val="16"/>
                <w:szCs w:val="16"/>
                <w:lang w:val="es-ES"/>
              </w:rPr>
              <w:t>mejorar la relación de las entidades y los ciudadanos</w:t>
            </w:r>
            <w:r w:rsidR="32A96EB5" w:rsidRPr="1B774F18">
              <w:rPr>
                <w:rFonts w:ascii="Arial" w:eastAsia="Arial" w:hAnsi="Arial" w:cs="Arial"/>
                <w:sz w:val="16"/>
                <w:szCs w:val="16"/>
                <w:lang w:val="es-ES"/>
              </w:rPr>
              <w:t>.</w:t>
            </w:r>
          </w:p>
        </w:tc>
        <w:tc>
          <w:tcPr>
            <w:tcW w:w="2070" w:type="dxa"/>
          </w:tcPr>
          <w:p w14:paraId="6CB161F9" w14:textId="5E0D438C" w:rsidR="418B9B67" w:rsidRDefault="418B9B67"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Continuar participando en las próximas mediciones y revisar </w:t>
            </w:r>
            <w:r w:rsidR="7F8815AB" w:rsidRPr="0923F872">
              <w:rPr>
                <w:rFonts w:ascii="Arial" w:eastAsia="Arial" w:hAnsi="Arial" w:cs="Arial"/>
                <w:sz w:val="16"/>
                <w:szCs w:val="16"/>
                <w:lang w:val="es-ES" w:eastAsia="es-ES"/>
              </w:rPr>
              <w:t xml:space="preserve">las recomendaciones para el incremento del puntaje </w:t>
            </w:r>
            <w:r w:rsidRPr="0923F872">
              <w:rPr>
                <w:rFonts w:ascii="Arial" w:eastAsia="Arial" w:hAnsi="Arial" w:cs="Arial"/>
                <w:sz w:val="16"/>
                <w:szCs w:val="16"/>
                <w:lang w:val="es-ES" w:eastAsia="es-ES"/>
              </w:rPr>
              <w:t xml:space="preserve"> </w:t>
            </w:r>
          </w:p>
        </w:tc>
      </w:tr>
      <w:tr w:rsidR="0923F872" w14:paraId="034097A5" w14:textId="77777777" w:rsidTr="1B774F18">
        <w:trPr>
          <w:trHeight w:val="300"/>
        </w:trPr>
        <w:tc>
          <w:tcPr>
            <w:tcW w:w="2207" w:type="dxa"/>
          </w:tcPr>
          <w:p w14:paraId="54F783EF" w14:textId="5143DD78" w:rsidR="445675A2" w:rsidRDefault="445675A2" w:rsidP="0923F872">
            <w:pPr>
              <w:spacing w:after="0"/>
              <w:rPr>
                <w:rFonts w:ascii="Arial" w:eastAsia="Arial" w:hAnsi="Arial" w:cs="Arial"/>
                <w:b/>
                <w:bCs/>
                <w:sz w:val="16"/>
                <w:szCs w:val="16"/>
                <w:lang w:val="es-ES"/>
              </w:rPr>
            </w:pPr>
            <w:r w:rsidRPr="0923F872">
              <w:rPr>
                <w:rFonts w:ascii="Arial" w:eastAsia="Arial" w:hAnsi="Arial" w:cs="Arial"/>
                <w:b/>
                <w:bCs/>
                <w:sz w:val="16"/>
                <w:szCs w:val="16"/>
                <w:lang w:val="es-ES"/>
              </w:rPr>
              <w:t xml:space="preserve">Sede electrónica y accesibilidad </w:t>
            </w:r>
          </w:p>
        </w:tc>
        <w:tc>
          <w:tcPr>
            <w:tcW w:w="4680" w:type="dxa"/>
          </w:tcPr>
          <w:p w14:paraId="7FCDBC2C" w14:textId="64EC0B2A" w:rsidR="126A8BF8" w:rsidRDefault="6AAA681A" w:rsidP="0923F872">
            <w:pPr>
              <w:jc w:val="both"/>
              <w:rPr>
                <w:rFonts w:ascii="Arial" w:eastAsia="Arial" w:hAnsi="Arial" w:cs="Arial"/>
                <w:color w:val="000000" w:themeColor="text1"/>
                <w:sz w:val="16"/>
                <w:szCs w:val="16"/>
                <w:lang w:val="es-ES"/>
              </w:rPr>
            </w:pPr>
            <w:r w:rsidRPr="1B774F18">
              <w:rPr>
                <w:rFonts w:ascii="Arial" w:eastAsia="Arial" w:hAnsi="Arial" w:cs="Arial"/>
                <w:color w:val="000000" w:themeColor="text1"/>
                <w:sz w:val="16"/>
                <w:szCs w:val="16"/>
                <w:lang w:val="es-ES"/>
              </w:rPr>
              <w:t xml:space="preserve">Durante el cuatrienio </w:t>
            </w:r>
            <w:r w:rsidR="6943A422" w:rsidRPr="1B774F18">
              <w:rPr>
                <w:rFonts w:ascii="Arial" w:eastAsia="Arial" w:hAnsi="Arial" w:cs="Arial"/>
                <w:color w:val="000000" w:themeColor="text1"/>
                <w:sz w:val="16"/>
                <w:szCs w:val="16"/>
                <w:lang w:val="es-ES"/>
              </w:rPr>
              <w:t>l</w:t>
            </w:r>
            <w:r w:rsidR="2281CFF6" w:rsidRPr="1B774F18">
              <w:rPr>
                <w:rFonts w:ascii="Arial" w:eastAsia="Arial" w:hAnsi="Arial" w:cs="Arial"/>
                <w:color w:val="000000" w:themeColor="text1"/>
                <w:sz w:val="16"/>
                <w:szCs w:val="16"/>
                <w:lang w:val="es-ES"/>
              </w:rPr>
              <w:t>a sede Electrónica de la U</w:t>
            </w:r>
            <w:r w:rsidR="64C76AB7" w:rsidRPr="1B774F18">
              <w:rPr>
                <w:rFonts w:ascii="Arial" w:eastAsia="Arial" w:hAnsi="Arial" w:cs="Arial"/>
                <w:color w:val="000000" w:themeColor="text1"/>
                <w:sz w:val="16"/>
                <w:szCs w:val="16"/>
                <w:lang w:val="es-ES"/>
              </w:rPr>
              <w:t>MV</w:t>
            </w:r>
            <w:r w:rsidR="2281CFF6" w:rsidRPr="1B774F18">
              <w:rPr>
                <w:rFonts w:ascii="Arial" w:eastAsia="Arial" w:hAnsi="Arial" w:cs="Arial"/>
                <w:color w:val="000000" w:themeColor="text1"/>
                <w:sz w:val="16"/>
                <w:szCs w:val="16"/>
                <w:lang w:val="es-ES"/>
              </w:rPr>
              <w:t xml:space="preserve"> </w:t>
            </w:r>
            <w:r w:rsidR="173593F1" w:rsidRPr="1B774F18">
              <w:rPr>
                <w:rFonts w:ascii="Arial" w:eastAsia="Arial" w:hAnsi="Arial" w:cs="Arial"/>
                <w:color w:val="000000" w:themeColor="text1"/>
                <w:sz w:val="16"/>
                <w:szCs w:val="16"/>
                <w:lang w:val="es-ES"/>
              </w:rPr>
              <w:t>implemento e integro</w:t>
            </w:r>
            <w:r w:rsidR="2281CFF6" w:rsidRPr="1B774F18">
              <w:rPr>
                <w:rFonts w:ascii="Arial" w:eastAsia="Arial" w:hAnsi="Arial" w:cs="Arial"/>
                <w:color w:val="000000" w:themeColor="text1"/>
                <w:sz w:val="16"/>
                <w:szCs w:val="16"/>
                <w:lang w:val="es-ES"/>
              </w:rPr>
              <w:t xml:space="preserve"> un menú de accesibilidad con una opción de acceso que se encuentra ubicada en la parte media derecha de todas las páginas, la cual permite a los usuarios que tienen diferentes tipos de discapacidad mejorar la experiencia de navegación al ayudarles a navegar por teclado, ajustar el tamaño y cambiar las fuentes del texto del sitio web, seleccionar espaciados del texto, cambiar los niveles de contraste, resaltar áreas con enlaces para la ubicación en las secciones, detener animaciones, aumentar el tamaño del cursor incluyendo la activación de línea guía de lectura. Las anteriores opciones cubren las experiencias de usuarios con discapacidad visual o ceguera, usuarios de la tercera edad, también a los usuarios con movilidad reducida y discapacidades temporales, el menú de accesibilidad permite activar todas las opciones disponibles o seleccionar específicamente la opción requerida.</w:t>
            </w:r>
          </w:p>
          <w:p w14:paraId="57EFD725" w14:textId="3BE3592B" w:rsidR="0923F872" w:rsidRDefault="0923F872" w:rsidP="0923F872">
            <w:pPr>
              <w:jc w:val="both"/>
              <w:rPr>
                <w:rFonts w:ascii="Arial" w:eastAsia="Arial" w:hAnsi="Arial" w:cs="Arial"/>
                <w:sz w:val="16"/>
                <w:szCs w:val="16"/>
                <w:lang w:val="es-ES"/>
              </w:rPr>
            </w:pPr>
          </w:p>
        </w:tc>
        <w:tc>
          <w:tcPr>
            <w:tcW w:w="2070" w:type="dxa"/>
          </w:tcPr>
          <w:p w14:paraId="577BC61C" w14:textId="254C0613" w:rsidR="0BD11BDF" w:rsidRDefault="0BD11BDF"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Realizar actividades de evaluación de acuerdo a las herramientas disponibles para verificar </w:t>
            </w:r>
            <w:r w:rsidR="66E1103F" w:rsidRPr="0923F872">
              <w:rPr>
                <w:rFonts w:ascii="Arial" w:eastAsia="Arial" w:hAnsi="Arial" w:cs="Arial"/>
                <w:sz w:val="16"/>
                <w:szCs w:val="16"/>
                <w:lang w:val="es-ES" w:eastAsia="es-ES"/>
              </w:rPr>
              <w:t>el</w:t>
            </w:r>
            <w:r w:rsidRPr="0923F872">
              <w:rPr>
                <w:rFonts w:ascii="Arial" w:eastAsia="Arial" w:hAnsi="Arial" w:cs="Arial"/>
                <w:sz w:val="16"/>
                <w:szCs w:val="16"/>
                <w:lang w:val="es-ES" w:eastAsia="es-ES"/>
              </w:rPr>
              <w:t xml:space="preserve"> </w:t>
            </w:r>
            <w:r w:rsidR="66E1103F" w:rsidRPr="0923F872">
              <w:rPr>
                <w:rFonts w:ascii="Arial" w:eastAsia="Arial" w:hAnsi="Arial" w:cs="Arial"/>
                <w:sz w:val="16"/>
                <w:szCs w:val="16"/>
                <w:lang w:val="es-ES" w:eastAsia="es-ES"/>
              </w:rPr>
              <w:t>cumplimiento de los niveles de Accesibilidad de acuerdo a la norma NTC 5854.</w:t>
            </w:r>
          </w:p>
        </w:tc>
      </w:tr>
      <w:tr w:rsidR="0923F872" w14:paraId="19CE475D" w14:textId="77777777" w:rsidTr="1B774F18">
        <w:trPr>
          <w:trHeight w:val="300"/>
        </w:trPr>
        <w:tc>
          <w:tcPr>
            <w:tcW w:w="2207" w:type="dxa"/>
          </w:tcPr>
          <w:p w14:paraId="2DABE6A0" w14:textId="55458F3C" w:rsidR="445675A2" w:rsidRDefault="445675A2" w:rsidP="0923F872">
            <w:pPr>
              <w:spacing w:after="0"/>
              <w:rPr>
                <w:rFonts w:ascii="Arial" w:eastAsia="Arial" w:hAnsi="Arial" w:cs="Arial"/>
                <w:b/>
                <w:bCs/>
                <w:sz w:val="16"/>
                <w:szCs w:val="16"/>
                <w:lang w:val="es-ES"/>
              </w:rPr>
            </w:pPr>
            <w:r w:rsidRPr="0923F872">
              <w:rPr>
                <w:rFonts w:ascii="Arial" w:eastAsia="Arial" w:hAnsi="Arial" w:cs="Arial"/>
                <w:b/>
                <w:bCs/>
                <w:sz w:val="16"/>
                <w:szCs w:val="16"/>
                <w:lang w:val="es-ES"/>
              </w:rPr>
              <w:t>Plan Anticorrupción y Atención al Ciudadano</w:t>
            </w:r>
            <w:r w:rsidR="3CC67703" w:rsidRPr="0923F872">
              <w:rPr>
                <w:rFonts w:ascii="Arial" w:eastAsia="Arial" w:hAnsi="Arial" w:cs="Arial"/>
                <w:b/>
                <w:bCs/>
                <w:sz w:val="16"/>
                <w:szCs w:val="16"/>
                <w:lang w:val="es-ES"/>
              </w:rPr>
              <w:t xml:space="preserve"> – Programas de Transparencia y Ética Pública </w:t>
            </w:r>
          </w:p>
        </w:tc>
        <w:tc>
          <w:tcPr>
            <w:tcW w:w="4680" w:type="dxa"/>
          </w:tcPr>
          <w:p w14:paraId="5254BE26" w14:textId="78ABBE5C" w:rsidR="31B214B6" w:rsidRDefault="1D8A89A2" w:rsidP="0923F872">
            <w:pPr>
              <w:jc w:val="both"/>
              <w:rPr>
                <w:rFonts w:ascii="Arial" w:eastAsia="Arial" w:hAnsi="Arial" w:cs="Arial"/>
                <w:sz w:val="16"/>
                <w:szCs w:val="16"/>
                <w:lang w:val="es-ES"/>
              </w:rPr>
            </w:pPr>
            <w:r w:rsidRPr="1B774F18">
              <w:rPr>
                <w:rFonts w:ascii="Arial" w:eastAsia="Arial" w:hAnsi="Arial" w:cs="Arial"/>
                <w:sz w:val="16"/>
                <w:szCs w:val="16"/>
                <w:lang w:val="es-ES"/>
              </w:rPr>
              <w:t xml:space="preserve">Durante el cuatrienio </w:t>
            </w:r>
            <w:r w:rsidR="7608EF0D" w:rsidRPr="1B774F18">
              <w:rPr>
                <w:rFonts w:ascii="Arial" w:eastAsia="Arial" w:hAnsi="Arial" w:cs="Arial"/>
                <w:sz w:val="16"/>
                <w:szCs w:val="16"/>
                <w:lang w:val="es-ES"/>
              </w:rPr>
              <w:t xml:space="preserve">se desarrollaron la totalidad de las actividades y productos que se encuentran planificadas en el </w:t>
            </w:r>
            <w:r w:rsidR="05A18517" w:rsidRPr="1B774F18">
              <w:rPr>
                <w:rFonts w:ascii="Arial" w:eastAsia="Arial" w:hAnsi="Arial" w:cs="Arial"/>
                <w:sz w:val="16"/>
                <w:szCs w:val="16"/>
                <w:lang w:val="es-ES"/>
              </w:rPr>
              <w:t>Plan Anticorrupción y Atención al Ciudadano – Programas de Transparencia y Ética Pública, ello de acuerdo al balance d</w:t>
            </w:r>
            <w:r w:rsidR="7A2F9279" w:rsidRPr="1B774F18">
              <w:rPr>
                <w:rFonts w:ascii="Arial" w:eastAsia="Arial" w:hAnsi="Arial" w:cs="Arial"/>
                <w:sz w:val="16"/>
                <w:szCs w:val="16"/>
                <w:lang w:val="es-ES"/>
              </w:rPr>
              <w:t xml:space="preserve">el 100% </w:t>
            </w:r>
            <w:r w:rsidR="05A18517" w:rsidRPr="1B774F18">
              <w:rPr>
                <w:rFonts w:ascii="Arial" w:eastAsia="Arial" w:hAnsi="Arial" w:cs="Arial"/>
                <w:sz w:val="16"/>
                <w:szCs w:val="16"/>
                <w:lang w:val="es-ES"/>
              </w:rPr>
              <w:t>realizado por la Oficina de Control Interno</w:t>
            </w:r>
            <w:r w:rsidR="03BFBF25" w:rsidRPr="1B774F18">
              <w:rPr>
                <w:rFonts w:ascii="Arial" w:eastAsia="Arial" w:hAnsi="Arial" w:cs="Arial"/>
                <w:sz w:val="16"/>
                <w:szCs w:val="16"/>
                <w:lang w:val="es-ES"/>
              </w:rPr>
              <w:t>. Adicionalmente, año a año se realizaron los ajustes de acuerdo a las recomendaciones del FURAG, Índices de Transparencia</w:t>
            </w:r>
            <w:r w:rsidR="184D81C2" w:rsidRPr="1B774F18">
              <w:rPr>
                <w:rFonts w:ascii="Arial" w:eastAsia="Arial" w:hAnsi="Arial" w:cs="Arial"/>
                <w:sz w:val="16"/>
                <w:szCs w:val="16"/>
                <w:lang w:val="es-ES"/>
              </w:rPr>
              <w:t>, entre otras mediciones que proporcionaron oportunidades de mejora al instrumento y sus componentes.</w:t>
            </w:r>
            <w:r w:rsidR="03BFBF25" w:rsidRPr="1B774F18">
              <w:rPr>
                <w:rFonts w:ascii="Arial" w:eastAsia="Arial" w:hAnsi="Arial" w:cs="Arial"/>
                <w:sz w:val="16"/>
                <w:szCs w:val="16"/>
                <w:lang w:val="es-ES"/>
              </w:rPr>
              <w:t xml:space="preserve"> Dentro de los hitos más </w:t>
            </w:r>
            <w:r w:rsidR="5551041A" w:rsidRPr="1B774F18">
              <w:rPr>
                <w:rFonts w:ascii="Arial" w:eastAsia="Arial" w:hAnsi="Arial" w:cs="Arial"/>
                <w:sz w:val="16"/>
                <w:szCs w:val="16"/>
                <w:lang w:val="es-ES"/>
              </w:rPr>
              <w:t xml:space="preserve">la migración del Plan Anticorrupción y Atención al Ciudadano, PAAC a los Programas de Transparencia y Ética Pública, PTEP, bajo los lineamientos de la Secretaría de Transparencia de Presidencia de la República de Colombia y la Secretaría General de la Alcaldía Mayor de Bogotá de la Ley 2185 de enero 18 de 2022, en donde se especifica que las entidades territoriales como las </w:t>
            </w:r>
            <w:r w:rsidR="779DE001" w:rsidRPr="1B774F18">
              <w:rPr>
                <w:rFonts w:ascii="Arial" w:eastAsia="Arial" w:hAnsi="Arial" w:cs="Arial"/>
                <w:sz w:val="16"/>
                <w:szCs w:val="16"/>
                <w:lang w:val="es-ES"/>
              </w:rPr>
              <w:t>UMV</w:t>
            </w:r>
            <w:r w:rsidR="5551041A" w:rsidRPr="1B774F18">
              <w:rPr>
                <w:rFonts w:ascii="Arial" w:eastAsia="Arial" w:hAnsi="Arial" w:cs="Arial"/>
                <w:sz w:val="16"/>
                <w:szCs w:val="16"/>
                <w:lang w:val="es-ES"/>
              </w:rPr>
              <w:t xml:space="preserve"> tienen plazo de implementar estos lineamientos en el año 2024 y la </w:t>
            </w:r>
            <w:r w:rsidR="779DE001" w:rsidRPr="1B774F18">
              <w:rPr>
                <w:rFonts w:ascii="Arial" w:eastAsia="Arial" w:hAnsi="Arial" w:cs="Arial"/>
                <w:sz w:val="16"/>
                <w:szCs w:val="16"/>
                <w:lang w:val="es-ES"/>
              </w:rPr>
              <w:t>UMV</w:t>
            </w:r>
            <w:r w:rsidR="054F31FE" w:rsidRPr="1B774F18">
              <w:rPr>
                <w:rFonts w:ascii="Arial" w:eastAsia="Arial" w:hAnsi="Arial" w:cs="Arial"/>
                <w:sz w:val="16"/>
                <w:szCs w:val="16"/>
                <w:lang w:val="es-ES"/>
              </w:rPr>
              <w:t xml:space="preserve"> realizó la migración</w:t>
            </w:r>
            <w:r w:rsidR="5551041A" w:rsidRPr="1B774F18">
              <w:rPr>
                <w:rFonts w:ascii="Arial" w:eastAsia="Arial" w:hAnsi="Arial" w:cs="Arial"/>
                <w:sz w:val="16"/>
                <w:szCs w:val="16"/>
                <w:lang w:val="es-ES"/>
              </w:rPr>
              <w:t>.</w:t>
            </w:r>
          </w:p>
          <w:p w14:paraId="4270BCC5" w14:textId="604DF47A" w:rsidR="0923F872" w:rsidRDefault="0923F872" w:rsidP="0923F872">
            <w:pPr>
              <w:jc w:val="both"/>
              <w:rPr>
                <w:rFonts w:ascii="Arial" w:eastAsia="Arial" w:hAnsi="Arial" w:cs="Arial"/>
                <w:sz w:val="16"/>
                <w:szCs w:val="16"/>
                <w:lang w:val="es-ES"/>
              </w:rPr>
            </w:pPr>
          </w:p>
        </w:tc>
        <w:tc>
          <w:tcPr>
            <w:tcW w:w="2070" w:type="dxa"/>
          </w:tcPr>
          <w:p w14:paraId="21F3F6ED" w14:textId="0CD9D312" w:rsidR="051E6AED" w:rsidRDefault="051E6AED"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Continuar tomando las recomendaciones del FURAG y los instrumentos de medición para mejorar el instrumento.</w:t>
            </w:r>
          </w:p>
          <w:p w14:paraId="6988D707" w14:textId="54413252" w:rsidR="0923F872" w:rsidRDefault="0923F872" w:rsidP="0923F872">
            <w:pPr>
              <w:spacing w:line="240" w:lineRule="auto"/>
              <w:rPr>
                <w:rFonts w:ascii="Arial" w:eastAsia="Arial" w:hAnsi="Arial" w:cs="Arial"/>
                <w:sz w:val="16"/>
                <w:szCs w:val="16"/>
                <w:lang w:val="es-ES" w:eastAsia="es-ES"/>
              </w:rPr>
            </w:pPr>
          </w:p>
          <w:p w14:paraId="0AABB5E2" w14:textId="1715FCF6" w:rsidR="051E6AED" w:rsidRDefault="051E6AED"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Fortalecer el subcomponente de Conflicto de Intereses con lineamientos claros para la implementación de los mismos</w:t>
            </w:r>
          </w:p>
        </w:tc>
      </w:tr>
      <w:tr w:rsidR="0923F872" w14:paraId="3EEC9E4F" w14:textId="77777777" w:rsidTr="1B774F18">
        <w:trPr>
          <w:trHeight w:val="300"/>
        </w:trPr>
        <w:tc>
          <w:tcPr>
            <w:tcW w:w="2207" w:type="dxa"/>
          </w:tcPr>
          <w:p w14:paraId="50781C28" w14:textId="6C525AB5" w:rsidR="234DB87B" w:rsidRDefault="234DB87B" w:rsidP="0923F872">
            <w:pPr>
              <w:rPr>
                <w:rFonts w:ascii="Arial" w:eastAsia="Arial" w:hAnsi="Arial" w:cs="Arial"/>
                <w:b/>
                <w:bCs/>
                <w:sz w:val="16"/>
                <w:szCs w:val="16"/>
                <w:lang w:val="es-ES"/>
              </w:rPr>
            </w:pPr>
            <w:r w:rsidRPr="0923F872">
              <w:rPr>
                <w:rFonts w:ascii="Arial" w:eastAsia="Arial" w:hAnsi="Arial" w:cs="Arial"/>
                <w:b/>
                <w:bCs/>
                <w:sz w:val="16"/>
                <w:szCs w:val="16"/>
                <w:lang w:val="es-ES"/>
              </w:rPr>
              <w:t xml:space="preserve">Datos abiertos </w:t>
            </w:r>
          </w:p>
        </w:tc>
        <w:tc>
          <w:tcPr>
            <w:tcW w:w="4680" w:type="dxa"/>
          </w:tcPr>
          <w:p w14:paraId="53450D15" w14:textId="4DDA9B56" w:rsidR="2376DB3C" w:rsidRDefault="2376DB3C" w:rsidP="0923F872">
            <w:pPr>
              <w:jc w:val="both"/>
              <w:rPr>
                <w:rFonts w:ascii="Arial" w:eastAsia="Arial" w:hAnsi="Arial" w:cs="Arial"/>
                <w:sz w:val="16"/>
                <w:szCs w:val="16"/>
                <w:lang w:val="es-ES"/>
              </w:rPr>
            </w:pPr>
            <w:r w:rsidRPr="0923F872">
              <w:rPr>
                <w:rFonts w:ascii="Arial" w:eastAsia="Arial" w:hAnsi="Arial" w:cs="Arial"/>
                <w:sz w:val="16"/>
                <w:szCs w:val="16"/>
                <w:lang w:val="es-ES"/>
              </w:rPr>
              <w:t xml:space="preserve">En el cuatrienio y dentro del proceso de transformación digital que adelanta la UMV, se ha realizado un trabajo conjunto con IDECA (Infraestructura de Datos Espaciales para el Distrito Capital), que ha permitido publicar los conjuntos de datos sobre los segmentos viales de la ciudad y de esta forma consultar la gestión que adelanta la entidad sobre los segmentos viales en materia de rehabilitación y mantenimiento periódico la cual se encuentra disponible en la sede electrónica y también  en el Portal de Datos Abiertos de Bogotá. Igualmente se han llevado a cabo ejercicios de aprovechamiento de datos abiertos con la UMV los cuales ha permitido conocer la misionalidad de la entidad, la Política de Gobierno Digital y los conjuntos de datos abiertos disponibles para uso y aprovechamiento por parte de la ciudadanía en general. </w:t>
            </w:r>
          </w:p>
        </w:tc>
        <w:tc>
          <w:tcPr>
            <w:tcW w:w="2070" w:type="dxa"/>
          </w:tcPr>
          <w:p w14:paraId="4EB1B000" w14:textId="4AB9F587" w:rsidR="46E047D4" w:rsidRDefault="46E047D4"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Continuar con la actualización de los conjuntos de datos publicados y </w:t>
            </w:r>
            <w:r w:rsidR="14383EB8" w:rsidRPr="0923F872">
              <w:rPr>
                <w:rFonts w:ascii="Arial" w:eastAsia="Arial" w:hAnsi="Arial" w:cs="Arial"/>
                <w:sz w:val="16"/>
                <w:szCs w:val="16"/>
                <w:lang w:val="es-ES" w:eastAsia="es-ES"/>
              </w:rPr>
              <w:t>realizar ejercicios</w:t>
            </w:r>
            <w:r w:rsidRPr="0923F872">
              <w:rPr>
                <w:rFonts w:ascii="Arial" w:eastAsia="Arial" w:hAnsi="Arial" w:cs="Arial"/>
                <w:sz w:val="16"/>
                <w:szCs w:val="16"/>
                <w:lang w:val="es-ES" w:eastAsia="es-ES"/>
              </w:rPr>
              <w:t xml:space="preserve"> periódicos de uso y </w:t>
            </w:r>
            <w:r w:rsidR="4B40B074" w:rsidRPr="0923F872">
              <w:rPr>
                <w:rFonts w:ascii="Arial" w:eastAsia="Arial" w:hAnsi="Arial" w:cs="Arial"/>
                <w:sz w:val="16"/>
                <w:szCs w:val="16"/>
                <w:lang w:val="es-ES" w:eastAsia="es-ES"/>
              </w:rPr>
              <w:t>aprovechamiento</w:t>
            </w:r>
            <w:r w:rsidRPr="0923F872">
              <w:rPr>
                <w:rFonts w:ascii="Arial" w:eastAsia="Arial" w:hAnsi="Arial" w:cs="Arial"/>
                <w:sz w:val="16"/>
                <w:szCs w:val="16"/>
                <w:lang w:val="es-ES" w:eastAsia="es-ES"/>
              </w:rPr>
              <w:t xml:space="preserve">.  </w:t>
            </w:r>
          </w:p>
        </w:tc>
      </w:tr>
    </w:tbl>
    <w:p w14:paraId="52BB0FCE" w14:textId="547BE1AD" w:rsidR="00736ED5" w:rsidRDefault="255A5F8C" w:rsidP="0923F872">
      <w:pPr>
        <w:spacing w:after="0" w:line="240" w:lineRule="auto"/>
        <w:contextualSpacing/>
        <w:jc w:val="center"/>
      </w:pPr>
      <w:r w:rsidRPr="1B774F18">
        <w:rPr>
          <w:lang w:val="es-ES"/>
        </w:rPr>
        <w:t xml:space="preserve">Fuente: </w:t>
      </w:r>
      <w:r w:rsidR="2738C2CF">
        <w:t xml:space="preserve">Creación propia </w:t>
      </w:r>
      <w:r w:rsidR="779DE001">
        <w:t>UMV</w:t>
      </w:r>
    </w:p>
    <w:p w14:paraId="05DC0218" w14:textId="77777777" w:rsidR="00736ED5" w:rsidRDefault="00736ED5" w:rsidP="1F970C10">
      <w:pPr>
        <w:spacing w:after="0" w:line="240" w:lineRule="auto"/>
        <w:contextualSpacing/>
        <w:rPr>
          <w:color w:val="FF0000"/>
          <w:sz w:val="28"/>
          <w:szCs w:val="28"/>
          <w:lang w:val="es-ES"/>
        </w:rPr>
      </w:pPr>
    </w:p>
    <w:bookmarkEnd w:id="76"/>
    <w:p w14:paraId="0AADE2C5" w14:textId="6A622B31" w:rsidR="0923F872" w:rsidRDefault="1748322C" w:rsidP="000D6B04">
      <w:pPr>
        <w:pStyle w:val="Prrafodelista"/>
        <w:numPr>
          <w:ilvl w:val="1"/>
          <w:numId w:val="123"/>
        </w:numPr>
        <w:spacing w:after="0" w:line="240" w:lineRule="auto"/>
        <w:ind w:left="426"/>
        <w:jc w:val="both"/>
        <w:rPr>
          <w:b/>
          <w:bCs/>
          <w:lang w:val="es-ES"/>
        </w:rPr>
      </w:pPr>
      <w:r w:rsidRPr="6CBF844B">
        <w:rPr>
          <w:b/>
          <w:bCs/>
          <w:lang w:val="es-ES"/>
        </w:rPr>
        <w:t>Cumplimiento de las medidas de transparencia y anticorrupción definidas en el Decreto Distrital 189 de 2020.</w:t>
      </w:r>
    </w:p>
    <w:p w14:paraId="6F518F75" w14:textId="1A4BF7FF" w:rsidR="0923F872" w:rsidRDefault="0923F872" w:rsidP="0923F872">
      <w:pPr>
        <w:spacing w:after="0" w:line="240" w:lineRule="auto"/>
        <w:contextualSpacing/>
        <w:jc w:val="center"/>
        <w:rPr>
          <w:color w:val="FF0000"/>
          <w:lang w:val="es-ES"/>
        </w:rPr>
      </w:pPr>
    </w:p>
    <w:p w14:paraId="36706C17" w14:textId="77777777" w:rsidR="00736ED5" w:rsidRDefault="255A5F8C" w:rsidP="0923F872">
      <w:pPr>
        <w:pStyle w:val="Descripcin"/>
        <w:keepNext/>
        <w:spacing w:after="0"/>
        <w:jc w:val="center"/>
        <w:rPr>
          <w:rFonts w:asciiTheme="minorHAnsi" w:hAnsiTheme="minorHAnsi" w:cstheme="minorBidi"/>
          <w:color w:val="auto"/>
          <w:sz w:val="22"/>
          <w:szCs w:val="22"/>
        </w:rPr>
      </w:pPr>
      <w:r w:rsidRPr="0923F872">
        <w:rPr>
          <w:rFonts w:asciiTheme="minorHAnsi" w:hAnsiTheme="minorHAnsi" w:cstheme="minorBidi"/>
          <w:color w:val="auto"/>
          <w:sz w:val="22"/>
          <w:szCs w:val="22"/>
        </w:rPr>
        <w:t xml:space="preserve">Tabla </w:t>
      </w:r>
      <w:r w:rsidR="1748322C" w:rsidRPr="0923F872">
        <w:rPr>
          <w:rFonts w:asciiTheme="minorHAnsi" w:hAnsiTheme="minorHAnsi" w:cstheme="minorBidi"/>
          <w:color w:val="2B579A"/>
          <w:sz w:val="22"/>
          <w:szCs w:val="22"/>
          <w:shd w:val="clear" w:color="auto" w:fill="E6E6E6"/>
        </w:rPr>
        <w:fldChar w:fldCharType="begin"/>
      </w:r>
      <w:r w:rsidR="1748322C" w:rsidRPr="0923F872">
        <w:rPr>
          <w:rFonts w:asciiTheme="minorHAnsi" w:hAnsiTheme="minorHAnsi" w:cstheme="minorBidi"/>
          <w:sz w:val="22"/>
          <w:szCs w:val="22"/>
        </w:rPr>
        <w:instrText xml:space="preserve"> SEQ Tabla \* ARABIC </w:instrText>
      </w:r>
      <w:r w:rsidR="1748322C" w:rsidRPr="0923F872">
        <w:rPr>
          <w:rFonts w:asciiTheme="minorHAnsi" w:hAnsiTheme="minorHAnsi" w:cstheme="minorBidi"/>
          <w:color w:val="2B579A"/>
          <w:sz w:val="22"/>
          <w:szCs w:val="22"/>
          <w:shd w:val="clear" w:color="auto" w:fill="E6E6E6"/>
        </w:rPr>
        <w:fldChar w:fldCharType="separate"/>
      </w:r>
      <w:r w:rsidRPr="0923F872">
        <w:rPr>
          <w:rFonts w:asciiTheme="minorHAnsi" w:hAnsiTheme="minorHAnsi" w:cstheme="minorBidi"/>
          <w:sz w:val="22"/>
          <w:szCs w:val="22"/>
        </w:rPr>
        <w:t>32</w:t>
      </w:r>
      <w:r w:rsidR="1748322C" w:rsidRPr="0923F872">
        <w:rPr>
          <w:rFonts w:asciiTheme="minorHAnsi" w:hAnsiTheme="minorHAnsi" w:cstheme="minorBidi"/>
          <w:color w:val="2B579A"/>
          <w:sz w:val="22"/>
          <w:szCs w:val="22"/>
          <w:shd w:val="clear" w:color="auto" w:fill="E6E6E6"/>
        </w:rPr>
        <w:fldChar w:fldCharType="end"/>
      </w:r>
      <w:r w:rsidRPr="0923F872">
        <w:rPr>
          <w:rFonts w:asciiTheme="minorHAnsi" w:hAnsiTheme="minorHAnsi" w:cstheme="minorBidi"/>
          <w:color w:val="auto"/>
          <w:sz w:val="22"/>
          <w:szCs w:val="22"/>
        </w:rPr>
        <w:t xml:space="preserve"> Resultados y recomendaciones de medidas de transparencia</w:t>
      </w:r>
    </w:p>
    <w:tbl>
      <w:tblPr>
        <w:tblStyle w:val="Tablaconcuadrcula"/>
        <w:tblW w:w="0" w:type="auto"/>
        <w:tblLook w:val="04A0" w:firstRow="1" w:lastRow="0" w:firstColumn="1" w:lastColumn="0" w:noHBand="0" w:noVBand="1"/>
      </w:tblPr>
      <w:tblGrid>
        <w:gridCol w:w="2547"/>
        <w:gridCol w:w="3402"/>
        <w:gridCol w:w="2879"/>
      </w:tblGrid>
      <w:tr w:rsidR="00736ED5" w14:paraId="314C4DB6" w14:textId="77777777" w:rsidTr="1B774F18">
        <w:tc>
          <w:tcPr>
            <w:tcW w:w="2547" w:type="dxa"/>
            <w:shd w:val="clear" w:color="auto" w:fill="D9D9D9" w:themeFill="background1" w:themeFillShade="D9"/>
          </w:tcPr>
          <w:p w14:paraId="20AF90F5" w14:textId="77777777" w:rsidR="00736ED5" w:rsidRDefault="255A5F8C" w:rsidP="0923F872">
            <w:pPr>
              <w:spacing w:after="0" w:line="240" w:lineRule="auto"/>
              <w:contextualSpacing/>
              <w:jc w:val="center"/>
              <w:rPr>
                <w:b/>
                <w:bCs/>
                <w:kern w:val="0"/>
                <w:lang w:val="es-ES" w:eastAsia="es-ES"/>
                <w14:ligatures w14:val="none"/>
              </w:rPr>
            </w:pPr>
            <w:r w:rsidRPr="0923F872">
              <w:rPr>
                <w:b/>
                <w:bCs/>
                <w:kern w:val="0"/>
                <w:lang w:val="es-ES" w:eastAsia="es-ES"/>
                <w14:ligatures w14:val="none"/>
              </w:rPr>
              <w:t>Acción adelantada</w:t>
            </w:r>
          </w:p>
        </w:tc>
        <w:tc>
          <w:tcPr>
            <w:tcW w:w="3402" w:type="dxa"/>
            <w:shd w:val="clear" w:color="auto" w:fill="D9D9D9" w:themeFill="background1" w:themeFillShade="D9"/>
          </w:tcPr>
          <w:p w14:paraId="207F45D7" w14:textId="77777777" w:rsidR="00736ED5" w:rsidRDefault="255A5F8C" w:rsidP="0923F872">
            <w:pPr>
              <w:spacing w:after="0" w:line="240" w:lineRule="auto"/>
              <w:contextualSpacing/>
              <w:jc w:val="center"/>
              <w:rPr>
                <w:b/>
                <w:bCs/>
                <w:kern w:val="0"/>
                <w:lang w:val="es-ES" w:eastAsia="es-ES"/>
                <w14:ligatures w14:val="none"/>
              </w:rPr>
            </w:pPr>
            <w:r w:rsidRPr="0923F872">
              <w:rPr>
                <w:b/>
                <w:bCs/>
                <w:kern w:val="0"/>
                <w:lang w:val="es-ES" w:eastAsia="es-ES"/>
                <w14:ligatures w14:val="none"/>
              </w:rPr>
              <w:t>Resultado alcanzado</w:t>
            </w:r>
          </w:p>
        </w:tc>
        <w:tc>
          <w:tcPr>
            <w:tcW w:w="2879" w:type="dxa"/>
            <w:shd w:val="clear" w:color="auto" w:fill="D9D9D9" w:themeFill="background1" w:themeFillShade="D9"/>
          </w:tcPr>
          <w:p w14:paraId="52563F57" w14:textId="77777777" w:rsidR="00736ED5" w:rsidRDefault="255A5F8C" w:rsidP="0923F872">
            <w:pPr>
              <w:spacing w:after="0" w:line="240" w:lineRule="auto"/>
              <w:contextualSpacing/>
              <w:jc w:val="center"/>
              <w:rPr>
                <w:b/>
                <w:bCs/>
                <w:kern w:val="0"/>
                <w:lang w:val="es-ES" w:eastAsia="es-ES"/>
                <w14:ligatures w14:val="none"/>
              </w:rPr>
            </w:pPr>
            <w:r w:rsidRPr="0923F872">
              <w:rPr>
                <w:b/>
                <w:bCs/>
                <w:kern w:val="0"/>
                <w:lang w:val="es-ES" w:eastAsia="es-ES"/>
                <w14:ligatures w14:val="none"/>
              </w:rPr>
              <w:t>Recomendación</w:t>
            </w:r>
          </w:p>
        </w:tc>
      </w:tr>
      <w:tr w:rsidR="00736ED5" w14:paraId="594BF155" w14:textId="77777777" w:rsidTr="1B774F18">
        <w:tc>
          <w:tcPr>
            <w:tcW w:w="2547" w:type="dxa"/>
            <w:shd w:val="clear" w:color="auto" w:fill="D9D9D9" w:themeFill="background1" w:themeFillShade="D9"/>
          </w:tcPr>
          <w:p w14:paraId="611DF5DE" w14:textId="77777777" w:rsidR="00736ED5" w:rsidRDefault="255A5F8C" w:rsidP="0923F872">
            <w:pPr>
              <w:spacing w:after="0" w:line="240" w:lineRule="auto"/>
              <w:contextualSpacing/>
              <w:jc w:val="both"/>
              <w:rPr>
                <w:kern w:val="0"/>
                <w:lang w:val="es-ES" w:eastAsia="es-ES"/>
                <w14:ligatures w14:val="none"/>
              </w:rPr>
            </w:pPr>
            <w:r w:rsidRPr="0923F872">
              <w:rPr>
                <w:kern w:val="0"/>
                <w:lang w:val="es-ES" w:eastAsia="es-ES"/>
                <w14:ligatures w14:val="none"/>
              </w:rPr>
              <w:t>Conoce, propone prioriza.</w:t>
            </w:r>
          </w:p>
        </w:tc>
        <w:tc>
          <w:tcPr>
            <w:tcW w:w="3402" w:type="dxa"/>
          </w:tcPr>
          <w:p w14:paraId="636455E4" w14:textId="639F4B49" w:rsidR="00736ED5" w:rsidRDefault="05C36BC7" w:rsidP="0923F872">
            <w:pPr>
              <w:spacing w:after="0" w:line="240" w:lineRule="auto"/>
              <w:contextualSpacing/>
              <w:rPr>
                <w:kern w:val="0"/>
                <w:lang w:val="es-ES" w:eastAsia="es-ES"/>
                <w14:ligatures w14:val="none"/>
              </w:rPr>
            </w:pPr>
            <w:r w:rsidRPr="0923F872">
              <w:rPr>
                <w:lang w:val="es-ES" w:eastAsia="es-ES"/>
              </w:rPr>
              <w:t xml:space="preserve">La </w:t>
            </w:r>
            <w:r w:rsidR="2D5698A6" w:rsidRPr="0923F872">
              <w:rPr>
                <w:lang w:val="es-ES" w:eastAsia="es-ES"/>
              </w:rPr>
              <w:t>s</w:t>
            </w:r>
            <w:r w:rsidRPr="0923F872">
              <w:rPr>
                <w:lang w:val="es-ES" w:eastAsia="es-ES"/>
              </w:rPr>
              <w:t>ede electrónica dispone dentro de la sección Participa de una sección denominada colaboración e innovación abierta donde se interactúa con la ciudadanía a través del uso de espacios de diálogo definidos como laboratorios de innovación, que utilizan el conocimiento de los grupos de valor para comprender las problemáticas o necesidades de una población, con el fin de recibir ideas y propuestas de solución, permitiendo seleccionar las más viables a través de la opción Conoce, Propone y Prioriza.</w:t>
            </w:r>
          </w:p>
        </w:tc>
        <w:tc>
          <w:tcPr>
            <w:tcW w:w="2879" w:type="dxa"/>
          </w:tcPr>
          <w:p w14:paraId="143FA822" w14:textId="02F2BB02" w:rsidR="00736ED5" w:rsidRDefault="25E71394" w:rsidP="0923F872">
            <w:pPr>
              <w:spacing w:after="0" w:line="240" w:lineRule="auto"/>
              <w:contextualSpacing/>
              <w:rPr>
                <w:kern w:val="0"/>
                <w:lang w:val="es-ES" w:eastAsia="es-ES"/>
                <w14:ligatures w14:val="none"/>
              </w:rPr>
            </w:pPr>
            <w:r w:rsidRPr="0923F872">
              <w:rPr>
                <w:lang w:val="es-ES" w:eastAsia="es-ES"/>
              </w:rPr>
              <w:t xml:space="preserve">Seguir los lineamientos para continuar con la actualización de las sesiones del módulo de transparencia </w:t>
            </w:r>
          </w:p>
        </w:tc>
      </w:tr>
      <w:tr w:rsidR="00736ED5" w14:paraId="10B74967" w14:textId="77777777" w:rsidTr="1B774F18">
        <w:tc>
          <w:tcPr>
            <w:tcW w:w="2547" w:type="dxa"/>
            <w:shd w:val="clear" w:color="auto" w:fill="D9D9D9" w:themeFill="background1" w:themeFillShade="D9"/>
          </w:tcPr>
          <w:p w14:paraId="00EF82A4" w14:textId="77777777" w:rsidR="00736ED5" w:rsidRDefault="255A5F8C" w:rsidP="0923F872">
            <w:pPr>
              <w:spacing w:after="0" w:line="240" w:lineRule="auto"/>
              <w:contextualSpacing/>
              <w:jc w:val="both"/>
              <w:rPr>
                <w:kern w:val="0"/>
                <w:lang w:val="es-ES" w:eastAsia="es-ES"/>
                <w14:ligatures w14:val="none"/>
              </w:rPr>
            </w:pPr>
            <w:r w:rsidRPr="0923F872">
              <w:rPr>
                <w:kern w:val="0"/>
                <w:lang w:val="es-ES" w:eastAsia="es-ES"/>
                <w14:ligatures w14:val="none"/>
              </w:rPr>
              <w:t>Publicación de toma de decisiones</w:t>
            </w:r>
          </w:p>
        </w:tc>
        <w:tc>
          <w:tcPr>
            <w:tcW w:w="3402" w:type="dxa"/>
          </w:tcPr>
          <w:p w14:paraId="5090789D" w14:textId="2D7C8F3C" w:rsidR="00736ED5" w:rsidRDefault="0760328D" w:rsidP="0923F872">
            <w:pPr>
              <w:spacing w:after="0" w:line="240" w:lineRule="auto"/>
              <w:contextualSpacing/>
              <w:rPr>
                <w:kern w:val="0"/>
                <w:lang w:val="es-ES" w:eastAsia="es-ES"/>
                <w14:ligatures w14:val="none"/>
              </w:rPr>
            </w:pPr>
            <w:r w:rsidRPr="0923F872">
              <w:rPr>
                <w:lang w:val="es-ES" w:eastAsia="es-ES"/>
              </w:rPr>
              <w:t>Durante el cuatrienio se publicaron las actas del Consejo Directivo y anexos con la toma de decisiones</w:t>
            </w:r>
            <w:r w:rsidR="4AF7204B" w:rsidRPr="0923F872">
              <w:rPr>
                <w:lang w:val="es-ES" w:eastAsia="es-ES"/>
              </w:rPr>
              <w:t xml:space="preserve"> por parte del Consejo Directivo del Distrito.</w:t>
            </w:r>
            <w:r w:rsidRPr="0923F872">
              <w:rPr>
                <w:lang w:val="es-ES" w:eastAsia="es-ES"/>
              </w:rPr>
              <w:t xml:space="preserve"> </w:t>
            </w:r>
          </w:p>
        </w:tc>
        <w:tc>
          <w:tcPr>
            <w:tcW w:w="2879" w:type="dxa"/>
          </w:tcPr>
          <w:p w14:paraId="7E20AB3F" w14:textId="0DA82251" w:rsidR="00736ED5" w:rsidRDefault="10B3B460" w:rsidP="0923F872">
            <w:pPr>
              <w:spacing w:after="0" w:line="240" w:lineRule="auto"/>
              <w:contextualSpacing/>
              <w:rPr>
                <w:kern w:val="0"/>
                <w:lang w:val="es-ES" w:eastAsia="es-ES"/>
                <w14:ligatures w14:val="none"/>
              </w:rPr>
            </w:pPr>
            <w:r w:rsidRPr="0923F872">
              <w:rPr>
                <w:lang w:val="es-ES" w:eastAsia="es-ES"/>
              </w:rPr>
              <w:t>Seguir los lineamientos para continuar con la actualización de las sesiones del módulo de transparencia</w:t>
            </w:r>
          </w:p>
        </w:tc>
      </w:tr>
      <w:tr w:rsidR="00736ED5" w14:paraId="329007AB" w14:textId="77777777" w:rsidTr="1B774F18">
        <w:tc>
          <w:tcPr>
            <w:tcW w:w="2547" w:type="dxa"/>
            <w:shd w:val="clear" w:color="auto" w:fill="D9D9D9" w:themeFill="background1" w:themeFillShade="D9"/>
          </w:tcPr>
          <w:p w14:paraId="1CCF6FC1" w14:textId="77777777" w:rsidR="00736ED5" w:rsidRDefault="255A5F8C" w:rsidP="0923F872">
            <w:pPr>
              <w:spacing w:after="0" w:line="240" w:lineRule="auto"/>
              <w:contextualSpacing/>
              <w:jc w:val="both"/>
              <w:rPr>
                <w:kern w:val="0"/>
                <w:lang w:val="es-ES" w:eastAsia="es-ES"/>
                <w14:ligatures w14:val="none"/>
              </w:rPr>
            </w:pPr>
            <w:r w:rsidRPr="0923F872">
              <w:rPr>
                <w:kern w:val="0"/>
                <w:lang w:val="es-ES" w:eastAsia="es-ES"/>
                <w14:ligatures w14:val="none"/>
              </w:rPr>
              <w:t>Registro de publicaciones técnicas en el Inventario Bogotá</w:t>
            </w:r>
          </w:p>
        </w:tc>
        <w:tc>
          <w:tcPr>
            <w:tcW w:w="3402" w:type="dxa"/>
          </w:tcPr>
          <w:p w14:paraId="2C13B6A8" w14:textId="7487733F" w:rsidR="00736ED5" w:rsidRDefault="35BC0F10" w:rsidP="0923F872">
            <w:pPr>
              <w:spacing w:after="0" w:line="240" w:lineRule="auto"/>
              <w:contextualSpacing/>
              <w:rPr>
                <w:kern w:val="0"/>
                <w:lang w:val="es-ES" w:eastAsia="es-ES"/>
                <w14:ligatures w14:val="none"/>
              </w:rPr>
            </w:pPr>
            <w:r w:rsidRPr="0923F872">
              <w:rPr>
                <w:lang w:val="es-ES" w:eastAsia="es-ES"/>
              </w:rPr>
              <w:t xml:space="preserve">Se ha realizado la publicación de los documentos técnicos producidos por la Entidad durante cuatrienio. </w:t>
            </w:r>
          </w:p>
        </w:tc>
        <w:tc>
          <w:tcPr>
            <w:tcW w:w="2879" w:type="dxa"/>
          </w:tcPr>
          <w:p w14:paraId="7825458B" w14:textId="02726909" w:rsidR="00736ED5" w:rsidRDefault="6F47F478" w:rsidP="0923F872">
            <w:pPr>
              <w:spacing w:after="0" w:line="240" w:lineRule="auto"/>
              <w:contextualSpacing/>
              <w:rPr>
                <w:kern w:val="0"/>
                <w:lang w:val="es-ES" w:eastAsia="es-ES"/>
                <w14:ligatures w14:val="none"/>
              </w:rPr>
            </w:pPr>
            <w:r w:rsidRPr="0923F872">
              <w:rPr>
                <w:lang w:val="es-ES" w:eastAsia="es-ES"/>
              </w:rPr>
              <w:t>Seguir los lineamientos para continuar con la actualización de las sesiones del módulo de transparencia</w:t>
            </w:r>
          </w:p>
        </w:tc>
      </w:tr>
      <w:tr w:rsidR="00736ED5" w14:paraId="38F562BF" w14:textId="77777777" w:rsidTr="1B774F18">
        <w:tc>
          <w:tcPr>
            <w:tcW w:w="2547" w:type="dxa"/>
            <w:shd w:val="clear" w:color="auto" w:fill="D9D9D9" w:themeFill="background1" w:themeFillShade="D9"/>
          </w:tcPr>
          <w:p w14:paraId="4270913E" w14:textId="77777777" w:rsidR="00736ED5" w:rsidRDefault="255A5F8C" w:rsidP="0923F872">
            <w:pPr>
              <w:spacing w:after="0" w:line="240" w:lineRule="auto"/>
              <w:contextualSpacing/>
              <w:jc w:val="both"/>
              <w:rPr>
                <w:kern w:val="0"/>
                <w:lang w:val="es-ES" w:eastAsia="es-ES"/>
                <w14:ligatures w14:val="none"/>
              </w:rPr>
            </w:pPr>
            <w:r w:rsidRPr="0923F872">
              <w:rPr>
                <w:kern w:val="0"/>
                <w:lang w:val="es-ES" w:eastAsia="es-ES"/>
                <w14:ligatures w14:val="none"/>
              </w:rPr>
              <w:t>Publicación de hojas de vida a candidatos a cargos directivos.</w:t>
            </w:r>
          </w:p>
        </w:tc>
        <w:tc>
          <w:tcPr>
            <w:tcW w:w="3402" w:type="dxa"/>
          </w:tcPr>
          <w:p w14:paraId="42CD822F" w14:textId="2FAF1010" w:rsidR="00736ED5" w:rsidRDefault="16572E4B" w:rsidP="0923F872">
            <w:pPr>
              <w:spacing w:after="0" w:line="240" w:lineRule="auto"/>
              <w:contextualSpacing/>
              <w:rPr>
                <w:kern w:val="0"/>
                <w:lang w:val="es-ES" w:eastAsia="es-ES"/>
                <w14:ligatures w14:val="none"/>
              </w:rPr>
            </w:pPr>
            <w:r w:rsidRPr="0923F872">
              <w:rPr>
                <w:lang w:val="es-ES" w:eastAsia="es-ES"/>
              </w:rPr>
              <w:t xml:space="preserve">Se </w:t>
            </w:r>
            <w:r w:rsidR="474F85CC" w:rsidRPr="0923F872">
              <w:rPr>
                <w:lang w:val="es-ES" w:eastAsia="es-ES"/>
              </w:rPr>
              <w:t xml:space="preserve">ha </w:t>
            </w:r>
            <w:r w:rsidRPr="0923F872">
              <w:rPr>
                <w:lang w:val="es-ES" w:eastAsia="es-ES"/>
              </w:rPr>
              <w:t>disp</w:t>
            </w:r>
            <w:r w:rsidR="730BB054" w:rsidRPr="0923F872">
              <w:rPr>
                <w:lang w:val="es-ES" w:eastAsia="es-ES"/>
              </w:rPr>
              <w:t xml:space="preserve">uesto </w:t>
            </w:r>
            <w:r w:rsidRPr="0923F872">
              <w:rPr>
                <w:lang w:val="es-ES" w:eastAsia="es-ES"/>
              </w:rPr>
              <w:t xml:space="preserve">el enlace donde se publican las hojas de vida y las certificaciones de antecedentes disciplinarios, fiscales y penales de los candidatos a ocupar cargos de libre nombramiento y remoción en el Distrito Capital en el portal del </w:t>
            </w:r>
            <w:r w:rsidR="7CD00F3D" w:rsidRPr="0923F872">
              <w:rPr>
                <w:lang w:val="es-ES" w:eastAsia="es-ES"/>
              </w:rPr>
              <w:t>D</w:t>
            </w:r>
            <w:r w:rsidRPr="0923F872">
              <w:rPr>
                <w:lang w:val="es-ES" w:eastAsia="es-ES"/>
              </w:rPr>
              <w:t xml:space="preserve">epartamento Administrativo del Servicio Civil </w:t>
            </w:r>
            <w:r w:rsidR="40A9A71C" w:rsidRPr="0923F872">
              <w:rPr>
                <w:lang w:val="es-ES" w:eastAsia="es-ES"/>
              </w:rPr>
              <w:t>para la publicación del listado de los postulados, ello permite que la ciudadanía pueda realizar observaciones y remitirlas al</w:t>
            </w:r>
            <w:r w:rsidR="1009A84A" w:rsidRPr="0923F872">
              <w:rPr>
                <w:lang w:val="es-ES" w:eastAsia="es-ES"/>
              </w:rPr>
              <w:t xml:space="preserve"> correo disponible por la entidad.</w:t>
            </w:r>
          </w:p>
        </w:tc>
        <w:tc>
          <w:tcPr>
            <w:tcW w:w="2879" w:type="dxa"/>
          </w:tcPr>
          <w:p w14:paraId="0916780B" w14:textId="54DAB643" w:rsidR="00736ED5" w:rsidRDefault="406AE531" w:rsidP="0923F872">
            <w:pPr>
              <w:spacing w:after="0" w:line="240" w:lineRule="auto"/>
              <w:contextualSpacing/>
              <w:rPr>
                <w:kern w:val="0"/>
                <w:lang w:val="es-ES" w:eastAsia="es-ES"/>
                <w14:ligatures w14:val="none"/>
              </w:rPr>
            </w:pPr>
            <w:r w:rsidRPr="0923F872">
              <w:rPr>
                <w:lang w:val="es-ES" w:eastAsia="es-ES"/>
              </w:rPr>
              <w:t>Seguir los lineamientos para continuar con la actualización de las sesiones del módulo de transparencia</w:t>
            </w:r>
          </w:p>
        </w:tc>
      </w:tr>
      <w:tr w:rsidR="00736ED5" w14:paraId="06392527" w14:textId="77777777" w:rsidTr="1B774F18">
        <w:tc>
          <w:tcPr>
            <w:tcW w:w="2547" w:type="dxa"/>
            <w:shd w:val="clear" w:color="auto" w:fill="D9D9D9" w:themeFill="background1" w:themeFillShade="D9"/>
          </w:tcPr>
          <w:p w14:paraId="77932A45" w14:textId="77777777" w:rsidR="00736ED5" w:rsidRDefault="255A5F8C" w:rsidP="0923F872">
            <w:pPr>
              <w:spacing w:after="0" w:line="240" w:lineRule="auto"/>
              <w:contextualSpacing/>
              <w:jc w:val="both"/>
              <w:rPr>
                <w:kern w:val="0"/>
                <w:lang w:val="es-ES" w:eastAsia="es-ES"/>
                <w14:ligatures w14:val="none"/>
              </w:rPr>
            </w:pPr>
            <w:r w:rsidRPr="0923F872">
              <w:rPr>
                <w:kern w:val="0"/>
                <w:lang w:val="es-ES" w:eastAsia="es-ES"/>
                <w14:ligatures w14:val="none"/>
              </w:rPr>
              <w:t>Apertura de agendas</w:t>
            </w:r>
          </w:p>
        </w:tc>
        <w:tc>
          <w:tcPr>
            <w:tcW w:w="3402" w:type="dxa"/>
          </w:tcPr>
          <w:p w14:paraId="285B6095" w14:textId="4DA74703" w:rsidR="00736ED5" w:rsidRDefault="517D44FC" w:rsidP="0923F872">
            <w:pPr>
              <w:spacing w:after="0" w:line="240" w:lineRule="auto"/>
              <w:contextualSpacing/>
              <w:rPr>
                <w:kern w:val="0"/>
                <w:lang w:val="es-ES" w:eastAsia="es-ES"/>
                <w14:ligatures w14:val="none"/>
              </w:rPr>
            </w:pPr>
            <w:r w:rsidRPr="1B774F18">
              <w:rPr>
                <w:lang w:val="es-ES" w:eastAsia="es-ES"/>
              </w:rPr>
              <w:t xml:space="preserve">Como resultado de la gestión realizada, la </w:t>
            </w:r>
            <w:r w:rsidR="779DE001" w:rsidRPr="1B774F18">
              <w:rPr>
                <w:lang w:val="es-ES" w:eastAsia="es-ES"/>
              </w:rPr>
              <w:t>UMV</w:t>
            </w:r>
            <w:r w:rsidRPr="1B774F18">
              <w:rPr>
                <w:lang w:val="es-ES" w:eastAsia="es-ES"/>
              </w:rPr>
              <w:t xml:space="preserve"> cuenta con la agenda del director </w:t>
            </w:r>
            <w:r w:rsidR="6754E2F1" w:rsidRPr="1B774F18">
              <w:rPr>
                <w:lang w:val="es-ES" w:eastAsia="es-ES"/>
              </w:rPr>
              <w:t>y</w:t>
            </w:r>
            <w:r w:rsidR="24DC0D2B" w:rsidRPr="1B774F18">
              <w:rPr>
                <w:lang w:val="es-ES" w:eastAsia="es-ES"/>
              </w:rPr>
              <w:t xml:space="preserve"> grupo</w:t>
            </w:r>
            <w:r w:rsidR="6754E2F1" w:rsidRPr="1B774F18">
              <w:rPr>
                <w:lang w:val="es-ES" w:eastAsia="es-ES"/>
              </w:rPr>
              <w:t xml:space="preserve"> directivos </w:t>
            </w:r>
            <w:r w:rsidRPr="1B774F18">
              <w:rPr>
                <w:lang w:val="es-ES" w:eastAsia="es-ES"/>
              </w:rPr>
              <w:t>actualizada en la plataforma de Agendas Abiertas</w:t>
            </w:r>
            <w:r w:rsidR="000489AC" w:rsidRPr="1B774F18">
              <w:rPr>
                <w:lang w:val="es-ES" w:eastAsia="es-ES"/>
              </w:rPr>
              <w:t xml:space="preserve"> para la consulta de la ciudadanía</w:t>
            </w:r>
          </w:p>
        </w:tc>
        <w:tc>
          <w:tcPr>
            <w:tcW w:w="2879" w:type="dxa"/>
          </w:tcPr>
          <w:p w14:paraId="2CF6D4EB" w14:textId="737D349D" w:rsidR="00736ED5" w:rsidRDefault="36120A18" w:rsidP="0923F872">
            <w:pPr>
              <w:spacing w:after="0" w:line="240" w:lineRule="auto"/>
              <w:contextualSpacing/>
              <w:rPr>
                <w:kern w:val="0"/>
                <w:lang w:val="es-ES" w:eastAsia="es-ES"/>
                <w14:ligatures w14:val="none"/>
              </w:rPr>
            </w:pPr>
            <w:r w:rsidRPr="0923F872">
              <w:rPr>
                <w:lang w:val="es-ES" w:eastAsia="es-ES"/>
              </w:rPr>
              <w:t>Seguir los lineamientos para continuar con la actualización de las sesiones del módulo de transparencia</w:t>
            </w:r>
          </w:p>
        </w:tc>
      </w:tr>
    </w:tbl>
    <w:p w14:paraId="2B2E3A2C" w14:textId="6617F0CF" w:rsidR="00736ED5" w:rsidRDefault="255A5F8C" w:rsidP="0923F872">
      <w:pPr>
        <w:spacing w:after="0" w:line="240" w:lineRule="auto"/>
        <w:contextualSpacing/>
        <w:jc w:val="center"/>
        <w:rPr>
          <w:lang w:val="es-ES"/>
        </w:rPr>
      </w:pPr>
      <w:r w:rsidRPr="0923F872">
        <w:rPr>
          <w:lang w:val="es-ES"/>
        </w:rPr>
        <w:t xml:space="preserve">Fuente: </w:t>
      </w:r>
      <w:r w:rsidR="7FDB23E8" w:rsidRPr="0923F872">
        <w:rPr>
          <w:lang w:val="es-ES"/>
        </w:rPr>
        <w:t xml:space="preserve">Creación propia </w:t>
      </w:r>
    </w:p>
    <w:p w14:paraId="02BFC9B0" w14:textId="77777777" w:rsidR="00736ED5" w:rsidRDefault="00736ED5" w:rsidP="1F970C10">
      <w:pPr>
        <w:spacing w:after="0" w:line="240" w:lineRule="auto"/>
        <w:contextualSpacing/>
        <w:jc w:val="center"/>
        <w:rPr>
          <w:color w:val="FF0000"/>
          <w:sz w:val="28"/>
          <w:szCs w:val="28"/>
          <w:lang w:val="es-ES"/>
        </w:rPr>
      </w:pPr>
    </w:p>
    <w:p w14:paraId="653E2D33" w14:textId="77777777" w:rsidR="00736ED5" w:rsidRDefault="1748322C" w:rsidP="000D6B04">
      <w:pPr>
        <w:pStyle w:val="Prrafodelista"/>
        <w:numPr>
          <w:ilvl w:val="1"/>
          <w:numId w:val="123"/>
        </w:numPr>
        <w:spacing w:after="0" w:line="240" w:lineRule="auto"/>
        <w:ind w:left="426"/>
        <w:jc w:val="both"/>
        <w:rPr>
          <w:b/>
          <w:bCs/>
          <w:lang w:val="es-ES"/>
        </w:rPr>
      </w:pPr>
      <w:r w:rsidRPr="6CBF844B">
        <w:rPr>
          <w:b/>
          <w:bCs/>
          <w:lang w:val="es-ES"/>
        </w:rPr>
        <w:t xml:space="preserve">Cumplimiento de </w:t>
      </w:r>
      <w:bookmarkStart w:id="78" w:name="_Hlk140066231"/>
      <w:r w:rsidRPr="6CBF844B">
        <w:rPr>
          <w:b/>
          <w:bCs/>
          <w:lang w:val="es-ES"/>
        </w:rPr>
        <w:t>productos de políticas públicas que aportan a la transparencia, el acceso a la información y la lucha contra la corrupción</w:t>
      </w:r>
      <w:bookmarkEnd w:id="78"/>
      <w:r w:rsidRPr="6CBF844B">
        <w:rPr>
          <w:b/>
          <w:bCs/>
          <w:lang w:val="es-ES"/>
        </w:rPr>
        <w:t>.</w:t>
      </w:r>
    </w:p>
    <w:p w14:paraId="598FF35B" w14:textId="77777777" w:rsidR="00736ED5" w:rsidRDefault="00736ED5" w:rsidP="1F970C10">
      <w:pPr>
        <w:spacing w:after="0" w:line="240" w:lineRule="auto"/>
        <w:contextualSpacing/>
        <w:rPr>
          <w:color w:val="4472C4" w:themeColor="accent1"/>
          <w:lang w:val="es-ES"/>
        </w:rPr>
      </w:pPr>
    </w:p>
    <w:p w14:paraId="1FC37CD0" w14:textId="77777777" w:rsidR="00736ED5" w:rsidRDefault="1748322C" w:rsidP="6CBF844B">
      <w:pPr>
        <w:pStyle w:val="Descripcin"/>
        <w:keepNext/>
        <w:spacing w:after="0"/>
        <w:jc w:val="center"/>
        <w:rPr>
          <w:rFonts w:asciiTheme="minorHAnsi" w:hAnsiTheme="minorHAnsi" w:cstheme="minorBidi"/>
          <w:color w:val="auto"/>
          <w:sz w:val="22"/>
          <w:szCs w:val="22"/>
        </w:rPr>
      </w:pPr>
      <w:bookmarkStart w:id="79" w:name="_Hlk140066213"/>
      <w:r w:rsidRPr="6CBF844B">
        <w:rPr>
          <w:rFonts w:asciiTheme="minorHAnsi" w:hAnsiTheme="minorHAnsi" w:cstheme="minorBidi"/>
          <w:color w:val="auto"/>
          <w:sz w:val="22"/>
          <w:szCs w:val="22"/>
        </w:rPr>
        <w:t xml:space="preserve">Tabla </w:t>
      </w:r>
      <w:r w:rsidRPr="6CBF844B">
        <w:rPr>
          <w:rFonts w:asciiTheme="minorHAnsi" w:hAnsiTheme="minorHAnsi" w:cstheme="minorBidi"/>
          <w:color w:val="auto"/>
          <w:sz w:val="22"/>
          <w:szCs w:val="22"/>
        </w:rPr>
        <w:fldChar w:fldCharType="begin"/>
      </w:r>
      <w:r w:rsidRPr="6CBF844B">
        <w:rPr>
          <w:rFonts w:asciiTheme="minorHAnsi" w:hAnsiTheme="minorHAnsi" w:cstheme="minorBidi"/>
          <w:color w:val="auto"/>
          <w:sz w:val="22"/>
          <w:szCs w:val="22"/>
        </w:rPr>
        <w:instrText xml:space="preserve"> SEQ Tabla \* ARABIC </w:instrText>
      </w:r>
      <w:r w:rsidRPr="6CBF844B">
        <w:rPr>
          <w:rFonts w:asciiTheme="minorHAnsi" w:hAnsiTheme="minorHAnsi" w:cstheme="minorBidi"/>
          <w:color w:val="auto"/>
          <w:sz w:val="22"/>
          <w:szCs w:val="22"/>
        </w:rPr>
        <w:fldChar w:fldCharType="separate"/>
      </w:r>
      <w:r w:rsidRPr="6CBF844B">
        <w:rPr>
          <w:rFonts w:asciiTheme="minorHAnsi" w:hAnsiTheme="minorHAnsi" w:cstheme="minorBidi"/>
          <w:color w:val="auto"/>
          <w:sz w:val="22"/>
          <w:szCs w:val="22"/>
        </w:rPr>
        <w:t>33</w:t>
      </w:r>
      <w:r w:rsidRPr="6CBF844B">
        <w:rPr>
          <w:rFonts w:asciiTheme="minorHAnsi" w:hAnsiTheme="minorHAnsi" w:cstheme="minorBidi"/>
          <w:color w:val="auto"/>
          <w:sz w:val="22"/>
          <w:szCs w:val="22"/>
        </w:rPr>
        <w:fldChar w:fldCharType="end"/>
      </w:r>
      <w:r w:rsidRPr="6CBF844B">
        <w:rPr>
          <w:rFonts w:asciiTheme="minorHAnsi" w:hAnsiTheme="minorHAnsi" w:cstheme="minorBidi"/>
          <w:color w:val="auto"/>
          <w:sz w:val="22"/>
          <w:szCs w:val="22"/>
        </w:rPr>
        <w:t xml:space="preserve"> Relación de compromisos y resultados productos PPTINTC</w:t>
      </w:r>
    </w:p>
    <w:tbl>
      <w:tblPr>
        <w:tblStyle w:val="Tablaconcuadrcula"/>
        <w:tblW w:w="8828" w:type="dxa"/>
        <w:tblLook w:val="04A0" w:firstRow="1" w:lastRow="0" w:firstColumn="1" w:lastColumn="0" w:noHBand="0" w:noVBand="1"/>
      </w:tblPr>
      <w:tblGrid>
        <w:gridCol w:w="2029"/>
        <w:gridCol w:w="1780"/>
        <w:gridCol w:w="3243"/>
        <w:gridCol w:w="1776"/>
      </w:tblGrid>
      <w:tr w:rsidR="00736ED5" w14:paraId="19FD508A" w14:textId="77777777" w:rsidTr="0923F872">
        <w:tc>
          <w:tcPr>
            <w:tcW w:w="2622" w:type="dxa"/>
            <w:shd w:val="clear" w:color="auto" w:fill="D9D9D9" w:themeFill="background1" w:themeFillShade="D9"/>
          </w:tcPr>
          <w:p w14:paraId="56417CBB" w14:textId="77777777" w:rsidR="00736ED5" w:rsidRDefault="255A5F8C" w:rsidP="0923F872">
            <w:pPr>
              <w:spacing w:after="0" w:line="240" w:lineRule="auto"/>
              <w:contextualSpacing/>
              <w:jc w:val="center"/>
              <w:rPr>
                <w:rFonts w:ascii="Arial" w:eastAsia="Arial" w:hAnsi="Arial" w:cs="Arial"/>
                <w:b/>
                <w:bCs/>
                <w:kern w:val="0"/>
                <w:sz w:val="16"/>
                <w:szCs w:val="16"/>
                <w:lang w:val="es-ES" w:eastAsia="es-ES"/>
                <w14:ligatures w14:val="none"/>
              </w:rPr>
            </w:pPr>
            <w:r w:rsidRPr="0923F872">
              <w:rPr>
                <w:rFonts w:ascii="Arial" w:eastAsia="Arial" w:hAnsi="Arial" w:cs="Arial"/>
                <w:b/>
                <w:bCs/>
                <w:kern w:val="0"/>
                <w:sz w:val="16"/>
                <w:szCs w:val="16"/>
                <w:lang w:val="es-ES" w:eastAsia="es-ES"/>
                <w14:ligatures w14:val="none"/>
              </w:rPr>
              <w:t>Compromiso</w:t>
            </w:r>
          </w:p>
        </w:tc>
        <w:tc>
          <w:tcPr>
            <w:tcW w:w="1995" w:type="dxa"/>
            <w:shd w:val="clear" w:color="auto" w:fill="D9D9D9" w:themeFill="background1" w:themeFillShade="D9"/>
          </w:tcPr>
          <w:p w14:paraId="6EEB36E4" w14:textId="77777777" w:rsidR="00736ED5" w:rsidRDefault="255A5F8C" w:rsidP="0923F872">
            <w:pPr>
              <w:spacing w:after="0" w:line="240" w:lineRule="auto"/>
              <w:contextualSpacing/>
              <w:jc w:val="center"/>
              <w:rPr>
                <w:rFonts w:ascii="Arial" w:eastAsia="Arial" w:hAnsi="Arial" w:cs="Arial"/>
                <w:b/>
                <w:bCs/>
                <w:kern w:val="0"/>
                <w:sz w:val="16"/>
                <w:szCs w:val="16"/>
                <w:lang w:val="es-ES" w:eastAsia="es-ES"/>
                <w14:ligatures w14:val="none"/>
              </w:rPr>
            </w:pPr>
            <w:r w:rsidRPr="0923F872">
              <w:rPr>
                <w:rFonts w:ascii="Arial" w:eastAsia="Arial" w:hAnsi="Arial" w:cs="Arial"/>
                <w:b/>
                <w:bCs/>
                <w:kern w:val="0"/>
                <w:sz w:val="16"/>
                <w:szCs w:val="16"/>
                <w:lang w:val="es-ES" w:eastAsia="es-ES"/>
                <w14:ligatures w14:val="none"/>
              </w:rPr>
              <w:t>Vigencia del compromiso (año inicio/finalización)</w:t>
            </w:r>
          </w:p>
        </w:tc>
        <w:tc>
          <w:tcPr>
            <w:tcW w:w="2041" w:type="dxa"/>
            <w:shd w:val="clear" w:color="auto" w:fill="D9D9D9" w:themeFill="background1" w:themeFillShade="D9"/>
          </w:tcPr>
          <w:p w14:paraId="7468B1E5" w14:textId="77777777" w:rsidR="00736ED5" w:rsidRDefault="255A5F8C" w:rsidP="0923F872">
            <w:pPr>
              <w:spacing w:after="0" w:line="240" w:lineRule="auto"/>
              <w:contextualSpacing/>
              <w:jc w:val="center"/>
              <w:rPr>
                <w:rFonts w:ascii="Arial" w:eastAsia="Arial" w:hAnsi="Arial" w:cs="Arial"/>
                <w:b/>
                <w:bCs/>
                <w:kern w:val="0"/>
                <w:sz w:val="16"/>
                <w:szCs w:val="16"/>
                <w:lang w:val="es-ES" w:eastAsia="es-ES"/>
                <w14:ligatures w14:val="none"/>
              </w:rPr>
            </w:pPr>
            <w:r w:rsidRPr="0923F872">
              <w:rPr>
                <w:rFonts w:ascii="Arial" w:eastAsia="Arial" w:hAnsi="Arial" w:cs="Arial"/>
                <w:b/>
                <w:bCs/>
                <w:kern w:val="0"/>
                <w:sz w:val="16"/>
                <w:szCs w:val="16"/>
                <w:lang w:val="es-ES" w:eastAsia="es-ES"/>
                <w14:ligatures w14:val="none"/>
              </w:rPr>
              <w:t>Resultado alcanzado</w:t>
            </w:r>
          </w:p>
        </w:tc>
        <w:tc>
          <w:tcPr>
            <w:tcW w:w="2170" w:type="dxa"/>
            <w:shd w:val="clear" w:color="auto" w:fill="D9D9D9" w:themeFill="background1" w:themeFillShade="D9"/>
          </w:tcPr>
          <w:p w14:paraId="0C074651" w14:textId="77777777" w:rsidR="00736ED5" w:rsidRDefault="255A5F8C" w:rsidP="0923F872">
            <w:pPr>
              <w:spacing w:after="0" w:line="240" w:lineRule="auto"/>
              <w:contextualSpacing/>
              <w:jc w:val="center"/>
              <w:rPr>
                <w:rFonts w:ascii="Arial" w:eastAsia="Arial" w:hAnsi="Arial" w:cs="Arial"/>
                <w:b/>
                <w:bCs/>
                <w:kern w:val="0"/>
                <w:sz w:val="16"/>
                <w:szCs w:val="16"/>
                <w:lang w:val="es-ES" w:eastAsia="es-ES"/>
                <w14:ligatures w14:val="none"/>
              </w:rPr>
            </w:pPr>
            <w:r w:rsidRPr="0923F872">
              <w:rPr>
                <w:rFonts w:ascii="Arial" w:eastAsia="Arial" w:hAnsi="Arial" w:cs="Arial"/>
                <w:b/>
                <w:bCs/>
                <w:kern w:val="0"/>
                <w:sz w:val="16"/>
                <w:szCs w:val="16"/>
                <w:lang w:val="es-ES" w:eastAsia="es-ES"/>
                <w14:ligatures w14:val="none"/>
              </w:rPr>
              <w:t>Recomendación</w:t>
            </w:r>
          </w:p>
        </w:tc>
      </w:tr>
      <w:tr w:rsidR="00736ED5" w14:paraId="457D429B" w14:textId="77777777" w:rsidTr="0923F872">
        <w:tc>
          <w:tcPr>
            <w:tcW w:w="2622" w:type="dxa"/>
          </w:tcPr>
          <w:p w14:paraId="2D6F4810" w14:textId="51564099"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Aprovechamiento de los conjuntos de datos abiertos por parte de los ciudadanos: Una vez por semestre, realizar ejercicios de aprovechamiento de datos abiertos que contribuyan a mejorar productos o servicios, fortalecer la rendición de cuentas, mejorar la participación ciudadana y fomentar la innovación pública por parte de la entidad y del Distrito en general.</w:t>
            </w:r>
          </w:p>
        </w:tc>
        <w:tc>
          <w:tcPr>
            <w:tcW w:w="1995" w:type="dxa"/>
          </w:tcPr>
          <w:p w14:paraId="4DD7F606" w14:textId="024A5B3B" w:rsidR="00736ED5" w:rsidRDefault="25C0562E" w:rsidP="0923F872">
            <w:pPr>
              <w:spacing w:after="0" w:line="240" w:lineRule="auto"/>
              <w:contextualSpacing/>
              <w:rPr>
                <w:rFonts w:ascii="Arial" w:eastAsia="Arial" w:hAnsi="Arial" w:cs="Arial"/>
                <w:kern w:val="0"/>
                <w:sz w:val="16"/>
                <w:szCs w:val="16"/>
                <w:lang w:val="es-ES" w:eastAsia="es-ES"/>
                <w14:ligatures w14:val="none"/>
              </w:rPr>
            </w:pPr>
            <w:r w:rsidRPr="0923F872">
              <w:rPr>
                <w:rFonts w:ascii="Arial" w:eastAsia="Arial" w:hAnsi="Arial" w:cs="Arial"/>
                <w:sz w:val="16"/>
                <w:szCs w:val="16"/>
                <w:lang w:val="es-ES" w:eastAsia="es-ES"/>
              </w:rPr>
              <w:t>2022 - 2023</w:t>
            </w:r>
          </w:p>
        </w:tc>
        <w:tc>
          <w:tcPr>
            <w:tcW w:w="2041" w:type="dxa"/>
          </w:tcPr>
          <w:p w14:paraId="56B1EB40" w14:textId="1D5C9F63" w:rsidR="00736ED5" w:rsidRDefault="7D78A0AC"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Se realiz</w:t>
            </w:r>
            <w:r w:rsidR="1B652029" w:rsidRPr="0923F872">
              <w:rPr>
                <w:rFonts w:ascii="Arial" w:eastAsia="Arial" w:hAnsi="Arial" w:cs="Arial"/>
                <w:sz w:val="16"/>
                <w:szCs w:val="16"/>
                <w:lang w:val="es-ES" w:eastAsia="es-ES"/>
              </w:rPr>
              <w:t>aron los</w:t>
            </w:r>
            <w:r w:rsidRPr="0923F872">
              <w:rPr>
                <w:rFonts w:ascii="Arial" w:eastAsia="Arial" w:hAnsi="Arial" w:cs="Arial"/>
                <w:sz w:val="16"/>
                <w:szCs w:val="16"/>
                <w:lang w:val="es-ES" w:eastAsia="es-ES"/>
              </w:rPr>
              <w:t xml:space="preserve"> </w:t>
            </w:r>
            <w:r w:rsidR="0173D1DD" w:rsidRPr="0923F872">
              <w:rPr>
                <w:rFonts w:ascii="Arial" w:eastAsia="Arial" w:hAnsi="Arial" w:cs="Arial"/>
                <w:sz w:val="16"/>
                <w:szCs w:val="16"/>
                <w:lang w:val="es-ES" w:eastAsia="es-ES"/>
              </w:rPr>
              <w:t xml:space="preserve">4 </w:t>
            </w:r>
            <w:r w:rsidRPr="0923F872">
              <w:rPr>
                <w:rFonts w:ascii="Arial" w:eastAsia="Arial" w:hAnsi="Arial" w:cs="Arial"/>
                <w:sz w:val="16"/>
                <w:szCs w:val="16"/>
                <w:lang w:val="es-ES" w:eastAsia="es-ES"/>
              </w:rPr>
              <w:t>ejercicio</w:t>
            </w:r>
            <w:r w:rsidR="301607AF" w:rsidRPr="0923F872">
              <w:rPr>
                <w:rFonts w:ascii="Arial" w:eastAsia="Arial" w:hAnsi="Arial" w:cs="Arial"/>
                <w:sz w:val="16"/>
                <w:szCs w:val="16"/>
                <w:lang w:val="es-ES" w:eastAsia="es-ES"/>
              </w:rPr>
              <w:t>s</w:t>
            </w:r>
            <w:r w:rsidRPr="0923F872">
              <w:rPr>
                <w:rFonts w:ascii="Arial" w:eastAsia="Arial" w:hAnsi="Arial" w:cs="Arial"/>
                <w:sz w:val="16"/>
                <w:szCs w:val="16"/>
                <w:lang w:val="es-ES" w:eastAsia="es-ES"/>
              </w:rPr>
              <w:t xml:space="preserve"> de aprovechamiento de datos de la vigencia </w:t>
            </w:r>
            <w:r w:rsidR="426BFBFD" w:rsidRPr="0923F872">
              <w:rPr>
                <w:rFonts w:ascii="Arial" w:eastAsia="Arial" w:hAnsi="Arial" w:cs="Arial"/>
                <w:sz w:val="16"/>
                <w:szCs w:val="16"/>
                <w:lang w:val="es-ES" w:eastAsia="es-ES"/>
              </w:rPr>
              <w:t xml:space="preserve">2022 - </w:t>
            </w:r>
            <w:r w:rsidRPr="0923F872">
              <w:rPr>
                <w:rFonts w:ascii="Arial" w:eastAsia="Arial" w:hAnsi="Arial" w:cs="Arial"/>
                <w:sz w:val="16"/>
                <w:szCs w:val="16"/>
                <w:lang w:val="es-ES" w:eastAsia="es-ES"/>
              </w:rPr>
              <w:t>2023 dirigido a la ciudadanía en general de la ciudad de Bogotá DC., que comprendió una contextualización de la entidad, una explicación de la temática de datos abiertos, la identificación y solución de una problemática ciudadana relacionada con los conjuntos de datos abiertos publicados por la entidad. Adicionalmente, se promocionó y se gestionó la comunidad de datos de la entidad en Viva Engage denominada DATÉATE CON LA UMV.</w:t>
            </w:r>
          </w:p>
          <w:p w14:paraId="01814BFE" w14:textId="648038F4" w:rsidR="00736ED5" w:rsidRDefault="00736ED5" w:rsidP="0923F872">
            <w:pPr>
              <w:spacing w:after="0" w:line="240" w:lineRule="auto"/>
              <w:contextualSpacing/>
              <w:rPr>
                <w:rFonts w:ascii="Arial" w:eastAsia="Arial" w:hAnsi="Arial" w:cs="Arial"/>
                <w:color w:val="FF0000"/>
                <w:kern w:val="0"/>
                <w:sz w:val="16"/>
                <w:szCs w:val="16"/>
                <w:lang w:val="es-ES" w:eastAsia="es-ES"/>
                <w14:ligatures w14:val="none"/>
              </w:rPr>
            </w:pPr>
          </w:p>
        </w:tc>
        <w:tc>
          <w:tcPr>
            <w:tcW w:w="2170" w:type="dxa"/>
          </w:tcPr>
          <w:p w14:paraId="7EE69AC3" w14:textId="51DD7B62" w:rsidR="00736ED5" w:rsidRDefault="787E5EE8" w:rsidP="0923F872">
            <w:pPr>
              <w:spacing w:after="0" w:line="240" w:lineRule="auto"/>
              <w:contextualSpacing/>
              <w:rPr>
                <w:rFonts w:ascii="Arial" w:eastAsia="Arial" w:hAnsi="Arial" w:cs="Arial"/>
                <w:kern w:val="0"/>
                <w:sz w:val="16"/>
                <w:szCs w:val="16"/>
                <w:lang w:val="es-ES" w:eastAsia="es-ES"/>
                <w14:ligatures w14:val="none"/>
              </w:rPr>
            </w:pPr>
            <w:r w:rsidRPr="0923F872">
              <w:rPr>
                <w:rFonts w:ascii="Arial" w:eastAsia="Arial" w:hAnsi="Arial" w:cs="Arial"/>
                <w:sz w:val="16"/>
                <w:szCs w:val="16"/>
                <w:lang w:val="es-ES" w:eastAsia="es-ES"/>
              </w:rPr>
              <w:t xml:space="preserve">Continuar realizando los espacios de uso y aprovechamiento de datos </w:t>
            </w:r>
          </w:p>
        </w:tc>
      </w:tr>
      <w:tr w:rsidR="00736ED5" w14:paraId="1FFFD1C6" w14:textId="77777777" w:rsidTr="0923F872">
        <w:tc>
          <w:tcPr>
            <w:tcW w:w="2622" w:type="dxa"/>
          </w:tcPr>
          <w:p w14:paraId="263FD968" w14:textId="37D28441"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Causas ciudadanas: Trimestralmente, todas las entidades del Distrito deben realizar una jornada de trabajo con la ciudadanía, de manera directa y a través de las instancias ciudadanas o grupos de interés existentes, para informarles sobre esta estrategia y propiciar su utilización en el módulo "Bogotá participa" de la plataforma de Gobierno Abierto de Bogotá.</w:t>
            </w:r>
          </w:p>
        </w:tc>
        <w:tc>
          <w:tcPr>
            <w:tcW w:w="1995" w:type="dxa"/>
          </w:tcPr>
          <w:p w14:paraId="719C4DB6" w14:textId="50309A4A" w:rsidR="00736ED5" w:rsidRDefault="0EB13254"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2022 - 2023</w:t>
            </w:r>
          </w:p>
          <w:p w14:paraId="5D148105" w14:textId="746DA826" w:rsidR="00736ED5" w:rsidRDefault="00736ED5" w:rsidP="0923F872">
            <w:pPr>
              <w:spacing w:after="0" w:line="240" w:lineRule="auto"/>
              <w:contextualSpacing/>
              <w:rPr>
                <w:rFonts w:ascii="Arial" w:eastAsia="Arial" w:hAnsi="Arial" w:cs="Arial"/>
                <w:color w:val="FF0000"/>
                <w:kern w:val="0"/>
                <w:sz w:val="16"/>
                <w:szCs w:val="16"/>
                <w:lang w:val="es-ES" w:eastAsia="es-ES"/>
                <w14:ligatures w14:val="none"/>
              </w:rPr>
            </w:pPr>
          </w:p>
        </w:tc>
        <w:tc>
          <w:tcPr>
            <w:tcW w:w="2041" w:type="dxa"/>
          </w:tcPr>
          <w:p w14:paraId="1CA3D955" w14:textId="74C468D0" w:rsidR="00736ED5" w:rsidRDefault="2C0D8C97" w:rsidP="0923F872">
            <w:pPr>
              <w:spacing w:after="0" w:line="240" w:lineRule="auto"/>
              <w:contextualSpacing/>
              <w:rPr>
                <w:rFonts w:ascii="Arial" w:eastAsia="Arial" w:hAnsi="Arial" w:cs="Arial"/>
                <w:kern w:val="0"/>
                <w:sz w:val="16"/>
                <w:szCs w:val="16"/>
                <w:lang w:val="es-ES" w:eastAsia="es-ES"/>
                <w14:ligatures w14:val="none"/>
              </w:rPr>
            </w:pPr>
            <w:r w:rsidRPr="0923F872">
              <w:rPr>
                <w:rFonts w:ascii="Arial" w:eastAsia="Arial" w:hAnsi="Arial" w:cs="Arial"/>
                <w:sz w:val="16"/>
                <w:szCs w:val="16"/>
                <w:lang w:val="es-ES" w:eastAsia="es-ES"/>
              </w:rPr>
              <w:t xml:space="preserve">Se realizaron </w:t>
            </w:r>
            <w:r w:rsidR="5641D352" w:rsidRPr="0923F872">
              <w:rPr>
                <w:rFonts w:ascii="Arial" w:eastAsia="Arial" w:hAnsi="Arial" w:cs="Arial"/>
                <w:sz w:val="16"/>
                <w:szCs w:val="16"/>
                <w:lang w:val="es-ES" w:eastAsia="es-ES"/>
              </w:rPr>
              <w:t>5</w:t>
            </w:r>
            <w:r w:rsidR="4AFFCA44" w:rsidRPr="0923F872">
              <w:rPr>
                <w:rFonts w:ascii="Arial" w:eastAsia="Arial" w:hAnsi="Arial" w:cs="Arial"/>
                <w:sz w:val="16"/>
                <w:szCs w:val="16"/>
                <w:lang w:val="es-ES" w:eastAsia="es-ES"/>
              </w:rPr>
              <w:t xml:space="preserve"> </w:t>
            </w:r>
            <w:r w:rsidRPr="0923F872">
              <w:rPr>
                <w:rFonts w:ascii="Arial" w:eastAsia="Arial" w:hAnsi="Arial" w:cs="Arial"/>
                <w:sz w:val="16"/>
                <w:szCs w:val="16"/>
                <w:lang w:val="es-ES" w:eastAsia="es-ES"/>
              </w:rPr>
              <w:t>espacios de participación en el que se presentó a la ciudadanía la estrategia promovida por la Alcaldía Mayor llamada "Causas Ciudadanas" en la que se expuso su importancia, los temas en los que pueden incidir en la agenda pública como ciudadanía y el mecanismo de funcionamiento luego de disponer la ciudadanía la "Causa Ciudadana"</w:t>
            </w:r>
          </w:p>
        </w:tc>
        <w:tc>
          <w:tcPr>
            <w:tcW w:w="2170" w:type="dxa"/>
          </w:tcPr>
          <w:p w14:paraId="6B71455C" w14:textId="70B1A8B7" w:rsidR="00736ED5" w:rsidRDefault="1DD14550" w:rsidP="0923F872">
            <w:pPr>
              <w:spacing w:after="0" w:line="240" w:lineRule="auto"/>
              <w:contextualSpacing/>
              <w:rPr>
                <w:rFonts w:ascii="Arial" w:eastAsia="Arial" w:hAnsi="Arial" w:cs="Arial"/>
                <w:kern w:val="0"/>
                <w:sz w:val="16"/>
                <w:szCs w:val="16"/>
                <w:lang w:val="es-ES" w:eastAsia="es-ES"/>
                <w14:ligatures w14:val="none"/>
              </w:rPr>
            </w:pPr>
            <w:r w:rsidRPr="0923F872">
              <w:rPr>
                <w:rFonts w:ascii="Arial" w:eastAsia="Arial" w:hAnsi="Arial" w:cs="Arial"/>
                <w:sz w:val="16"/>
                <w:szCs w:val="16"/>
                <w:lang w:val="es-ES" w:eastAsia="es-ES"/>
              </w:rPr>
              <w:t xml:space="preserve">Se propone continuar con la estrategia de causas ciudadanas ya que la ciudadanía a través de sus propuestas </w:t>
            </w:r>
            <w:r w:rsidR="2F8BA284" w:rsidRPr="0923F872">
              <w:rPr>
                <w:rFonts w:ascii="Arial" w:eastAsia="Arial" w:hAnsi="Arial" w:cs="Arial"/>
                <w:sz w:val="16"/>
                <w:szCs w:val="16"/>
                <w:lang w:val="es-ES" w:eastAsia="es-ES"/>
              </w:rPr>
              <w:t>incidió</w:t>
            </w:r>
            <w:r w:rsidRPr="0923F872">
              <w:rPr>
                <w:rFonts w:ascii="Arial" w:eastAsia="Arial" w:hAnsi="Arial" w:cs="Arial"/>
                <w:sz w:val="16"/>
                <w:szCs w:val="16"/>
                <w:lang w:val="es-ES" w:eastAsia="es-ES"/>
              </w:rPr>
              <w:t xml:space="preserve"> en las </w:t>
            </w:r>
            <w:r w:rsidR="5CEA54D5" w:rsidRPr="0923F872">
              <w:rPr>
                <w:rFonts w:ascii="Arial" w:eastAsia="Arial" w:hAnsi="Arial" w:cs="Arial"/>
                <w:sz w:val="16"/>
                <w:szCs w:val="16"/>
                <w:lang w:val="es-ES" w:eastAsia="es-ES"/>
              </w:rPr>
              <w:t>decisiones</w:t>
            </w:r>
            <w:r w:rsidRPr="0923F872">
              <w:rPr>
                <w:rFonts w:ascii="Arial" w:eastAsia="Arial" w:hAnsi="Arial" w:cs="Arial"/>
                <w:sz w:val="16"/>
                <w:szCs w:val="16"/>
                <w:lang w:val="es-ES" w:eastAsia="es-ES"/>
              </w:rPr>
              <w:t xml:space="preserve"> de las entidades publicas</w:t>
            </w:r>
          </w:p>
        </w:tc>
      </w:tr>
      <w:tr w:rsidR="0923F872" w14:paraId="0ABFA764" w14:textId="77777777" w:rsidTr="0923F872">
        <w:trPr>
          <w:trHeight w:val="300"/>
        </w:trPr>
        <w:tc>
          <w:tcPr>
            <w:tcW w:w="2622" w:type="dxa"/>
          </w:tcPr>
          <w:p w14:paraId="5F81E74F" w14:textId="698585DB"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Recomendaciones para realizar el proceso de apropiación y aprovechamiento de las TIC en el desarrollo de actividades de gobierno abierto: A partir de la fecha, todas las entidades distritales y locales deben gestionar eficientemente sus comunidades en redes sociales y propiciar un diálogo en doble vía en tiempo real. Además, incluir indicadores claves de desempeño (KPI) para medir el grado y calidad de las interacciones con los ciudadanos y ciudadanas.</w:t>
            </w:r>
          </w:p>
        </w:tc>
        <w:tc>
          <w:tcPr>
            <w:tcW w:w="1995" w:type="dxa"/>
          </w:tcPr>
          <w:p w14:paraId="0F88248C" w14:textId="015D8AA8" w:rsidR="330BFADF" w:rsidRDefault="330BFADF"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77BDD297" w14:textId="6BBD1B30" w:rsidR="0923F872" w:rsidRDefault="0923F872" w:rsidP="0923F872">
            <w:pPr>
              <w:spacing w:line="240" w:lineRule="auto"/>
              <w:rPr>
                <w:rFonts w:ascii="Arial" w:eastAsia="Arial" w:hAnsi="Arial" w:cs="Arial"/>
                <w:color w:val="FF0000"/>
                <w:sz w:val="16"/>
                <w:szCs w:val="16"/>
                <w:lang w:val="es-ES" w:eastAsia="es-ES"/>
              </w:rPr>
            </w:pPr>
          </w:p>
        </w:tc>
        <w:tc>
          <w:tcPr>
            <w:tcW w:w="2041" w:type="dxa"/>
          </w:tcPr>
          <w:p w14:paraId="48ECB046" w14:textId="324A3EFB" w:rsidR="179CEE21" w:rsidRDefault="179CEE21"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En las evidencias se anexaron los cuadros comparativo</w:t>
            </w:r>
            <w:r w:rsidR="5D999202" w:rsidRPr="0923F872">
              <w:rPr>
                <w:rFonts w:ascii="Arial" w:eastAsia="Arial" w:hAnsi="Arial" w:cs="Arial"/>
                <w:sz w:val="16"/>
                <w:szCs w:val="16"/>
                <w:lang w:val="es-ES" w:eastAsia="es-ES"/>
              </w:rPr>
              <w:t>s</w:t>
            </w:r>
            <w:r w:rsidRPr="0923F872">
              <w:rPr>
                <w:rFonts w:ascii="Arial" w:eastAsia="Arial" w:hAnsi="Arial" w:cs="Arial"/>
                <w:sz w:val="16"/>
                <w:szCs w:val="16"/>
                <w:lang w:val="es-ES" w:eastAsia="es-ES"/>
              </w:rPr>
              <w:t xml:space="preserve"> del comportamiento de las redes sociales de la Entidad, en el que se evidencia los siguientes kpis</w:t>
            </w:r>
            <w:r w:rsidR="46BE70ED" w:rsidRPr="0923F872">
              <w:rPr>
                <w:rFonts w:ascii="Arial" w:eastAsia="Arial" w:hAnsi="Arial" w:cs="Arial"/>
                <w:sz w:val="16"/>
                <w:szCs w:val="16"/>
                <w:lang w:val="es-ES" w:eastAsia="es-ES"/>
              </w:rPr>
              <w:t>, este indicador está ejecutado al 80%</w:t>
            </w:r>
            <w:r w:rsidRPr="0923F872">
              <w:rPr>
                <w:rFonts w:ascii="Arial" w:eastAsia="Arial" w:hAnsi="Arial" w:cs="Arial"/>
                <w:sz w:val="16"/>
                <w:szCs w:val="16"/>
                <w:lang w:val="es-ES" w:eastAsia="es-ES"/>
              </w:rPr>
              <w:t>: interacciones, crecimiento en la comunidad, engaement y la consistencia en las publicaciones.</w:t>
            </w:r>
          </w:p>
        </w:tc>
        <w:tc>
          <w:tcPr>
            <w:tcW w:w="2170" w:type="dxa"/>
          </w:tcPr>
          <w:p w14:paraId="102BABFF" w14:textId="65332F6C" w:rsidR="0923F872" w:rsidRDefault="0923F872" w:rsidP="0923F872">
            <w:pPr>
              <w:spacing w:line="240" w:lineRule="auto"/>
              <w:rPr>
                <w:rFonts w:ascii="Arial" w:eastAsia="Arial" w:hAnsi="Arial" w:cs="Arial"/>
                <w:color w:val="FF0000"/>
                <w:sz w:val="16"/>
                <w:szCs w:val="16"/>
                <w:lang w:val="es-ES" w:eastAsia="es-ES"/>
              </w:rPr>
            </w:pPr>
          </w:p>
        </w:tc>
      </w:tr>
      <w:tr w:rsidR="0923F872" w14:paraId="4969CD3D" w14:textId="77777777" w:rsidTr="0923F872">
        <w:trPr>
          <w:trHeight w:val="300"/>
        </w:trPr>
        <w:tc>
          <w:tcPr>
            <w:tcW w:w="2622" w:type="dxa"/>
          </w:tcPr>
          <w:p w14:paraId="6DBD159B" w14:textId="11A6D533"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Recomendaciones para realizar el proceso de apropiación y aprovechamiento de las TIC en el desarrollo de actividades de gobierno abierto: La convocatoria de todas las entidades a cualquier evento con la ciudadanía debe contar con mecanismos y herramientas digitales de interacción ciudadana antes, durante y después de la actividad, con el fin de garantizar la participación directa de las personas y la respuesta institucional a sus propuestas, peticiones y preguntas.</w:t>
            </w:r>
          </w:p>
        </w:tc>
        <w:tc>
          <w:tcPr>
            <w:tcW w:w="1995" w:type="dxa"/>
          </w:tcPr>
          <w:p w14:paraId="47F8B38D" w14:textId="015D8AA8" w:rsidR="0EF10A6C" w:rsidRDefault="0EF10A6C"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3BF7AD25" w14:textId="081BD7D7" w:rsidR="0923F872" w:rsidRDefault="0923F872" w:rsidP="0923F872">
            <w:pPr>
              <w:spacing w:line="240" w:lineRule="auto"/>
              <w:rPr>
                <w:rFonts w:ascii="Arial" w:eastAsia="Arial" w:hAnsi="Arial" w:cs="Arial"/>
                <w:sz w:val="16"/>
                <w:szCs w:val="16"/>
                <w:lang w:val="es-ES" w:eastAsia="es-ES"/>
              </w:rPr>
            </w:pPr>
          </w:p>
        </w:tc>
        <w:tc>
          <w:tcPr>
            <w:tcW w:w="2041" w:type="dxa"/>
          </w:tcPr>
          <w:p w14:paraId="1E0A22AA" w14:textId="7617AFB9" w:rsidR="76725EF5" w:rsidRDefault="76725EF5"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realizó la convocatoria a los 12 eventos desarrollados por la Entidad a trav</w:t>
            </w:r>
            <w:r w:rsidR="7337F736" w:rsidRPr="0923F872">
              <w:rPr>
                <w:rFonts w:ascii="Arial" w:eastAsia="Arial" w:hAnsi="Arial" w:cs="Arial"/>
                <w:sz w:val="16"/>
                <w:szCs w:val="16"/>
                <w:lang w:val="es-ES" w:eastAsia="es-ES"/>
              </w:rPr>
              <w:t xml:space="preserve">és de los canales con los que cuenta la entidad. </w:t>
            </w:r>
          </w:p>
        </w:tc>
        <w:tc>
          <w:tcPr>
            <w:tcW w:w="2170" w:type="dxa"/>
          </w:tcPr>
          <w:p w14:paraId="73AE1826" w14:textId="1ED0769E" w:rsidR="0923F872" w:rsidRDefault="0923F872" w:rsidP="0923F872">
            <w:pPr>
              <w:spacing w:line="240" w:lineRule="auto"/>
              <w:rPr>
                <w:rFonts w:ascii="Arial" w:eastAsia="Arial" w:hAnsi="Arial" w:cs="Arial"/>
                <w:color w:val="FF0000"/>
                <w:sz w:val="16"/>
                <w:szCs w:val="16"/>
                <w:lang w:val="es-ES" w:eastAsia="es-ES"/>
              </w:rPr>
            </w:pPr>
          </w:p>
        </w:tc>
      </w:tr>
      <w:tr w:rsidR="0923F872" w14:paraId="53E79E73" w14:textId="77777777" w:rsidTr="0923F872">
        <w:trPr>
          <w:trHeight w:val="300"/>
        </w:trPr>
        <w:tc>
          <w:tcPr>
            <w:tcW w:w="2622" w:type="dxa"/>
          </w:tcPr>
          <w:p w14:paraId="6416F020" w14:textId="744B7904"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Recomendaciones para realizar el proceso de apropiación y aprovechamiento de las TIC en el desarrollo de actividades de gobierno abierto: Las entidades distritales deben disponer de mecanismos incluyentes y democráticos, para garantizar la participación y atención de personas en condición de discapacidad, adulto mayor y población rural en las actividades de Gobierno Abierto de Bogotá.</w:t>
            </w:r>
          </w:p>
        </w:tc>
        <w:tc>
          <w:tcPr>
            <w:tcW w:w="1995" w:type="dxa"/>
          </w:tcPr>
          <w:p w14:paraId="534D0270" w14:textId="015D8AA8" w:rsidR="798BE971" w:rsidRDefault="798BE971"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33F58E4A" w14:textId="78760AD9" w:rsidR="0923F872" w:rsidRDefault="0923F872" w:rsidP="0923F872">
            <w:pPr>
              <w:spacing w:line="240" w:lineRule="auto"/>
              <w:rPr>
                <w:rFonts w:ascii="Arial" w:eastAsia="Arial" w:hAnsi="Arial" w:cs="Arial"/>
                <w:sz w:val="16"/>
                <w:szCs w:val="16"/>
                <w:lang w:val="es-ES" w:eastAsia="es-ES"/>
              </w:rPr>
            </w:pPr>
          </w:p>
        </w:tc>
        <w:tc>
          <w:tcPr>
            <w:tcW w:w="2041" w:type="dxa"/>
          </w:tcPr>
          <w:p w14:paraId="54CE56DE" w14:textId="46F808AA" w:rsidR="123082E7" w:rsidRDefault="123082E7"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realizó publicación en la sección de Atención y Servicio a la Ciudadanía de la página web de la entidad, los ajustes razonables</w:t>
            </w:r>
            <w:r w:rsidR="3A7CA6A5" w:rsidRPr="0923F872">
              <w:rPr>
                <w:rFonts w:ascii="Arial" w:eastAsia="Arial" w:hAnsi="Arial" w:cs="Arial"/>
                <w:sz w:val="16"/>
                <w:szCs w:val="16"/>
                <w:lang w:val="es-ES" w:eastAsia="es-ES"/>
              </w:rPr>
              <w:t xml:space="preserve"> de los 5 mecanismos incluyentes y democráticos, como:</w:t>
            </w:r>
            <w:r w:rsidRPr="0923F872">
              <w:rPr>
                <w:rFonts w:ascii="Arial" w:eastAsia="Arial" w:hAnsi="Arial" w:cs="Arial"/>
                <w:sz w:val="16"/>
                <w:szCs w:val="16"/>
                <w:lang w:val="es-ES" w:eastAsia="es-ES"/>
              </w:rPr>
              <w:t xml:space="preserve"> videos en lenguaje de señas: Canales de atención a la Ciudadanía, Defensor del Ciudadano, Descripción Derecho de Petición, Denuncias por Actos de Corrupción, chat virtual, entidades que pertenecen al sector movilidad y Qué es la UMV.</w:t>
            </w:r>
          </w:p>
        </w:tc>
        <w:tc>
          <w:tcPr>
            <w:tcW w:w="2170" w:type="dxa"/>
          </w:tcPr>
          <w:p w14:paraId="7D211566" w14:textId="789C72FD" w:rsidR="033152A4" w:rsidRDefault="033152A4"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Continuar con la promoción de la mejora continua de la accesibilidad de la sede electrónica de la entidad </w:t>
            </w:r>
          </w:p>
        </w:tc>
      </w:tr>
      <w:tr w:rsidR="0923F872" w14:paraId="10D1BB70" w14:textId="77777777" w:rsidTr="0923F872">
        <w:trPr>
          <w:trHeight w:val="300"/>
        </w:trPr>
        <w:tc>
          <w:tcPr>
            <w:tcW w:w="2622" w:type="dxa"/>
          </w:tcPr>
          <w:p w14:paraId="72DC8CA8" w14:textId="5248076B"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Habilitar un espacio visible y accesible en el botón de transparencia del portal web de cada entidad denominado "Conoce, propone y prioriza"</w:t>
            </w:r>
          </w:p>
        </w:tc>
        <w:tc>
          <w:tcPr>
            <w:tcW w:w="1995" w:type="dxa"/>
          </w:tcPr>
          <w:p w14:paraId="2221309E" w14:textId="1439A28C" w:rsidR="24258BAC" w:rsidRDefault="24258BAC"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tc>
        <w:tc>
          <w:tcPr>
            <w:tcW w:w="2041" w:type="dxa"/>
          </w:tcPr>
          <w:p w14:paraId="365CA503" w14:textId="112E993A" w:rsidR="7174BC65" w:rsidRDefault="7174BC65"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implemento el botón con el espacio disponible de la sección Conoce, Propone y Prioriza</w:t>
            </w:r>
          </w:p>
        </w:tc>
        <w:tc>
          <w:tcPr>
            <w:tcW w:w="2170" w:type="dxa"/>
          </w:tcPr>
          <w:p w14:paraId="75104D6C" w14:textId="5A86420D" w:rsidR="7174BC65" w:rsidRDefault="7174BC65"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Dar lineamientos del contenido que se debe disponer en este botón, ya que los existentes son muy generales y no activan la participación </w:t>
            </w:r>
          </w:p>
        </w:tc>
      </w:tr>
      <w:tr w:rsidR="0923F872" w14:paraId="4BB37F13" w14:textId="77777777" w:rsidTr="0923F872">
        <w:trPr>
          <w:trHeight w:val="300"/>
        </w:trPr>
        <w:tc>
          <w:tcPr>
            <w:tcW w:w="2622" w:type="dxa"/>
          </w:tcPr>
          <w:p w14:paraId="62A7B656" w14:textId="6588AE9E"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Habilitar un espacio visible y accesible en el botón de transparencia del portal web de cada entidad denominado "Conoce, propone y prioriza"</w:t>
            </w:r>
            <w:r w:rsidR="5983E928" w:rsidRPr="0923F872">
              <w:rPr>
                <w:rFonts w:ascii="Arial" w:eastAsia="Arial" w:hAnsi="Arial" w:cs="Arial"/>
                <w:color w:val="000000" w:themeColor="text1"/>
                <w:sz w:val="16"/>
                <w:szCs w:val="16"/>
              </w:rPr>
              <w:t xml:space="preserve"> - Porcentaje de sugerencias ciudadanas recibidas y revisadas por los Comités </w:t>
            </w:r>
            <w:r w:rsidR="0BDFD3B4" w:rsidRPr="0923F872">
              <w:rPr>
                <w:rFonts w:ascii="Arial" w:eastAsia="Arial" w:hAnsi="Arial" w:cs="Arial"/>
                <w:color w:val="000000" w:themeColor="text1"/>
                <w:sz w:val="16"/>
                <w:szCs w:val="16"/>
              </w:rPr>
              <w:t>Institucionales</w:t>
            </w:r>
            <w:r w:rsidR="5983E928" w:rsidRPr="0923F872">
              <w:rPr>
                <w:rFonts w:ascii="Arial" w:eastAsia="Arial" w:hAnsi="Arial" w:cs="Arial"/>
                <w:color w:val="000000" w:themeColor="text1"/>
                <w:sz w:val="16"/>
                <w:szCs w:val="16"/>
              </w:rPr>
              <w:t xml:space="preserve"> de Gestión y Desempeño de las entidades distritales en el marco de la estrategia "Conoce, propone y prioriza"</w:t>
            </w:r>
          </w:p>
        </w:tc>
        <w:tc>
          <w:tcPr>
            <w:tcW w:w="1995" w:type="dxa"/>
          </w:tcPr>
          <w:p w14:paraId="2F4277E0" w14:textId="015D8AA8" w:rsidR="3D2CE305" w:rsidRDefault="3D2CE305"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694B8FC6" w14:textId="160CE2EA" w:rsidR="0923F872" w:rsidRDefault="0923F872" w:rsidP="0923F872">
            <w:pPr>
              <w:spacing w:line="240" w:lineRule="auto"/>
              <w:rPr>
                <w:rFonts w:ascii="Arial" w:eastAsia="Arial" w:hAnsi="Arial" w:cs="Arial"/>
                <w:color w:val="FF0000"/>
                <w:sz w:val="16"/>
                <w:szCs w:val="16"/>
                <w:lang w:val="es-ES" w:eastAsia="es-ES"/>
              </w:rPr>
            </w:pPr>
          </w:p>
        </w:tc>
        <w:tc>
          <w:tcPr>
            <w:tcW w:w="2041" w:type="dxa"/>
          </w:tcPr>
          <w:p w14:paraId="0561F046" w14:textId="31C0C947" w:rsidR="1A8534A7" w:rsidRDefault="1A8534A7"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realizó la implementación en el Menú de Transparencia, botón Conoce, Propone y Prioriza y durante el segundo trimestre de 2022 se obtuvo una sugerencia ciudadana que fue presentada ante el CIGD</w:t>
            </w:r>
          </w:p>
        </w:tc>
        <w:tc>
          <w:tcPr>
            <w:tcW w:w="2170" w:type="dxa"/>
          </w:tcPr>
          <w:p w14:paraId="6766ADB2" w14:textId="03B6AE13" w:rsidR="0923F872" w:rsidRDefault="0923F872" w:rsidP="0923F872">
            <w:pPr>
              <w:spacing w:line="240" w:lineRule="auto"/>
              <w:rPr>
                <w:rFonts w:ascii="Arial" w:eastAsia="Arial" w:hAnsi="Arial" w:cs="Arial"/>
                <w:color w:val="FF0000"/>
                <w:sz w:val="16"/>
                <w:szCs w:val="16"/>
                <w:lang w:val="es-ES" w:eastAsia="es-ES"/>
              </w:rPr>
            </w:pPr>
          </w:p>
        </w:tc>
      </w:tr>
      <w:tr w:rsidR="0923F872" w14:paraId="613D1C80" w14:textId="77777777" w:rsidTr="0923F872">
        <w:trPr>
          <w:trHeight w:val="300"/>
        </w:trPr>
        <w:tc>
          <w:tcPr>
            <w:tcW w:w="2622" w:type="dxa"/>
          </w:tcPr>
          <w:p w14:paraId="3B1531FD" w14:textId="32E99BD2"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 xml:space="preserve">Realizar un proceso permanente de rendición de cuentas basado en la identificación de las necesidades e intereses de información ciudadana (demanda ciudadana), que entregue información en tiempo real (huella de gestión) </w:t>
            </w:r>
          </w:p>
        </w:tc>
        <w:tc>
          <w:tcPr>
            <w:tcW w:w="1995" w:type="dxa"/>
          </w:tcPr>
          <w:p w14:paraId="5A608897" w14:textId="015D8AA8" w:rsidR="7AAB5392" w:rsidRDefault="7AAB5392"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1CD044D7" w14:textId="66655142" w:rsidR="0923F872" w:rsidRDefault="0923F872" w:rsidP="0923F872">
            <w:pPr>
              <w:spacing w:line="240" w:lineRule="auto"/>
              <w:rPr>
                <w:rFonts w:ascii="Arial" w:eastAsia="Arial" w:hAnsi="Arial" w:cs="Arial"/>
                <w:color w:val="FF0000"/>
                <w:sz w:val="16"/>
                <w:szCs w:val="16"/>
                <w:lang w:val="es-ES" w:eastAsia="es-ES"/>
              </w:rPr>
            </w:pPr>
          </w:p>
        </w:tc>
        <w:tc>
          <w:tcPr>
            <w:tcW w:w="2041" w:type="dxa"/>
          </w:tcPr>
          <w:p w14:paraId="75301D24" w14:textId="0A20167F" w:rsidR="772639EE" w:rsidRDefault="772639EE"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han realizado más de 6</w:t>
            </w:r>
            <w:r w:rsidR="40A41D36" w:rsidRPr="0923F872">
              <w:rPr>
                <w:rFonts w:ascii="Arial" w:eastAsia="Arial" w:hAnsi="Arial" w:cs="Arial"/>
                <w:sz w:val="16"/>
                <w:szCs w:val="16"/>
                <w:lang w:val="es-ES" w:eastAsia="es-ES"/>
              </w:rPr>
              <w:t>3</w:t>
            </w:r>
            <w:r w:rsidRPr="0923F872">
              <w:rPr>
                <w:rFonts w:ascii="Arial" w:eastAsia="Arial" w:hAnsi="Arial" w:cs="Arial"/>
                <w:sz w:val="16"/>
                <w:szCs w:val="16"/>
                <w:lang w:val="es-ES" w:eastAsia="es-ES"/>
              </w:rPr>
              <w:t xml:space="preserve"> rendiciones de cuentas en articulación con el sector movilidad en las localidades de Bogotá  </w:t>
            </w:r>
          </w:p>
          <w:p w14:paraId="611E3D31" w14:textId="50265BB6" w:rsidR="772639EE" w:rsidRDefault="772639EE"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realiz</w:t>
            </w:r>
            <w:r w:rsidR="46868178" w:rsidRPr="0923F872">
              <w:rPr>
                <w:rFonts w:ascii="Arial" w:eastAsia="Arial" w:hAnsi="Arial" w:cs="Arial"/>
                <w:sz w:val="16"/>
                <w:szCs w:val="16"/>
                <w:lang w:val="es-ES" w:eastAsia="es-ES"/>
              </w:rPr>
              <w:t>aron</w:t>
            </w:r>
            <w:r w:rsidRPr="0923F872">
              <w:rPr>
                <w:rFonts w:ascii="Arial" w:eastAsia="Arial" w:hAnsi="Arial" w:cs="Arial"/>
                <w:sz w:val="16"/>
                <w:szCs w:val="16"/>
                <w:lang w:val="es-ES" w:eastAsia="es-ES"/>
              </w:rPr>
              <w:t xml:space="preserve"> la</w:t>
            </w:r>
            <w:r w:rsidR="76D5F245" w:rsidRPr="0923F872">
              <w:rPr>
                <w:rFonts w:ascii="Arial" w:eastAsia="Arial" w:hAnsi="Arial" w:cs="Arial"/>
                <w:sz w:val="16"/>
                <w:szCs w:val="16"/>
                <w:lang w:val="es-ES" w:eastAsia="es-ES"/>
              </w:rPr>
              <w:t>s</w:t>
            </w:r>
            <w:r w:rsidR="1FF68FCF" w:rsidRPr="0923F872">
              <w:rPr>
                <w:rFonts w:ascii="Arial" w:eastAsia="Arial" w:hAnsi="Arial" w:cs="Arial"/>
                <w:sz w:val="16"/>
                <w:szCs w:val="16"/>
                <w:lang w:val="es-ES" w:eastAsia="es-ES"/>
              </w:rPr>
              <w:t xml:space="preserve"> 3</w:t>
            </w:r>
            <w:r w:rsidRPr="0923F872">
              <w:rPr>
                <w:rFonts w:ascii="Arial" w:eastAsia="Arial" w:hAnsi="Arial" w:cs="Arial"/>
                <w:sz w:val="16"/>
                <w:szCs w:val="16"/>
                <w:lang w:val="es-ES" w:eastAsia="es-ES"/>
              </w:rPr>
              <w:t xml:space="preserve"> rendici</w:t>
            </w:r>
            <w:r w:rsidR="216FACFA" w:rsidRPr="0923F872">
              <w:rPr>
                <w:rFonts w:ascii="Arial" w:eastAsia="Arial" w:hAnsi="Arial" w:cs="Arial"/>
                <w:sz w:val="16"/>
                <w:szCs w:val="16"/>
                <w:lang w:val="es-ES" w:eastAsia="es-ES"/>
              </w:rPr>
              <w:t>ones</w:t>
            </w:r>
            <w:r w:rsidRPr="0923F872">
              <w:rPr>
                <w:rFonts w:ascii="Arial" w:eastAsia="Arial" w:hAnsi="Arial" w:cs="Arial"/>
                <w:sz w:val="16"/>
                <w:szCs w:val="16"/>
                <w:lang w:val="es-ES" w:eastAsia="es-ES"/>
              </w:rPr>
              <w:t xml:space="preserve"> de cuentas de la Entidad presencial y virtual</w:t>
            </w:r>
            <w:r w:rsidR="6F55163B" w:rsidRPr="0923F872">
              <w:rPr>
                <w:rFonts w:ascii="Arial" w:eastAsia="Arial" w:hAnsi="Arial" w:cs="Arial"/>
                <w:sz w:val="16"/>
                <w:szCs w:val="16"/>
                <w:lang w:val="es-ES" w:eastAsia="es-ES"/>
              </w:rPr>
              <w:t>.</w:t>
            </w:r>
          </w:p>
        </w:tc>
        <w:tc>
          <w:tcPr>
            <w:tcW w:w="2170" w:type="dxa"/>
          </w:tcPr>
          <w:p w14:paraId="18473C99" w14:textId="2109C0A1" w:rsidR="0923F872" w:rsidRDefault="0923F872" w:rsidP="0923F872">
            <w:pPr>
              <w:spacing w:line="240" w:lineRule="auto"/>
              <w:rPr>
                <w:rFonts w:ascii="Arial" w:eastAsia="Arial" w:hAnsi="Arial" w:cs="Arial"/>
                <w:color w:val="FF0000"/>
                <w:sz w:val="16"/>
                <w:szCs w:val="16"/>
                <w:lang w:val="es-ES" w:eastAsia="es-ES"/>
              </w:rPr>
            </w:pPr>
          </w:p>
        </w:tc>
      </w:tr>
      <w:tr w:rsidR="0923F872" w14:paraId="28EF9863" w14:textId="77777777" w:rsidTr="0923F872">
        <w:trPr>
          <w:trHeight w:val="300"/>
        </w:trPr>
        <w:tc>
          <w:tcPr>
            <w:tcW w:w="2622" w:type="dxa"/>
          </w:tcPr>
          <w:p w14:paraId="538FE6A3" w14:textId="05DBCDF3"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Publicación del resumen de las decisiones relevantes que se tomen en el marco del Sistema de Coordinación del Distrito Capital (</w:t>
            </w:r>
            <w:r w:rsidR="3958D33D" w:rsidRPr="0923F872">
              <w:rPr>
                <w:rFonts w:ascii="Arial" w:eastAsia="Arial" w:hAnsi="Arial" w:cs="Arial"/>
                <w:color w:val="000000" w:themeColor="text1"/>
                <w:sz w:val="16"/>
                <w:szCs w:val="16"/>
              </w:rPr>
              <w:t>instancias</w:t>
            </w:r>
            <w:r w:rsidRPr="0923F872">
              <w:rPr>
                <w:rFonts w:ascii="Arial" w:eastAsia="Arial" w:hAnsi="Arial" w:cs="Arial"/>
                <w:color w:val="000000" w:themeColor="text1"/>
                <w:sz w:val="16"/>
                <w:szCs w:val="16"/>
              </w:rPr>
              <w:t xml:space="preserve"> definidas en el título II del Acuerdo Distrital 257 de 2006) con un lenguaje sencillo para los ciudadanos</w:t>
            </w:r>
          </w:p>
        </w:tc>
        <w:tc>
          <w:tcPr>
            <w:tcW w:w="1995" w:type="dxa"/>
          </w:tcPr>
          <w:p w14:paraId="2FE3EACC" w14:textId="015D8AA8" w:rsidR="6B4FD6F3" w:rsidRDefault="6B4FD6F3"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4B564C1F" w14:textId="1AB0DF2E" w:rsidR="0923F872" w:rsidRDefault="0923F872" w:rsidP="0923F872">
            <w:pPr>
              <w:spacing w:line="240" w:lineRule="auto"/>
              <w:rPr>
                <w:rFonts w:ascii="Arial" w:eastAsia="Arial" w:hAnsi="Arial" w:cs="Arial"/>
                <w:color w:val="FF0000"/>
                <w:sz w:val="16"/>
                <w:szCs w:val="16"/>
                <w:lang w:val="es-ES" w:eastAsia="es-ES"/>
              </w:rPr>
            </w:pPr>
          </w:p>
        </w:tc>
        <w:tc>
          <w:tcPr>
            <w:tcW w:w="2041" w:type="dxa"/>
          </w:tcPr>
          <w:p w14:paraId="3836E62F" w14:textId="1ACCEC52" w:rsidR="4B231055" w:rsidRDefault="4B231055"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Se realizaron las publicaciones en el menú de transparencia de las actas del consejo directivo de la entidad: </w:t>
            </w:r>
            <w:hyperlink r:id="rId50" w:anchor="1652117320828-35c79c29-17de">
              <w:r w:rsidRPr="0923F872">
                <w:rPr>
                  <w:rStyle w:val="Hipervnculo"/>
                  <w:rFonts w:ascii="Arial" w:eastAsia="Arial" w:hAnsi="Arial" w:cs="Arial"/>
                  <w:sz w:val="16"/>
                  <w:szCs w:val="16"/>
                  <w:lang w:val="es-ES" w:eastAsia="es-ES"/>
                </w:rPr>
                <w:t>https://www.umv.gov.co/portal/informacion-de-interes/#1652117320828-35c79c29-17de</w:t>
              </w:r>
            </w:hyperlink>
            <w:r w:rsidRPr="0923F872">
              <w:rPr>
                <w:rFonts w:ascii="Arial" w:eastAsia="Arial" w:hAnsi="Arial" w:cs="Arial"/>
                <w:sz w:val="16"/>
                <w:szCs w:val="16"/>
                <w:lang w:val="es-ES" w:eastAsia="es-ES"/>
              </w:rPr>
              <w:t xml:space="preserve"> </w:t>
            </w:r>
          </w:p>
        </w:tc>
        <w:tc>
          <w:tcPr>
            <w:tcW w:w="2170" w:type="dxa"/>
          </w:tcPr>
          <w:p w14:paraId="7FD6201F" w14:textId="5B4D9E18" w:rsidR="0923F872" w:rsidRDefault="0923F872" w:rsidP="0923F872">
            <w:pPr>
              <w:spacing w:line="240" w:lineRule="auto"/>
              <w:rPr>
                <w:rFonts w:ascii="Arial" w:eastAsia="Arial" w:hAnsi="Arial" w:cs="Arial"/>
                <w:color w:val="FF0000"/>
                <w:sz w:val="16"/>
                <w:szCs w:val="16"/>
                <w:lang w:val="es-ES" w:eastAsia="es-ES"/>
              </w:rPr>
            </w:pPr>
          </w:p>
        </w:tc>
      </w:tr>
      <w:tr w:rsidR="0923F872" w14:paraId="3B62DBC7" w14:textId="77777777" w:rsidTr="0923F872">
        <w:trPr>
          <w:trHeight w:val="300"/>
        </w:trPr>
        <w:tc>
          <w:tcPr>
            <w:tcW w:w="2622" w:type="dxa"/>
          </w:tcPr>
          <w:p w14:paraId="7584FC78" w14:textId="2A02E3EC"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Implementación de los lineamientos para el Registro Distrital de Publicaciones Técnicas.</w:t>
            </w:r>
          </w:p>
        </w:tc>
        <w:tc>
          <w:tcPr>
            <w:tcW w:w="1995" w:type="dxa"/>
          </w:tcPr>
          <w:p w14:paraId="04464086" w14:textId="015D8AA8" w:rsidR="7915C52D" w:rsidRDefault="7915C52D"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2EA44FFE" w14:textId="54D6A32E" w:rsidR="0923F872" w:rsidRDefault="0923F872" w:rsidP="0923F872">
            <w:pPr>
              <w:spacing w:line="240" w:lineRule="auto"/>
              <w:rPr>
                <w:rFonts w:ascii="Arial" w:eastAsia="Arial" w:hAnsi="Arial" w:cs="Arial"/>
                <w:color w:val="FF0000"/>
                <w:sz w:val="16"/>
                <w:szCs w:val="16"/>
                <w:lang w:val="es-ES" w:eastAsia="es-ES"/>
              </w:rPr>
            </w:pPr>
          </w:p>
        </w:tc>
        <w:tc>
          <w:tcPr>
            <w:tcW w:w="2041" w:type="dxa"/>
          </w:tcPr>
          <w:p w14:paraId="66354260" w14:textId="450B37A8" w:rsidR="5E9B7500" w:rsidRDefault="5E9B7500"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Se solicitó la información correspondiente a las dependencias de la UMV con el propósito de actualizar los documentos estudios, consultorías, asesorías, investigaciones de la Entidad en el InventarioBogota </w:t>
            </w:r>
          </w:p>
        </w:tc>
        <w:tc>
          <w:tcPr>
            <w:tcW w:w="2170" w:type="dxa"/>
          </w:tcPr>
          <w:p w14:paraId="4898050E" w14:textId="16036367" w:rsidR="0923F872" w:rsidRDefault="0923F872" w:rsidP="0923F872">
            <w:pPr>
              <w:spacing w:line="240" w:lineRule="auto"/>
              <w:rPr>
                <w:rFonts w:ascii="Arial" w:eastAsia="Arial" w:hAnsi="Arial" w:cs="Arial"/>
                <w:color w:val="FF0000"/>
                <w:sz w:val="16"/>
                <w:szCs w:val="16"/>
                <w:lang w:val="es-ES" w:eastAsia="es-ES"/>
              </w:rPr>
            </w:pPr>
          </w:p>
        </w:tc>
      </w:tr>
      <w:tr w:rsidR="0923F872" w14:paraId="5EA8F1AF" w14:textId="77777777" w:rsidTr="0923F872">
        <w:trPr>
          <w:trHeight w:val="300"/>
        </w:trPr>
        <w:tc>
          <w:tcPr>
            <w:tcW w:w="2622" w:type="dxa"/>
          </w:tcPr>
          <w:p w14:paraId="2E67C25F" w14:textId="2A9A2EFB"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Las entidades y organismos distritales deberán publicar los actos administrativos de nombramientos ordinarios o encargos efectuados en empleos de naturaleza gerencial, dentro de los ocho (8) días hábiles a que se profieran, en sus páginas web institucionales, en el botón de transparencia</w:t>
            </w:r>
          </w:p>
        </w:tc>
        <w:tc>
          <w:tcPr>
            <w:tcW w:w="1995" w:type="dxa"/>
          </w:tcPr>
          <w:p w14:paraId="5B97FD2E" w14:textId="015D8AA8" w:rsidR="6B31C928" w:rsidRDefault="6B31C928"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1B3487AC" w14:textId="1C8F651F" w:rsidR="0923F872" w:rsidRDefault="0923F872" w:rsidP="0923F872">
            <w:pPr>
              <w:spacing w:line="240" w:lineRule="auto"/>
              <w:rPr>
                <w:rFonts w:ascii="Arial" w:eastAsia="Arial" w:hAnsi="Arial" w:cs="Arial"/>
                <w:sz w:val="16"/>
                <w:szCs w:val="16"/>
                <w:lang w:val="es-ES" w:eastAsia="es-ES"/>
              </w:rPr>
            </w:pPr>
          </w:p>
        </w:tc>
        <w:tc>
          <w:tcPr>
            <w:tcW w:w="2041" w:type="dxa"/>
          </w:tcPr>
          <w:p w14:paraId="0EFCC6B7" w14:textId="01B58253" w:rsidR="61C7A3A5" w:rsidRDefault="61C7A3A5"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Se llevo a cabo la actualización oportuna de acuerdo a los actos administrativos presentados en cada uno de los periodos de las vigencias </w:t>
            </w:r>
          </w:p>
        </w:tc>
        <w:tc>
          <w:tcPr>
            <w:tcW w:w="2170" w:type="dxa"/>
          </w:tcPr>
          <w:p w14:paraId="441C10A9" w14:textId="7BAA8DED" w:rsidR="0923F872" w:rsidRDefault="0923F872" w:rsidP="0923F872">
            <w:pPr>
              <w:spacing w:line="240" w:lineRule="auto"/>
              <w:rPr>
                <w:rFonts w:ascii="Arial" w:eastAsia="Arial" w:hAnsi="Arial" w:cs="Arial"/>
                <w:color w:val="FF0000"/>
                <w:sz w:val="16"/>
                <w:szCs w:val="16"/>
                <w:lang w:val="es-ES" w:eastAsia="es-ES"/>
              </w:rPr>
            </w:pPr>
          </w:p>
        </w:tc>
      </w:tr>
      <w:tr w:rsidR="0923F872" w14:paraId="477261BD" w14:textId="77777777" w:rsidTr="0923F872">
        <w:trPr>
          <w:trHeight w:val="300"/>
        </w:trPr>
        <w:tc>
          <w:tcPr>
            <w:tcW w:w="2622" w:type="dxa"/>
          </w:tcPr>
          <w:p w14:paraId="49377992" w14:textId="069C4286"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Seguimiento desde cada entidad distrital para conocer al estado de las denuncias de corrupción con una periodicidad de mínimo seis (6) meses.</w:t>
            </w:r>
          </w:p>
        </w:tc>
        <w:tc>
          <w:tcPr>
            <w:tcW w:w="1995" w:type="dxa"/>
          </w:tcPr>
          <w:p w14:paraId="63549707" w14:textId="015D8AA8" w:rsidR="71D8B22D" w:rsidRDefault="71D8B22D"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5AB87B24" w14:textId="07119A03" w:rsidR="0923F872" w:rsidRDefault="0923F872" w:rsidP="0923F872">
            <w:pPr>
              <w:spacing w:line="240" w:lineRule="auto"/>
              <w:rPr>
                <w:rFonts w:ascii="Arial" w:eastAsia="Arial" w:hAnsi="Arial" w:cs="Arial"/>
                <w:sz w:val="16"/>
                <w:szCs w:val="16"/>
                <w:lang w:val="es-ES" w:eastAsia="es-ES"/>
              </w:rPr>
            </w:pPr>
          </w:p>
        </w:tc>
        <w:tc>
          <w:tcPr>
            <w:tcW w:w="2041" w:type="dxa"/>
          </w:tcPr>
          <w:p w14:paraId="01BE555C" w14:textId="7E69D622" w:rsidR="6012A1EE" w:rsidRDefault="6012A1EE"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realizaron los informes de reporte de la Directiva 001 del 2021 generado por la Entidad y enviado el 08 de abril de 2022 al correo señalado en la Directiva</w:t>
            </w:r>
          </w:p>
        </w:tc>
        <w:tc>
          <w:tcPr>
            <w:tcW w:w="2170" w:type="dxa"/>
          </w:tcPr>
          <w:p w14:paraId="281E6A7E" w14:textId="5606B1B8" w:rsidR="0923F872" w:rsidRDefault="0923F872" w:rsidP="0923F872">
            <w:pPr>
              <w:spacing w:line="240" w:lineRule="auto"/>
              <w:rPr>
                <w:rFonts w:ascii="Arial" w:eastAsia="Arial" w:hAnsi="Arial" w:cs="Arial"/>
                <w:color w:val="FF0000"/>
                <w:sz w:val="16"/>
                <w:szCs w:val="16"/>
                <w:lang w:val="es-ES" w:eastAsia="es-ES"/>
              </w:rPr>
            </w:pPr>
          </w:p>
        </w:tc>
      </w:tr>
      <w:tr w:rsidR="0923F872" w14:paraId="7CF0ACE9" w14:textId="77777777" w:rsidTr="0923F872">
        <w:trPr>
          <w:trHeight w:val="300"/>
        </w:trPr>
        <w:tc>
          <w:tcPr>
            <w:tcW w:w="2622" w:type="dxa"/>
          </w:tcPr>
          <w:p w14:paraId="19389D74" w14:textId="01CF9245"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 xml:space="preserve">Implementar protocolo de armonización de canales de recepción de denuncias </w:t>
            </w:r>
          </w:p>
        </w:tc>
        <w:tc>
          <w:tcPr>
            <w:tcW w:w="1995" w:type="dxa"/>
          </w:tcPr>
          <w:p w14:paraId="77F1681B" w14:textId="015D8AA8" w:rsidR="2E80A248" w:rsidRDefault="2E80A248"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7EACEAA4" w14:textId="2E85B138" w:rsidR="0923F872" w:rsidRDefault="0923F872" w:rsidP="0923F872">
            <w:pPr>
              <w:spacing w:line="240" w:lineRule="auto"/>
              <w:rPr>
                <w:rFonts w:ascii="Arial" w:eastAsia="Arial" w:hAnsi="Arial" w:cs="Arial"/>
                <w:color w:val="FF0000"/>
                <w:sz w:val="16"/>
                <w:szCs w:val="16"/>
                <w:lang w:val="es-ES" w:eastAsia="es-ES"/>
              </w:rPr>
            </w:pPr>
          </w:p>
        </w:tc>
        <w:tc>
          <w:tcPr>
            <w:tcW w:w="2041" w:type="dxa"/>
          </w:tcPr>
          <w:p w14:paraId="15E9C51F" w14:textId="0AA7A808" w:rsidR="331C19E1" w:rsidRDefault="331C19E1"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realizó la armonización desde la página web de la UMV con la creación del botón de "Denuncia hechos de corrupción" para que los ciudadanos puedan presentar las denuncias por posibles actos de corrupción, existencias de inhabilidades, incompatibilidades o conflicto de intereses en donde el ciudadano encontrará la información guía de cuáles son los actos de corrupción</w:t>
            </w:r>
          </w:p>
        </w:tc>
        <w:tc>
          <w:tcPr>
            <w:tcW w:w="2170" w:type="dxa"/>
          </w:tcPr>
          <w:p w14:paraId="476EAE5B" w14:textId="4250852D" w:rsidR="0923F872" w:rsidRDefault="0923F872" w:rsidP="0923F872">
            <w:pPr>
              <w:spacing w:line="240" w:lineRule="auto"/>
              <w:rPr>
                <w:rFonts w:ascii="Arial" w:eastAsia="Arial" w:hAnsi="Arial" w:cs="Arial"/>
                <w:color w:val="FF0000"/>
                <w:sz w:val="16"/>
                <w:szCs w:val="16"/>
                <w:lang w:val="es-ES" w:eastAsia="es-ES"/>
              </w:rPr>
            </w:pPr>
          </w:p>
        </w:tc>
      </w:tr>
      <w:tr w:rsidR="0923F872" w14:paraId="4CD01280" w14:textId="77777777" w:rsidTr="0923F872">
        <w:trPr>
          <w:trHeight w:val="300"/>
        </w:trPr>
        <w:tc>
          <w:tcPr>
            <w:tcW w:w="2622" w:type="dxa"/>
          </w:tcPr>
          <w:p w14:paraId="63480484" w14:textId="31AA888F"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Adopción por todas las entidades, instituciones, organismos y empresas que administren o gerencien recursos públicos distritales del protocolo de protección de la identidad del denunciante que mejore la confianza de la ciudadanía para realizar denuncias de posibles actos de corrupción, existencia de inhabilidades, incompatibilidades o conflictos de intereses.</w:t>
            </w:r>
          </w:p>
        </w:tc>
        <w:tc>
          <w:tcPr>
            <w:tcW w:w="1995" w:type="dxa"/>
          </w:tcPr>
          <w:p w14:paraId="30B633ED" w14:textId="015D8AA8" w:rsidR="0470E952" w:rsidRDefault="0470E952"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31C23A6B" w14:textId="55A6C517" w:rsidR="0923F872" w:rsidRDefault="0923F872" w:rsidP="0923F872">
            <w:pPr>
              <w:spacing w:after="0" w:line="240" w:lineRule="auto"/>
              <w:contextualSpacing/>
              <w:rPr>
                <w:rFonts w:ascii="Arial" w:eastAsia="Arial" w:hAnsi="Arial" w:cs="Arial"/>
                <w:color w:val="FF0000"/>
                <w:sz w:val="16"/>
                <w:szCs w:val="16"/>
                <w:lang w:val="es-ES" w:eastAsia="es-ES"/>
              </w:rPr>
            </w:pPr>
          </w:p>
          <w:p w14:paraId="24284D49" w14:textId="1BE5DD26" w:rsidR="0923F872" w:rsidRDefault="0923F872" w:rsidP="0923F872">
            <w:pPr>
              <w:spacing w:line="240" w:lineRule="auto"/>
              <w:rPr>
                <w:rFonts w:ascii="Arial" w:eastAsia="Arial" w:hAnsi="Arial" w:cs="Arial"/>
                <w:color w:val="FF0000"/>
                <w:sz w:val="16"/>
                <w:szCs w:val="16"/>
                <w:lang w:val="es-ES" w:eastAsia="es-ES"/>
              </w:rPr>
            </w:pPr>
          </w:p>
        </w:tc>
        <w:tc>
          <w:tcPr>
            <w:tcW w:w="2041" w:type="dxa"/>
          </w:tcPr>
          <w:p w14:paraId="5734D14E" w14:textId="274B49C1" w:rsidR="062591D4" w:rsidRDefault="062591D4"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Los funcionarios de planta que hacen parte del ciclo en la recepción, registro, tipificación, direccionamiento y gestión de una denuncia por posibles casos de corrupción suscribieron el compromiso de confidencialidad y no divulgación de la información</w:t>
            </w:r>
          </w:p>
        </w:tc>
        <w:tc>
          <w:tcPr>
            <w:tcW w:w="2170" w:type="dxa"/>
          </w:tcPr>
          <w:p w14:paraId="7B1DF2CA" w14:textId="020EA085" w:rsidR="0923F872" w:rsidRDefault="0923F872" w:rsidP="0923F872">
            <w:pPr>
              <w:spacing w:line="240" w:lineRule="auto"/>
              <w:rPr>
                <w:rFonts w:ascii="Arial" w:eastAsia="Arial" w:hAnsi="Arial" w:cs="Arial"/>
                <w:color w:val="FF0000"/>
                <w:sz w:val="16"/>
                <w:szCs w:val="16"/>
                <w:lang w:val="es-ES" w:eastAsia="es-ES"/>
              </w:rPr>
            </w:pPr>
          </w:p>
        </w:tc>
      </w:tr>
      <w:tr w:rsidR="0923F872" w14:paraId="0466E2E4" w14:textId="77777777" w:rsidTr="0923F872">
        <w:trPr>
          <w:trHeight w:val="300"/>
        </w:trPr>
        <w:tc>
          <w:tcPr>
            <w:tcW w:w="2622" w:type="dxa"/>
          </w:tcPr>
          <w:p w14:paraId="64A31C64" w14:textId="51A3D2D5"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Implementar los lineamientos para incorporar cláusulas en los contratos del Distrito Capital mediante las cuales se regule la suscripción de un compromiso de integridad y la no tolerancia con la corrupción</w:t>
            </w:r>
          </w:p>
        </w:tc>
        <w:tc>
          <w:tcPr>
            <w:tcW w:w="1995" w:type="dxa"/>
          </w:tcPr>
          <w:p w14:paraId="254261C1" w14:textId="015D8AA8" w:rsidR="1BE9EFF4" w:rsidRDefault="1BE9EFF4"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3E3E7873" w14:textId="74EACB33" w:rsidR="0923F872" w:rsidRDefault="0923F872" w:rsidP="0923F872">
            <w:pPr>
              <w:spacing w:line="240" w:lineRule="auto"/>
              <w:rPr>
                <w:rFonts w:ascii="Arial" w:eastAsia="Arial" w:hAnsi="Arial" w:cs="Arial"/>
                <w:color w:val="FF0000"/>
                <w:sz w:val="16"/>
                <w:szCs w:val="16"/>
                <w:lang w:val="es-ES" w:eastAsia="es-ES"/>
              </w:rPr>
            </w:pPr>
          </w:p>
        </w:tc>
        <w:tc>
          <w:tcPr>
            <w:tcW w:w="2041" w:type="dxa"/>
          </w:tcPr>
          <w:p w14:paraId="32404C88" w14:textId="0BAE8731" w:rsidR="71C0FF12" w:rsidRDefault="71C0FF12"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dio cumplimiento a lo establecido en la Directiva 003 de 2021 en cuanto al compromiso de integridad y cláusula 12 - Compromiso Anticorrupción en las minutas contractuales</w:t>
            </w:r>
          </w:p>
        </w:tc>
        <w:tc>
          <w:tcPr>
            <w:tcW w:w="2170" w:type="dxa"/>
          </w:tcPr>
          <w:p w14:paraId="372F6B01" w14:textId="3A84B768" w:rsidR="0923F872" w:rsidRDefault="0923F872" w:rsidP="0923F872">
            <w:pPr>
              <w:spacing w:line="240" w:lineRule="auto"/>
              <w:rPr>
                <w:rFonts w:ascii="Arial" w:eastAsia="Arial" w:hAnsi="Arial" w:cs="Arial"/>
                <w:color w:val="FF0000"/>
                <w:sz w:val="16"/>
                <w:szCs w:val="16"/>
                <w:lang w:val="es-ES" w:eastAsia="es-ES"/>
              </w:rPr>
            </w:pPr>
          </w:p>
        </w:tc>
      </w:tr>
      <w:tr w:rsidR="0923F872" w14:paraId="7819E88D" w14:textId="77777777" w:rsidTr="0923F872">
        <w:trPr>
          <w:trHeight w:val="300"/>
        </w:trPr>
        <w:tc>
          <w:tcPr>
            <w:tcW w:w="2622" w:type="dxa"/>
          </w:tcPr>
          <w:p w14:paraId="6820A54F" w14:textId="21B1206A"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 xml:space="preserve">Implementar un espacio de sensibilización de la transparencia e integridad en la apertura y audiencia de adjudicación de los procesos contractuales </w:t>
            </w:r>
          </w:p>
        </w:tc>
        <w:tc>
          <w:tcPr>
            <w:tcW w:w="1995" w:type="dxa"/>
          </w:tcPr>
          <w:p w14:paraId="4AB02DCE" w14:textId="015D8AA8" w:rsidR="2C12C2A3" w:rsidRDefault="2C12C2A3"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3C60F473" w14:textId="5BCF004B" w:rsidR="0923F872" w:rsidRDefault="0923F872" w:rsidP="0923F872">
            <w:pPr>
              <w:spacing w:line="240" w:lineRule="auto"/>
              <w:rPr>
                <w:rFonts w:ascii="Arial" w:eastAsia="Arial" w:hAnsi="Arial" w:cs="Arial"/>
                <w:sz w:val="16"/>
                <w:szCs w:val="16"/>
                <w:lang w:val="es-ES" w:eastAsia="es-ES"/>
              </w:rPr>
            </w:pPr>
          </w:p>
        </w:tc>
        <w:tc>
          <w:tcPr>
            <w:tcW w:w="2041" w:type="dxa"/>
          </w:tcPr>
          <w:p w14:paraId="57218FB1" w14:textId="187A2594" w:rsidR="38817C5F" w:rsidRDefault="38817C5F"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atendió de acuerdo a lo señalado en el Decreto 189 de 2020 en su artículo 14 que trata: “Los procesos contractuales contarán en su apertura y su audiencia de adjudicación con un espacio de sensibilización de la transparencia e integridad. (…)”</w:t>
            </w:r>
          </w:p>
        </w:tc>
        <w:tc>
          <w:tcPr>
            <w:tcW w:w="2170" w:type="dxa"/>
          </w:tcPr>
          <w:p w14:paraId="6B377056" w14:textId="253F0038" w:rsidR="0923F872" w:rsidRDefault="0923F872" w:rsidP="0923F872">
            <w:pPr>
              <w:spacing w:line="240" w:lineRule="auto"/>
              <w:rPr>
                <w:rFonts w:ascii="Arial" w:eastAsia="Arial" w:hAnsi="Arial" w:cs="Arial"/>
                <w:color w:val="FF0000"/>
                <w:sz w:val="16"/>
                <w:szCs w:val="16"/>
                <w:lang w:val="es-ES" w:eastAsia="es-ES"/>
              </w:rPr>
            </w:pPr>
          </w:p>
        </w:tc>
      </w:tr>
      <w:tr w:rsidR="0923F872" w14:paraId="56775E34" w14:textId="77777777" w:rsidTr="0923F872">
        <w:trPr>
          <w:trHeight w:val="300"/>
        </w:trPr>
        <w:tc>
          <w:tcPr>
            <w:tcW w:w="2622" w:type="dxa"/>
          </w:tcPr>
          <w:p w14:paraId="4DBA1D19" w14:textId="6CA7BAC7"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Implementar el lineamiento de apertura de agendas del primer grupo de directivos.</w:t>
            </w:r>
          </w:p>
        </w:tc>
        <w:tc>
          <w:tcPr>
            <w:tcW w:w="1995" w:type="dxa"/>
          </w:tcPr>
          <w:p w14:paraId="4199ED7C" w14:textId="015D8AA8" w:rsidR="7BF605A5" w:rsidRDefault="7BF605A5"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7C12B057" w14:textId="56FF217C" w:rsidR="0923F872" w:rsidRDefault="0923F872" w:rsidP="0923F872">
            <w:pPr>
              <w:spacing w:line="240" w:lineRule="auto"/>
              <w:rPr>
                <w:rFonts w:ascii="Arial" w:eastAsia="Arial" w:hAnsi="Arial" w:cs="Arial"/>
                <w:sz w:val="16"/>
                <w:szCs w:val="16"/>
                <w:lang w:val="es-ES" w:eastAsia="es-ES"/>
              </w:rPr>
            </w:pPr>
          </w:p>
        </w:tc>
        <w:tc>
          <w:tcPr>
            <w:tcW w:w="2041" w:type="dxa"/>
          </w:tcPr>
          <w:p w14:paraId="10A5F9EA" w14:textId="0E392C93" w:rsidR="0951C079" w:rsidRDefault="0951C079"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Se cargaron las reuniones de las agendas de los directivos de la UMV en la Agendas Abiertas de Bogotá de la plataforma de Gobierno Abierto de Bogotá</w:t>
            </w:r>
          </w:p>
        </w:tc>
        <w:tc>
          <w:tcPr>
            <w:tcW w:w="2170" w:type="dxa"/>
          </w:tcPr>
          <w:p w14:paraId="154E6EB8" w14:textId="0ACCB1FA" w:rsidR="0923F872" w:rsidRDefault="0923F872" w:rsidP="0923F872">
            <w:pPr>
              <w:spacing w:line="240" w:lineRule="auto"/>
              <w:rPr>
                <w:rFonts w:ascii="Arial" w:eastAsia="Arial" w:hAnsi="Arial" w:cs="Arial"/>
                <w:color w:val="FF0000"/>
                <w:sz w:val="16"/>
                <w:szCs w:val="16"/>
                <w:lang w:val="es-ES" w:eastAsia="es-ES"/>
              </w:rPr>
            </w:pPr>
          </w:p>
        </w:tc>
      </w:tr>
      <w:tr w:rsidR="0923F872" w14:paraId="3B20BAB7" w14:textId="77777777" w:rsidTr="0923F872">
        <w:trPr>
          <w:trHeight w:val="300"/>
        </w:trPr>
        <w:tc>
          <w:tcPr>
            <w:tcW w:w="2622" w:type="dxa"/>
          </w:tcPr>
          <w:p w14:paraId="17550261" w14:textId="07E30600" w:rsidR="0923F872" w:rsidRDefault="0923F872" w:rsidP="0923F872">
            <w:pPr>
              <w:spacing w:after="0"/>
              <w:jc w:val="center"/>
              <w:rPr>
                <w:rFonts w:ascii="Arial" w:eastAsia="Arial" w:hAnsi="Arial" w:cs="Arial"/>
                <w:color w:val="000000" w:themeColor="text1"/>
                <w:sz w:val="16"/>
                <w:szCs w:val="16"/>
              </w:rPr>
            </w:pPr>
            <w:r w:rsidRPr="0923F872">
              <w:rPr>
                <w:rFonts w:ascii="Arial" w:eastAsia="Arial" w:hAnsi="Arial" w:cs="Arial"/>
                <w:color w:val="000000" w:themeColor="text1"/>
                <w:sz w:val="16"/>
                <w:szCs w:val="16"/>
              </w:rPr>
              <w:t>Implementar los lineamientos para que todas las personas naturales y jurídicas que suscriban contrato de prestación de servicios con el Distrito Capital, presenten a la entidad distrital contratante la relación de contratos de prestación de servicios suscritos con otras entidades estatales cualquiera sea su orden.</w:t>
            </w:r>
          </w:p>
        </w:tc>
        <w:tc>
          <w:tcPr>
            <w:tcW w:w="1995" w:type="dxa"/>
          </w:tcPr>
          <w:p w14:paraId="57B5CCC0" w14:textId="015D8AA8" w:rsidR="039F59DA" w:rsidRDefault="039F59DA" w:rsidP="0923F872">
            <w:pPr>
              <w:spacing w:after="0" w:line="240" w:lineRule="auto"/>
              <w:contextualSpacing/>
              <w:rPr>
                <w:rFonts w:ascii="Arial" w:eastAsia="Arial" w:hAnsi="Arial" w:cs="Arial"/>
                <w:sz w:val="16"/>
                <w:szCs w:val="16"/>
                <w:lang w:val="es-ES" w:eastAsia="es-ES"/>
              </w:rPr>
            </w:pPr>
            <w:r w:rsidRPr="0923F872">
              <w:rPr>
                <w:rFonts w:ascii="Arial" w:eastAsia="Arial" w:hAnsi="Arial" w:cs="Arial"/>
                <w:sz w:val="16"/>
                <w:szCs w:val="16"/>
                <w:lang w:val="es-ES" w:eastAsia="es-ES"/>
              </w:rPr>
              <w:t>2021 – 2022 - 2023</w:t>
            </w:r>
          </w:p>
          <w:p w14:paraId="2A462942" w14:textId="0F780F5F" w:rsidR="0923F872" w:rsidRDefault="0923F872" w:rsidP="0923F872">
            <w:pPr>
              <w:spacing w:line="240" w:lineRule="auto"/>
              <w:rPr>
                <w:rFonts w:ascii="Arial" w:eastAsia="Arial" w:hAnsi="Arial" w:cs="Arial"/>
                <w:sz w:val="16"/>
                <w:szCs w:val="16"/>
                <w:lang w:val="es-ES" w:eastAsia="es-ES"/>
              </w:rPr>
            </w:pPr>
          </w:p>
        </w:tc>
        <w:tc>
          <w:tcPr>
            <w:tcW w:w="2041" w:type="dxa"/>
          </w:tcPr>
          <w:p w14:paraId="065FC89B" w14:textId="03178F57" w:rsidR="24A11BC0" w:rsidRDefault="24A11BC0"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La Entidad en el año 2022 ha implementado en la totalidad de los contratos de prestación de servicio y apoyo a la gestión el formato de relación de contratos de prestación de servicios persona natural</w:t>
            </w:r>
          </w:p>
        </w:tc>
        <w:tc>
          <w:tcPr>
            <w:tcW w:w="2170" w:type="dxa"/>
          </w:tcPr>
          <w:p w14:paraId="4690544D" w14:textId="07E3EF8A" w:rsidR="0923F872" w:rsidRDefault="0923F872" w:rsidP="0923F872">
            <w:pPr>
              <w:spacing w:line="240" w:lineRule="auto"/>
              <w:rPr>
                <w:rFonts w:ascii="Arial" w:eastAsia="Arial" w:hAnsi="Arial" w:cs="Arial"/>
                <w:color w:val="FF0000"/>
                <w:sz w:val="16"/>
                <w:szCs w:val="16"/>
                <w:lang w:val="es-ES" w:eastAsia="es-ES"/>
              </w:rPr>
            </w:pPr>
          </w:p>
        </w:tc>
      </w:tr>
      <w:tr w:rsidR="0923F872" w14:paraId="02C67786" w14:textId="77777777" w:rsidTr="0923F872">
        <w:trPr>
          <w:trHeight w:val="300"/>
        </w:trPr>
        <w:tc>
          <w:tcPr>
            <w:tcW w:w="2622" w:type="dxa"/>
          </w:tcPr>
          <w:p w14:paraId="3DF97F6B" w14:textId="7D8FC49F" w:rsidR="0923F872" w:rsidRDefault="0923F872" w:rsidP="0923F872">
            <w:pPr>
              <w:spacing w:after="0"/>
              <w:jc w:val="center"/>
              <w:rPr>
                <w:rFonts w:ascii="Arial" w:eastAsia="Arial" w:hAnsi="Arial" w:cs="Arial"/>
                <w:sz w:val="16"/>
                <w:szCs w:val="16"/>
              </w:rPr>
            </w:pPr>
            <w:r w:rsidRPr="0923F872">
              <w:rPr>
                <w:rFonts w:ascii="Arial" w:eastAsia="Arial" w:hAnsi="Arial" w:cs="Arial"/>
                <w:sz w:val="16"/>
                <w:szCs w:val="16"/>
              </w:rPr>
              <w:t xml:space="preserve">Cultura ciudadana para el mantenimiento de vías </w:t>
            </w:r>
          </w:p>
        </w:tc>
        <w:tc>
          <w:tcPr>
            <w:tcW w:w="1995" w:type="dxa"/>
          </w:tcPr>
          <w:p w14:paraId="12FE688D" w14:textId="45F0FD71" w:rsidR="3319DB2A" w:rsidRDefault="3319DB2A"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2021 – 2022</w:t>
            </w:r>
          </w:p>
        </w:tc>
        <w:tc>
          <w:tcPr>
            <w:tcW w:w="2041" w:type="dxa"/>
          </w:tcPr>
          <w:p w14:paraId="754FB36F" w14:textId="0FD7B4C0" w:rsidR="27491843" w:rsidRDefault="27491843"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xml:space="preserve">La entidad realizó actividades asociadas a la estrategia de Cultura Ciudadana de la UMV las cuáles promovieron el reconocimiento de los frentes de obra y se fomentaron acciones de civismo en la ciudadanía para el sistema de movilidad y las actividades realizadas se enuncian a continuación:  1. Informe técnico piezas comunicativas actividad " Campaña ahora somos más ciudadanos " </w:t>
            </w:r>
          </w:p>
          <w:p w14:paraId="39372D9C" w14:textId="4CB3C95C" w:rsidR="27491843" w:rsidRDefault="27491843" w:rsidP="0923F872">
            <w:pPr>
              <w:spacing w:line="240" w:lineRule="auto"/>
              <w:rPr>
                <w:rFonts w:ascii="Arial" w:eastAsia="Arial" w:hAnsi="Arial" w:cs="Arial"/>
                <w:sz w:val="16"/>
                <w:szCs w:val="16"/>
                <w:lang w:val="es-ES" w:eastAsia="es-ES"/>
              </w:rPr>
            </w:pPr>
            <w:r w:rsidRPr="0923F872">
              <w:rPr>
                <w:rFonts w:ascii="Arial" w:eastAsia="Arial" w:hAnsi="Arial" w:cs="Arial"/>
                <w:sz w:val="16"/>
                <w:szCs w:val="16"/>
                <w:lang w:val="es-ES" w:eastAsia="es-ES"/>
              </w:rPr>
              <w:t>. 2. Evaluación charlas para el Respeto la Prudencia; ritual de inicio y fin.</w:t>
            </w:r>
          </w:p>
        </w:tc>
        <w:tc>
          <w:tcPr>
            <w:tcW w:w="2170" w:type="dxa"/>
          </w:tcPr>
          <w:p w14:paraId="64A72820" w14:textId="199C61F9" w:rsidR="0923F872" w:rsidRDefault="0923F872" w:rsidP="0923F872">
            <w:pPr>
              <w:spacing w:line="240" w:lineRule="auto"/>
              <w:rPr>
                <w:rFonts w:ascii="Arial" w:eastAsia="Arial" w:hAnsi="Arial" w:cs="Arial"/>
                <w:sz w:val="16"/>
                <w:szCs w:val="16"/>
                <w:lang w:val="es-ES" w:eastAsia="es-ES"/>
              </w:rPr>
            </w:pPr>
          </w:p>
        </w:tc>
      </w:tr>
      <w:bookmarkEnd w:id="79"/>
    </w:tbl>
    <w:p w14:paraId="461E55DC" w14:textId="77777777" w:rsidR="00736ED5" w:rsidRDefault="00736ED5" w:rsidP="0923F872">
      <w:pPr>
        <w:spacing w:after="0" w:line="240" w:lineRule="auto"/>
        <w:jc w:val="both"/>
        <w:rPr>
          <w:color w:val="4472C4" w:themeColor="accent1"/>
        </w:rPr>
      </w:pPr>
    </w:p>
    <w:p w14:paraId="54501965" w14:textId="7AF0B3E6" w:rsidR="0FEC7A0C" w:rsidRDefault="0FEC7A0C" w:rsidP="000D6B04">
      <w:pPr>
        <w:pStyle w:val="Prrafodelista"/>
        <w:numPr>
          <w:ilvl w:val="0"/>
          <w:numId w:val="14"/>
        </w:numPr>
        <w:spacing w:after="0" w:line="240" w:lineRule="auto"/>
        <w:jc w:val="both"/>
        <w:rPr>
          <w:b/>
          <w:bCs/>
        </w:rPr>
      </w:pPr>
      <w:r w:rsidRPr="6CBF844B">
        <w:rPr>
          <w:b/>
          <w:bCs/>
        </w:rPr>
        <w:t>Logros</w:t>
      </w:r>
    </w:p>
    <w:p w14:paraId="37DD0DF6" w14:textId="77777777" w:rsidR="00736ED5" w:rsidRDefault="00736ED5" w:rsidP="0923F872">
      <w:pPr>
        <w:spacing w:after="0" w:line="240" w:lineRule="auto"/>
        <w:ind w:left="360"/>
        <w:contextualSpacing/>
        <w:jc w:val="both"/>
        <w:rPr>
          <w:color w:val="4472C4" w:themeColor="accent1"/>
          <w:lang w:val="es-ES"/>
        </w:rPr>
      </w:pPr>
    </w:p>
    <w:p w14:paraId="1954857B" w14:textId="31A9C25B" w:rsidR="07E812D1" w:rsidRDefault="07E812D1" w:rsidP="000D6B04">
      <w:pPr>
        <w:pStyle w:val="Prrafodelista"/>
        <w:numPr>
          <w:ilvl w:val="0"/>
          <w:numId w:val="25"/>
        </w:numPr>
        <w:spacing w:after="0" w:line="240" w:lineRule="auto"/>
        <w:jc w:val="both"/>
        <w:rPr>
          <w:lang w:val="es-ES"/>
        </w:rPr>
      </w:pPr>
      <w:r w:rsidRPr="0923F872">
        <w:rPr>
          <w:lang w:val="es-ES"/>
        </w:rPr>
        <w:t xml:space="preserve">Se incrementó el porcentaje en el Índice de Transparencia de Bogotá pasando en el 2016 </w:t>
      </w:r>
      <w:r w:rsidR="26A90EBF" w:rsidRPr="0923F872">
        <w:rPr>
          <w:lang w:val="es-ES"/>
        </w:rPr>
        <w:t xml:space="preserve">de </w:t>
      </w:r>
      <w:r w:rsidR="5D026DC5" w:rsidRPr="0923F872">
        <w:rPr>
          <w:lang w:val="es-ES"/>
        </w:rPr>
        <w:t xml:space="preserve">63 porciento </w:t>
      </w:r>
      <w:r w:rsidRPr="0923F872">
        <w:rPr>
          <w:lang w:val="es-ES"/>
        </w:rPr>
        <w:t xml:space="preserve">a </w:t>
      </w:r>
      <w:r w:rsidR="50E42491" w:rsidRPr="0923F872">
        <w:rPr>
          <w:lang w:val="es-ES"/>
        </w:rPr>
        <w:t xml:space="preserve">78.3 porciento en </w:t>
      </w:r>
      <w:r w:rsidR="489DDB04" w:rsidRPr="0923F872">
        <w:rPr>
          <w:lang w:val="es-ES"/>
        </w:rPr>
        <w:t>la vigencia</w:t>
      </w:r>
      <w:r w:rsidR="50E42491" w:rsidRPr="0923F872">
        <w:rPr>
          <w:lang w:val="es-ES"/>
        </w:rPr>
        <w:t xml:space="preserve"> </w:t>
      </w:r>
      <w:r w:rsidRPr="0923F872">
        <w:rPr>
          <w:lang w:val="es-ES"/>
        </w:rPr>
        <w:t>2019</w:t>
      </w:r>
      <w:r w:rsidR="68FC9D3F" w:rsidRPr="0923F872">
        <w:rPr>
          <w:lang w:val="es-ES"/>
        </w:rPr>
        <w:t xml:space="preserve">. </w:t>
      </w:r>
    </w:p>
    <w:p w14:paraId="229E5C58" w14:textId="26544381" w:rsidR="0923F872" w:rsidRDefault="0923F872" w:rsidP="0923F872">
      <w:pPr>
        <w:spacing w:after="0" w:line="240" w:lineRule="auto"/>
        <w:contextualSpacing/>
        <w:jc w:val="both"/>
        <w:rPr>
          <w:lang w:val="es-ES"/>
        </w:rPr>
      </w:pPr>
    </w:p>
    <w:p w14:paraId="49A15696" w14:textId="11FF6891" w:rsidR="63D7CCD3" w:rsidRDefault="63D7CCD3" w:rsidP="000D6B04">
      <w:pPr>
        <w:pStyle w:val="Prrafodelista"/>
        <w:numPr>
          <w:ilvl w:val="0"/>
          <w:numId w:val="25"/>
        </w:numPr>
        <w:spacing w:after="0" w:line="240" w:lineRule="auto"/>
        <w:jc w:val="both"/>
        <w:rPr>
          <w:lang w:val="es-ES"/>
        </w:rPr>
      </w:pPr>
      <w:r w:rsidRPr="0923F872">
        <w:rPr>
          <w:lang w:val="es-ES"/>
        </w:rPr>
        <w:t>En cuanto al Índice de Transparencia y Acceso a la Información Públi</w:t>
      </w:r>
      <w:r w:rsidR="17FE228E" w:rsidRPr="0923F872">
        <w:rPr>
          <w:lang w:val="es-ES"/>
        </w:rPr>
        <w:t xml:space="preserve">ca se incrementó pasando del 89 porciento en 2019 a 99 porciento </w:t>
      </w:r>
      <w:r w:rsidR="04085877" w:rsidRPr="0923F872">
        <w:rPr>
          <w:lang w:val="es-ES"/>
        </w:rPr>
        <w:t>en 2022.</w:t>
      </w:r>
    </w:p>
    <w:p w14:paraId="261AE81E" w14:textId="2382D1FB" w:rsidR="0923F872" w:rsidRDefault="0923F872" w:rsidP="0923F872">
      <w:pPr>
        <w:spacing w:after="0" w:line="240" w:lineRule="auto"/>
        <w:contextualSpacing/>
        <w:jc w:val="both"/>
        <w:rPr>
          <w:lang w:val="es-ES"/>
        </w:rPr>
      </w:pPr>
    </w:p>
    <w:p w14:paraId="7FB30E52" w14:textId="6B3822DD" w:rsidR="04085877" w:rsidRDefault="04085877" w:rsidP="000D6B04">
      <w:pPr>
        <w:pStyle w:val="Prrafodelista"/>
        <w:numPr>
          <w:ilvl w:val="0"/>
          <w:numId w:val="25"/>
        </w:numPr>
        <w:spacing w:after="0" w:line="240" w:lineRule="auto"/>
        <w:jc w:val="both"/>
        <w:rPr>
          <w:lang w:val="es-ES"/>
        </w:rPr>
      </w:pPr>
      <w:r w:rsidRPr="0923F872">
        <w:rPr>
          <w:lang w:val="es-ES"/>
        </w:rPr>
        <w:t xml:space="preserve">La </w:t>
      </w:r>
      <w:r w:rsidR="2BA0AE64" w:rsidRPr="0923F872">
        <w:rPr>
          <w:lang w:val="es-ES"/>
        </w:rPr>
        <w:t>implantación</w:t>
      </w:r>
      <w:r w:rsidRPr="0923F872">
        <w:rPr>
          <w:lang w:val="es-ES"/>
        </w:rPr>
        <w:t xml:space="preserve"> del </w:t>
      </w:r>
      <w:r w:rsidR="6086DF11" w:rsidRPr="0923F872">
        <w:rPr>
          <w:lang w:val="es-ES"/>
        </w:rPr>
        <w:t xml:space="preserve">Decreto 189 de 2020 y Directiva 005 del 2020 en la que se ampliaron las acciones en el acceso a la información pública para la incidencia de la ciudadanía. </w:t>
      </w:r>
    </w:p>
    <w:p w14:paraId="190A6114" w14:textId="6C66EA4C" w:rsidR="0923F872" w:rsidRDefault="0923F872" w:rsidP="0923F872">
      <w:pPr>
        <w:spacing w:after="0" w:line="240" w:lineRule="auto"/>
        <w:ind w:left="360"/>
        <w:contextualSpacing/>
        <w:jc w:val="both"/>
        <w:rPr>
          <w:lang w:val="es-ES"/>
        </w:rPr>
      </w:pPr>
    </w:p>
    <w:p w14:paraId="065335F8" w14:textId="2D37A9BE" w:rsidR="00736ED5" w:rsidRDefault="1F298388" w:rsidP="000D6B04">
      <w:pPr>
        <w:pStyle w:val="Prrafodelista"/>
        <w:numPr>
          <w:ilvl w:val="0"/>
          <w:numId w:val="14"/>
        </w:numPr>
        <w:spacing w:after="0" w:line="240" w:lineRule="auto"/>
        <w:jc w:val="both"/>
        <w:rPr>
          <w:b/>
          <w:bCs/>
          <w:lang w:val="es-ES"/>
        </w:rPr>
      </w:pPr>
      <w:r w:rsidRPr="6CBF844B">
        <w:rPr>
          <w:b/>
          <w:bCs/>
          <w:lang w:val="es-ES"/>
        </w:rPr>
        <w:t>Retos</w:t>
      </w:r>
    </w:p>
    <w:p w14:paraId="1B77A62B" w14:textId="77777777" w:rsidR="00736ED5" w:rsidRDefault="00736ED5" w:rsidP="1F970C10">
      <w:pPr>
        <w:spacing w:after="0" w:line="240" w:lineRule="auto"/>
        <w:ind w:left="360"/>
        <w:contextualSpacing/>
        <w:jc w:val="both"/>
        <w:rPr>
          <w:color w:val="4472C4" w:themeColor="accent1"/>
          <w:lang w:val="es-ES"/>
        </w:rPr>
      </w:pPr>
    </w:p>
    <w:p w14:paraId="0758D722" w14:textId="17D37563" w:rsidR="2A9F7A7E" w:rsidRDefault="2A9F7A7E" w:rsidP="000D6B04">
      <w:pPr>
        <w:pStyle w:val="Prrafodelista"/>
        <w:numPr>
          <w:ilvl w:val="0"/>
          <w:numId w:val="13"/>
        </w:numPr>
        <w:spacing w:after="0" w:line="240" w:lineRule="auto"/>
        <w:jc w:val="both"/>
        <w:rPr>
          <w:lang w:val="es-ES"/>
        </w:rPr>
      </w:pPr>
      <w:r w:rsidRPr="6CBF844B">
        <w:rPr>
          <w:lang w:val="es-ES"/>
        </w:rPr>
        <w:t>Continua</w:t>
      </w:r>
      <w:r w:rsidR="32C79018" w:rsidRPr="6CBF844B">
        <w:rPr>
          <w:lang w:val="es-ES"/>
        </w:rPr>
        <w:t>r</w:t>
      </w:r>
      <w:r w:rsidRPr="6CBF844B">
        <w:rPr>
          <w:lang w:val="es-ES"/>
        </w:rPr>
        <w:t xml:space="preserve"> con el compromiso por parte de la Alcaldía Mayor de Bogotá </w:t>
      </w:r>
      <w:r w:rsidR="1AF1CF19" w:rsidRPr="6CBF844B">
        <w:rPr>
          <w:lang w:val="es-ES"/>
        </w:rPr>
        <w:t>de</w:t>
      </w:r>
      <w:r w:rsidRPr="6CBF844B">
        <w:rPr>
          <w:lang w:val="es-ES"/>
        </w:rPr>
        <w:t xml:space="preserve"> promocionar los lineamientos que permitan a las entidades avanzar a </w:t>
      </w:r>
      <w:r w:rsidR="31B3BF89" w:rsidRPr="6CBF844B">
        <w:rPr>
          <w:lang w:val="es-ES"/>
        </w:rPr>
        <w:t xml:space="preserve">grandes pasos la Transparencia y el Acceso a la Información Pública y el mejoramiento de la relación entre el </w:t>
      </w:r>
      <w:r w:rsidR="2F8D2859" w:rsidRPr="6CBF844B">
        <w:rPr>
          <w:lang w:val="es-ES"/>
        </w:rPr>
        <w:t>ciudadano</w:t>
      </w:r>
      <w:r w:rsidR="31B3BF89" w:rsidRPr="6CBF844B">
        <w:rPr>
          <w:lang w:val="es-ES"/>
        </w:rPr>
        <w:t xml:space="preserve"> y las entidades.</w:t>
      </w:r>
    </w:p>
    <w:p w14:paraId="2F73E793" w14:textId="49F16518" w:rsidR="08FD36B0" w:rsidRDefault="08FD36B0" w:rsidP="000D6B04">
      <w:pPr>
        <w:pStyle w:val="Prrafodelista"/>
        <w:numPr>
          <w:ilvl w:val="0"/>
          <w:numId w:val="24"/>
        </w:numPr>
        <w:spacing w:after="0" w:line="240" w:lineRule="auto"/>
        <w:jc w:val="both"/>
        <w:rPr>
          <w:lang w:val="es-ES"/>
        </w:rPr>
      </w:pPr>
      <w:r w:rsidRPr="6CBF844B">
        <w:rPr>
          <w:lang w:val="es-ES"/>
        </w:rPr>
        <w:t>Continuar incentivando el uso y apropiación de los datos abiertos de la entidad.</w:t>
      </w:r>
    </w:p>
    <w:p w14:paraId="659885C4" w14:textId="22834F91" w:rsidR="08FD36B0" w:rsidRDefault="08FD36B0" w:rsidP="000D6B04">
      <w:pPr>
        <w:pStyle w:val="Prrafodelista"/>
        <w:numPr>
          <w:ilvl w:val="0"/>
          <w:numId w:val="24"/>
        </w:numPr>
        <w:spacing w:after="0" w:line="240" w:lineRule="auto"/>
        <w:jc w:val="both"/>
        <w:rPr>
          <w:lang w:val="es-ES"/>
        </w:rPr>
      </w:pPr>
      <w:r w:rsidRPr="6CBF844B">
        <w:rPr>
          <w:lang w:val="es-ES"/>
        </w:rPr>
        <w:t>Articular el Plan Anticorrupción y Atención al Ciudadano – Programas de Transparencia y Ética Pública con el Pla</w:t>
      </w:r>
      <w:r w:rsidR="41BFB79F" w:rsidRPr="6CBF844B">
        <w:rPr>
          <w:lang w:val="es-ES"/>
        </w:rPr>
        <w:t xml:space="preserve">n de Gobierno Abierto de Bogotá. </w:t>
      </w:r>
    </w:p>
    <w:p w14:paraId="65508CAB" w14:textId="338AD68A" w:rsidR="00736ED5" w:rsidRDefault="00736ED5" w:rsidP="6CBF844B">
      <w:pPr>
        <w:spacing w:after="0" w:line="240" w:lineRule="auto"/>
        <w:contextualSpacing/>
        <w:jc w:val="both"/>
        <w:rPr>
          <w:color w:val="FF0000"/>
          <w:lang w:val="es-ES"/>
        </w:rPr>
      </w:pPr>
    </w:p>
    <w:p w14:paraId="62225459" w14:textId="77777777" w:rsidR="00736ED5" w:rsidRDefault="7335B2CD" w:rsidP="6CBF844B">
      <w:pPr>
        <w:pStyle w:val="Ttulo3"/>
        <w:rPr>
          <w:bCs/>
        </w:rPr>
      </w:pPr>
      <w:bookmarkStart w:id="80" w:name="_Toc139832411"/>
      <w:bookmarkStart w:id="81" w:name="_Toc145480154"/>
      <w:r>
        <w:t>GESTIÓN DOCUMENTAL</w:t>
      </w:r>
      <w:bookmarkEnd w:id="80"/>
      <w:bookmarkEnd w:id="81"/>
    </w:p>
    <w:p w14:paraId="27E8B0B9" w14:textId="77777777" w:rsidR="00736ED5" w:rsidRDefault="00736ED5" w:rsidP="6CBF844B">
      <w:pPr>
        <w:pStyle w:val="Prrafodelista"/>
        <w:spacing w:after="0" w:line="240" w:lineRule="auto"/>
        <w:ind w:left="426"/>
        <w:jc w:val="both"/>
        <w:rPr>
          <w:b/>
          <w:bCs/>
        </w:rPr>
      </w:pPr>
    </w:p>
    <w:p w14:paraId="37755F7B" w14:textId="792B5BB9" w:rsidR="2DBCE272" w:rsidRDefault="5D825666" w:rsidP="000D6B04">
      <w:pPr>
        <w:pStyle w:val="Prrafodelista"/>
        <w:numPr>
          <w:ilvl w:val="0"/>
          <w:numId w:val="12"/>
        </w:numPr>
        <w:spacing w:after="0" w:line="240" w:lineRule="auto"/>
        <w:jc w:val="both"/>
        <w:rPr>
          <w:rFonts w:ascii="Calibri" w:eastAsia="Calibri" w:hAnsi="Calibri" w:cs="Calibri"/>
          <w:color w:val="000000" w:themeColor="text1"/>
          <w:lang w:val="es-ES"/>
        </w:rPr>
      </w:pPr>
      <w:r w:rsidRPr="6CBF844B">
        <w:rPr>
          <w:b/>
          <w:bCs/>
          <w:lang w:val="es-ES"/>
        </w:rPr>
        <w:t>Gestión Realizada</w:t>
      </w:r>
    </w:p>
    <w:p w14:paraId="2BDB1C79" w14:textId="5B4816FC" w:rsidR="2DBCE272" w:rsidRDefault="2DBCE272" w:rsidP="6CBF844B">
      <w:pPr>
        <w:spacing w:after="0" w:line="240" w:lineRule="auto"/>
        <w:jc w:val="both"/>
        <w:rPr>
          <w:rFonts w:ascii="Calibri" w:eastAsia="Calibri" w:hAnsi="Calibri" w:cs="Calibri"/>
          <w:color w:val="000000" w:themeColor="text1"/>
        </w:rPr>
      </w:pPr>
    </w:p>
    <w:p w14:paraId="5445BDBF" w14:textId="128D05F1" w:rsidR="2DBCE272" w:rsidRDefault="2DBCE272" w:rsidP="6CBF844B">
      <w:pPr>
        <w:spacing w:after="0" w:line="240" w:lineRule="auto"/>
        <w:jc w:val="both"/>
        <w:rPr>
          <w:rFonts w:ascii="Calibri" w:eastAsia="Calibri" w:hAnsi="Calibri" w:cs="Calibri"/>
          <w:color w:val="000000" w:themeColor="text1"/>
          <w:lang w:val="es-ES"/>
        </w:rPr>
      </w:pPr>
      <w:r w:rsidRPr="6CBF844B">
        <w:rPr>
          <w:rFonts w:ascii="Calibri" w:eastAsia="Calibri" w:hAnsi="Calibri" w:cs="Calibri"/>
          <w:color w:val="000000" w:themeColor="text1"/>
        </w:rPr>
        <w:t>A continuación, se enuncian las estrategias ejecutadas entorno a la implementación de la Política de Gestión Documental para el cuatrienio, las cuales aportaron cada una desde sus gestiones al cumplimiento del objetivo estratégico definido asi: “Diseñar e implementar una estrategia de innovación que permita hacer más eficiente la gestión de la Unidad”.</w:t>
      </w:r>
    </w:p>
    <w:p w14:paraId="70D8F5FD" w14:textId="5F5E1CBF" w:rsidR="6CBF844B" w:rsidRDefault="6CBF844B" w:rsidP="6CBF844B">
      <w:pPr>
        <w:spacing w:after="0" w:line="240" w:lineRule="auto"/>
        <w:jc w:val="both"/>
        <w:rPr>
          <w:rFonts w:ascii="Calibri" w:eastAsia="Calibri" w:hAnsi="Calibri" w:cs="Calibri"/>
          <w:color w:val="000000" w:themeColor="text1"/>
        </w:rPr>
      </w:pPr>
    </w:p>
    <w:p w14:paraId="18CAD6BF" w14:textId="6E107726" w:rsidR="2DBCE272" w:rsidRDefault="2DBCE272" w:rsidP="000D6B04">
      <w:pPr>
        <w:pStyle w:val="Prrafodelista"/>
        <w:numPr>
          <w:ilvl w:val="2"/>
          <w:numId w:val="92"/>
        </w:numPr>
        <w:tabs>
          <w:tab w:val="left" w:pos="284"/>
        </w:tabs>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rPr>
        <w:t>Actualización y publicación del Programa de Gestión Documental</w:t>
      </w:r>
    </w:p>
    <w:p w14:paraId="732A6DC9" w14:textId="7B5170F8" w:rsidR="1B17B28D" w:rsidRDefault="1B17B28D" w:rsidP="1B17B28D">
      <w:pPr>
        <w:tabs>
          <w:tab w:val="left" w:pos="284"/>
        </w:tabs>
        <w:spacing w:after="0" w:line="240" w:lineRule="auto"/>
        <w:jc w:val="both"/>
        <w:rPr>
          <w:rFonts w:ascii="Calibri" w:eastAsia="Calibri" w:hAnsi="Calibri" w:cs="Calibri"/>
          <w:color w:val="000000" w:themeColor="text1"/>
          <w:lang w:val="es-ES"/>
        </w:rPr>
      </w:pPr>
    </w:p>
    <w:p w14:paraId="72607678" w14:textId="458DA9ED" w:rsidR="2DBCE272" w:rsidRDefault="2DBCE272" w:rsidP="000D6B04">
      <w:pPr>
        <w:pStyle w:val="Prrafodelista"/>
        <w:numPr>
          <w:ilvl w:val="2"/>
          <w:numId w:val="92"/>
        </w:numPr>
        <w:tabs>
          <w:tab w:val="left" w:pos="284"/>
        </w:tabs>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rPr>
        <w:t>Actualización de Tabla de Retención Documental</w:t>
      </w:r>
    </w:p>
    <w:p w14:paraId="52318DF1" w14:textId="3D3044D3" w:rsidR="1B17B28D" w:rsidRDefault="1B17B28D" w:rsidP="1B17B28D">
      <w:pPr>
        <w:ind w:left="720"/>
        <w:rPr>
          <w:rFonts w:ascii="Calibri" w:eastAsia="Calibri" w:hAnsi="Calibri" w:cs="Calibri"/>
          <w:color w:val="000000" w:themeColor="text1"/>
          <w:lang w:val="es-ES"/>
        </w:rPr>
      </w:pPr>
    </w:p>
    <w:p w14:paraId="17422EA2" w14:textId="163BE60B" w:rsidR="2DBCE272" w:rsidRDefault="2DBCE272" w:rsidP="000D6B04">
      <w:pPr>
        <w:pStyle w:val="Prrafodelista"/>
        <w:numPr>
          <w:ilvl w:val="2"/>
          <w:numId w:val="92"/>
        </w:numPr>
        <w:tabs>
          <w:tab w:val="left" w:pos="284"/>
        </w:tabs>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rPr>
        <w:t>Inventario de la documentación de sus archivos de gestión en el Formato Único de Inventario Documental – FUID</w:t>
      </w:r>
    </w:p>
    <w:p w14:paraId="344878B3" w14:textId="1954C986" w:rsidR="1B17B28D" w:rsidRDefault="1B17B28D" w:rsidP="1B17B28D">
      <w:pPr>
        <w:ind w:left="720"/>
        <w:rPr>
          <w:rFonts w:ascii="Calibri" w:eastAsia="Calibri" w:hAnsi="Calibri" w:cs="Calibri"/>
          <w:color w:val="000000" w:themeColor="text1"/>
          <w:lang w:val="es-ES"/>
        </w:rPr>
      </w:pPr>
    </w:p>
    <w:p w14:paraId="60C845E2" w14:textId="3B19EC16" w:rsidR="2DBCE272" w:rsidRDefault="2DBCE272" w:rsidP="000D6B04">
      <w:pPr>
        <w:pStyle w:val="Prrafodelista"/>
        <w:numPr>
          <w:ilvl w:val="2"/>
          <w:numId w:val="92"/>
        </w:numPr>
        <w:tabs>
          <w:tab w:val="left" w:pos="284"/>
        </w:tabs>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rPr>
        <w:t>Implementación y publicación del documento Sistema Integrado de Conservación – SIC.</w:t>
      </w:r>
    </w:p>
    <w:p w14:paraId="5CB62D0E" w14:textId="626B9E77" w:rsidR="1B17B28D" w:rsidRDefault="1B17B28D" w:rsidP="1B17B28D">
      <w:pPr>
        <w:ind w:left="720"/>
        <w:rPr>
          <w:rFonts w:ascii="Calibri" w:eastAsia="Calibri" w:hAnsi="Calibri" w:cs="Calibri"/>
          <w:color w:val="000000" w:themeColor="text1"/>
          <w:lang w:val="es-ES"/>
        </w:rPr>
      </w:pPr>
    </w:p>
    <w:p w14:paraId="3024A2DE" w14:textId="6AC8559F" w:rsidR="2DBCE272" w:rsidRDefault="2DBCE272" w:rsidP="000D6B04">
      <w:pPr>
        <w:pStyle w:val="Prrafodelista"/>
        <w:numPr>
          <w:ilvl w:val="2"/>
          <w:numId w:val="92"/>
        </w:numPr>
        <w:tabs>
          <w:tab w:val="left" w:pos="284"/>
        </w:tabs>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rPr>
        <w:t>Sensibilización y capacitación a los colaboradores en temas de gestión documental.</w:t>
      </w:r>
    </w:p>
    <w:p w14:paraId="529B9E0D" w14:textId="0D12A0F6" w:rsidR="1B17B28D" w:rsidRDefault="1B17B28D" w:rsidP="1B17B28D">
      <w:pPr>
        <w:tabs>
          <w:tab w:val="left" w:pos="284"/>
        </w:tabs>
        <w:spacing w:after="0" w:line="240" w:lineRule="auto"/>
        <w:rPr>
          <w:rFonts w:ascii="Calibri" w:eastAsia="Calibri" w:hAnsi="Calibri" w:cs="Calibri"/>
          <w:color w:val="000000" w:themeColor="text1"/>
          <w:lang w:val="es-ES"/>
        </w:rPr>
      </w:pPr>
    </w:p>
    <w:p w14:paraId="257DB801" w14:textId="71809E52" w:rsidR="2DBCE272" w:rsidRDefault="2DBCE272" w:rsidP="1B17B28D">
      <w:pPr>
        <w:spacing w:after="0" w:line="240" w:lineRule="auto"/>
        <w:jc w:val="both"/>
        <w:rPr>
          <w:rFonts w:ascii="Calibri" w:eastAsia="Calibri" w:hAnsi="Calibri" w:cs="Calibri"/>
          <w:color w:val="000000" w:themeColor="text1"/>
          <w:lang w:val="es-ES"/>
        </w:rPr>
      </w:pPr>
      <w:r w:rsidRPr="1B17B28D">
        <w:rPr>
          <w:rFonts w:ascii="Calibri" w:eastAsia="Calibri" w:hAnsi="Calibri" w:cs="Calibri"/>
          <w:i/>
          <w:iCs/>
          <w:color w:val="000000" w:themeColor="text1"/>
          <w:lang w:val="es-ES"/>
        </w:rPr>
        <w:t xml:space="preserve">Liste de 3 a 5 iniciativas desarrolladas para la implementación del Plan Institucional de Archivos (PINAR) en la entidad, durante el cuatrienio. Haga énfasis en las metas, recursos utilizados y resultados obtenidos, para ello se sugiere la utilización de la siguiente tabla. </w:t>
      </w:r>
    </w:p>
    <w:p w14:paraId="71538BB7" w14:textId="4B684B88" w:rsidR="1B17B28D" w:rsidRDefault="1B17B28D" w:rsidP="1B17B28D">
      <w:pPr>
        <w:spacing w:after="0" w:line="240" w:lineRule="auto"/>
        <w:jc w:val="both"/>
        <w:rPr>
          <w:rFonts w:ascii="Calibri" w:eastAsia="Calibri" w:hAnsi="Calibri" w:cs="Calibri"/>
          <w:color w:val="5B9BD5" w:themeColor="accent5"/>
          <w:lang w:val="es-ES"/>
        </w:rPr>
      </w:pPr>
    </w:p>
    <w:p w14:paraId="138F4C7C" w14:textId="38E567DE" w:rsidR="2DBCE272" w:rsidRDefault="2DBCE272" w:rsidP="6CBF844B">
      <w:pPr>
        <w:pStyle w:val="Descripcin"/>
        <w:keepNext/>
        <w:spacing w:after="0"/>
        <w:jc w:val="center"/>
        <w:rPr>
          <w:rFonts w:ascii="Calibri" w:hAnsi="Calibri" w:cs="Calibri"/>
          <w:color w:val="auto"/>
          <w:sz w:val="22"/>
          <w:szCs w:val="22"/>
          <w:lang w:val="es-ES"/>
        </w:rPr>
      </w:pPr>
      <w:r w:rsidRPr="6CBF844B">
        <w:rPr>
          <w:rFonts w:ascii="Calibri" w:hAnsi="Calibri" w:cs="Calibri"/>
          <w:color w:val="auto"/>
          <w:sz w:val="22"/>
          <w:szCs w:val="22"/>
        </w:rPr>
        <w:t>Tabla 34 Iniciativas asociadas al PINAR</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0"/>
        <w:gridCol w:w="1845"/>
        <w:gridCol w:w="1005"/>
        <w:gridCol w:w="1830"/>
        <w:gridCol w:w="2310"/>
      </w:tblGrid>
      <w:tr w:rsidR="1B17B28D" w14:paraId="596493ED" w14:textId="77777777" w:rsidTr="1B17B28D">
        <w:trPr>
          <w:trHeight w:val="300"/>
        </w:trPr>
        <w:tc>
          <w:tcPr>
            <w:tcW w:w="1800" w:type="dxa"/>
            <w:shd w:val="clear" w:color="auto" w:fill="D9D9D9" w:themeFill="background1" w:themeFillShade="D9"/>
            <w:tcMar>
              <w:left w:w="105" w:type="dxa"/>
              <w:right w:w="105" w:type="dxa"/>
            </w:tcMar>
          </w:tcPr>
          <w:p w14:paraId="6DCCF638" w14:textId="440769B4" w:rsidR="1B17B28D" w:rsidRDefault="1B17B28D" w:rsidP="1B17B28D">
            <w:pPr>
              <w:jc w:val="center"/>
              <w:rPr>
                <w:rFonts w:ascii="Calibri" w:eastAsia="Calibri" w:hAnsi="Calibri" w:cs="Calibri"/>
                <w:sz w:val="20"/>
                <w:szCs w:val="20"/>
              </w:rPr>
            </w:pPr>
            <w:r w:rsidRPr="1B17B28D">
              <w:rPr>
                <w:rFonts w:ascii="Calibri" w:eastAsia="Calibri" w:hAnsi="Calibri" w:cs="Calibri"/>
                <w:b/>
                <w:bCs/>
                <w:sz w:val="20"/>
                <w:szCs w:val="20"/>
                <w:lang w:val="es-ES"/>
              </w:rPr>
              <w:t>Iniciativa</w:t>
            </w:r>
          </w:p>
        </w:tc>
        <w:tc>
          <w:tcPr>
            <w:tcW w:w="1845" w:type="dxa"/>
            <w:shd w:val="clear" w:color="auto" w:fill="D9D9D9" w:themeFill="background1" w:themeFillShade="D9"/>
            <w:tcMar>
              <w:left w:w="105" w:type="dxa"/>
              <w:right w:w="105" w:type="dxa"/>
            </w:tcMar>
          </w:tcPr>
          <w:p w14:paraId="35FD781A" w14:textId="2A6B49C8" w:rsidR="1B17B28D" w:rsidRDefault="1B17B28D" w:rsidP="1B17B28D">
            <w:pPr>
              <w:jc w:val="center"/>
              <w:rPr>
                <w:rFonts w:ascii="Calibri" w:eastAsia="Calibri" w:hAnsi="Calibri" w:cs="Calibri"/>
                <w:sz w:val="20"/>
                <w:szCs w:val="20"/>
              </w:rPr>
            </w:pPr>
            <w:r w:rsidRPr="1B17B28D">
              <w:rPr>
                <w:rFonts w:ascii="Calibri" w:eastAsia="Calibri" w:hAnsi="Calibri" w:cs="Calibri"/>
                <w:b/>
                <w:bCs/>
                <w:sz w:val="20"/>
                <w:szCs w:val="20"/>
                <w:lang w:val="es-ES"/>
              </w:rPr>
              <w:t>Meta</w:t>
            </w:r>
          </w:p>
        </w:tc>
        <w:tc>
          <w:tcPr>
            <w:tcW w:w="1005" w:type="dxa"/>
            <w:shd w:val="clear" w:color="auto" w:fill="D9D9D9" w:themeFill="background1" w:themeFillShade="D9"/>
            <w:tcMar>
              <w:left w:w="105" w:type="dxa"/>
              <w:right w:w="105" w:type="dxa"/>
            </w:tcMar>
          </w:tcPr>
          <w:p w14:paraId="15498B62" w14:textId="132691F5" w:rsidR="1B17B28D" w:rsidRDefault="1B17B28D" w:rsidP="1B17B28D">
            <w:pPr>
              <w:jc w:val="center"/>
              <w:rPr>
                <w:rFonts w:ascii="Calibri" w:eastAsia="Calibri" w:hAnsi="Calibri" w:cs="Calibri"/>
                <w:sz w:val="20"/>
                <w:szCs w:val="20"/>
              </w:rPr>
            </w:pPr>
            <w:r w:rsidRPr="1B17B28D">
              <w:rPr>
                <w:rFonts w:ascii="Calibri" w:eastAsia="Calibri" w:hAnsi="Calibri" w:cs="Calibri"/>
                <w:b/>
                <w:bCs/>
                <w:sz w:val="20"/>
                <w:szCs w:val="20"/>
                <w:lang w:val="es-ES"/>
              </w:rPr>
              <w:t>Vigencias</w:t>
            </w:r>
          </w:p>
        </w:tc>
        <w:tc>
          <w:tcPr>
            <w:tcW w:w="1830" w:type="dxa"/>
            <w:shd w:val="clear" w:color="auto" w:fill="D9D9D9" w:themeFill="background1" w:themeFillShade="D9"/>
            <w:tcMar>
              <w:left w:w="105" w:type="dxa"/>
              <w:right w:w="105" w:type="dxa"/>
            </w:tcMar>
          </w:tcPr>
          <w:p w14:paraId="7BEB7836" w14:textId="70D9229A" w:rsidR="1B17B28D" w:rsidRDefault="1B17B28D" w:rsidP="1B17B28D">
            <w:pPr>
              <w:jc w:val="center"/>
              <w:rPr>
                <w:rFonts w:ascii="Calibri" w:eastAsia="Calibri" w:hAnsi="Calibri" w:cs="Calibri"/>
                <w:sz w:val="20"/>
                <w:szCs w:val="20"/>
              </w:rPr>
            </w:pPr>
            <w:r w:rsidRPr="1B17B28D">
              <w:rPr>
                <w:rFonts w:ascii="Calibri" w:eastAsia="Calibri" w:hAnsi="Calibri" w:cs="Calibri"/>
                <w:b/>
                <w:bCs/>
                <w:sz w:val="20"/>
                <w:szCs w:val="20"/>
                <w:lang w:val="es-ES"/>
              </w:rPr>
              <w:t>Recursos</w:t>
            </w:r>
          </w:p>
        </w:tc>
        <w:tc>
          <w:tcPr>
            <w:tcW w:w="2310" w:type="dxa"/>
            <w:shd w:val="clear" w:color="auto" w:fill="D9D9D9" w:themeFill="background1" w:themeFillShade="D9"/>
            <w:tcMar>
              <w:left w:w="105" w:type="dxa"/>
              <w:right w:w="105" w:type="dxa"/>
            </w:tcMar>
          </w:tcPr>
          <w:p w14:paraId="0A7B3B26" w14:textId="1F5A8B99" w:rsidR="1B17B28D" w:rsidRDefault="1B17B28D" w:rsidP="1B17B28D">
            <w:pPr>
              <w:jc w:val="center"/>
              <w:rPr>
                <w:rFonts w:ascii="Calibri" w:eastAsia="Calibri" w:hAnsi="Calibri" w:cs="Calibri"/>
                <w:sz w:val="20"/>
                <w:szCs w:val="20"/>
              </w:rPr>
            </w:pPr>
            <w:r w:rsidRPr="1B17B28D">
              <w:rPr>
                <w:rFonts w:ascii="Calibri" w:eastAsia="Calibri" w:hAnsi="Calibri" w:cs="Calibri"/>
                <w:b/>
                <w:bCs/>
                <w:sz w:val="20"/>
                <w:szCs w:val="20"/>
                <w:lang w:val="es-ES"/>
              </w:rPr>
              <w:t>Resultado</w:t>
            </w:r>
          </w:p>
        </w:tc>
      </w:tr>
      <w:tr w:rsidR="1B17B28D" w14:paraId="2637F490" w14:textId="77777777" w:rsidTr="1B17B28D">
        <w:trPr>
          <w:trHeight w:val="300"/>
        </w:trPr>
        <w:tc>
          <w:tcPr>
            <w:tcW w:w="1800" w:type="dxa"/>
            <w:tcMar>
              <w:left w:w="105" w:type="dxa"/>
              <w:right w:w="105" w:type="dxa"/>
            </w:tcMar>
          </w:tcPr>
          <w:p w14:paraId="48D74BFA" w14:textId="349F3EF3"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Actualización del Programa de Gestión Documental   y Plan Institucional de Archivos</w:t>
            </w:r>
          </w:p>
        </w:tc>
        <w:tc>
          <w:tcPr>
            <w:tcW w:w="1845" w:type="dxa"/>
            <w:tcMar>
              <w:left w:w="105" w:type="dxa"/>
              <w:right w:w="105" w:type="dxa"/>
            </w:tcMar>
          </w:tcPr>
          <w:p w14:paraId="4D4960F5" w14:textId="0319AA39"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 xml:space="preserve">1 (un) PGD y PINAR  actualizados </w:t>
            </w:r>
          </w:p>
        </w:tc>
        <w:tc>
          <w:tcPr>
            <w:tcW w:w="1005" w:type="dxa"/>
            <w:tcMar>
              <w:left w:w="105" w:type="dxa"/>
              <w:right w:w="105" w:type="dxa"/>
            </w:tcMar>
          </w:tcPr>
          <w:p w14:paraId="46EE85AB" w14:textId="77DA4B36"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2020-2023</w:t>
            </w:r>
          </w:p>
        </w:tc>
        <w:tc>
          <w:tcPr>
            <w:tcW w:w="1830" w:type="dxa"/>
            <w:tcMar>
              <w:left w:w="105" w:type="dxa"/>
              <w:right w:w="105" w:type="dxa"/>
            </w:tcMar>
          </w:tcPr>
          <w:p w14:paraId="264B8818" w14:textId="3CC11B86"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 xml:space="preserve">Presupuesto asignado al PINAR </w:t>
            </w:r>
          </w:p>
        </w:tc>
        <w:tc>
          <w:tcPr>
            <w:tcW w:w="2310" w:type="dxa"/>
            <w:tcMar>
              <w:left w:w="105" w:type="dxa"/>
              <w:right w:w="105" w:type="dxa"/>
            </w:tcMar>
          </w:tcPr>
          <w:p w14:paraId="3BFFF85F" w14:textId="3607F6A2"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 xml:space="preserve"> Un Programa de Gestión Documental – PGD- y un PINAR actualizados en armonización con el nuevo Plan de Desarrollo Distrital 2020-2024</w:t>
            </w:r>
          </w:p>
        </w:tc>
      </w:tr>
      <w:tr w:rsidR="1B17B28D" w14:paraId="3F38FF81" w14:textId="77777777" w:rsidTr="1B17B28D">
        <w:trPr>
          <w:trHeight w:val="300"/>
        </w:trPr>
        <w:tc>
          <w:tcPr>
            <w:tcW w:w="1800" w:type="dxa"/>
            <w:tcMar>
              <w:left w:w="105" w:type="dxa"/>
              <w:right w:w="105" w:type="dxa"/>
            </w:tcMar>
          </w:tcPr>
          <w:p w14:paraId="14DF2DC5" w14:textId="74BC47EC"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 xml:space="preserve">Mejorar la Infraestructura física de los  archivos de gestión y central  </w:t>
            </w:r>
          </w:p>
        </w:tc>
        <w:tc>
          <w:tcPr>
            <w:tcW w:w="1845" w:type="dxa"/>
            <w:tcMar>
              <w:left w:w="105" w:type="dxa"/>
              <w:right w:w="105" w:type="dxa"/>
            </w:tcMar>
          </w:tcPr>
          <w:p w14:paraId="5FBB14BD" w14:textId="1EF56F34"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Adecuar las áreas que se destinen para el almacenamiento de los archivos</w:t>
            </w:r>
          </w:p>
        </w:tc>
        <w:tc>
          <w:tcPr>
            <w:tcW w:w="1005" w:type="dxa"/>
            <w:tcMar>
              <w:left w:w="105" w:type="dxa"/>
              <w:right w:w="105" w:type="dxa"/>
            </w:tcMar>
          </w:tcPr>
          <w:p w14:paraId="1FA75CBB" w14:textId="42D475B7"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2020-2023</w:t>
            </w:r>
          </w:p>
        </w:tc>
        <w:tc>
          <w:tcPr>
            <w:tcW w:w="1830" w:type="dxa"/>
            <w:tcMar>
              <w:left w:w="105" w:type="dxa"/>
              <w:right w:w="105" w:type="dxa"/>
            </w:tcMar>
          </w:tcPr>
          <w:p w14:paraId="66B4440A" w14:textId="29E8D38E"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Presupuesto asignado al PINAR</w:t>
            </w:r>
          </w:p>
        </w:tc>
        <w:tc>
          <w:tcPr>
            <w:tcW w:w="2310" w:type="dxa"/>
            <w:tcMar>
              <w:left w:w="105" w:type="dxa"/>
              <w:right w:w="105" w:type="dxa"/>
            </w:tcMar>
          </w:tcPr>
          <w:p w14:paraId="6C2FE246" w14:textId="780F9846"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Adecuación de áreas que se destinen para el almacenamiento de los archivos acorde a lo establecido en el Acuerdo 008 2014 AGN</w:t>
            </w:r>
          </w:p>
        </w:tc>
      </w:tr>
      <w:tr w:rsidR="1B17B28D" w14:paraId="480D6EA2" w14:textId="77777777" w:rsidTr="1B17B28D">
        <w:trPr>
          <w:trHeight w:val="300"/>
        </w:trPr>
        <w:tc>
          <w:tcPr>
            <w:tcW w:w="1800" w:type="dxa"/>
            <w:tcMar>
              <w:left w:w="105" w:type="dxa"/>
              <w:right w:w="105" w:type="dxa"/>
            </w:tcMar>
          </w:tcPr>
          <w:p w14:paraId="3D66E6BF" w14:textId="04911128"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Gestión del cambio</w:t>
            </w:r>
          </w:p>
        </w:tc>
        <w:tc>
          <w:tcPr>
            <w:tcW w:w="1845" w:type="dxa"/>
            <w:tcMar>
              <w:left w:w="105" w:type="dxa"/>
              <w:right w:w="105" w:type="dxa"/>
            </w:tcMar>
          </w:tcPr>
          <w:p w14:paraId="02835068" w14:textId="472D66D5"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 xml:space="preserve">Cumplimiento al 100% del cronograma de sensibilizaciones en temas de gestión documental </w:t>
            </w:r>
          </w:p>
        </w:tc>
        <w:tc>
          <w:tcPr>
            <w:tcW w:w="1005" w:type="dxa"/>
            <w:tcMar>
              <w:left w:w="105" w:type="dxa"/>
              <w:right w:w="105" w:type="dxa"/>
            </w:tcMar>
          </w:tcPr>
          <w:p w14:paraId="10618940" w14:textId="73FC383A"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2021-2023</w:t>
            </w:r>
          </w:p>
        </w:tc>
        <w:tc>
          <w:tcPr>
            <w:tcW w:w="1830" w:type="dxa"/>
            <w:tcMar>
              <w:left w:w="105" w:type="dxa"/>
              <w:right w:w="105" w:type="dxa"/>
            </w:tcMar>
          </w:tcPr>
          <w:p w14:paraId="56154DE0" w14:textId="3DFAD9EA"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Presupuesto asignado al PINAR</w:t>
            </w:r>
          </w:p>
        </w:tc>
        <w:tc>
          <w:tcPr>
            <w:tcW w:w="2310" w:type="dxa"/>
            <w:tcMar>
              <w:left w:w="105" w:type="dxa"/>
              <w:right w:w="105" w:type="dxa"/>
            </w:tcMar>
          </w:tcPr>
          <w:p w14:paraId="13CCA792" w14:textId="6D6150C6" w:rsidR="1B17B28D" w:rsidRDefault="1B17B28D" w:rsidP="1B17B28D">
            <w:pPr>
              <w:jc w:val="both"/>
              <w:rPr>
                <w:rFonts w:ascii="Calibri" w:eastAsia="Calibri" w:hAnsi="Calibri" w:cs="Calibri"/>
                <w:sz w:val="20"/>
                <w:szCs w:val="20"/>
              </w:rPr>
            </w:pPr>
            <w:r w:rsidRPr="1B17B28D">
              <w:rPr>
                <w:rFonts w:ascii="Calibri" w:eastAsia="Calibri" w:hAnsi="Calibri" w:cs="Calibri"/>
                <w:sz w:val="20"/>
                <w:szCs w:val="20"/>
                <w:lang w:val="es-ES"/>
              </w:rPr>
              <w:t>Colaboradores  de la entidad sensibilizados sobre el valor y la importancia de la aplicación de los procesos de gestión documental.</w:t>
            </w:r>
          </w:p>
        </w:tc>
      </w:tr>
    </w:tbl>
    <w:p w14:paraId="3B07C055" w14:textId="4660880B" w:rsidR="1B17B28D" w:rsidRDefault="1B17B28D" w:rsidP="1B17B28D">
      <w:pPr>
        <w:spacing w:after="0" w:line="240" w:lineRule="auto"/>
        <w:jc w:val="both"/>
        <w:rPr>
          <w:rFonts w:ascii="Calibri" w:eastAsia="Calibri" w:hAnsi="Calibri" w:cs="Calibri"/>
          <w:color w:val="5B9BD5" w:themeColor="accent5"/>
          <w:lang w:val="es-ES"/>
        </w:rPr>
      </w:pPr>
    </w:p>
    <w:p w14:paraId="3988E888" w14:textId="2683A619" w:rsidR="1B17B28D" w:rsidRDefault="1B17B28D" w:rsidP="1B17B28D">
      <w:pPr>
        <w:spacing w:after="0" w:line="240" w:lineRule="auto"/>
        <w:jc w:val="both"/>
        <w:rPr>
          <w:b/>
          <w:bCs/>
          <w:color w:val="4472C4" w:themeColor="accent1"/>
          <w:lang w:val="es-ES"/>
        </w:rPr>
      </w:pPr>
    </w:p>
    <w:p w14:paraId="79356AFA" w14:textId="433F60E5" w:rsidR="1B17B28D" w:rsidRDefault="1B17B28D" w:rsidP="6CBF844B">
      <w:pPr>
        <w:spacing w:after="0" w:line="240" w:lineRule="auto"/>
        <w:jc w:val="both"/>
        <w:rPr>
          <w:b/>
          <w:bCs/>
          <w:color w:val="4472C4" w:themeColor="accent1"/>
          <w:lang w:val="es-ES"/>
        </w:rPr>
      </w:pPr>
    </w:p>
    <w:p w14:paraId="558D8A31" w14:textId="76645C08" w:rsidR="46F1C368" w:rsidRDefault="46F1C368" w:rsidP="1B17B28D">
      <w:p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Los mecanismos de seguimiento y control a la gestión documental diseñados por la entidad e implementados durante el periodo, se enuncian a continuación:</w:t>
      </w:r>
    </w:p>
    <w:p w14:paraId="3ED1A76C" w14:textId="65E76EFA" w:rsidR="1B17B28D" w:rsidRDefault="1B17B28D" w:rsidP="1B17B28D">
      <w:pPr>
        <w:spacing w:after="0" w:line="240" w:lineRule="auto"/>
        <w:jc w:val="both"/>
        <w:rPr>
          <w:rFonts w:ascii="Calibri" w:eastAsia="Calibri" w:hAnsi="Calibri" w:cs="Calibri"/>
          <w:color w:val="000000" w:themeColor="text1"/>
          <w:lang w:val="es-ES"/>
        </w:rPr>
      </w:pPr>
    </w:p>
    <w:p w14:paraId="07A1024E" w14:textId="4366892D" w:rsidR="46F1C368" w:rsidRDefault="46F1C368" w:rsidP="000D6B04">
      <w:pPr>
        <w:pStyle w:val="Prrafodelista"/>
        <w:numPr>
          <w:ilvl w:val="0"/>
          <w:numId w:val="91"/>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Se hace un reporte trimestral remitido a la Oficina Asesora de Planeación en relación al seguimiento a los instrumentos de planeación estrategica del proceso de Gestión Documental tales como: (plan de acción, planes de mejoramiento, indicadores de gestión, mapa de riesgos, plan de adecuación y sostenibilidad MIPG), a través de los cuales se contribuye a la identificación de posibles desviaciones o desmejoras en la ejecución de las actividades, asi como permite la generación de alertas y toma de decisiones por parte de las instancias correspondientes para la formulación de posibles acciones de mejora.</w:t>
      </w:r>
    </w:p>
    <w:p w14:paraId="2C125675" w14:textId="228689AB" w:rsidR="46F1C368" w:rsidRDefault="46F1C368" w:rsidP="000D6B04">
      <w:pPr>
        <w:pStyle w:val="Prrafodelista"/>
        <w:numPr>
          <w:ilvl w:val="0"/>
          <w:numId w:val="91"/>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 su vez, el seguimiento y reporte trimestral de la gestión documental recibe una retroalimentación por parte de la OAP para determinar las posibles acciones de mejora.</w:t>
      </w:r>
    </w:p>
    <w:p w14:paraId="5B77EF6F" w14:textId="6495DB14" w:rsidR="46F1C368" w:rsidRDefault="46F1C368" w:rsidP="000D6B04">
      <w:pPr>
        <w:pStyle w:val="Prrafodelista"/>
        <w:numPr>
          <w:ilvl w:val="0"/>
          <w:numId w:val="91"/>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Así mismo, se elaboran informes de seguimiento a la implementación del Plan Institucional de Archivos, Programa de Gestión Documental y Sistema Integrado de Conservación que dan cuenta de los avances en relación a las actividades plasmadas en los anteriores planes a cargo del proceso.</w:t>
      </w:r>
    </w:p>
    <w:p w14:paraId="1EBAC035" w14:textId="3E3552E1" w:rsidR="46F1C368" w:rsidRDefault="46F1C368" w:rsidP="000D6B04">
      <w:pPr>
        <w:pStyle w:val="Prrafodelista"/>
        <w:numPr>
          <w:ilvl w:val="0"/>
          <w:numId w:val="91"/>
        </w:numPr>
        <w:spacing w:after="0" w:line="240" w:lineRule="auto"/>
        <w:jc w:val="both"/>
        <w:rPr>
          <w:rFonts w:ascii="Calibri" w:eastAsia="Calibri" w:hAnsi="Calibri" w:cs="Calibri"/>
          <w:color w:val="000000" w:themeColor="text1"/>
          <w:lang w:val="es-ES"/>
        </w:rPr>
      </w:pPr>
      <w:r w:rsidRPr="6CBF844B">
        <w:rPr>
          <w:rFonts w:ascii="Calibri" w:eastAsia="Calibri" w:hAnsi="Calibri" w:cs="Calibri"/>
          <w:color w:val="000000" w:themeColor="text1"/>
          <w:lang w:val="es-ES"/>
        </w:rPr>
        <w:t>Adicionalmente, se presentan a la Oficina Asesora de Planeación informes de seguimiento a la gestión y resultados en relación a la implementación de la política de gestión documental a través de los cuales se describen los principales avances, logros, retos, dificultades respecto a la implementación de la misma.</w:t>
      </w:r>
    </w:p>
    <w:p w14:paraId="6F9B183C" w14:textId="1E6845AC" w:rsidR="1B17B28D" w:rsidRDefault="1B17B28D" w:rsidP="1B17B28D">
      <w:pPr>
        <w:spacing w:after="0" w:line="240" w:lineRule="auto"/>
        <w:jc w:val="both"/>
        <w:rPr>
          <w:color w:val="FF0000"/>
          <w:lang w:val="es-ES"/>
        </w:rPr>
      </w:pPr>
    </w:p>
    <w:p w14:paraId="6A3D45B2" w14:textId="6AF4AC7F" w:rsidR="27DA7E30" w:rsidRDefault="27DA7E30" w:rsidP="1B17B28D">
      <w:p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Plan de Mejoramiento Archivístico 2022-2023 (acciones en seguimiento)</w:t>
      </w:r>
    </w:p>
    <w:p w14:paraId="16792D0E" w14:textId="31370063" w:rsidR="1B17B28D" w:rsidRDefault="1B17B28D" w:rsidP="1B17B28D">
      <w:pPr>
        <w:spacing w:after="0" w:line="240" w:lineRule="auto"/>
        <w:jc w:val="both"/>
        <w:rPr>
          <w:rFonts w:ascii="Calibri" w:eastAsia="Calibri" w:hAnsi="Calibri" w:cs="Calibri"/>
          <w:color w:val="000000" w:themeColor="text1"/>
          <w:lang w:val="es-ES"/>
        </w:rPr>
      </w:pPr>
    </w:p>
    <w:p w14:paraId="1924D663" w14:textId="5F8C5039" w:rsidR="27DA7E30" w:rsidRDefault="27DA7E30" w:rsidP="000D6B04">
      <w:pPr>
        <w:pStyle w:val="Prrafodelista"/>
        <w:numPr>
          <w:ilvl w:val="0"/>
          <w:numId w:val="90"/>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Actualizar las TRD conforme al acto administrativo el Acuerdo 003 del 12 agosto de 2021. "Por el cual se modifica el Acuerdo 011 de 2010.</w:t>
      </w:r>
    </w:p>
    <w:p w14:paraId="5F757391" w14:textId="75B32AD6" w:rsidR="27DA7E30" w:rsidRDefault="27DA7E30" w:rsidP="000D6B04">
      <w:pPr>
        <w:pStyle w:val="Prrafodelista"/>
        <w:numPr>
          <w:ilvl w:val="0"/>
          <w:numId w:val="90"/>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Presentar las TRD actualizadas al Consejo Distrital de Archivos para su revisión y convalidación.</w:t>
      </w:r>
    </w:p>
    <w:p w14:paraId="3C4749A7" w14:textId="6D9B5A26" w:rsidR="27DA7E30" w:rsidRDefault="27DA7E30" w:rsidP="000D6B04">
      <w:pPr>
        <w:pStyle w:val="Prrafodelista"/>
        <w:numPr>
          <w:ilvl w:val="0"/>
          <w:numId w:val="90"/>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Aplicar el instructivo de eliminación de archivos para la documentación dispuesta en el Archivo Central acorde a los tiempos establecidos en las TRD y cuya disposición final es la eliminación.</w:t>
      </w:r>
    </w:p>
    <w:p w14:paraId="4F4E8F26" w14:textId="7484F41A" w:rsidR="27DA7E30" w:rsidRDefault="27DA7E30" w:rsidP="000D6B04">
      <w:pPr>
        <w:pStyle w:val="Prrafodelista"/>
        <w:numPr>
          <w:ilvl w:val="0"/>
          <w:numId w:val="90"/>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Implementar el 50% de las funcionalidades del Proyecto ORFEO en conjunto con el proceso de TI de conformidad con plan de trabajo establecido para la vigencia 2023.</w:t>
      </w:r>
    </w:p>
    <w:p w14:paraId="1056838A" w14:textId="6B664971" w:rsidR="27DA7E30" w:rsidRDefault="27DA7E30" w:rsidP="000D6B04">
      <w:pPr>
        <w:pStyle w:val="Prrafodelista"/>
        <w:numPr>
          <w:ilvl w:val="0"/>
          <w:numId w:val="90"/>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Programar las transferencias secundarias de los Fondos Documentales Acumulados SOP (1926-2006) y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(2010-2017), según el plan de inversiones y el plan de acción que se generen en el nuevo Plan de Gobierno, de conformidad con los resultados de la aplicación de los instrumentos archivísticos.</w:t>
      </w:r>
    </w:p>
    <w:p w14:paraId="03FF8EC3" w14:textId="538023AC" w:rsidR="27DA7E30" w:rsidRDefault="27DA7E30" w:rsidP="000D6B04">
      <w:pPr>
        <w:pStyle w:val="Prrafodelista"/>
        <w:numPr>
          <w:ilvl w:val="0"/>
          <w:numId w:val="90"/>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Programar la publicación de los inventarios de las transferencias secundarias de los Fondos Documentales Acumulados SOP (1926-2006) y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(2010-2017), de conformidad con el plan de inversiones y el procedimiento de transferencias secundarias, aplicando las herramientas vigentes y convalidadas.</w:t>
      </w:r>
    </w:p>
    <w:p w14:paraId="4A75B0C1" w14:textId="62BB0F7F" w:rsidR="1B17B28D" w:rsidRDefault="1B17B28D" w:rsidP="1B17B28D">
      <w:pPr>
        <w:spacing w:after="0" w:line="240" w:lineRule="auto"/>
        <w:ind w:left="720"/>
        <w:jc w:val="both"/>
        <w:rPr>
          <w:rFonts w:ascii="Calibri" w:eastAsia="Calibri" w:hAnsi="Calibri" w:cs="Calibri"/>
          <w:color w:val="000000" w:themeColor="text1"/>
          <w:lang w:val="es-ES"/>
        </w:rPr>
      </w:pPr>
    </w:p>
    <w:p w14:paraId="2157D39E" w14:textId="19C89927" w:rsidR="27DA7E30" w:rsidRDefault="27DA7E30" w:rsidP="1B17B28D">
      <w:p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Plan de Mejoramiento Interno 2023 (acciones en seguimiento)</w:t>
      </w:r>
    </w:p>
    <w:p w14:paraId="31D908A3" w14:textId="6708BF0E" w:rsidR="1B17B28D" w:rsidRDefault="1B17B28D" w:rsidP="1B17B28D">
      <w:pPr>
        <w:spacing w:after="0" w:line="240" w:lineRule="auto"/>
        <w:jc w:val="both"/>
        <w:rPr>
          <w:rFonts w:ascii="Calibri" w:eastAsia="Calibri" w:hAnsi="Calibri" w:cs="Calibri"/>
          <w:color w:val="000000" w:themeColor="text1"/>
          <w:lang w:val="es-ES"/>
        </w:rPr>
      </w:pPr>
    </w:p>
    <w:p w14:paraId="716F12F5" w14:textId="331E2820" w:rsidR="27DA7E30" w:rsidRDefault="27DA7E30" w:rsidP="000D6B04">
      <w:pPr>
        <w:pStyle w:val="Prrafodelista"/>
        <w:numPr>
          <w:ilvl w:val="0"/>
          <w:numId w:val="89"/>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Implementar el Programa específico de auditoría y control establecido en el PGD acorde con el cronograma establecido para la vigencia.</w:t>
      </w:r>
    </w:p>
    <w:p w14:paraId="5207EF8E" w14:textId="171944DD" w:rsidR="27DA7E30" w:rsidRDefault="27DA7E30" w:rsidP="000D6B04">
      <w:pPr>
        <w:pStyle w:val="Prrafodelista"/>
        <w:numPr>
          <w:ilvl w:val="0"/>
          <w:numId w:val="89"/>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Actualizar y socializar el Instructivo para la organización de archivos en lo referente a la gestión de documentos electrónicos.</w:t>
      </w:r>
    </w:p>
    <w:p w14:paraId="734B69B6" w14:textId="2D468CE3" w:rsidR="27DA7E30" w:rsidRDefault="27DA7E30" w:rsidP="000D6B04">
      <w:pPr>
        <w:pStyle w:val="Prrafodelista"/>
        <w:numPr>
          <w:ilvl w:val="0"/>
          <w:numId w:val="89"/>
        </w:numPr>
        <w:spacing w:after="0" w:line="240" w:lineRule="auto"/>
        <w:jc w:val="both"/>
        <w:rPr>
          <w:rFonts w:ascii="Calibri" w:eastAsia="Calibri" w:hAnsi="Calibri" w:cs="Calibri"/>
          <w:color w:val="000000" w:themeColor="text1"/>
          <w:lang w:val="es-ES"/>
        </w:rPr>
      </w:pPr>
      <w:r w:rsidRPr="6CBF844B">
        <w:rPr>
          <w:rFonts w:ascii="Calibri" w:eastAsia="Calibri" w:hAnsi="Calibri" w:cs="Calibri"/>
          <w:color w:val="000000" w:themeColor="text1"/>
          <w:lang w:val="es-ES"/>
        </w:rPr>
        <w:t>Continuar con la ejecución del cronograma de mantenimiento preventivo y correctivo establecido en el plan de mantenimiento previsto en el contrato de arrendamiento vigente.</w:t>
      </w:r>
    </w:p>
    <w:p w14:paraId="39BE3828" w14:textId="62A897BA" w:rsidR="6CBF844B" w:rsidRDefault="6CBF844B" w:rsidP="6CBF844B">
      <w:pPr>
        <w:spacing w:after="0" w:line="240" w:lineRule="auto"/>
        <w:jc w:val="both"/>
        <w:rPr>
          <w:b/>
          <w:bCs/>
        </w:rPr>
      </w:pPr>
    </w:p>
    <w:p w14:paraId="30C9EE6B" w14:textId="62907687" w:rsidR="00736ED5" w:rsidRDefault="433B5F63" w:rsidP="000D6B04">
      <w:pPr>
        <w:pStyle w:val="Prrafodelista"/>
        <w:numPr>
          <w:ilvl w:val="0"/>
          <w:numId w:val="12"/>
        </w:numPr>
        <w:spacing w:after="0" w:line="240" w:lineRule="auto"/>
        <w:jc w:val="both"/>
        <w:rPr>
          <w:b/>
          <w:bCs/>
          <w:color w:val="4472C4" w:themeColor="accent1"/>
        </w:rPr>
      </w:pPr>
      <w:r w:rsidRPr="6C83ED57">
        <w:rPr>
          <w:b/>
          <w:bCs/>
        </w:rPr>
        <w:t>Logros</w:t>
      </w:r>
    </w:p>
    <w:p w14:paraId="1A8CD792" w14:textId="0A58074A" w:rsidR="00736ED5" w:rsidRDefault="00736ED5" w:rsidP="6CBF844B">
      <w:pPr>
        <w:spacing w:after="0" w:line="240" w:lineRule="auto"/>
        <w:jc w:val="both"/>
        <w:rPr>
          <w:color w:val="4472C4" w:themeColor="accent1"/>
          <w:lang w:val="es-ES"/>
        </w:rPr>
      </w:pPr>
    </w:p>
    <w:p w14:paraId="493CC4DC" w14:textId="77777777" w:rsidR="00736ED5" w:rsidRDefault="00736ED5" w:rsidP="1F970C10">
      <w:pPr>
        <w:spacing w:after="0" w:line="240" w:lineRule="auto"/>
        <w:ind w:left="360"/>
        <w:contextualSpacing/>
        <w:jc w:val="both"/>
        <w:rPr>
          <w:color w:val="4472C4" w:themeColor="accent1"/>
          <w:lang w:val="es-ES"/>
        </w:rPr>
      </w:pPr>
    </w:p>
    <w:p w14:paraId="4C51F7D9" w14:textId="0CFC558B" w:rsidR="1C5808AE" w:rsidRDefault="1C5808AE" w:rsidP="000D6B04">
      <w:pPr>
        <w:pStyle w:val="Prrafodelista"/>
        <w:numPr>
          <w:ilvl w:val="2"/>
          <w:numId w:val="88"/>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Avances significativos en la implementación de la cada uno de los componentes de la Política de Gestión documental (componente estratégico, administración de archivos, documental, tecnológico y cultural.</w:t>
      </w:r>
    </w:p>
    <w:p w14:paraId="1733D453" w14:textId="32ACB085" w:rsidR="1B17B28D" w:rsidRDefault="1B17B28D" w:rsidP="1B17B28D">
      <w:pPr>
        <w:spacing w:after="0" w:line="240" w:lineRule="auto"/>
        <w:jc w:val="both"/>
        <w:rPr>
          <w:rFonts w:ascii="Calibri" w:eastAsia="Calibri" w:hAnsi="Calibri" w:cs="Calibri"/>
          <w:color w:val="000000" w:themeColor="text1"/>
          <w:lang w:val="es-ES"/>
        </w:rPr>
      </w:pPr>
    </w:p>
    <w:p w14:paraId="38E1587F" w14:textId="38C0D29A" w:rsidR="1C5808AE" w:rsidRDefault="1C5808AE" w:rsidP="000D6B04">
      <w:pPr>
        <w:pStyle w:val="Prrafodelista"/>
        <w:numPr>
          <w:ilvl w:val="2"/>
          <w:numId w:val="88"/>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Actualización e implementación de cada uno de los instrumentos archivísticos acorde con lo establecido en el Decreto 1080 de 2015.</w:t>
      </w:r>
    </w:p>
    <w:p w14:paraId="50BDDEDD" w14:textId="3440C6AF" w:rsidR="1B17B28D" w:rsidRDefault="1B17B28D" w:rsidP="1B17B28D">
      <w:pPr>
        <w:ind w:left="720"/>
        <w:rPr>
          <w:rFonts w:ascii="Calibri" w:eastAsia="Calibri" w:hAnsi="Calibri" w:cs="Calibri"/>
          <w:color w:val="000000" w:themeColor="text1"/>
          <w:lang w:val="es-ES"/>
        </w:rPr>
      </w:pPr>
    </w:p>
    <w:p w14:paraId="5254395E" w14:textId="176C4B52" w:rsidR="1C5808AE" w:rsidRDefault="1C5808AE" w:rsidP="000D6B04">
      <w:pPr>
        <w:pStyle w:val="Prrafodelista"/>
        <w:numPr>
          <w:ilvl w:val="2"/>
          <w:numId w:val="88"/>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Formulación e implementación de cada uno de los programas específicos (Programa de Documentos vitales y/o esenciales, Programa de Documentos Especiales, Programa de Reprografía, Programa de Documento Electrónico de archivos y Programa de Auditoria y control) asociados al Programa de Gestión Documental.</w:t>
      </w:r>
    </w:p>
    <w:p w14:paraId="2023108B" w14:textId="68896DA3" w:rsidR="1B17B28D" w:rsidRDefault="1B17B28D" w:rsidP="1B17B28D">
      <w:pPr>
        <w:spacing w:after="0" w:line="240" w:lineRule="auto"/>
        <w:ind w:left="1440"/>
        <w:jc w:val="both"/>
        <w:rPr>
          <w:rFonts w:ascii="Calibri" w:eastAsia="Calibri" w:hAnsi="Calibri" w:cs="Calibri"/>
          <w:color w:val="000000" w:themeColor="text1"/>
          <w:lang w:val="es-ES"/>
        </w:rPr>
      </w:pPr>
    </w:p>
    <w:p w14:paraId="139E3007" w14:textId="5D1D1C44" w:rsidR="1B17B28D" w:rsidRDefault="43AA280D" w:rsidP="000D6B04">
      <w:pPr>
        <w:pStyle w:val="Prrafodelista"/>
        <w:numPr>
          <w:ilvl w:val="0"/>
          <w:numId w:val="12"/>
        </w:numPr>
        <w:spacing w:after="0" w:line="240" w:lineRule="auto"/>
        <w:jc w:val="both"/>
        <w:rPr>
          <w:b/>
          <w:bCs/>
          <w:lang w:val="es-ES"/>
        </w:rPr>
      </w:pPr>
      <w:r w:rsidRPr="6CBF844B">
        <w:rPr>
          <w:b/>
          <w:bCs/>
          <w:lang w:val="es-ES"/>
        </w:rPr>
        <w:t>Retos</w:t>
      </w:r>
    </w:p>
    <w:p w14:paraId="29C95AA1" w14:textId="591B1753" w:rsidR="1B17B28D" w:rsidRDefault="1B17B28D" w:rsidP="1B17B28D">
      <w:pPr>
        <w:spacing w:after="0" w:line="240" w:lineRule="auto"/>
        <w:ind w:left="360"/>
        <w:contextualSpacing/>
        <w:jc w:val="both"/>
        <w:rPr>
          <w:color w:val="FF0000"/>
          <w:lang w:val="es-ES"/>
        </w:rPr>
      </w:pPr>
    </w:p>
    <w:p w14:paraId="5865DE51" w14:textId="7CE0C054" w:rsidR="6A2893CA" w:rsidRDefault="6A2893CA" w:rsidP="000D6B04">
      <w:pPr>
        <w:pStyle w:val="Prrafodelista"/>
        <w:numPr>
          <w:ilvl w:val="2"/>
          <w:numId w:val="87"/>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Actualización Tablas de Retención Documental acorde a la nueva estructura orgánica de la Entidad.</w:t>
      </w:r>
    </w:p>
    <w:p w14:paraId="68EB3C55" w14:textId="4D97C43C" w:rsidR="1B17B28D" w:rsidRDefault="1B17B28D" w:rsidP="1B17B28D">
      <w:pPr>
        <w:spacing w:after="0" w:line="240" w:lineRule="auto"/>
        <w:jc w:val="both"/>
        <w:rPr>
          <w:rFonts w:ascii="Calibri" w:eastAsia="Calibri" w:hAnsi="Calibri" w:cs="Calibri"/>
          <w:color w:val="000000" w:themeColor="text1"/>
          <w:lang w:val="es-ES"/>
        </w:rPr>
      </w:pPr>
    </w:p>
    <w:p w14:paraId="428F497B" w14:textId="17FBDF1D" w:rsidR="6A2893CA" w:rsidRDefault="6A2893CA" w:rsidP="000D6B04">
      <w:pPr>
        <w:pStyle w:val="Prrafodelista"/>
        <w:numPr>
          <w:ilvl w:val="2"/>
          <w:numId w:val="87"/>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Presentar para la aprobación y convalidación por parte del Consejo Distrital, las Tablas de Valoración Documental de la Secretaria de Obras Públicas.</w:t>
      </w:r>
    </w:p>
    <w:p w14:paraId="4A9E16F4" w14:textId="355B7E5A" w:rsidR="1B17B28D" w:rsidRDefault="1B17B28D" w:rsidP="1B17B28D">
      <w:pPr>
        <w:ind w:left="720"/>
        <w:rPr>
          <w:rFonts w:ascii="Calibri" w:eastAsia="Calibri" w:hAnsi="Calibri" w:cs="Calibri"/>
          <w:color w:val="000000" w:themeColor="text1"/>
          <w:lang w:val="es-ES"/>
        </w:rPr>
      </w:pPr>
    </w:p>
    <w:p w14:paraId="4E3E41B2" w14:textId="69AC78EA" w:rsidR="6A2893CA" w:rsidRDefault="6A2893CA" w:rsidP="000D6B04">
      <w:pPr>
        <w:pStyle w:val="Prrafodelista"/>
        <w:numPr>
          <w:ilvl w:val="2"/>
          <w:numId w:val="87"/>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Presentar para la aprobación y convalidación por parte del Consejo Distrital de las Tablas de Valoración Documental de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2006-2010.</w:t>
      </w:r>
    </w:p>
    <w:p w14:paraId="23FC5748" w14:textId="33B93663" w:rsidR="1B17B28D" w:rsidRDefault="1B17B28D" w:rsidP="1B17B28D">
      <w:pPr>
        <w:ind w:left="720"/>
        <w:rPr>
          <w:rFonts w:ascii="Calibri" w:eastAsia="Calibri" w:hAnsi="Calibri" w:cs="Calibri"/>
          <w:color w:val="000000" w:themeColor="text1"/>
          <w:lang w:val="es-ES"/>
        </w:rPr>
      </w:pPr>
    </w:p>
    <w:p w14:paraId="115C5FE4" w14:textId="7B20C4CC" w:rsidR="6A2893CA" w:rsidRDefault="6A2893CA" w:rsidP="000D6B04">
      <w:pPr>
        <w:pStyle w:val="Prrafodelista"/>
        <w:numPr>
          <w:ilvl w:val="2"/>
          <w:numId w:val="87"/>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Gestionar transferencias documentales primarias electrónicas.</w:t>
      </w:r>
    </w:p>
    <w:p w14:paraId="3D1B5CB9" w14:textId="39585C8D" w:rsidR="1B17B28D" w:rsidRDefault="1B17B28D" w:rsidP="1B17B28D">
      <w:pPr>
        <w:ind w:left="720"/>
        <w:rPr>
          <w:rFonts w:ascii="Calibri" w:eastAsia="Calibri" w:hAnsi="Calibri" w:cs="Calibri"/>
          <w:color w:val="000000" w:themeColor="text1"/>
          <w:lang w:val="es-ES"/>
        </w:rPr>
      </w:pPr>
    </w:p>
    <w:p w14:paraId="7D6209DF" w14:textId="73C53FCB" w:rsidR="6A2893CA" w:rsidRDefault="6A2893CA" w:rsidP="000D6B04">
      <w:pPr>
        <w:pStyle w:val="Prrafodelista"/>
        <w:numPr>
          <w:ilvl w:val="2"/>
          <w:numId w:val="87"/>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Mejorar el Sistema de Gestión de Documento Electrónico de Archivo.</w:t>
      </w:r>
    </w:p>
    <w:p w14:paraId="1CB40202" w14:textId="16C73B66" w:rsidR="1B17B28D" w:rsidRDefault="1B17B28D" w:rsidP="1B17B28D">
      <w:pPr>
        <w:spacing w:after="0" w:line="240" w:lineRule="auto"/>
        <w:ind w:left="426"/>
        <w:jc w:val="both"/>
        <w:rPr>
          <w:rFonts w:ascii="Calibri" w:eastAsia="Calibri" w:hAnsi="Calibri" w:cs="Calibri"/>
          <w:color w:val="000000" w:themeColor="text1"/>
          <w:lang w:val="es-ES"/>
        </w:rPr>
      </w:pPr>
    </w:p>
    <w:p w14:paraId="12B38765" w14:textId="2C0D0707" w:rsidR="1B17B28D" w:rsidRDefault="1B17B28D" w:rsidP="1B17B28D">
      <w:pPr>
        <w:spacing w:after="0" w:line="240" w:lineRule="auto"/>
        <w:ind w:left="360"/>
        <w:contextualSpacing/>
        <w:jc w:val="both"/>
        <w:rPr>
          <w:color w:val="FF0000"/>
          <w:lang w:val="es-ES"/>
        </w:rPr>
      </w:pPr>
    </w:p>
    <w:p w14:paraId="49CE0426" w14:textId="53906146" w:rsidR="00736ED5" w:rsidRDefault="00736ED5" w:rsidP="6CBF844B">
      <w:pPr>
        <w:pStyle w:val="Prrafodelista"/>
        <w:spacing w:after="0" w:line="240" w:lineRule="auto"/>
        <w:jc w:val="both"/>
        <w:rPr>
          <w:color w:val="4472C4" w:themeColor="accent1"/>
          <w:lang w:val="es-ES"/>
        </w:rPr>
      </w:pPr>
    </w:p>
    <w:p w14:paraId="714F7A57" w14:textId="01ED332B" w:rsidR="00736ED5" w:rsidRDefault="3745CAF9" w:rsidP="1B17B28D">
      <w:pPr>
        <w:contextualSpacing/>
        <w:jc w:val="both"/>
        <w:rPr>
          <w:rFonts w:ascii="Calibri" w:eastAsia="Calibri" w:hAnsi="Calibri" w:cs="Calibri"/>
        </w:rPr>
      </w:pPr>
      <w:r w:rsidRPr="18F72A3E">
        <w:rPr>
          <w:rFonts w:ascii="Calibri" w:eastAsia="Calibri" w:hAnsi="Calibri" w:cs="Calibri"/>
          <w:color w:val="000000" w:themeColor="text1"/>
        </w:rPr>
        <w:t>Teniendo en cuenta las recomendaciones del punto anterior, los documentos requeridos para el proceso de empalme correspondiente, se informa que actualmente se están adelantando las acciones pertinentes para su consolidación, revisión y posterior entrega en caso de requerirse por parte de la Oficina Asesora de Planeación.</w:t>
      </w:r>
    </w:p>
    <w:p w14:paraId="0CB2DDFE" w14:textId="115379C5" w:rsidR="18F72A3E" w:rsidRDefault="18F72A3E" w:rsidP="18F72A3E">
      <w:pPr>
        <w:contextualSpacing/>
        <w:jc w:val="both"/>
        <w:rPr>
          <w:rFonts w:ascii="Calibri" w:eastAsia="Calibri" w:hAnsi="Calibri" w:cs="Calibri"/>
          <w:color w:val="000000" w:themeColor="text1"/>
        </w:rPr>
      </w:pPr>
    </w:p>
    <w:p w14:paraId="13523895" w14:textId="4CCDB69A" w:rsidR="18F72A3E" w:rsidRDefault="18F72A3E" w:rsidP="18F72A3E">
      <w:pPr>
        <w:contextualSpacing/>
        <w:jc w:val="both"/>
        <w:rPr>
          <w:rFonts w:ascii="Calibri" w:eastAsia="Calibri" w:hAnsi="Calibri" w:cs="Calibri"/>
          <w:color w:val="000000" w:themeColor="text1"/>
        </w:rPr>
      </w:pPr>
    </w:p>
    <w:p w14:paraId="5ADA735F" w14:textId="556837F0" w:rsidR="18F72A3E" w:rsidRDefault="18F72A3E" w:rsidP="18F72A3E">
      <w:pPr>
        <w:contextualSpacing/>
        <w:jc w:val="both"/>
        <w:rPr>
          <w:rFonts w:ascii="Calibri" w:eastAsia="Calibri" w:hAnsi="Calibri" w:cs="Calibri"/>
          <w:color w:val="000000" w:themeColor="text1"/>
        </w:rPr>
      </w:pPr>
    </w:p>
    <w:p w14:paraId="4B428E1E" w14:textId="604330EA" w:rsidR="00736ED5" w:rsidRDefault="00736ED5" w:rsidP="1B17B28D">
      <w:pPr>
        <w:spacing w:after="0" w:line="240" w:lineRule="auto"/>
        <w:contextualSpacing/>
        <w:rPr>
          <w:color w:val="FF0000"/>
        </w:rPr>
      </w:pPr>
    </w:p>
    <w:p w14:paraId="531AA216" w14:textId="65F93179" w:rsidR="00736ED5" w:rsidRDefault="605D6E17" w:rsidP="18F72A3E">
      <w:pPr>
        <w:pStyle w:val="Ttulo3"/>
      </w:pPr>
      <w:bookmarkStart w:id="82" w:name="_Toc139832412"/>
      <w:bookmarkStart w:id="83" w:name="_Toc145480155"/>
      <w:commentRangeStart w:id="84"/>
      <w:commentRangeStart w:id="85"/>
      <w:commentRangeStart w:id="86"/>
      <w:commentRangeStart w:id="87"/>
      <w:commentRangeStart w:id="88"/>
      <w:r>
        <w:t>GESTION DE LA INFORMACION ESTADISTICA</w:t>
      </w:r>
      <w:commentRangeEnd w:id="84"/>
      <w:r>
        <w:commentReference w:id="84"/>
      </w:r>
      <w:commentRangeEnd w:id="85"/>
      <w:r>
        <w:commentReference w:id="85"/>
      </w:r>
      <w:commentRangeEnd w:id="86"/>
      <w:r>
        <w:commentReference w:id="86"/>
      </w:r>
      <w:commentRangeEnd w:id="87"/>
      <w:r>
        <w:commentReference w:id="87"/>
      </w:r>
      <w:commentRangeEnd w:id="88"/>
      <w:r>
        <w:commentReference w:id="88"/>
      </w:r>
      <w:bookmarkEnd w:id="82"/>
      <w:bookmarkEnd w:id="83"/>
    </w:p>
    <w:p w14:paraId="1109B3E0" w14:textId="12B0C974" w:rsidR="18F72A3E" w:rsidRDefault="18F72A3E" w:rsidP="18F72A3E"/>
    <w:p w14:paraId="51B48F7C" w14:textId="7FFC19C9" w:rsidR="00736ED5" w:rsidRDefault="09B61836" w:rsidP="000D6B04">
      <w:pPr>
        <w:pStyle w:val="Prrafodelista"/>
        <w:numPr>
          <w:ilvl w:val="0"/>
          <w:numId w:val="5"/>
        </w:numPr>
        <w:spacing w:after="0" w:line="240" w:lineRule="auto"/>
        <w:rPr>
          <w:b/>
          <w:bCs/>
          <w:lang w:val="es-ES"/>
        </w:rPr>
      </w:pPr>
      <w:r w:rsidRPr="6C83ED57">
        <w:rPr>
          <w:b/>
          <w:bCs/>
        </w:rPr>
        <w:t>Gestión Realizada</w:t>
      </w:r>
    </w:p>
    <w:p w14:paraId="4E3362E6" w14:textId="77777777" w:rsidR="00736ED5" w:rsidRDefault="00736ED5" w:rsidP="18F72A3E">
      <w:pPr>
        <w:spacing w:after="0" w:line="240" w:lineRule="auto"/>
        <w:jc w:val="both"/>
        <w:rPr>
          <w:b/>
          <w:bCs/>
          <w:lang w:val="es-ES"/>
        </w:rPr>
      </w:pPr>
    </w:p>
    <w:p w14:paraId="68BC0AC9" w14:textId="442926EB" w:rsidR="00736ED5" w:rsidRDefault="35ED952C" w:rsidP="6C83ED57">
      <w:pPr>
        <w:spacing w:after="0" w:line="240" w:lineRule="auto"/>
        <w:jc w:val="both"/>
        <w:rPr>
          <w:rFonts w:ascii="Calibri" w:eastAsia="Calibri" w:hAnsi="Calibri" w:cs="Calibri"/>
          <w:lang w:val="es"/>
        </w:rPr>
      </w:pPr>
      <w:r w:rsidRPr="1B774F18">
        <w:rPr>
          <w:rFonts w:ascii="Calibri" w:eastAsia="Calibri" w:hAnsi="Calibri" w:cs="Calibri"/>
          <w:lang w:val="es"/>
        </w:rPr>
        <w:t>La política de gestión de la información estadística, busca que las entidades generen y dispongan la información estadística, así como la de sus registros administrativos, de acuerdo con los lineamientos establecidos por el líder de Política, para mejorar la efectividad de su gestión y planeación basada en evidencias. En ese sentido, la U</w:t>
      </w:r>
      <w:r w:rsidR="4B9B622D" w:rsidRPr="1B774F18">
        <w:rPr>
          <w:rFonts w:ascii="Calibri" w:eastAsia="Calibri" w:hAnsi="Calibri" w:cs="Calibri"/>
          <w:lang w:val="es"/>
        </w:rPr>
        <w:t>MV</w:t>
      </w:r>
      <w:r w:rsidRPr="1B774F18">
        <w:rPr>
          <w:rFonts w:ascii="Calibri" w:eastAsia="Calibri" w:hAnsi="Calibri" w:cs="Calibri"/>
          <w:lang w:val="es"/>
        </w:rPr>
        <w:t xml:space="preserve"> a través de la Oficina Asesora de Pla</w:t>
      </w:r>
      <w:r w:rsidR="7243DD0C" w:rsidRPr="1B774F18">
        <w:rPr>
          <w:rFonts w:ascii="Calibri" w:eastAsia="Calibri" w:hAnsi="Calibri" w:cs="Calibri"/>
          <w:lang w:val="es"/>
        </w:rPr>
        <w:t>neación reliazó la gestión y documentación pertinente para la formulación del Plan Estadístico de la entidad previa construcción</w:t>
      </w:r>
      <w:r w:rsidR="5A3619E2" w:rsidRPr="1B774F18">
        <w:rPr>
          <w:rFonts w:ascii="Calibri" w:eastAsia="Calibri" w:hAnsi="Calibri" w:cs="Calibri"/>
          <w:lang w:val="es"/>
        </w:rPr>
        <w:t xml:space="preserve"> de los documentos previos como la caracterización del proceso estadístico</w:t>
      </w:r>
      <w:r w:rsidR="371EC800" w:rsidRPr="1B774F18">
        <w:rPr>
          <w:rFonts w:ascii="Calibri" w:eastAsia="Calibri" w:hAnsi="Calibri" w:cs="Calibri"/>
          <w:lang w:val="es"/>
        </w:rPr>
        <w:t>, la elaboración del documento metodológico, el inventario de registros administrativos y su diagnóstico, así como las caracterizaciones de oferta y demanda.</w:t>
      </w:r>
      <w:r w:rsidR="30EEC341" w:rsidRPr="1B774F18">
        <w:rPr>
          <w:rFonts w:ascii="Calibri" w:eastAsia="Calibri" w:hAnsi="Calibri" w:cs="Calibri"/>
          <w:lang w:val="es"/>
        </w:rPr>
        <w:t xml:space="preserve"> El plan estadístico se convierte en la carta de navegación de la entidad para lo concerniente en el tratamiento </w:t>
      </w:r>
      <w:r w:rsidR="2B6B0B52" w:rsidRPr="1B774F18">
        <w:rPr>
          <w:rFonts w:ascii="Calibri" w:eastAsia="Calibri" w:hAnsi="Calibri" w:cs="Calibri"/>
          <w:lang w:val="es"/>
        </w:rPr>
        <w:t xml:space="preserve">y publicación </w:t>
      </w:r>
      <w:r w:rsidR="30EEC341" w:rsidRPr="1B774F18">
        <w:rPr>
          <w:rFonts w:ascii="Calibri" w:eastAsia="Calibri" w:hAnsi="Calibri" w:cs="Calibri"/>
          <w:lang w:val="es"/>
        </w:rPr>
        <w:t xml:space="preserve">de la información misional relevante que aporte </w:t>
      </w:r>
      <w:r w:rsidR="340AD58F" w:rsidRPr="1B774F18">
        <w:rPr>
          <w:rFonts w:ascii="Calibri" w:eastAsia="Calibri" w:hAnsi="Calibri" w:cs="Calibri"/>
          <w:lang w:val="es"/>
        </w:rPr>
        <w:t xml:space="preserve">catálogos de datos con una temporalidad establecida y unos requisitos de calidad </w:t>
      </w:r>
      <w:r w:rsidR="30EEC341" w:rsidRPr="1B774F18">
        <w:rPr>
          <w:rFonts w:ascii="Calibri" w:eastAsia="Calibri" w:hAnsi="Calibri" w:cs="Calibri"/>
          <w:lang w:val="es"/>
        </w:rPr>
        <w:t>a la ciudad, ciudadanos y academia</w:t>
      </w:r>
      <w:r w:rsidR="582CC509" w:rsidRPr="1B774F18">
        <w:rPr>
          <w:rFonts w:ascii="Calibri" w:eastAsia="Calibri" w:hAnsi="Calibri" w:cs="Calibri"/>
          <w:lang w:val="es"/>
        </w:rPr>
        <w:t>.</w:t>
      </w:r>
    </w:p>
    <w:p w14:paraId="3BD9DCF2" w14:textId="10F9AA91" w:rsidR="00736ED5" w:rsidRDefault="00736ED5" w:rsidP="6C83ED57">
      <w:pPr>
        <w:spacing w:after="0" w:line="240" w:lineRule="auto"/>
        <w:jc w:val="both"/>
        <w:rPr>
          <w:rFonts w:ascii="Calibri" w:eastAsia="Calibri" w:hAnsi="Calibri" w:cs="Calibri"/>
          <w:lang w:val="es"/>
        </w:rPr>
      </w:pPr>
    </w:p>
    <w:p w14:paraId="35948DAF" w14:textId="7943DD5A" w:rsidR="00736ED5" w:rsidRDefault="0E8690EB" w:rsidP="6C83ED57">
      <w:pPr>
        <w:spacing w:after="0" w:line="240" w:lineRule="auto"/>
        <w:jc w:val="both"/>
        <w:rPr>
          <w:lang w:val="es-ES"/>
        </w:rPr>
      </w:pPr>
      <w:bookmarkStart w:id="93" w:name="_Hlk140068507"/>
      <w:r w:rsidRPr="6C83ED57">
        <w:rPr>
          <w:lang w:val="es-ES"/>
        </w:rPr>
        <w:t>Entre las a</w:t>
      </w:r>
      <w:r w:rsidR="6D8A9240" w:rsidRPr="6C83ED57">
        <w:rPr>
          <w:lang w:val="es-ES"/>
        </w:rPr>
        <w:t>cciones desarrolladas para la implementación del lineamiento de Planificación Estadística (Objetivo específico del Plan Estadístico Distrital (PED) “Mejorar la articulación Distrital en la producción y difusión estadística”)</w:t>
      </w:r>
      <w:r w:rsidR="5E029B05" w:rsidRPr="6C83ED57">
        <w:rPr>
          <w:lang w:val="es-ES"/>
        </w:rPr>
        <w:t>, se relacionan las siguientes:</w:t>
      </w:r>
    </w:p>
    <w:p w14:paraId="2C5AC740" w14:textId="5AF9579D" w:rsidR="00736ED5" w:rsidRDefault="5E029B05" w:rsidP="000D6B04">
      <w:pPr>
        <w:pStyle w:val="Prrafodelista"/>
        <w:numPr>
          <w:ilvl w:val="0"/>
          <w:numId w:val="6"/>
        </w:numPr>
        <w:spacing w:after="0" w:line="240" w:lineRule="auto"/>
        <w:jc w:val="both"/>
        <w:rPr>
          <w:lang w:val="es-ES"/>
        </w:rPr>
      </w:pPr>
      <w:r w:rsidRPr="6C83ED57">
        <w:rPr>
          <w:lang w:val="es-ES"/>
        </w:rPr>
        <w:t>Participación en los espacios de trabajo convocados por la Secretaría Distrital de Planeación y secretaría de Movilidad.</w:t>
      </w:r>
    </w:p>
    <w:p w14:paraId="75DEA999" w14:textId="2331468C" w:rsidR="00736ED5" w:rsidRDefault="5E029B05" w:rsidP="000D6B04">
      <w:pPr>
        <w:pStyle w:val="Prrafodelista"/>
        <w:numPr>
          <w:ilvl w:val="0"/>
          <w:numId w:val="6"/>
        </w:numPr>
        <w:spacing w:after="0" w:line="240" w:lineRule="auto"/>
        <w:jc w:val="both"/>
        <w:rPr>
          <w:lang w:val="es-ES"/>
        </w:rPr>
      </w:pPr>
      <w:r w:rsidRPr="6C83ED57">
        <w:rPr>
          <w:lang w:val="es-ES"/>
        </w:rPr>
        <w:t xml:space="preserve">Envío de la ficha metodológica de la operación estadística </w:t>
      </w:r>
      <w:r w:rsidR="4481F8EA" w:rsidRPr="6C83ED57">
        <w:rPr>
          <w:lang w:val="es-ES"/>
        </w:rPr>
        <w:t>y los formatos de oferta y demanda a la SDP para retroalimentación.</w:t>
      </w:r>
    </w:p>
    <w:p w14:paraId="1F3BCD95" w14:textId="54D65906" w:rsidR="00736ED5" w:rsidRDefault="00736ED5" w:rsidP="6C83ED57">
      <w:pPr>
        <w:spacing w:after="0" w:line="240" w:lineRule="auto"/>
        <w:jc w:val="both"/>
        <w:rPr>
          <w:lang w:val="es-ES"/>
        </w:rPr>
      </w:pPr>
    </w:p>
    <w:p w14:paraId="4B7A5788" w14:textId="6587BE1C" w:rsidR="00736ED5" w:rsidRDefault="196A3617" w:rsidP="6C83ED57">
      <w:pPr>
        <w:spacing w:after="0" w:line="240" w:lineRule="auto"/>
        <w:jc w:val="both"/>
        <w:rPr>
          <w:lang w:val="es-ES"/>
        </w:rPr>
      </w:pPr>
      <w:r w:rsidRPr="6C83ED57">
        <w:rPr>
          <w:lang w:val="es-ES"/>
        </w:rPr>
        <w:t xml:space="preserve">Con respecto al objetivo del PED </w:t>
      </w:r>
      <w:r w:rsidR="6D8A9240" w:rsidRPr="6C83ED57">
        <w:rPr>
          <w:lang w:val="es-ES"/>
        </w:rPr>
        <w:t>“Fomentar la calidad del proceso de producción de estadísticas de la ciudad”</w:t>
      </w:r>
      <w:r w:rsidR="744A40FD" w:rsidRPr="6C83ED57">
        <w:rPr>
          <w:lang w:val="es-ES"/>
        </w:rPr>
        <w:t xml:space="preserve">, se realizó el diagnóstico de las principales tablas de datos </w:t>
      </w:r>
      <w:r w:rsidR="498CECC9" w:rsidRPr="6C83ED57">
        <w:rPr>
          <w:lang w:val="es-ES"/>
        </w:rPr>
        <w:t>de la entidad que reflejan el quehacer misional de rehabilitación y mantenimiento vial</w:t>
      </w:r>
      <w:r w:rsidR="64DC4810" w:rsidRPr="6C83ED57">
        <w:rPr>
          <w:lang w:val="es-ES"/>
        </w:rPr>
        <w:t xml:space="preserve"> con la metodología sugerida por el DANE y que concluye que la entidad ha avanzado en temas de caracterización de cada formato de recolección, que ha desarrollado siste</w:t>
      </w:r>
      <w:r w:rsidR="46D6B72C" w:rsidRPr="6C83ED57">
        <w:rPr>
          <w:lang w:val="es-ES"/>
        </w:rPr>
        <w:t xml:space="preserve">mas propios de información (SIGMA) que tienen dominios claros de cada variable y mallas de validación que mejoran la calidad del registro y que publica </w:t>
      </w:r>
      <w:r w:rsidR="19E02F1F" w:rsidRPr="6C83ED57">
        <w:rPr>
          <w:lang w:val="es-ES"/>
        </w:rPr>
        <w:t>periódicamente</w:t>
      </w:r>
      <w:r w:rsidR="46D6B72C" w:rsidRPr="6C83ED57">
        <w:rPr>
          <w:lang w:val="es-ES"/>
        </w:rPr>
        <w:t xml:space="preserve"> tablas de datos en los portales de datos abiertos.</w:t>
      </w:r>
    </w:p>
    <w:p w14:paraId="16FE046A" w14:textId="77777777" w:rsidR="00736ED5" w:rsidRDefault="00736ED5" w:rsidP="18F72A3E">
      <w:pPr>
        <w:spacing w:after="0" w:line="240" w:lineRule="auto"/>
        <w:jc w:val="both"/>
        <w:rPr>
          <w:color w:val="4472C4" w:themeColor="accent1"/>
          <w:lang w:val="es-ES"/>
        </w:rPr>
      </w:pPr>
    </w:p>
    <w:p w14:paraId="15CFB13D" w14:textId="4BDBD77B" w:rsidR="00736ED5" w:rsidRDefault="2046C583" w:rsidP="6C83ED57">
      <w:pPr>
        <w:spacing w:after="0" w:line="240" w:lineRule="auto"/>
        <w:jc w:val="both"/>
        <w:rPr>
          <w:lang w:val="es-ES"/>
        </w:rPr>
      </w:pPr>
      <w:r w:rsidRPr="6C83ED57">
        <w:rPr>
          <w:lang w:val="es-ES"/>
        </w:rPr>
        <w:t xml:space="preserve">Por último, y en relación con el objetivo del PED </w:t>
      </w:r>
      <w:r w:rsidR="6D8A9240" w:rsidRPr="6C83ED57">
        <w:rPr>
          <w:lang w:val="es-ES"/>
        </w:rPr>
        <w:t>“Aumentar la disponibilidad y el acceso de las estadísticas”</w:t>
      </w:r>
      <w:r w:rsidR="02C6D169" w:rsidRPr="6C83ED57">
        <w:rPr>
          <w:lang w:val="es-ES"/>
        </w:rPr>
        <w:t>, la UMV realizó la caracterización de oferta y demanda de información estadística y concluyó q</w:t>
      </w:r>
      <w:r w:rsidR="56BAA921" w:rsidRPr="6C83ED57">
        <w:rPr>
          <w:lang w:val="es-ES"/>
        </w:rPr>
        <w:t>ue en esta vigencia no hay demanda no satisfecha. Asimismo, en el plan estadístico de la entidad quedará un calendario de publicaciones que la entidad debe hacer con los catálogos de datos q</w:t>
      </w:r>
      <w:r w:rsidR="066E972A" w:rsidRPr="6C83ED57">
        <w:rPr>
          <w:lang w:val="es-ES"/>
        </w:rPr>
        <w:t>ue se publican en los portales correspondientes.</w:t>
      </w:r>
    </w:p>
    <w:bookmarkEnd w:id="93"/>
    <w:p w14:paraId="12ACE883" w14:textId="77777777" w:rsidR="00736ED5" w:rsidRDefault="00736ED5" w:rsidP="18F72A3E">
      <w:pPr>
        <w:pStyle w:val="Prrafodelista"/>
        <w:spacing w:after="0" w:line="240" w:lineRule="auto"/>
        <w:jc w:val="both"/>
        <w:rPr>
          <w:color w:val="4472C4" w:themeColor="accent1"/>
        </w:rPr>
      </w:pPr>
    </w:p>
    <w:p w14:paraId="3508249C" w14:textId="0FCA8194" w:rsidR="00736ED5" w:rsidRDefault="217632EE" w:rsidP="000D6B04">
      <w:pPr>
        <w:pStyle w:val="Prrafodelista"/>
        <w:numPr>
          <w:ilvl w:val="0"/>
          <w:numId w:val="5"/>
        </w:numPr>
        <w:spacing w:after="0" w:line="240" w:lineRule="auto"/>
        <w:jc w:val="both"/>
        <w:rPr>
          <w:b/>
          <w:bCs/>
          <w:lang w:val="es-ES"/>
        </w:rPr>
      </w:pPr>
      <w:r w:rsidRPr="6C83ED57">
        <w:rPr>
          <w:b/>
          <w:bCs/>
        </w:rPr>
        <w:t xml:space="preserve">Logros </w:t>
      </w:r>
    </w:p>
    <w:p w14:paraId="0AA74023" w14:textId="77777777" w:rsidR="00736ED5" w:rsidRDefault="00736ED5" w:rsidP="18F72A3E">
      <w:pPr>
        <w:spacing w:after="0" w:line="240" w:lineRule="auto"/>
        <w:ind w:left="360"/>
        <w:contextualSpacing/>
        <w:jc w:val="both"/>
        <w:rPr>
          <w:color w:val="4472C4" w:themeColor="accent1"/>
          <w:lang w:val="es-ES"/>
        </w:rPr>
      </w:pPr>
    </w:p>
    <w:p w14:paraId="3503C880" w14:textId="7E5DE9B3" w:rsidR="70D9E852" w:rsidRDefault="70D9E852" w:rsidP="6C83ED57">
      <w:pPr>
        <w:spacing w:after="0" w:line="240" w:lineRule="auto"/>
        <w:contextualSpacing/>
        <w:jc w:val="both"/>
        <w:rPr>
          <w:lang w:val="es-ES"/>
        </w:rPr>
      </w:pPr>
      <w:r w:rsidRPr="6C83ED57">
        <w:rPr>
          <w:lang w:val="es-ES"/>
        </w:rPr>
        <w:t>Se cuenta con</w:t>
      </w:r>
      <w:r w:rsidR="538ADC22" w:rsidRPr="6C83ED57">
        <w:rPr>
          <w:lang w:val="es-ES"/>
        </w:rPr>
        <w:t xml:space="preserve"> los siguientes documentos:</w:t>
      </w:r>
    </w:p>
    <w:p w14:paraId="2FC91B5C" w14:textId="109EDC99" w:rsidR="538ADC22" w:rsidRDefault="538ADC22" w:rsidP="000D6B04">
      <w:pPr>
        <w:pStyle w:val="Prrafodelista"/>
        <w:numPr>
          <w:ilvl w:val="0"/>
          <w:numId w:val="8"/>
        </w:numPr>
        <w:spacing w:after="0" w:line="240" w:lineRule="auto"/>
        <w:jc w:val="both"/>
        <w:rPr>
          <w:lang w:val="es-ES"/>
        </w:rPr>
      </w:pPr>
      <w:r w:rsidRPr="6C83ED57">
        <w:rPr>
          <w:lang w:val="es-ES"/>
        </w:rPr>
        <w:t>P</w:t>
      </w:r>
      <w:r w:rsidR="70D9E852" w:rsidRPr="6C83ED57">
        <w:rPr>
          <w:lang w:val="es-ES"/>
        </w:rPr>
        <w:t>lan estadístico de la UMV.</w:t>
      </w:r>
    </w:p>
    <w:p w14:paraId="65F935A0" w14:textId="3C58A901" w:rsidR="1BDE5EF6" w:rsidRDefault="1BDE5EF6" w:rsidP="000D6B04">
      <w:pPr>
        <w:pStyle w:val="Prrafodelista"/>
        <w:numPr>
          <w:ilvl w:val="0"/>
          <w:numId w:val="8"/>
        </w:numPr>
        <w:spacing w:after="0" w:line="240" w:lineRule="auto"/>
        <w:jc w:val="both"/>
        <w:rPr>
          <w:lang w:val="es-ES"/>
        </w:rPr>
      </w:pPr>
      <w:r w:rsidRPr="6C83ED57">
        <w:rPr>
          <w:lang w:val="es-ES"/>
        </w:rPr>
        <w:t>L</w:t>
      </w:r>
      <w:r w:rsidR="70D9E852" w:rsidRPr="6C83ED57">
        <w:rPr>
          <w:lang w:val="es-ES"/>
        </w:rPr>
        <w:t>ineamiento d</w:t>
      </w:r>
      <w:r w:rsidR="1F312469" w:rsidRPr="6C83ED57">
        <w:rPr>
          <w:lang w:val="es-ES"/>
        </w:rPr>
        <w:t>e gestión de la información estadística</w:t>
      </w:r>
    </w:p>
    <w:p w14:paraId="661EC1DF" w14:textId="6C8EA472" w:rsidR="0577FE04" w:rsidRDefault="0577FE04" w:rsidP="000D6B04">
      <w:pPr>
        <w:pStyle w:val="Prrafodelista"/>
        <w:numPr>
          <w:ilvl w:val="0"/>
          <w:numId w:val="8"/>
        </w:numPr>
        <w:spacing w:after="0" w:line="240" w:lineRule="auto"/>
        <w:jc w:val="both"/>
        <w:rPr>
          <w:lang w:val="es-ES"/>
        </w:rPr>
      </w:pPr>
      <w:r w:rsidRPr="6C83ED57">
        <w:rPr>
          <w:lang w:val="es-ES"/>
        </w:rPr>
        <w:t>D</w:t>
      </w:r>
      <w:r w:rsidR="1F312469" w:rsidRPr="6C83ED57">
        <w:rPr>
          <w:lang w:val="es-ES"/>
        </w:rPr>
        <w:t>ocumento metodológico de la operación estadística de rehabilitación y mantenimiento vial</w:t>
      </w:r>
    </w:p>
    <w:p w14:paraId="45ADBC4D" w14:textId="04545C9D" w:rsidR="7EC3A1B8" w:rsidRDefault="7EC3A1B8" w:rsidP="000D6B04">
      <w:pPr>
        <w:pStyle w:val="Prrafodelista"/>
        <w:numPr>
          <w:ilvl w:val="0"/>
          <w:numId w:val="8"/>
        </w:numPr>
        <w:spacing w:after="0" w:line="240" w:lineRule="auto"/>
        <w:jc w:val="both"/>
        <w:rPr>
          <w:lang w:val="es-ES"/>
        </w:rPr>
      </w:pPr>
      <w:r w:rsidRPr="6C83ED57">
        <w:rPr>
          <w:lang w:val="es-ES"/>
        </w:rPr>
        <w:t>C</w:t>
      </w:r>
      <w:r w:rsidR="7554038F" w:rsidRPr="6C83ED57">
        <w:rPr>
          <w:lang w:val="es-ES"/>
        </w:rPr>
        <w:t>aracterización de oferta y demanda de acuerdo con l</w:t>
      </w:r>
      <w:r w:rsidR="0C75FC4C" w:rsidRPr="6C83ED57">
        <w:rPr>
          <w:lang w:val="es-ES"/>
        </w:rPr>
        <w:t>os formatos establecidos por DANE.</w:t>
      </w:r>
    </w:p>
    <w:p w14:paraId="3FB5C0EC" w14:textId="35574AEC" w:rsidR="6C83ED57" w:rsidRDefault="6C83ED57" w:rsidP="6C83ED57">
      <w:pPr>
        <w:spacing w:after="0" w:line="240" w:lineRule="auto"/>
        <w:ind w:left="360"/>
        <w:contextualSpacing/>
        <w:jc w:val="both"/>
        <w:rPr>
          <w:lang w:val="es-ES"/>
        </w:rPr>
      </w:pPr>
    </w:p>
    <w:p w14:paraId="0DAAEE76" w14:textId="27C4B7FD" w:rsidR="00736ED5" w:rsidRDefault="1255E273" w:rsidP="000D6B04">
      <w:pPr>
        <w:pStyle w:val="Prrafodelista"/>
        <w:numPr>
          <w:ilvl w:val="0"/>
          <w:numId w:val="5"/>
        </w:numPr>
        <w:spacing w:after="0" w:line="240" w:lineRule="auto"/>
        <w:jc w:val="both"/>
        <w:rPr>
          <w:b/>
          <w:bCs/>
          <w:lang w:val="es-ES"/>
        </w:rPr>
      </w:pPr>
      <w:r w:rsidRPr="6C83ED57">
        <w:rPr>
          <w:b/>
          <w:bCs/>
          <w:lang w:val="es-ES"/>
        </w:rPr>
        <w:t xml:space="preserve">Retos </w:t>
      </w:r>
      <w:r w:rsidR="6D8A9240" w:rsidRPr="6C83ED57">
        <w:rPr>
          <w:b/>
          <w:bCs/>
          <w:lang w:val="es-ES"/>
        </w:rPr>
        <w:t xml:space="preserve"> </w:t>
      </w:r>
    </w:p>
    <w:p w14:paraId="22238E80" w14:textId="77777777" w:rsidR="00736ED5" w:rsidRDefault="00736ED5" w:rsidP="18F72A3E">
      <w:pPr>
        <w:spacing w:after="0" w:line="240" w:lineRule="auto"/>
        <w:ind w:left="360"/>
        <w:contextualSpacing/>
        <w:jc w:val="both"/>
        <w:rPr>
          <w:color w:val="4472C4" w:themeColor="accent1"/>
          <w:lang w:val="es-ES"/>
        </w:rPr>
      </w:pPr>
    </w:p>
    <w:p w14:paraId="3BC94306" w14:textId="6DE72F62" w:rsidR="1D41ECC1" w:rsidRDefault="1D41ECC1" w:rsidP="6C83ED57">
      <w:pPr>
        <w:spacing w:after="0" w:line="240" w:lineRule="auto"/>
        <w:ind w:left="360"/>
        <w:contextualSpacing/>
        <w:jc w:val="both"/>
      </w:pPr>
      <w:r w:rsidRPr="6C83ED57">
        <w:rPr>
          <w:lang w:val="es-ES"/>
        </w:rPr>
        <w:t>Entre los retos para la implementación de la política de gestión estadística se destacan los siguientes:</w:t>
      </w:r>
    </w:p>
    <w:p w14:paraId="71D4C775" w14:textId="7FC3C8D9" w:rsidR="1D41ECC1" w:rsidRDefault="1D41ECC1" w:rsidP="000D6B04">
      <w:pPr>
        <w:pStyle w:val="Prrafodelista"/>
        <w:numPr>
          <w:ilvl w:val="0"/>
          <w:numId w:val="7"/>
        </w:numPr>
        <w:spacing w:after="0" w:line="240" w:lineRule="auto"/>
        <w:jc w:val="both"/>
        <w:rPr>
          <w:lang w:val="es-ES"/>
        </w:rPr>
      </w:pPr>
      <w:r w:rsidRPr="6C83ED57">
        <w:rPr>
          <w:lang w:val="es-ES"/>
        </w:rPr>
        <w:t>Cumplimiento al plan de acción del plan estadístico</w:t>
      </w:r>
    </w:p>
    <w:p w14:paraId="3154BF8C" w14:textId="43E7AD48" w:rsidR="1D41ECC1" w:rsidRDefault="1D41ECC1" w:rsidP="000D6B04">
      <w:pPr>
        <w:pStyle w:val="Prrafodelista"/>
        <w:numPr>
          <w:ilvl w:val="0"/>
          <w:numId w:val="7"/>
        </w:numPr>
        <w:spacing w:after="0" w:line="240" w:lineRule="auto"/>
        <w:jc w:val="both"/>
        <w:rPr>
          <w:lang w:val="es-ES"/>
        </w:rPr>
      </w:pPr>
      <w:r w:rsidRPr="6C83ED57">
        <w:rPr>
          <w:lang w:val="es-ES"/>
        </w:rPr>
        <w:t>Fortalecimiento de los registros administrativos</w:t>
      </w:r>
      <w:r w:rsidR="7198CE1E" w:rsidRPr="6C83ED57">
        <w:rPr>
          <w:lang w:val="es-ES"/>
        </w:rPr>
        <w:t xml:space="preserve"> de la operación estadística de rehabilitación y mantenimiento vial</w:t>
      </w:r>
      <w:r w:rsidRPr="6C83ED57">
        <w:rPr>
          <w:lang w:val="es-ES"/>
        </w:rPr>
        <w:t xml:space="preserve"> v</w:t>
      </w:r>
      <w:r w:rsidR="37203C0B" w:rsidRPr="6C83ED57">
        <w:rPr>
          <w:lang w:val="es-ES"/>
        </w:rPr>
        <w:t>ía documentación del proceso completo desde la captura de la información hasta la publicación de catálogos de información en los portales de datos abiertos.</w:t>
      </w:r>
    </w:p>
    <w:p w14:paraId="32EDC32C" w14:textId="01F279A4" w:rsidR="2B838E35" w:rsidRDefault="2B838E35" w:rsidP="000D6B04">
      <w:pPr>
        <w:pStyle w:val="Prrafodelista"/>
        <w:numPr>
          <w:ilvl w:val="0"/>
          <w:numId w:val="7"/>
        </w:numPr>
        <w:spacing w:after="0" w:line="240" w:lineRule="auto"/>
        <w:jc w:val="both"/>
        <w:rPr>
          <w:lang w:val="es-ES"/>
        </w:rPr>
      </w:pPr>
      <w:r w:rsidRPr="6C83ED57">
        <w:rPr>
          <w:lang w:val="es-ES"/>
        </w:rPr>
        <w:t xml:space="preserve">Documentar y caracterizar el proceso estadístico </w:t>
      </w:r>
      <w:r w:rsidR="1A1259AC" w:rsidRPr="6C83ED57">
        <w:rPr>
          <w:lang w:val="es-ES"/>
        </w:rPr>
        <w:t>derivado del componente de producción de la Planta la Esmeralda.</w:t>
      </w:r>
    </w:p>
    <w:p w14:paraId="6D828B75" w14:textId="69DA9585" w:rsidR="1A1259AC" w:rsidRDefault="1A1259AC" w:rsidP="000D6B04">
      <w:pPr>
        <w:pStyle w:val="Prrafodelista"/>
        <w:numPr>
          <w:ilvl w:val="0"/>
          <w:numId w:val="7"/>
        </w:numPr>
        <w:spacing w:after="0" w:line="240" w:lineRule="auto"/>
        <w:jc w:val="both"/>
        <w:rPr>
          <w:lang w:val="es-ES"/>
        </w:rPr>
      </w:pPr>
      <w:r w:rsidRPr="6C83ED57">
        <w:rPr>
          <w:lang w:val="es-ES"/>
        </w:rPr>
        <w:t xml:space="preserve">Crear y/o fortalecer un equipo interdisciplinario dedicado a la analítica institucional que </w:t>
      </w:r>
      <w:r w:rsidR="305DF172" w:rsidRPr="6C83ED57">
        <w:rPr>
          <w:lang w:val="es-ES"/>
        </w:rPr>
        <w:t xml:space="preserve">apoye al fortalecimiento del </w:t>
      </w:r>
      <w:r w:rsidR="160190F7" w:rsidRPr="6C83ED57">
        <w:rPr>
          <w:lang w:val="es-ES"/>
        </w:rPr>
        <w:t>proceso estadístico de la entidad.</w:t>
      </w:r>
    </w:p>
    <w:p w14:paraId="434F76A4" w14:textId="6EEC46F7" w:rsidR="6C83ED57" w:rsidRDefault="6C83ED57" w:rsidP="6C83ED57">
      <w:pPr>
        <w:spacing w:after="0" w:line="240" w:lineRule="auto"/>
        <w:ind w:left="360"/>
        <w:contextualSpacing/>
        <w:jc w:val="both"/>
        <w:rPr>
          <w:lang w:val="es-ES"/>
        </w:rPr>
      </w:pPr>
    </w:p>
    <w:p w14:paraId="5FEF48D1" w14:textId="7CC318A9" w:rsidR="00736ED5" w:rsidRDefault="00736ED5" w:rsidP="6C83ED57">
      <w:pPr>
        <w:spacing w:after="0" w:line="240" w:lineRule="auto"/>
        <w:contextualSpacing/>
        <w:jc w:val="both"/>
        <w:rPr>
          <w:lang w:val="es-ES"/>
        </w:rPr>
      </w:pPr>
    </w:p>
    <w:p w14:paraId="24D94E1B" w14:textId="77777777" w:rsidR="00736ED5" w:rsidRDefault="00736ED5" w:rsidP="18F72A3E">
      <w:pPr>
        <w:spacing w:after="0" w:line="240" w:lineRule="auto"/>
        <w:contextualSpacing/>
        <w:rPr>
          <w:lang w:val="es-ES"/>
        </w:rPr>
      </w:pPr>
    </w:p>
    <w:p w14:paraId="0C65AF26" w14:textId="77777777" w:rsidR="00736ED5" w:rsidRDefault="0DE799A3" w:rsidP="6C83ED57">
      <w:pPr>
        <w:pStyle w:val="Ttulo2"/>
        <w:rPr>
          <w:bCs/>
        </w:rPr>
      </w:pPr>
      <w:bookmarkStart w:id="94" w:name="_Toc139832413"/>
      <w:r w:rsidRPr="6C83ED57">
        <w:rPr>
          <w:bCs/>
        </w:rPr>
        <w:t xml:space="preserve"> </w:t>
      </w:r>
      <w:bookmarkStart w:id="95" w:name="_Toc145480156"/>
      <w:r w:rsidRPr="6C83ED57">
        <w:rPr>
          <w:bCs/>
        </w:rPr>
        <w:t>DIMENSIÓN GESTIÓN DEL CONOCIMIENTO Y LA INNOVACIÓN</w:t>
      </w:r>
      <w:bookmarkEnd w:id="95"/>
    </w:p>
    <w:p w14:paraId="5D012D28" w14:textId="77777777" w:rsidR="00736ED5" w:rsidRDefault="00736ED5" w:rsidP="6C83ED57">
      <w:pPr>
        <w:spacing w:after="0" w:line="240" w:lineRule="auto"/>
        <w:contextualSpacing/>
        <w:rPr>
          <w:b/>
          <w:bCs/>
          <w:lang w:val="es-ES"/>
        </w:rPr>
      </w:pPr>
    </w:p>
    <w:p w14:paraId="49CE763D" w14:textId="77777777" w:rsidR="00736ED5" w:rsidRDefault="0DE799A3" w:rsidP="6C83ED57">
      <w:pPr>
        <w:pStyle w:val="Ttulo3"/>
        <w:rPr>
          <w:bCs/>
        </w:rPr>
      </w:pPr>
      <w:bookmarkStart w:id="96" w:name="_Toc145480157"/>
      <w:r w:rsidRPr="6C83ED57">
        <w:rPr>
          <w:bCs/>
        </w:rPr>
        <w:t>GESTIÓN DEL CONOCIMIENTO Y LA INNOVACIÓN</w:t>
      </w:r>
      <w:bookmarkEnd w:id="94"/>
      <w:bookmarkEnd w:id="96"/>
    </w:p>
    <w:p w14:paraId="5D78451D" w14:textId="57596342" w:rsidR="18F72A3E" w:rsidRDefault="18F72A3E" w:rsidP="6C83ED57">
      <w:pPr>
        <w:rPr>
          <w:b/>
          <w:bCs/>
        </w:rPr>
      </w:pPr>
    </w:p>
    <w:p w14:paraId="25FA8F43" w14:textId="410BB701" w:rsidR="22036839" w:rsidRDefault="22036839" w:rsidP="000D6B04">
      <w:pPr>
        <w:pStyle w:val="Prrafodelista"/>
        <w:numPr>
          <w:ilvl w:val="0"/>
          <w:numId w:val="11"/>
        </w:numPr>
        <w:rPr>
          <w:b/>
          <w:bCs/>
        </w:rPr>
      </w:pPr>
      <w:r w:rsidRPr="6C83ED57">
        <w:rPr>
          <w:b/>
          <w:bCs/>
        </w:rPr>
        <w:t>Gestión realizada</w:t>
      </w:r>
    </w:p>
    <w:p w14:paraId="457AA96F" w14:textId="28733C05" w:rsidR="00736ED5" w:rsidRDefault="6D8A9240" w:rsidP="18F72A3E">
      <w:pPr>
        <w:spacing w:after="0" w:line="240" w:lineRule="auto"/>
        <w:ind w:left="426"/>
        <w:jc w:val="both"/>
        <w:rPr>
          <w:lang w:val="es-ES"/>
        </w:rPr>
      </w:pPr>
      <w:r w:rsidRPr="18F72A3E">
        <w:rPr>
          <w:lang w:val="es-ES"/>
        </w:rPr>
        <w:t>Estrategias o mecanismos para la implementación de la política</w:t>
      </w:r>
    </w:p>
    <w:p w14:paraId="30FD98A3" w14:textId="77777777" w:rsidR="00736ED5" w:rsidRDefault="00736ED5" w:rsidP="1B17B28D">
      <w:pPr>
        <w:pStyle w:val="Prrafodelista"/>
        <w:spacing w:after="0" w:line="240" w:lineRule="auto"/>
        <w:ind w:left="426"/>
        <w:jc w:val="both"/>
        <w:rPr>
          <w:color w:val="4472C4" w:themeColor="accent1"/>
          <w:lang w:val="es-ES"/>
        </w:rPr>
      </w:pPr>
    </w:p>
    <w:p w14:paraId="637B1AC6" w14:textId="51B43366" w:rsidR="57871438" w:rsidRDefault="57871438" w:rsidP="1B17B28D">
      <w:pPr>
        <w:spacing w:after="0" w:line="240" w:lineRule="auto"/>
        <w:ind w:left="426"/>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Para el desarrollo de la dimensión 6 de gestión del conocimiento y la innovación y su correspondiente política asociada,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viene desde el 2021 adelantando una Estrategia para la gestión del conocimiento y la innovación que puede ser consultada en este enlace: </w:t>
      </w:r>
      <w:hyperlink r:id="rId51">
        <w:r w:rsidRPr="1B774F18">
          <w:rPr>
            <w:rStyle w:val="Hipervnculo"/>
            <w:rFonts w:ascii="Calibri" w:eastAsia="Calibri" w:hAnsi="Calibri" w:cs="Calibri"/>
            <w:lang w:val="es-ES"/>
          </w:rPr>
          <w:t>https://www.umv.gov.co/sisgestion2019/Documentos/ESTRATEGICOS/DESI/DESI-DI-005_V4_Estrategia_Gestion_del_Conocimiento_y_la_Innovacion_2022.docx</w:t>
        </w:r>
      </w:hyperlink>
    </w:p>
    <w:p w14:paraId="57AAE62B" w14:textId="012A62CB" w:rsidR="1B17B28D" w:rsidRDefault="1B17B28D" w:rsidP="1B17B28D">
      <w:pPr>
        <w:spacing w:after="0" w:line="240" w:lineRule="auto"/>
        <w:ind w:left="426"/>
        <w:jc w:val="both"/>
        <w:rPr>
          <w:rFonts w:ascii="Calibri" w:eastAsia="Calibri" w:hAnsi="Calibri" w:cs="Calibri"/>
          <w:color w:val="000000" w:themeColor="text1"/>
          <w:lang w:val="es-ES"/>
        </w:rPr>
      </w:pPr>
    </w:p>
    <w:p w14:paraId="05FD15ED" w14:textId="5E46446F" w:rsidR="57871438" w:rsidRDefault="57871438" w:rsidP="1B17B28D">
      <w:pPr>
        <w:spacing w:after="0" w:line="240" w:lineRule="auto"/>
        <w:ind w:left="426"/>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En el marco de esta estrategia se han generado herramientas para el impulso de la dimensión:</w:t>
      </w:r>
    </w:p>
    <w:p w14:paraId="1A569E63" w14:textId="416548B7" w:rsidR="1B17B28D" w:rsidRDefault="1B17B28D" w:rsidP="1B17B28D">
      <w:pPr>
        <w:spacing w:after="0" w:line="240" w:lineRule="auto"/>
        <w:ind w:left="426"/>
        <w:jc w:val="both"/>
        <w:rPr>
          <w:rFonts w:ascii="Calibri" w:eastAsia="Calibri" w:hAnsi="Calibri" w:cs="Calibri"/>
          <w:color w:val="000000" w:themeColor="text1"/>
          <w:lang w:val="es-ES"/>
        </w:rPr>
      </w:pPr>
    </w:p>
    <w:p w14:paraId="73742EBA" w14:textId="3570C65F" w:rsidR="57871438" w:rsidRDefault="57871438" w:rsidP="000D6B04">
      <w:pPr>
        <w:pStyle w:val="Prrafodelista"/>
        <w:numPr>
          <w:ilvl w:val="0"/>
          <w:numId w:val="102"/>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Se creó la mesa de trabajo de apoyo para la implementación de la gestión del conocimiento y la innovación en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a través del memorando 20221500057413. Así mismo la resolución interna 440 de 2022 de la Entidad determinó las dependencias de la Entidad que deben aportar a la implementación y fortalecimiento de la dimensión, bajo el liderazgo de la Oficina Asesora de Planeación.</w:t>
      </w:r>
    </w:p>
    <w:p w14:paraId="2A779AB5" w14:textId="720994D7" w:rsidR="1B17B28D" w:rsidRDefault="1B17B28D" w:rsidP="1B17B28D">
      <w:pPr>
        <w:spacing w:after="0" w:line="240" w:lineRule="auto"/>
        <w:ind w:left="786"/>
        <w:jc w:val="both"/>
        <w:rPr>
          <w:rFonts w:ascii="Calibri" w:eastAsia="Calibri" w:hAnsi="Calibri" w:cs="Calibri"/>
          <w:color w:val="000000" w:themeColor="text1"/>
          <w:lang w:val="es-ES"/>
        </w:rPr>
      </w:pPr>
    </w:p>
    <w:p w14:paraId="114CEE3D" w14:textId="0F82B6DD" w:rsidR="57871438" w:rsidRDefault="57871438" w:rsidP="000D6B04">
      <w:pPr>
        <w:pStyle w:val="Prrafodelista"/>
        <w:numPr>
          <w:ilvl w:val="0"/>
          <w:numId w:val="102"/>
        </w:numPr>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Así mismo, se generó en la plataforma estratégica de la Entidad reformulada en 2021 un objetivo institucional que materializa el compromiso de la dirección y de la Entidad con la innovación y la gestión del conocimiento: Diseñar e implementar una estrategia de innovación que permita hacer más eficiente la gestión de la Unidad.</w:t>
      </w:r>
    </w:p>
    <w:p w14:paraId="06507206" w14:textId="3F8D589B" w:rsidR="1B17B28D" w:rsidRDefault="1B17B28D" w:rsidP="1B17B28D">
      <w:pPr>
        <w:ind w:left="720"/>
        <w:rPr>
          <w:rFonts w:ascii="Calibri" w:eastAsia="Calibri" w:hAnsi="Calibri" w:cs="Calibri"/>
          <w:color w:val="000000" w:themeColor="text1"/>
          <w:lang w:val="es-ES"/>
        </w:rPr>
      </w:pPr>
    </w:p>
    <w:p w14:paraId="7957B287" w14:textId="3009414A" w:rsidR="57871438" w:rsidRDefault="57871438" w:rsidP="000D6B04">
      <w:pPr>
        <w:pStyle w:val="Prrafodelista"/>
        <w:numPr>
          <w:ilvl w:val="0"/>
          <w:numId w:val="102"/>
        </w:numPr>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Se generó una estrategia de mejora de la dimensión plasmada en los planes de trabajo identificados que integran a todas las dependencias que hacen parte de la mesa de apoyo para la dimensión 6 de la Entidad y está plasmada en el plan de adecuación y sostenibilidad del MIPG de la Entidad y en el plan de acción definido en el autodiagnóstico de la dimensión 6 de gestión del conocimiento y la innovación.</w:t>
      </w:r>
    </w:p>
    <w:p w14:paraId="316596D1" w14:textId="0CBD9295" w:rsidR="1B17B28D" w:rsidRDefault="1B17B28D" w:rsidP="1B17B28D">
      <w:pPr>
        <w:ind w:left="720"/>
        <w:rPr>
          <w:rFonts w:ascii="Calibri" w:eastAsia="Calibri" w:hAnsi="Calibri" w:cs="Calibri"/>
          <w:color w:val="000000" w:themeColor="text1"/>
          <w:lang w:val="es-ES"/>
        </w:rPr>
      </w:pPr>
    </w:p>
    <w:p w14:paraId="1167AF70" w14:textId="70546584" w:rsidR="57871438" w:rsidRDefault="57871438" w:rsidP="000D6B04">
      <w:pPr>
        <w:pStyle w:val="Prrafodelista"/>
        <w:numPr>
          <w:ilvl w:val="0"/>
          <w:numId w:val="102"/>
        </w:numPr>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La Entidad ha venido identificando buenas prácticas y referentes de gestión de la conservación de la infraestructura de otras ciudades a nivel nacional e internacional, ha consolidado una base de aliados para la cooperación internacional, y ha venido fortaleciendo actividades para compartir y difundir el conocimiento y los logros de las diferentes dependencias al interior de la Unidad. Se han tenido espacios para compartir experiencias con la SEMOVI (Secretaría de Movilidad de la CDMX) de México, el ayuntamiento de Valencia y la empresa contratista PAVASAL de España, con la municipalidad de Quito Ecuador y la empresa pública metropolitana de movilidad y obras públicas (EPMMOP) de Quito y con el Ministerio de Espacio Público e Higiene Urbana de la ciudad de Buenos Aires Argentina.</w:t>
      </w:r>
    </w:p>
    <w:p w14:paraId="39794A05" w14:textId="4B35043B" w:rsidR="1B17B28D" w:rsidRDefault="1B17B28D" w:rsidP="1B17B28D">
      <w:pPr>
        <w:ind w:left="720"/>
        <w:rPr>
          <w:rFonts w:ascii="Calibri" w:eastAsia="Calibri" w:hAnsi="Calibri" w:cs="Calibri"/>
          <w:color w:val="000000" w:themeColor="text1"/>
          <w:lang w:val="es-ES"/>
        </w:rPr>
      </w:pPr>
    </w:p>
    <w:p w14:paraId="493198BF" w14:textId="54E659A1" w:rsidR="57871438" w:rsidRDefault="57871438" w:rsidP="000D6B04">
      <w:pPr>
        <w:pStyle w:val="Prrafodelista"/>
        <w:numPr>
          <w:ilvl w:val="0"/>
          <w:numId w:val="102"/>
        </w:numPr>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En el marco del rediseño institucional materializado en el Acuerdo 002 de 2023 del consejo directivo de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se creó la Gerencia para el Desarrollo, la calidad y la innovación. Dentro de la Subdirección de Planificación y de Conservación de la Entidad, con esta dependencia se oficializa e impulsa la investigación en la adopción y adaptación de nuevos materiales y técnicas constructivas para la Entidad.</w:t>
      </w:r>
    </w:p>
    <w:p w14:paraId="65F0502A" w14:textId="52E44919" w:rsidR="1B17B28D" w:rsidRDefault="1B17B28D" w:rsidP="1B17B28D">
      <w:pPr>
        <w:pStyle w:val="Prrafodelista"/>
        <w:spacing w:after="0" w:line="240" w:lineRule="auto"/>
        <w:ind w:left="426"/>
        <w:jc w:val="both"/>
        <w:rPr>
          <w:color w:val="4472C4" w:themeColor="accent1"/>
          <w:lang w:val="es-ES"/>
        </w:rPr>
      </w:pPr>
    </w:p>
    <w:p w14:paraId="2CD205D3" w14:textId="291A4942" w:rsidR="1B17B28D" w:rsidRDefault="1B17B28D" w:rsidP="1B17B28D">
      <w:pPr>
        <w:pStyle w:val="Prrafodelista"/>
        <w:spacing w:after="0" w:line="240" w:lineRule="auto"/>
        <w:ind w:left="426"/>
        <w:jc w:val="both"/>
        <w:rPr>
          <w:color w:val="4472C4" w:themeColor="accent1"/>
          <w:lang w:val="es-ES"/>
        </w:rPr>
      </w:pPr>
    </w:p>
    <w:p w14:paraId="530CF7D7" w14:textId="77777777" w:rsidR="00736ED5" w:rsidRDefault="6D8A9240" w:rsidP="000D6B04">
      <w:pPr>
        <w:pStyle w:val="Prrafodelista"/>
        <w:numPr>
          <w:ilvl w:val="1"/>
          <w:numId w:val="124"/>
        </w:numPr>
        <w:spacing w:after="0" w:line="240" w:lineRule="auto"/>
        <w:ind w:left="426"/>
        <w:jc w:val="both"/>
        <w:rPr>
          <w:b/>
          <w:bCs/>
          <w:lang w:val="es-ES"/>
        </w:rPr>
      </w:pPr>
      <w:r w:rsidRPr="18F72A3E">
        <w:rPr>
          <w:b/>
          <w:bCs/>
          <w:lang w:val="es-ES"/>
        </w:rPr>
        <w:t>Estrategias adelantadas para mitigar la fuga o perdida de conocimiento</w:t>
      </w:r>
    </w:p>
    <w:p w14:paraId="131E230D" w14:textId="77777777" w:rsidR="00736ED5" w:rsidRDefault="00736ED5" w:rsidP="1F970C10">
      <w:pPr>
        <w:pStyle w:val="Prrafodelista"/>
        <w:spacing w:after="0" w:line="240" w:lineRule="auto"/>
        <w:ind w:left="426"/>
        <w:jc w:val="both"/>
        <w:rPr>
          <w:color w:val="4472C4" w:themeColor="accent1"/>
          <w:lang w:val="es-ES"/>
        </w:rPr>
      </w:pPr>
    </w:p>
    <w:p w14:paraId="60D244C9" w14:textId="77777777" w:rsidR="00736ED5" w:rsidRDefault="00736ED5" w:rsidP="1F970C10">
      <w:pPr>
        <w:pStyle w:val="Prrafodelista"/>
        <w:spacing w:after="0" w:line="240" w:lineRule="auto"/>
        <w:ind w:left="426"/>
        <w:jc w:val="both"/>
        <w:rPr>
          <w:b/>
          <w:bCs/>
          <w:color w:val="FF0000"/>
          <w:lang w:val="es-ES"/>
        </w:rPr>
      </w:pPr>
    </w:p>
    <w:p w14:paraId="5BDB3EF9" w14:textId="7B8F7064" w:rsidR="02C4E559" w:rsidRDefault="02C4E559" w:rsidP="000D6B04">
      <w:pPr>
        <w:pStyle w:val="Prrafodelista"/>
        <w:numPr>
          <w:ilvl w:val="0"/>
          <w:numId w:val="101"/>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Se ha venido trabajando en el mapa de conocimiento de la entidad, tanto en su componente tácito como en el explícito. El inventario de conocimiento tácito considera los conocimientos clave de los colaboradores que debido a la alta rotación de personal de la Entidad puede convertirse rápidamente en una fuente de fuga o pérdida de conocimiento significativa.</w:t>
      </w:r>
    </w:p>
    <w:p w14:paraId="3F6486DC" w14:textId="24A9FE77" w:rsidR="1B17B28D" w:rsidRDefault="1B17B28D" w:rsidP="1B17B28D">
      <w:pPr>
        <w:spacing w:after="0" w:line="240" w:lineRule="auto"/>
        <w:ind w:left="786"/>
        <w:jc w:val="both"/>
        <w:rPr>
          <w:rFonts w:ascii="Calibri" w:eastAsia="Calibri" w:hAnsi="Calibri" w:cs="Calibri"/>
          <w:color w:val="000000" w:themeColor="text1"/>
          <w:lang w:val="es-ES"/>
        </w:rPr>
      </w:pPr>
    </w:p>
    <w:p w14:paraId="34686087" w14:textId="5C583DB0" w:rsidR="02C4E559" w:rsidRDefault="02C4E559" w:rsidP="000D6B04">
      <w:pPr>
        <w:pStyle w:val="Prrafodelista"/>
        <w:numPr>
          <w:ilvl w:val="0"/>
          <w:numId w:val="101"/>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Se cuenta con el GTHU-IN-008-V3 Instructivo de entrega de Cargo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y GTHU-FM-020-V3 Formato acta de entrega de cargo e informe de gestión que permite la entrega de información y conocimiento clave de los empleados públicos de la Entidad que se deben retirar de la Unidad por diferentes situaciones administrativas.</w:t>
      </w:r>
    </w:p>
    <w:p w14:paraId="4EAC0E4E" w14:textId="2E797BC4" w:rsidR="1B17B28D" w:rsidRDefault="1B17B28D" w:rsidP="1B17B28D">
      <w:pPr>
        <w:ind w:left="720"/>
        <w:rPr>
          <w:rFonts w:ascii="Calibri" w:eastAsia="Calibri" w:hAnsi="Calibri" w:cs="Calibri"/>
          <w:color w:val="000000" w:themeColor="text1"/>
          <w:lang w:val="es-ES"/>
        </w:rPr>
      </w:pPr>
    </w:p>
    <w:p w14:paraId="24D0846E" w14:textId="014DC227" w:rsidR="02C4E559" w:rsidRDefault="02C4E559" w:rsidP="000D6B04">
      <w:pPr>
        <w:pStyle w:val="Prrafodelista"/>
        <w:numPr>
          <w:ilvl w:val="0"/>
          <w:numId w:val="101"/>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Se han realizado eventos de transferencia de conocimiento al interior de la Entidad denominados Cultura de Compartir y Difundir, con el fin de que todas las dependencias de la Entidad sepan del quehacer de las demás, de sus proyectos en marcha, logros y retos.</w:t>
      </w:r>
    </w:p>
    <w:p w14:paraId="5CF982C6" w14:textId="229AD089" w:rsidR="1B17B28D" w:rsidRDefault="1B17B28D" w:rsidP="1B17B28D">
      <w:pPr>
        <w:spacing w:after="0" w:line="240" w:lineRule="auto"/>
        <w:ind w:left="786"/>
        <w:jc w:val="both"/>
        <w:rPr>
          <w:rFonts w:ascii="Calibri" w:eastAsia="Calibri" w:hAnsi="Calibri" w:cs="Calibri"/>
          <w:color w:val="000000" w:themeColor="text1"/>
          <w:lang w:val="es-ES"/>
        </w:rPr>
      </w:pPr>
    </w:p>
    <w:p w14:paraId="009FE6DE" w14:textId="3BD6B288" w:rsidR="1B17B28D" w:rsidRDefault="1B17B28D" w:rsidP="1B17B28D">
      <w:pPr>
        <w:pStyle w:val="Prrafodelista"/>
        <w:spacing w:after="0" w:line="240" w:lineRule="auto"/>
        <w:ind w:left="426"/>
        <w:jc w:val="both"/>
        <w:rPr>
          <w:b/>
          <w:bCs/>
          <w:color w:val="FF0000"/>
          <w:lang w:val="es-ES"/>
        </w:rPr>
      </w:pPr>
    </w:p>
    <w:p w14:paraId="3E271CFB" w14:textId="77777777" w:rsidR="00736ED5" w:rsidRDefault="6D8A9240" w:rsidP="000D6B04">
      <w:pPr>
        <w:pStyle w:val="Prrafodelista"/>
        <w:numPr>
          <w:ilvl w:val="1"/>
          <w:numId w:val="124"/>
        </w:numPr>
        <w:spacing w:after="0" w:line="240" w:lineRule="auto"/>
        <w:ind w:left="426"/>
        <w:jc w:val="both"/>
        <w:rPr>
          <w:b/>
          <w:bCs/>
          <w:lang w:val="es-ES"/>
        </w:rPr>
      </w:pPr>
      <w:r w:rsidRPr="18F72A3E">
        <w:rPr>
          <w:b/>
          <w:bCs/>
          <w:lang w:val="es-ES"/>
        </w:rPr>
        <w:t>Actividades para compartir o transferir el conocimiento con grupos de interés y grupos de valor</w:t>
      </w:r>
    </w:p>
    <w:p w14:paraId="2A71CD9E" w14:textId="77777777" w:rsidR="00736ED5" w:rsidRDefault="00736ED5" w:rsidP="1F970C10">
      <w:pPr>
        <w:pStyle w:val="Prrafodelista"/>
        <w:spacing w:after="0" w:line="240" w:lineRule="auto"/>
        <w:ind w:left="426"/>
        <w:jc w:val="both"/>
        <w:rPr>
          <w:color w:val="4472C4" w:themeColor="accent1"/>
          <w:lang w:val="es-ES"/>
        </w:rPr>
      </w:pPr>
    </w:p>
    <w:p w14:paraId="5A172C4C" w14:textId="4D236A05" w:rsidR="30E1B917" w:rsidRDefault="30E1B917" w:rsidP="000D6B04">
      <w:pPr>
        <w:pStyle w:val="Prrafodelista"/>
        <w:numPr>
          <w:ilvl w:val="0"/>
          <w:numId w:val="100"/>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Actividad de equipos de trabajo: anualmente se realiza en el marco del plan de bienestar de la Entidad una actividad de equipos de trabajo con incentivos monetarios para impulsar a los empleados públicos de la Entidad a formular nuevas respuestas a problemas recurrentes de la Entidad, a innovar dentro del quehacer de sus trabajos o de otras dependencias de la organización.</w:t>
      </w:r>
    </w:p>
    <w:p w14:paraId="2806A895" w14:textId="7528196E" w:rsidR="30E1B917" w:rsidRDefault="30E1B917" w:rsidP="000D6B04">
      <w:pPr>
        <w:pStyle w:val="Prrafodelista"/>
        <w:numPr>
          <w:ilvl w:val="0"/>
          <w:numId w:val="100"/>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Participación en movi-innova.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ha estado participando activamente del evento de innovación del Observatorio de Movilidad de la Secretaría de Movilidad, que invita a actores públicos y privados a compartir sus iniciativas para la mejora de la movilidad en Bogotá</w:t>
      </w:r>
    </w:p>
    <w:p w14:paraId="4F74D46F" w14:textId="472445C9" w:rsidR="30E1B917" w:rsidRDefault="30E1B917" w:rsidP="000D6B04">
      <w:pPr>
        <w:pStyle w:val="Prrafodelista"/>
        <w:numPr>
          <w:ilvl w:val="0"/>
          <w:numId w:val="100"/>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Cultura de compartir y difundir: La Entidad ha venido impulsando espacios de compartir conocimiento a nivel interno entre dependencias, espacios dinámicos donde se comprendan los retos que enfrenta la Entidad y sus dependencias y los principales proyectos que se están trabajando en la Unidad.</w:t>
      </w:r>
    </w:p>
    <w:p w14:paraId="4C4A61DA" w14:textId="57D236ED" w:rsidR="30E1B917" w:rsidRDefault="30E1B917" w:rsidP="000D6B04">
      <w:pPr>
        <w:pStyle w:val="Prrafodelista"/>
        <w:numPr>
          <w:ilvl w:val="0"/>
          <w:numId w:val="100"/>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 xml:space="preserve">Charlas virtuales: Desde el 2021 la Unidad ha venido realizando charlas con expertos internacionales para presentar tecnologías e ideas para la mejora de los materiales y las técnicas constructivas en la conservación de pavimentos. </w:t>
      </w:r>
    </w:p>
    <w:p w14:paraId="5FCCC640" w14:textId="1C68BCCF" w:rsidR="30E1B917" w:rsidRDefault="30E1B917" w:rsidP="000D6B04">
      <w:pPr>
        <w:pStyle w:val="Prrafodelista"/>
        <w:numPr>
          <w:ilvl w:val="0"/>
          <w:numId w:val="100"/>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Sesiones de trabajo con IBO: Se han venido realizando socializaciones dirigidas por expertos del Laboratorio de Innovación de la Secretaría General del distrito y con el equipo encargado del tema de Gestión del conocimiento y la innovación del Departamento Administrativo de la Función Pública para fortalecer los conocimientos básicos de las y los colaboradores de la Entidad en Gestión del Conocimiento e Innovación,</w:t>
      </w:r>
    </w:p>
    <w:p w14:paraId="765070AC" w14:textId="4D648DD1" w:rsidR="30E1B917" w:rsidRDefault="30E1B917" w:rsidP="000D6B04">
      <w:pPr>
        <w:pStyle w:val="Prrafodelista"/>
        <w:numPr>
          <w:ilvl w:val="0"/>
          <w:numId w:val="100"/>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 xml:space="preserve">Taller de innovación con la ciudadanía: Se realizó un taller de innovación con la ciudadanía, donde, a partir de unas problemáticas recurrentes de la Entidad como la cooperación interinstitucional, la falta de fuentes de financiamiento y la dificultad en la logística para la distribución de maquinaria y equipos de la Entidad </w:t>
      </w:r>
    </w:p>
    <w:p w14:paraId="2D805F42" w14:textId="4C41CFF1" w:rsidR="1B17B28D" w:rsidRDefault="1B17B28D" w:rsidP="1B17B28D">
      <w:pPr>
        <w:spacing w:after="0" w:line="240" w:lineRule="auto"/>
        <w:ind w:left="426"/>
        <w:jc w:val="both"/>
        <w:rPr>
          <w:rFonts w:ascii="Calibri" w:eastAsia="Calibri" w:hAnsi="Calibri" w:cs="Calibri"/>
          <w:color w:val="000000" w:themeColor="text1"/>
          <w:lang w:val="es-ES"/>
        </w:rPr>
      </w:pPr>
    </w:p>
    <w:p w14:paraId="42248076" w14:textId="0CB6DC64" w:rsidR="1B17B28D" w:rsidRDefault="1B17B28D" w:rsidP="1B17B28D">
      <w:pPr>
        <w:pStyle w:val="Prrafodelista"/>
        <w:spacing w:after="0" w:line="240" w:lineRule="auto"/>
        <w:ind w:left="426"/>
        <w:jc w:val="both"/>
        <w:rPr>
          <w:b/>
          <w:bCs/>
          <w:color w:val="FF0000"/>
          <w:lang w:val="es-ES"/>
        </w:rPr>
      </w:pPr>
    </w:p>
    <w:p w14:paraId="52EACEC7" w14:textId="0278CAA8" w:rsidR="1B17B28D" w:rsidRDefault="1B17B28D" w:rsidP="1B17B28D">
      <w:pPr>
        <w:pStyle w:val="Prrafodelista"/>
        <w:spacing w:after="0" w:line="240" w:lineRule="auto"/>
        <w:ind w:left="426"/>
        <w:jc w:val="both"/>
        <w:rPr>
          <w:b/>
          <w:bCs/>
          <w:color w:val="FF0000"/>
          <w:lang w:val="es-ES"/>
        </w:rPr>
      </w:pPr>
    </w:p>
    <w:p w14:paraId="14527DD4" w14:textId="77777777" w:rsidR="00736ED5" w:rsidRDefault="6D8A9240" w:rsidP="000D6B04">
      <w:pPr>
        <w:pStyle w:val="Prrafodelista"/>
        <w:numPr>
          <w:ilvl w:val="1"/>
          <w:numId w:val="124"/>
        </w:numPr>
        <w:spacing w:after="0" w:line="240" w:lineRule="auto"/>
        <w:ind w:left="426"/>
        <w:jc w:val="both"/>
        <w:rPr>
          <w:b/>
          <w:bCs/>
          <w:lang w:val="es-ES"/>
        </w:rPr>
      </w:pPr>
      <w:r w:rsidRPr="18F72A3E">
        <w:rPr>
          <w:b/>
          <w:bCs/>
          <w:lang w:val="es-ES"/>
        </w:rPr>
        <w:t>Herramientas de uso y apropiación del conocimiento</w:t>
      </w:r>
    </w:p>
    <w:p w14:paraId="1E9831B5" w14:textId="77777777" w:rsidR="00736ED5" w:rsidRDefault="00736ED5" w:rsidP="18F72A3E">
      <w:pPr>
        <w:pStyle w:val="Prrafodelista"/>
        <w:spacing w:after="0" w:line="240" w:lineRule="auto"/>
        <w:ind w:left="426"/>
        <w:jc w:val="both"/>
        <w:rPr>
          <w:color w:val="4472C4" w:themeColor="accent1"/>
          <w:lang w:val="es-ES"/>
        </w:rPr>
      </w:pPr>
    </w:p>
    <w:p w14:paraId="7F66BADA" w14:textId="0ADA4C29" w:rsidR="00736ED5" w:rsidRDefault="00736ED5" w:rsidP="18F72A3E">
      <w:pPr>
        <w:pStyle w:val="Prrafodelista"/>
        <w:spacing w:after="0" w:line="240" w:lineRule="auto"/>
        <w:ind w:left="426"/>
        <w:jc w:val="both"/>
        <w:rPr>
          <w:color w:val="4472C4" w:themeColor="accent1"/>
          <w:lang w:val="es-ES"/>
        </w:rPr>
      </w:pPr>
    </w:p>
    <w:p w14:paraId="16486EE1" w14:textId="2ECD5147" w:rsidR="66D6D0C9" w:rsidRDefault="66D6D0C9" w:rsidP="000D6B04">
      <w:pPr>
        <w:pStyle w:val="Prrafodelista"/>
        <w:numPr>
          <w:ilvl w:val="0"/>
          <w:numId w:val="99"/>
        </w:numPr>
        <w:spacing w:after="0" w:line="240" w:lineRule="auto"/>
        <w:jc w:val="both"/>
        <w:rPr>
          <w:rFonts w:ascii="Calibri" w:eastAsia="Calibri" w:hAnsi="Calibri" w:cs="Calibri"/>
          <w:color w:val="000000" w:themeColor="text1"/>
        </w:rPr>
      </w:pPr>
      <w:r w:rsidRPr="1B17B28D">
        <w:rPr>
          <w:rFonts w:ascii="Calibri" w:eastAsia="Calibri" w:hAnsi="Calibri" w:cs="Calibri"/>
          <w:color w:val="000000" w:themeColor="text1"/>
          <w:lang w:val="es-ES"/>
        </w:rPr>
        <w:t>Plataforma Moodle curso de inducción y reinducción: se desarrolló un curso en la plataforma Moodle para todas y todos los colaboradores de la Entidad con el fin de que afiancen y amplíen sus conocimientos en el sistema de gestión, salud y seguridad en el trabajo, equidad de género y políticas públicas, estructura organizacional, plataforma estratégica, entre otros temas.</w:t>
      </w:r>
    </w:p>
    <w:p w14:paraId="6663621B" w14:textId="16070E62" w:rsidR="66D6D0C9" w:rsidRDefault="66D6D0C9" w:rsidP="000D6B04">
      <w:pPr>
        <w:pStyle w:val="Prrafodelista"/>
        <w:numPr>
          <w:ilvl w:val="0"/>
          <w:numId w:val="99"/>
        </w:numPr>
        <w:spacing w:after="0" w:line="240" w:lineRule="auto"/>
        <w:jc w:val="both"/>
        <w:rPr>
          <w:rFonts w:ascii="Calibri" w:eastAsia="Calibri" w:hAnsi="Calibri" w:cs="Calibri"/>
          <w:color w:val="000000" w:themeColor="text1"/>
        </w:rPr>
      </w:pPr>
      <w:r w:rsidRPr="1B17B28D">
        <w:rPr>
          <w:rFonts w:ascii="Calibri" w:eastAsia="Calibri" w:hAnsi="Calibri" w:cs="Calibri"/>
          <w:color w:val="000000" w:themeColor="text1"/>
          <w:lang w:val="es-ES"/>
        </w:rPr>
        <w:t>Mapa de conocimientos: Se están construyendo los inventarios de conocimientos tácitos y explícitos que faciliten el acceso e identificación del conocimiento concentrado en las y los colaboradores de la Entidad y los procesos.</w:t>
      </w:r>
    </w:p>
    <w:p w14:paraId="230CF7FF" w14:textId="7EE2A390" w:rsidR="66D6D0C9" w:rsidRDefault="66D6D0C9" w:rsidP="000D6B04">
      <w:pPr>
        <w:pStyle w:val="Prrafodelista"/>
        <w:numPr>
          <w:ilvl w:val="0"/>
          <w:numId w:val="99"/>
        </w:numPr>
        <w:spacing w:after="0" w:line="240" w:lineRule="auto"/>
        <w:jc w:val="both"/>
        <w:rPr>
          <w:rFonts w:ascii="Calibri" w:eastAsia="Calibri" w:hAnsi="Calibri" w:cs="Calibri"/>
          <w:color w:val="000000" w:themeColor="text1"/>
        </w:rPr>
      </w:pPr>
      <w:r w:rsidRPr="1B774F18">
        <w:rPr>
          <w:rFonts w:ascii="Calibri" w:eastAsia="Calibri" w:hAnsi="Calibri" w:cs="Calibri"/>
          <w:color w:val="000000" w:themeColor="text1"/>
          <w:lang w:val="es-ES"/>
        </w:rPr>
        <w:t xml:space="preserve">SISGESTION: El sistema de acceso a la información documentada del sistema de gestión de la Unidad es un elemento central para la gestión del conocimiento de la Entidad. Se convierte en punto de acceso único de toda la información documentada vigente de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w:t>
      </w:r>
    </w:p>
    <w:p w14:paraId="4D5AC32F" w14:textId="5DB35DC2" w:rsidR="1B17B28D" w:rsidRDefault="1B17B28D" w:rsidP="1B17B28D">
      <w:pPr>
        <w:pStyle w:val="Prrafodelista"/>
        <w:spacing w:after="0" w:line="240" w:lineRule="auto"/>
        <w:ind w:left="426"/>
        <w:jc w:val="both"/>
        <w:rPr>
          <w:color w:val="4472C4" w:themeColor="accent1"/>
        </w:rPr>
      </w:pPr>
    </w:p>
    <w:p w14:paraId="4A69A264" w14:textId="665B9BC6" w:rsidR="1B17B28D" w:rsidRDefault="1B17B28D" w:rsidP="18F72A3E">
      <w:pPr>
        <w:pStyle w:val="Prrafodelista"/>
        <w:spacing w:after="0" w:line="240" w:lineRule="auto"/>
        <w:ind w:left="426"/>
        <w:jc w:val="both"/>
        <w:rPr>
          <w:color w:val="4472C4" w:themeColor="accent1"/>
        </w:rPr>
      </w:pPr>
    </w:p>
    <w:p w14:paraId="1D2DB5FB" w14:textId="77777777" w:rsidR="00736ED5" w:rsidRDefault="6D8A9240" w:rsidP="000D6B04">
      <w:pPr>
        <w:pStyle w:val="Prrafodelista"/>
        <w:numPr>
          <w:ilvl w:val="1"/>
          <w:numId w:val="124"/>
        </w:numPr>
        <w:spacing w:after="0" w:line="240" w:lineRule="auto"/>
        <w:ind w:left="426"/>
        <w:jc w:val="both"/>
        <w:rPr>
          <w:b/>
          <w:bCs/>
        </w:rPr>
      </w:pPr>
      <w:r w:rsidRPr="18F72A3E">
        <w:rPr>
          <w:b/>
          <w:bCs/>
        </w:rPr>
        <w:t xml:space="preserve">Espacios o estrategias de para fomentar la innovación </w:t>
      </w:r>
    </w:p>
    <w:p w14:paraId="4224E34C" w14:textId="77777777" w:rsidR="00736ED5" w:rsidRDefault="00736ED5" w:rsidP="18F72A3E">
      <w:pPr>
        <w:pStyle w:val="Prrafodelista"/>
        <w:spacing w:after="0" w:line="240" w:lineRule="auto"/>
        <w:ind w:left="426"/>
        <w:jc w:val="both"/>
        <w:rPr>
          <w:color w:val="4472C4" w:themeColor="accent1"/>
        </w:rPr>
      </w:pPr>
    </w:p>
    <w:p w14:paraId="2A369C8F" w14:textId="5506385D" w:rsidR="43914A21" w:rsidRDefault="43914A21" w:rsidP="000D6B04">
      <w:pPr>
        <w:pStyle w:val="Prrafodelista"/>
        <w:numPr>
          <w:ilvl w:val="0"/>
          <w:numId w:val="98"/>
        </w:numPr>
        <w:spacing w:after="0" w:line="240" w:lineRule="auto"/>
        <w:jc w:val="both"/>
        <w:rPr>
          <w:rFonts w:ascii="Calibri" w:eastAsia="Calibri" w:hAnsi="Calibri" w:cs="Calibri"/>
          <w:color w:val="000000" w:themeColor="text1"/>
        </w:rPr>
      </w:pPr>
      <w:r w:rsidRPr="1B17B28D">
        <w:rPr>
          <w:rFonts w:ascii="Calibri" w:eastAsia="Calibri" w:hAnsi="Calibri" w:cs="Calibri"/>
          <w:color w:val="000000" w:themeColor="text1"/>
        </w:rPr>
        <w:t xml:space="preserve">Equipos de trabajo: Anualmente, en el marco de </w:t>
      </w:r>
      <w:r w:rsidRPr="1B17B28D">
        <w:rPr>
          <w:rFonts w:ascii="Calibri" w:eastAsia="Calibri" w:hAnsi="Calibri" w:cs="Calibri"/>
          <w:color w:val="000000" w:themeColor="text1"/>
          <w:lang w:val="es-MX"/>
        </w:rPr>
        <w:t>del plan de bienestar de la entidad se realiza la actividad de equipos de trabajo con incentivos monetarios para aquellos equipos de empleados públicos que generen ideas innovadoras para problemas recurrentes de la entidad.</w:t>
      </w:r>
    </w:p>
    <w:p w14:paraId="0474C0E3" w14:textId="0E3CB7EA" w:rsidR="43914A21" w:rsidRDefault="43914A21" w:rsidP="000D6B04">
      <w:pPr>
        <w:pStyle w:val="Prrafodelista"/>
        <w:numPr>
          <w:ilvl w:val="0"/>
          <w:numId w:val="98"/>
        </w:numPr>
        <w:spacing w:after="0" w:line="240" w:lineRule="auto"/>
        <w:jc w:val="both"/>
        <w:rPr>
          <w:rFonts w:ascii="Calibri" w:eastAsia="Calibri" w:hAnsi="Calibri" w:cs="Calibri"/>
          <w:color w:val="000000" w:themeColor="text1"/>
        </w:rPr>
      </w:pPr>
      <w:r w:rsidRPr="1B17B28D">
        <w:rPr>
          <w:rFonts w:ascii="Calibri" w:eastAsia="Calibri" w:hAnsi="Calibri" w:cs="Calibri"/>
          <w:color w:val="000000" w:themeColor="text1"/>
        </w:rPr>
        <w:t xml:space="preserve">Taller innovación con la ciudadanía: </w:t>
      </w:r>
      <w:r w:rsidRPr="1B17B28D">
        <w:rPr>
          <w:rFonts w:ascii="Calibri" w:eastAsia="Calibri" w:hAnsi="Calibri" w:cs="Calibri"/>
          <w:color w:val="000000" w:themeColor="text1"/>
          <w:lang w:val="es-MX"/>
        </w:rPr>
        <w:t>realizamos un taller con ciudadanos en el que a partir de problemáticas de la entidad dadas pudieron dar ideas innovadoras para la solución de estos que se llevaron a la alta dirección.</w:t>
      </w:r>
    </w:p>
    <w:p w14:paraId="23B102E9" w14:textId="670F3113" w:rsidR="43914A21" w:rsidRDefault="43914A21" w:rsidP="000D6B04">
      <w:pPr>
        <w:pStyle w:val="Prrafodelista"/>
        <w:numPr>
          <w:ilvl w:val="0"/>
          <w:numId w:val="98"/>
        </w:numPr>
        <w:spacing w:after="0" w:line="240" w:lineRule="auto"/>
        <w:jc w:val="both"/>
        <w:rPr>
          <w:rFonts w:ascii="Calibri" w:eastAsia="Calibri" w:hAnsi="Calibri" w:cs="Calibri"/>
          <w:color w:val="000000" w:themeColor="text1"/>
        </w:rPr>
      </w:pPr>
      <w:r w:rsidRPr="1B17B28D">
        <w:rPr>
          <w:rFonts w:ascii="Calibri" w:eastAsia="Calibri" w:hAnsi="Calibri" w:cs="Calibri"/>
          <w:color w:val="000000" w:themeColor="text1"/>
        </w:rPr>
        <w:t xml:space="preserve">Cultura de compartir y difundir: </w:t>
      </w:r>
      <w:r w:rsidRPr="1B17B28D">
        <w:rPr>
          <w:rFonts w:ascii="Calibri" w:eastAsia="Calibri" w:hAnsi="Calibri" w:cs="Calibri"/>
          <w:color w:val="000000" w:themeColor="text1"/>
          <w:lang w:val="es-MX"/>
        </w:rPr>
        <w:t>se realizaron eventos para generar sinergias en el compartir del conocimiento entre dependencias, con el fin de que todas y todos en la entidad estemos enterados de los temas de las demás dependencias.</w:t>
      </w:r>
    </w:p>
    <w:p w14:paraId="63E0D102" w14:textId="23A5AA2F" w:rsidR="43914A21" w:rsidRDefault="43914A21" w:rsidP="000D6B04">
      <w:pPr>
        <w:pStyle w:val="Prrafodelista"/>
        <w:numPr>
          <w:ilvl w:val="0"/>
          <w:numId w:val="98"/>
        </w:numPr>
        <w:spacing w:after="0" w:line="240" w:lineRule="auto"/>
        <w:jc w:val="both"/>
        <w:rPr>
          <w:rFonts w:ascii="Calibri" w:eastAsia="Calibri" w:hAnsi="Calibri" w:cs="Calibri"/>
          <w:color w:val="000000" w:themeColor="text1"/>
        </w:rPr>
      </w:pPr>
      <w:r w:rsidRPr="1B17B28D">
        <w:rPr>
          <w:rFonts w:ascii="Calibri" w:eastAsia="Calibri" w:hAnsi="Calibri" w:cs="Calibri"/>
          <w:color w:val="000000" w:themeColor="text1"/>
        </w:rPr>
        <w:t xml:space="preserve">Charlas: </w:t>
      </w:r>
      <w:r w:rsidRPr="1B17B28D">
        <w:rPr>
          <w:rFonts w:ascii="Calibri" w:eastAsia="Calibri" w:hAnsi="Calibri" w:cs="Calibri"/>
          <w:color w:val="000000" w:themeColor="text1"/>
          <w:lang w:val="es-MX"/>
        </w:rPr>
        <w:t>periódicamente se dan charlas con invitados internacionales sobre temas de nuevos materiales y técnicas constructivas para su adopción o adaptación en la unidad.</w:t>
      </w:r>
    </w:p>
    <w:p w14:paraId="0D078EF0" w14:textId="1E896DD1" w:rsidR="43914A21" w:rsidRDefault="724B4987" w:rsidP="000D6B04">
      <w:pPr>
        <w:pStyle w:val="Prrafodelista"/>
        <w:numPr>
          <w:ilvl w:val="0"/>
          <w:numId w:val="98"/>
        </w:numPr>
        <w:spacing w:after="0" w:line="240" w:lineRule="auto"/>
        <w:jc w:val="both"/>
        <w:rPr>
          <w:rFonts w:ascii="Calibri" w:eastAsia="Calibri" w:hAnsi="Calibri" w:cs="Calibri"/>
          <w:color w:val="000000" w:themeColor="text1"/>
        </w:rPr>
      </w:pPr>
      <w:r w:rsidRPr="18F72A3E">
        <w:rPr>
          <w:rFonts w:ascii="Calibri" w:eastAsia="Calibri" w:hAnsi="Calibri" w:cs="Calibri"/>
          <w:color w:val="000000" w:themeColor="text1"/>
        </w:rPr>
        <w:t xml:space="preserve">Ofertas de formación con cooperación internacional: </w:t>
      </w:r>
      <w:r w:rsidRPr="18F72A3E">
        <w:rPr>
          <w:rFonts w:ascii="Calibri" w:eastAsia="Calibri" w:hAnsi="Calibri" w:cs="Calibri"/>
          <w:color w:val="000000" w:themeColor="text1"/>
          <w:lang w:val="es-MX"/>
        </w:rPr>
        <w:t>mensualmente se socializa una agenda de cursos en diversos temas, la mayoría gratuitos, algunos en español y otros en inglés de acceso para todas y todos los colaboradores con el fin de mejorar sus capacidades aprovechando los recursos educativos de la cooperación internacion</w:t>
      </w:r>
      <w:r w:rsidRPr="18F72A3E">
        <w:rPr>
          <w:rFonts w:ascii="Calibri" w:eastAsia="Calibri" w:hAnsi="Calibri" w:cs="Calibri"/>
          <w:lang w:val="es-MX"/>
        </w:rPr>
        <w:t>al.</w:t>
      </w:r>
    </w:p>
    <w:p w14:paraId="5EEF0B6F" w14:textId="453B4920" w:rsidR="1B17B28D" w:rsidRDefault="1B17B28D" w:rsidP="18F72A3E">
      <w:pPr>
        <w:spacing w:after="0" w:line="240" w:lineRule="auto"/>
        <w:ind w:left="426"/>
        <w:jc w:val="both"/>
        <w:rPr>
          <w:rFonts w:ascii="Calibri" w:eastAsia="Calibri" w:hAnsi="Calibri" w:cs="Calibri"/>
          <w:color w:val="000000" w:themeColor="text1"/>
        </w:rPr>
      </w:pPr>
    </w:p>
    <w:p w14:paraId="46EF7419" w14:textId="46900A45" w:rsidR="1B17B28D" w:rsidRDefault="1B17B28D" w:rsidP="18F72A3E">
      <w:pPr>
        <w:pStyle w:val="Prrafodelista"/>
        <w:spacing w:after="0" w:line="240" w:lineRule="auto"/>
        <w:ind w:left="426"/>
        <w:jc w:val="both"/>
        <w:rPr>
          <w:b/>
          <w:bCs/>
        </w:rPr>
      </w:pPr>
    </w:p>
    <w:p w14:paraId="41323510" w14:textId="77777777" w:rsidR="00736ED5" w:rsidRDefault="6D8A9240" w:rsidP="000D6B04">
      <w:pPr>
        <w:pStyle w:val="Prrafodelista"/>
        <w:numPr>
          <w:ilvl w:val="1"/>
          <w:numId w:val="124"/>
        </w:numPr>
        <w:spacing w:after="0" w:line="240" w:lineRule="auto"/>
        <w:ind w:left="426"/>
        <w:jc w:val="both"/>
        <w:rPr>
          <w:b/>
          <w:bCs/>
          <w:lang w:val="es-ES"/>
        </w:rPr>
      </w:pPr>
      <w:r w:rsidRPr="18F72A3E">
        <w:rPr>
          <w:b/>
          <w:bCs/>
          <w:lang w:val="es-ES"/>
        </w:rPr>
        <w:t>Proyectos o iniciativas de innovación</w:t>
      </w:r>
    </w:p>
    <w:p w14:paraId="71C5C954" w14:textId="77777777" w:rsidR="00736ED5" w:rsidRDefault="00736ED5" w:rsidP="1F970C10">
      <w:pPr>
        <w:pStyle w:val="Prrafodelista"/>
        <w:spacing w:after="0" w:line="240" w:lineRule="auto"/>
        <w:ind w:left="426"/>
        <w:jc w:val="both"/>
        <w:rPr>
          <w:color w:val="4472C4" w:themeColor="accent1"/>
        </w:rPr>
      </w:pPr>
    </w:p>
    <w:p w14:paraId="15AA7FDB" w14:textId="28E45FEB" w:rsidR="6768457C" w:rsidRDefault="6768457C" w:rsidP="1B17B28D">
      <w:pPr>
        <w:spacing w:after="0" w:line="240" w:lineRule="auto"/>
        <w:ind w:left="426" w:firstLine="24"/>
        <w:jc w:val="both"/>
        <w:rPr>
          <w:rFonts w:ascii="Calibri" w:eastAsia="Calibri" w:hAnsi="Calibri" w:cs="Calibri"/>
          <w:color w:val="000000" w:themeColor="text1"/>
        </w:rPr>
      </w:pPr>
      <w:r w:rsidRPr="1B17B28D">
        <w:rPr>
          <w:rFonts w:ascii="Calibri" w:eastAsia="Calibri" w:hAnsi="Calibri" w:cs="Calibri"/>
          <w:color w:val="5B9BD5" w:themeColor="accent5"/>
        </w:rPr>
        <w:t xml:space="preserve">- </w:t>
      </w:r>
      <w:r w:rsidRPr="1B17B28D">
        <w:rPr>
          <w:rFonts w:ascii="Calibri" w:eastAsia="Calibri" w:hAnsi="Calibri" w:cs="Calibri"/>
          <w:color w:val="000000" w:themeColor="text1"/>
        </w:rPr>
        <w:t>Tramos de prueba Cra. 96. Desarrollo de un tramo de prueba ubicado en la carrera 96 en la localidad de Engativá, este tramo cuenta con mezclas asfálticas modificadas con material bituminoso reciclado, plástico de difícil gestión, poliestireno expandido, poliestireno de baja densidad y mezcla convencional.</w:t>
      </w:r>
    </w:p>
    <w:p w14:paraId="60A4AD6F" w14:textId="3B78277C" w:rsidR="6768457C" w:rsidRDefault="6768457C" w:rsidP="1B17B28D">
      <w:pPr>
        <w:spacing w:after="0" w:line="240" w:lineRule="auto"/>
        <w:ind w:left="426"/>
        <w:jc w:val="both"/>
        <w:rPr>
          <w:rFonts w:ascii="Calibri" w:eastAsia="Calibri" w:hAnsi="Calibri" w:cs="Calibri"/>
          <w:color w:val="000000" w:themeColor="text1"/>
        </w:rPr>
      </w:pPr>
      <w:r w:rsidRPr="1B17B28D">
        <w:rPr>
          <w:rFonts w:ascii="Calibri" w:eastAsia="Calibri" w:hAnsi="Calibri" w:cs="Calibri"/>
          <w:color w:val="000000" w:themeColor="text1"/>
        </w:rPr>
        <w:t xml:space="preserve">- SIGMA: </w:t>
      </w:r>
    </w:p>
    <w:p w14:paraId="021E87B8" w14:textId="720ED755" w:rsidR="6768457C" w:rsidRDefault="6768457C" w:rsidP="1B17B28D">
      <w:pPr>
        <w:spacing w:after="0" w:line="240" w:lineRule="auto"/>
        <w:ind w:left="426"/>
        <w:jc w:val="both"/>
        <w:rPr>
          <w:rFonts w:ascii="Calibri" w:eastAsia="Calibri" w:hAnsi="Calibri" w:cs="Calibri"/>
          <w:color w:val="000000" w:themeColor="text1"/>
        </w:rPr>
      </w:pPr>
      <w:r w:rsidRPr="1B17B28D">
        <w:rPr>
          <w:rFonts w:ascii="Calibri" w:eastAsia="Calibri" w:hAnsi="Calibri" w:cs="Calibri"/>
          <w:color w:val="000000" w:themeColor="text1"/>
        </w:rPr>
        <w:t>- Mapeo móvil por convenio con la Universidad Distrital: desarrollo de un dispositivo móvil para diagnóstico del estado del pavimento con inteligencia artificial.</w:t>
      </w:r>
    </w:p>
    <w:p w14:paraId="0CD30D09" w14:textId="2FC9F92D" w:rsidR="6768457C" w:rsidRDefault="6768457C" w:rsidP="1B17B28D">
      <w:pPr>
        <w:spacing w:after="0" w:line="240" w:lineRule="auto"/>
        <w:ind w:left="426"/>
        <w:jc w:val="both"/>
        <w:rPr>
          <w:rFonts w:ascii="Calibri" w:eastAsia="Calibri" w:hAnsi="Calibri" w:cs="Calibri"/>
          <w:color w:val="000000" w:themeColor="text1"/>
        </w:rPr>
      </w:pPr>
      <w:r w:rsidRPr="1B17B28D">
        <w:rPr>
          <w:rFonts w:ascii="Calibri" w:eastAsia="Calibri" w:hAnsi="Calibri" w:cs="Calibri"/>
          <w:color w:val="000000" w:themeColor="text1"/>
        </w:rPr>
        <w:t>- Aforos: Medición de aforos de tránsito vehicular con Inteligencia Artificial a partir de un modelo suministrado por la Secretaría de Movilidad.</w:t>
      </w:r>
    </w:p>
    <w:p w14:paraId="655FE9C7" w14:textId="4F270FE9" w:rsidR="6768457C" w:rsidRDefault="6768457C" w:rsidP="1B17B28D">
      <w:pPr>
        <w:spacing w:after="0" w:line="240" w:lineRule="auto"/>
        <w:ind w:left="426"/>
        <w:jc w:val="both"/>
        <w:rPr>
          <w:rFonts w:ascii="Calibri" w:eastAsia="Calibri" w:hAnsi="Calibri" w:cs="Calibri"/>
          <w:color w:val="000000" w:themeColor="text1"/>
        </w:rPr>
      </w:pPr>
      <w:r w:rsidRPr="1B17B28D">
        <w:rPr>
          <w:rFonts w:ascii="Calibri" w:eastAsia="Calibri" w:hAnsi="Calibri" w:cs="Calibri"/>
          <w:color w:val="000000" w:themeColor="text1"/>
        </w:rPr>
        <w:t>- Grano de caucho: Incorporación de reciclado de caucho proveniente de los neumáticos para mejorar el desempaño de las mezclas asfálticas y recuperar material de desecho.</w:t>
      </w:r>
    </w:p>
    <w:p w14:paraId="3AEF621F" w14:textId="3781BAE6" w:rsidR="00736ED5" w:rsidRDefault="00736ED5" w:rsidP="18F72A3E">
      <w:pPr>
        <w:spacing w:after="0" w:line="240" w:lineRule="auto"/>
        <w:ind w:left="720"/>
        <w:contextualSpacing/>
        <w:jc w:val="both"/>
        <w:rPr>
          <w:rFonts w:ascii="Calibri" w:eastAsia="Calibri" w:hAnsi="Calibri" w:cs="Calibri"/>
          <w:color w:val="5B9BD5" w:themeColor="accent5"/>
          <w:lang w:val="es-ES"/>
        </w:rPr>
      </w:pPr>
    </w:p>
    <w:p w14:paraId="104C10D7" w14:textId="1CD038DC" w:rsidR="5B85894C" w:rsidRDefault="5B85894C" w:rsidP="18F72A3E">
      <w:pPr>
        <w:spacing w:after="0" w:line="240" w:lineRule="auto"/>
        <w:ind w:firstLine="708"/>
        <w:contextualSpacing/>
        <w:jc w:val="both"/>
        <w:rPr>
          <w:b/>
          <w:bCs/>
          <w:lang w:val="es-ES"/>
        </w:rPr>
      </w:pPr>
      <w:r w:rsidRPr="18F72A3E">
        <w:rPr>
          <w:b/>
          <w:bCs/>
          <w:lang w:val="es-ES"/>
        </w:rPr>
        <w:t xml:space="preserve">II. </w:t>
      </w:r>
      <w:r>
        <w:tab/>
      </w:r>
      <w:r w:rsidRPr="18F72A3E">
        <w:rPr>
          <w:b/>
          <w:bCs/>
          <w:lang w:val="es-ES"/>
        </w:rPr>
        <w:t>Logros</w:t>
      </w:r>
    </w:p>
    <w:p w14:paraId="435DB3CE" w14:textId="2290E2DC" w:rsidR="2B6E1D7F" w:rsidRDefault="2B6E1D7F" w:rsidP="000D6B04">
      <w:pPr>
        <w:pStyle w:val="Prrafodelista"/>
        <w:numPr>
          <w:ilvl w:val="0"/>
          <w:numId w:val="97"/>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Se ha logrado mejorar la reputación institucional de la Entidad a partir de la realización de las charlas técnicas con expertos internacionales. Esto a su vez ha conllevado a la integración de la Entidad en una comunidad de práctica sobre temas de investigación y gestión en la conservación de pavimentos.</w:t>
      </w:r>
    </w:p>
    <w:p w14:paraId="20BD2858" w14:textId="35C2C9B6" w:rsidR="2B6E1D7F" w:rsidRDefault="2B6E1D7F" w:rsidP="000D6B04">
      <w:pPr>
        <w:pStyle w:val="Prrafodelista"/>
        <w:numPr>
          <w:ilvl w:val="0"/>
          <w:numId w:val="97"/>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Se ha logrado una mejora consistente en el puntaje de la Dimensión 6 de gestión del conocimiento y la innovación, contando con un equipo de trabajo y una estrategia sólidas para el fortalecimiento de estos temas en la Entidad. De 83,4 puntos obtenidos en 2019 para la dimensión 6 se pasó a 86,8 en 2020 y 91,2 en 2021 y se espera que los resultados de 2022 arrojen una mejora en los resultados también.</w:t>
      </w:r>
    </w:p>
    <w:p w14:paraId="1049B348" w14:textId="73913FF2" w:rsidR="2B6E1D7F" w:rsidRDefault="2B6E1D7F" w:rsidP="000D6B04">
      <w:pPr>
        <w:pStyle w:val="Prrafodelista"/>
        <w:numPr>
          <w:ilvl w:val="0"/>
          <w:numId w:val="97"/>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Se ha logrado constituir una mesa de trabajo al interior de la Unidad que contempla las diferentes aristas para la correcta y completa implementación y fortalecimiento de la dimensión 6, la conforman los procesos de: Direccionamiento estratégico, Gestión del Talento Humano, Estrategia y Gobierno de TI, comunicaciones, Desarrollo misional y comercialización Gestión Documental, abarcando los diferentes componentes de la dimensión.</w:t>
      </w:r>
    </w:p>
    <w:p w14:paraId="018D336B" w14:textId="1A33CF3A" w:rsidR="1B17B28D" w:rsidRDefault="1B17B28D" w:rsidP="1B17B28D">
      <w:pPr>
        <w:pStyle w:val="Prrafodelista"/>
        <w:spacing w:after="0" w:line="240" w:lineRule="auto"/>
        <w:jc w:val="both"/>
        <w:rPr>
          <w:color w:val="FF0000"/>
          <w:lang w:val="es-ES"/>
        </w:rPr>
      </w:pPr>
    </w:p>
    <w:p w14:paraId="3CC4F7A0" w14:textId="492E4C87" w:rsidR="1B17B28D" w:rsidRDefault="39445CB5" w:rsidP="000D6B04">
      <w:pPr>
        <w:pStyle w:val="Prrafodelista"/>
        <w:numPr>
          <w:ilvl w:val="0"/>
          <w:numId w:val="11"/>
        </w:numPr>
        <w:spacing w:after="0" w:line="240" w:lineRule="auto"/>
        <w:jc w:val="both"/>
        <w:rPr>
          <w:b/>
          <w:bCs/>
          <w:lang w:val="es-ES"/>
        </w:rPr>
      </w:pPr>
      <w:r w:rsidRPr="18F72A3E">
        <w:rPr>
          <w:b/>
          <w:bCs/>
          <w:lang w:val="es-ES"/>
        </w:rPr>
        <w:t>Retos</w:t>
      </w:r>
    </w:p>
    <w:p w14:paraId="5914B67C" w14:textId="24A575D9" w:rsidR="00736ED5" w:rsidRDefault="00736ED5" w:rsidP="18F72A3E">
      <w:pPr>
        <w:spacing w:after="0" w:line="240" w:lineRule="auto"/>
        <w:contextualSpacing/>
        <w:jc w:val="both"/>
        <w:rPr>
          <w:color w:val="FF0000"/>
          <w:lang w:val="es-ES"/>
        </w:rPr>
      </w:pPr>
    </w:p>
    <w:p w14:paraId="2BB61394" w14:textId="5889BEBE" w:rsidR="258BB93D" w:rsidRDefault="258BB93D" w:rsidP="000D6B04">
      <w:pPr>
        <w:pStyle w:val="Prrafodelista"/>
        <w:numPr>
          <w:ilvl w:val="0"/>
          <w:numId w:val="96"/>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Fortalecer la gestión de cooperación internacional, ampliando las oportunidades que ofrece para fortalecer el accionar de la Entidad. Para ello se debe definir una estrategia técnica y accesible de la cooperación internacional para ampliar las oportunidades de fortalecimiento a nivel técnico, administrativo y presupuestal. Se debe mantener y fortalecer el trabajo interinstitucional con la dirección distrital de relaciones internacionales de la secretaría general de la alcaldía mayor de la ciudad.</w:t>
      </w:r>
    </w:p>
    <w:p w14:paraId="2DA85AF2" w14:textId="7AECF8C5" w:rsidR="258BB93D" w:rsidRDefault="258BB93D" w:rsidP="000D6B04">
      <w:pPr>
        <w:pStyle w:val="Prrafodelista"/>
        <w:numPr>
          <w:ilvl w:val="0"/>
          <w:numId w:val="96"/>
        </w:numPr>
        <w:spacing w:after="0" w:line="240" w:lineRule="auto"/>
        <w:jc w:val="both"/>
        <w:rPr>
          <w:rFonts w:ascii="Calibri" w:eastAsia="Calibri" w:hAnsi="Calibri" w:cs="Calibri"/>
          <w:color w:val="000000" w:themeColor="text1"/>
          <w:lang w:val="es-ES"/>
        </w:rPr>
      </w:pPr>
      <w:r w:rsidRPr="1B17B28D">
        <w:rPr>
          <w:rFonts w:ascii="Calibri" w:eastAsia="Calibri" w:hAnsi="Calibri" w:cs="Calibri"/>
          <w:color w:val="000000" w:themeColor="text1"/>
          <w:lang w:val="es-ES"/>
        </w:rPr>
        <w:t>Continuar con la implementación y fortalecimiento de la política de gestión del conocimiento y la innovación de acuerdo con el nivel de calificación del FURAG entendiendo que el nivel de avance y competencia del sector movilidad en este tema está por encima del de la Unidad, ampliando los espacios de innovación y gestión del conocimiento tanto a nivel interno como externo de la Entidad.</w:t>
      </w:r>
    </w:p>
    <w:p w14:paraId="0898A38A" w14:textId="3BA81E08" w:rsidR="258BB93D" w:rsidRDefault="258BB93D" w:rsidP="000D6B04">
      <w:pPr>
        <w:pStyle w:val="Prrafodelista"/>
        <w:numPr>
          <w:ilvl w:val="0"/>
          <w:numId w:val="96"/>
        </w:numPr>
        <w:spacing w:after="0" w:line="240" w:lineRule="auto"/>
        <w:jc w:val="both"/>
        <w:rPr>
          <w:rFonts w:ascii="Calibri" w:eastAsia="Calibri" w:hAnsi="Calibri" w:cs="Calibri"/>
          <w:color w:val="000000" w:themeColor="text1"/>
          <w:lang w:val="es-ES"/>
        </w:rPr>
      </w:pPr>
      <w:r w:rsidRPr="1B774F18">
        <w:rPr>
          <w:rFonts w:ascii="Calibri" w:eastAsia="Calibri" w:hAnsi="Calibri" w:cs="Calibri"/>
          <w:color w:val="000000" w:themeColor="text1"/>
          <w:lang w:val="es-ES"/>
        </w:rPr>
        <w:t xml:space="preserve">Fortalecer la gestión de proyectos alineada con la investigación en nuevos materiales para hacer efectiva la aplicación de nuevas tecnologías en las intervenciones a cargo de la </w:t>
      </w:r>
      <w:r w:rsidR="779DE001" w:rsidRPr="1B774F18">
        <w:rPr>
          <w:rFonts w:ascii="Calibri" w:eastAsia="Calibri" w:hAnsi="Calibri" w:cs="Calibri"/>
          <w:color w:val="000000" w:themeColor="text1"/>
          <w:lang w:val="es-ES"/>
        </w:rPr>
        <w:t>UMV</w:t>
      </w:r>
      <w:r w:rsidRPr="1B774F18">
        <w:rPr>
          <w:rFonts w:ascii="Calibri" w:eastAsia="Calibri" w:hAnsi="Calibri" w:cs="Calibri"/>
          <w:color w:val="000000" w:themeColor="text1"/>
          <w:lang w:val="es-ES"/>
        </w:rPr>
        <w:t xml:space="preserve"> y poder concretar los proyectos de generación de valor público a partir de las investigaciones adelantadas.</w:t>
      </w:r>
    </w:p>
    <w:p w14:paraId="575E8942" w14:textId="6998DF90" w:rsidR="00736ED5" w:rsidRDefault="00736ED5" w:rsidP="18F72A3E">
      <w:pPr>
        <w:spacing w:after="0" w:line="240" w:lineRule="auto"/>
        <w:contextualSpacing/>
        <w:jc w:val="both"/>
        <w:rPr>
          <w:b/>
          <w:bCs/>
          <w:lang w:val="es-ES"/>
        </w:rPr>
      </w:pPr>
    </w:p>
    <w:p w14:paraId="7F264E72" w14:textId="77777777" w:rsidR="00736ED5" w:rsidRDefault="0DE799A3" w:rsidP="18F72A3E">
      <w:pPr>
        <w:pStyle w:val="Ttulo2"/>
      </w:pPr>
      <w:bookmarkStart w:id="97" w:name="_Toc145480158"/>
      <w:r>
        <w:t>DIMENSIÓN CONTROL INTERNO</w:t>
      </w:r>
      <w:bookmarkEnd w:id="97"/>
    </w:p>
    <w:p w14:paraId="5CEEFB32" w14:textId="77777777" w:rsidR="00736ED5" w:rsidRDefault="00736ED5" w:rsidP="18F72A3E">
      <w:pPr>
        <w:spacing w:after="0" w:line="240" w:lineRule="auto"/>
        <w:contextualSpacing/>
        <w:rPr>
          <w:b/>
          <w:bCs/>
          <w:lang w:val="es-ES"/>
        </w:rPr>
      </w:pPr>
    </w:p>
    <w:p w14:paraId="709E82F8" w14:textId="16B93DF6" w:rsidR="00736ED5" w:rsidRDefault="19CBFE1E" w:rsidP="18F72A3E">
      <w:pPr>
        <w:pStyle w:val="Ttulo3"/>
        <w:numPr>
          <w:ilvl w:val="2"/>
          <w:numId w:val="0"/>
        </w:numPr>
        <w:ind w:firstLine="708"/>
        <w:rPr>
          <w:color w:val="FF0000"/>
        </w:rPr>
      </w:pPr>
      <w:bookmarkStart w:id="98" w:name="_Toc145480159"/>
      <w:r w:rsidRPr="18F72A3E">
        <w:rPr>
          <w:bCs/>
        </w:rPr>
        <w:t xml:space="preserve">4.5.1 .  </w:t>
      </w:r>
      <w:r w:rsidR="0DE799A3" w:rsidRPr="18F72A3E">
        <w:rPr>
          <w:bCs/>
        </w:rPr>
        <w:t>CONTROL INTERNO</w:t>
      </w:r>
      <w:bookmarkEnd w:id="98"/>
      <w:r w:rsidR="7335B2CD">
        <w:tab/>
      </w:r>
    </w:p>
    <w:p w14:paraId="0169A01B" w14:textId="77777777" w:rsidR="00736ED5" w:rsidRDefault="00736ED5" w:rsidP="1F970C10">
      <w:pPr>
        <w:spacing w:after="0" w:line="240" w:lineRule="auto"/>
        <w:contextualSpacing/>
        <w:jc w:val="both"/>
        <w:rPr>
          <w:color w:val="FF0000"/>
        </w:rPr>
      </w:pPr>
    </w:p>
    <w:p w14:paraId="11187378" w14:textId="4E582A06" w:rsidR="5416F814" w:rsidRDefault="5416F814" w:rsidP="5416F814">
      <w:pPr>
        <w:spacing w:after="0" w:line="240" w:lineRule="auto"/>
        <w:contextualSpacing/>
        <w:rPr>
          <w:color w:val="FF0000"/>
          <w:lang w:val="es-ES"/>
        </w:rPr>
      </w:pPr>
      <w:bookmarkStart w:id="99" w:name="_Hlk140050795"/>
      <w:bookmarkStart w:id="100" w:name="_Hlk140051041"/>
      <w:bookmarkEnd w:id="99"/>
      <w:bookmarkEnd w:id="100"/>
    </w:p>
    <w:p w14:paraId="5563603D" w14:textId="65C8902B" w:rsidR="0CC11852" w:rsidRDefault="7F324A86" w:rsidP="18F72A3E">
      <w:pPr>
        <w:rPr>
          <w:rFonts w:eastAsiaTheme="minorEastAsia"/>
          <w:color w:val="000000" w:themeColor="text1"/>
          <w:lang w:val="es-ES"/>
        </w:rPr>
      </w:pPr>
      <w:r w:rsidRPr="18F72A3E">
        <w:rPr>
          <w:rFonts w:eastAsiaTheme="minorEastAsia"/>
          <w:color w:val="000000" w:themeColor="text1"/>
          <w:lang w:val="es-ES"/>
        </w:rPr>
        <w:t>Se observa una mejora importante en la Política de Control Interno, entre los resultados alcanzados en el 2019, 2020 y 2021 al compararlos entre sí, tal como se evidencia en la siguiente tabla:</w:t>
      </w:r>
    </w:p>
    <w:p w14:paraId="4287B02E" w14:textId="0514A396" w:rsidR="5416F814" w:rsidRDefault="5416F814" w:rsidP="5416F814">
      <w:pPr>
        <w:rPr>
          <w:rFonts w:ascii="Times New Roman" w:eastAsia="Times New Roman" w:hAnsi="Times New Roman" w:cs="Times New Roman"/>
          <w:color w:val="000000" w:themeColor="text1"/>
          <w:lang w:val="es-ES"/>
        </w:rPr>
      </w:pPr>
    </w:p>
    <w:p w14:paraId="39D40D53" w14:textId="7143732E" w:rsidR="08EF9712" w:rsidRDefault="6566EF9F" w:rsidP="18F72A3E">
      <w:pPr>
        <w:pStyle w:val="Descripcin"/>
        <w:keepNext/>
        <w:spacing w:after="0"/>
        <w:contextualSpacing/>
        <w:jc w:val="center"/>
        <w:rPr>
          <w:rFonts w:ascii="Arial" w:eastAsia="Arial" w:hAnsi="Arial" w:cs="Arial"/>
          <w:color w:val="auto"/>
          <w:sz w:val="20"/>
          <w:szCs w:val="20"/>
          <w:lang w:val="es-ES"/>
        </w:rPr>
      </w:pPr>
      <w:r w:rsidRPr="18F72A3E">
        <w:rPr>
          <w:rFonts w:ascii="Arial" w:eastAsia="Arial" w:hAnsi="Arial" w:cs="Arial"/>
          <w:color w:val="auto"/>
          <w:sz w:val="20"/>
          <w:szCs w:val="20"/>
        </w:rPr>
        <w:t>Tabla 35. Resultados Índice de Desempeño Institucional (IDI) de la Política de Control Interno 2019-2022</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600"/>
        <w:gridCol w:w="1335"/>
        <w:gridCol w:w="1410"/>
        <w:gridCol w:w="1275"/>
        <w:gridCol w:w="1170"/>
      </w:tblGrid>
      <w:tr w:rsidR="5416F814" w14:paraId="0BE9A924" w14:textId="77777777" w:rsidTr="69D37131">
        <w:trPr>
          <w:trHeight w:val="255"/>
        </w:trPr>
        <w:tc>
          <w:tcPr>
            <w:tcW w:w="3600" w:type="dxa"/>
            <w:vMerge w:val="restart"/>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096A79A" w14:textId="773E5BB1" w:rsidR="5416F814" w:rsidRDefault="04FC1724" w:rsidP="69D37131">
            <w:pPr>
              <w:contextualSpacing/>
              <w:jc w:val="center"/>
              <w:rPr>
                <w:rFonts w:ascii="Arial" w:eastAsia="Arial" w:hAnsi="Arial" w:cs="Arial"/>
                <w:b/>
                <w:bCs/>
                <w:color w:val="FFFFFF" w:themeColor="background1"/>
                <w:sz w:val="16"/>
                <w:szCs w:val="16"/>
              </w:rPr>
            </w:pPr>
            <w:r w:rsidRPr="69D37131">
              <w:rPr>
                <w:rFonts w:ascii="Arial" w:eastAsia="Arial" w:hAnsi="Arial" w:cs="Arial"/>
                <w:b/>
                <w:bCs/>
                <w:sz w:val="16"/>
                <w:szCs w:val="16"/>
              </w:rPr>
              <w:t>Subíndices Política de Gestión y Desempeño de Control Interno</w:t>
            </w:r>
          </w:p>
        </w:tc>
        <w:tc>
          <w:tcPr>
            <w:tcW w:w="5190"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FB6920C" w14:textId="24F4742E" w:rsidR="5416F814" w:rsidRDefault="5416F814" w:rsidP="5416F814">
            <w:pPr>
              <w:contextualSpacing/>
              <w:jc w:val="center"/>
              <w:rPr>
                <w:rFonts w:ascii="Arial" w:eastAsia="Arial" w:hAnsi="Arial" w:cs="Arial"/>
                <w:b/>
                <w:bCs/>
                <w:color w:val="FFFFFF" w:themeColor="background1"/>
                <w:sz w:val="16"/>
                <w:szCs w:val="16"/>
              </w:rPr>
            </w:pPr>
            <w:r w:rsidRPr="5416F814">
              <w:rPr>
                <w:rFonts w:ascii="Arial" w:eastAsia="Arial" w:hAnsi="Arial" w:cs="Arial"/>
                <w:b/>
                <w:bCs/>
                <w:color w:val="FFFFFF" w:themeColor="background1"/>
                <w:sz w:val="16"/>
                <w:szCs w:val="16"/>
              </w:rPr>
              <w:t>Índice de Desempeño Institucional</w:t>
            </w:r>
          </w:p>
        </w:tc>
      </w:tr>
      <w:tr w:rsidR="5416F814" w14:paraId="64857187" w14:textId="77777777" w:rsidTr="69D37131">
        <w:trPr>
          <w:trHeight w:val="300"/>
        </w:trPr>
        <w:tc>
          <w:tcPr>
            <w:tcW w:w="3600" w:type="dxa"/>
            <w:vMerge/>
            <w:vAlign w:val="center"/>
          </w:tcPr>
          <w:p w14:paraId="0403A96A" w14:textId="77777777" w:rsidR="00F9786C" w:rsidRDefault="00F9786C"/>
        </w:tc>
        <w:tc>
          <w:tcPr>
            <w:tcW w:w="13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4E68A83" w14:textId="790BA6D4" w:rsidR="5416F814" w:rsidRDefault="5416F814" w:rsidP="5416F814">
            <w:pPr>
              <w:contextualSpacing/>
              <w:jc w:val="center"/>
              <w:rPr>
                <w:rFonts w:ascii="Arial" w:eastAsia="Arial" w:hAnsi="Arial" w:cs="Arial"/>
                <w:sz w:val="16"/>
                <w:szCs w:val="16"/>
              </w:rPr>
            </w:pPr>
            <w:r w:rsidRPr="5416F814">
              <w:rPr>
                <w:rFonts w:ascii="Arial" w:eastAsia="Arial" w:hAnsi="Arial" w:cs="Arial"/>
                <w:b/>
                <w:bCs/>
                <w:sz w:val="16"/>
                <w:szCs w:val="16"/>
              </w:rPr>
              <w:t>2019</w:t>
            </w:r>
          </w:p>
        </w:tc>
        <w:tc>
          <w:tcPr>
            <w:tcW w:w="141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F70448C" w14:textId="568C7579" w:rsidR="5416F814" w:rsidRDefault="5416F814" w:rsidP="5416F814">
            <w:pPr>
              <w:contextualSpacing/>
              <w:jc w:val="center"/>
              <w:rPr>
                <w:rFonts w:ascii="Arial" w:eastAsia="Arial" w:hAnsi="Arial" w:cs="Arial"/>
                <w:sz w:val="16"/>
                <w:szCs w:val="16"/>
              </w:rPr>
            </w:pPr>
            <w:r w:rsidRPr="5416F814">
              <w:rPr>
                <w:rFonts w:ascii="Arial" w:eastAsia="Arial" w:hAnsi="Arial" w:cs="Arial"/>
                <w:b/>
                <w:bCs/>
                <w:sz w:val="16"/>
                <w:szCs w:val="16"/>
              </w:rPr>
              <w:t>2020</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DBCA607" w14:textId="22970997" w:rsidR="5416F814" w:rsidRDefault="5416F814" w:rsidP="5416F814">
            <w:pPr>
              <w:contextualSpacing/>
              <w:jc w:val="center"/>
              <w:rPr>
                <w:rFonts w:ascii="Arial" w:eastAsia="Arial" w:hAnsi="Arial" w:cs="Arial"/>
                <w:sz w:val="16"/>
                <w:szCs w:val="16"/>
              </w:rPr>
            </w:pPr>
            <w:r w:rsidRPr="5416F814">
              <w:rPr>
                <w:rFonts w:ascii="Arial" w:eastAsia="Arial" w:hAnsi="Arial" w:cs="Arial"/>
                <w:b/>
                <w:bCs/>
                <w:sz w:val="16"/>
                <w:szCs w:val="16"/>
              </w:rPr>
              <w:t>2021</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A2C52A8" w14:textId="520DB91F" w:rsidR="5416F814" w:rsidRDefault="5416F814" w:rsidP="5416F814">
            <w:pPr>
              <w:contextualSpacing/>
              <w:jc w:val="center"/>
              <w:rPr>
                <w:rFonts w:ascii="Arial" w:eastAsia="Arial" w:hAnsi="Arial" w:cs="Arial"/>
                <w:sz w:val="16"/>
                <w:szCs w:val="16"/>
              </w:rPr>
            </w:pPr>
            <w:r w:rsidRPr="5416F814">
              <w:rPr>
                <w:rFonts w:ascii="Arial" w:eastAsia="Arial" w:hAnsi="Arial" w:cs="Arial"/>
                <w:b/>
                <w:bCs/>
                <w:sz w:val="16"/>
                <w:szCs w:val="16"/>
              </w:rPr>
              <w:t>2022</w:t>
            </w:r>
          </w:p>
        </w:tc>
      </w:tr>
      <w:tr w:rsidR="5416F814" w14:paraId="6B3C0E08"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DD6CC80" w14:textId="381907A8"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Índice de la Política de Control Interno</w:t>
            </w:r>
          </w:p>
        </w:tc>
        <w:tc>
          <w:tcPr>
            <w:tcW w:w="1335" w:type="dxa"/>
            <w:tcBorders>
              <w:top w:val="single" w:sz="6" w:space="0" w:color="auto"/>
              <w:left w:val="single" w:sz="6" w:space="0" w:color="auto"/>
              <w:bottom w:val="single" w:sz="6" w:space="0" w:color="auto"/>
              <w:right w:val="single" w:sz="6" w:space="0" w:color="auto"/>
            </w:tcBorders>
            <w:tcMar>
              <w:left w:w="105" w:type="dxa"/>
              <w:right w:w="105" w:type="dxa"/>
            </w:tcMar>
          </w:tcPr>
          <w:p w14:paraId="3A88897B" w14:textId="6FA10B11"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77,1</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tcPr>
          <w:p w14:paraId="5B38C910" w14:textId="03A9434D"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83,2</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03B9074C" w14:textId="6E32F695"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85,6</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95CE17D" w14:textId="5CFE70F7" w:rsidR="5416F814" w:rsidRDefault="5416F814" w:rsidP="5416F814">
            <w:pPr>
              <w:contextualSpacing/>
              <w:rPr>
                <w:rFonts w:ascii="Arial" w:eastAsia="Arial" w:hAnsi="Arial" w:cs="Arial"/>
                <w:color w:val="000000" w:themeColor="text1"/>
                <w:sz w:val="16"/>
                <w:szCs w:val="16"/>
              </w:rPr>
            </w:pPr>
          </w:p>
        </w:tc>
      </w:tr>
      <w:tr w:rsidR="5416F814" w14:paraId="0970170E" w14:textId="77777777" w:rsidTr="69D37131">
        <w:trPr>
          <w:trHeight w:val="300"/>
        </w:trPr>
        <w:tc>
          <w:tcPr>
            <w:tcW w:w="8790"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6BBA9017" w14:textId="0C4BD9AE" w:rsidR="5416F814" w:rsidRDefault="5416F814" w:rsidP="5416F814">
            <w:pPr>
              <w:contextualSpacing/>
              <w:jc w:val="center"/>
              <w:rPr>
                <w:rFonts w:ascii="Arial" w:eastAsia="Arial" w:hAnsi="Arial" w:cs="Arial"/>
                <w:b/>
                <w:bCs/>
                <w:color w:val="000000" w:themeColor="text1"/>
                <w:sz w:val="16"/>
                <w:szCs w:val="16"/>
              </w:rPr>
            </w:pPr>
            <w:r w:rsidRPr="5416F814">
              <w:rPr>
                <w:rFonts w:ascii="Arial" w:eastAsia="Arial" w:hAnsi="Arial" w:cs="Arial"/>
                <w:b/>
                <w:bCs/>
                <w:color w:val="000000" w:themeColor="text1"/>
                <w:sz w:val="16"/>
                <w:szCs w:val="16"/>
              </w:rPr>
              <w:t>Componentes de Control</w:t>
            </w:r>
          </w:p>
        </w:tc>
      </w:tr>
      <w:tr w:rsidR="5416F814" w14:paraId="0E9ECCDA"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F0382FA" w14:textId="327F3248"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Ambiente propicio para el ejercicio del control</w:t>
            </w:r>
          </w:p>
        </w:tc>
        <w:tc>
          <w:tcPr>
            <w:tcW w:w="13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02944E" w14:textId="6C77DD5F"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77,2</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E2BE16" w14:textId="34391E98"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83,9</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116F92" w14:textId="79FCFB2C"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86,3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7D0D5B12" w14:textId="6D65B5A6" w:rsidR="5416F814" w:rsidRDefault="5416F814" w:rsidP="5416F814">
            <w:pPr>
              <w:contextualSpacing/>
              <w:rPr>
                <w:rFonts w:ascii="Arial" w:eastAsia="Arial" w:hAnsi="Arial" w:cs="Arial"/>
                <w:color w:val="000000" w:themeColor="text1"/>
                <w:sz w:val="16"/>
                <w:szCs w:val="16"/>
              </w:rPr>
            </w:pPr>
          </w:p>
        </w:tc>
      </w:tr>
      <w:tr w:rsidR="5416F814" w14:paraId="1BD94239"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779E3586" w14:textId="0486BA3C"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Evaluación estratégica del riesgo</w:t>
            </w:r>
          </w:p>
        </w:tc>
        <w:tc>
          <w:tcPr>
            <w:tcW w:w="133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0194819" w14:textId="277E9ED5"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75,6</w:t>
            </w:r>
          </w:p>
        </w:tc>
        <w:tc>
          <w:tcPr>
            <w:tcW w:w="141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01A86037" w14:textId="3F91F2E3"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79,0</w:t>
            </w:r>
          </w:p>
        </w:tc>
        <w:tc>
          <w:tcPr>
            <w:tcW w:w="127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225C4E7" w14:textId="4618A22F"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78,8</w:t>
            </w:r>
          </w:p>
        </w:tc>
        <w:tc>
          <w:tcPr>
            <w:tcW w:w="117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4F1D262D" w14:textId="3B987436" w:rsidR="5416F814" w:rsidRDefault="5416F814" w:rsidP="5416F814">
            <w:pPr>
              <w:contextualSpacing/>
              <w:rPr>
                <w:rFonts w:ascii="Arial" w:eastAsia="Arial" w:hAnsi="Arial" w:cs="Arial"/>
                <w:color w:val="000000" w:themeColor="text1"/>
                <w:sz w:val="16"/>
                <w:szCs w:val="16"/>
              </w:rPr>
            </w:pPr>
          </w:p>
        </w:tc>
      </w:tr>
      <w:tr w:rsidR="5416F814" w14:paraId="7B4963DC"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BEA7EAE" w14:textId="4A126424"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Actividades de control efectivas</w:t>
            </w:r>
          </w:p>
        </w:tc>
        <w:tc>
          <w:tcPr>
            <w:tcW w:w="13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A91E45" w14:textId="2EC7757E"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82,9</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FFA8A1" w14:textId="511160FD"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88,2</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4D33EB" w14:textId="5140FDE4"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90,1</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17415155" w14:textId="4C799004" w:rsidR="5416F814" w:rsidRDefault="5416F814" w:rsidP="5416F814">
            <w:pPr>
              <w:contextualSpacing/>
              <w:rPr>
                <w:rFonts w:ascii="Arial" w:eastAsia="Arial" w:hAnsi="Arial" w:cs="Arial"/>
                <w:color w:val="000000" w:themeColor="text1"/>
                <w:sz w:val="16"/>
                <w:szCs w:val="16"/>
              </w:rPr>
            </w:pPr>
          </w:p>
        </w:tc>
      </w:tr>
      <w:tr w:rsidR="5416F814" w14:paraId="1132CCE4"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09BEA4A6" w14:textId="0D0148B7"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Información y comunicación relevante y oportuna para el control</w:t>
            </w:r>
          </w:p>
        </w:tc>
        <w:tc>
          <w:tcPr>
            <w:tcW w:w="133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56E9FF4E" w14:textId="23DC3A59"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76,7</w:t>
            </w:r>
          </w:p>
        </w:tc>
        <w:tc>
          <w:tcPr>
            <w:tcW w:w="141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0B3E47C7" w14:textId="7E17A420"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82,1</w:t>
            </w:r>
          </w:p>
        </w:tc>
        <w:tc>
          <w:tcPr>
            <w:tcW w:w="127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686AB709" w14:textId="2DF309FD"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85,0</w:t>
            </w:r>
          </w:p>
        </w:tc>
        <w:tc>
          <w:tcPr>
            <w:tcW w:w="117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144D5202" w14:textId="02DBC266" w:rsidR="5416F814" w:rsidRDefault="5416F814" w:rsidP="5416F814">
            <w:pPr>
              <w:contextualSpacing/>
              <w:rPr>
                <w:rFonts w:ascii="Arial" w:eastAsia="Arial" w:hAnsi="Arial" w:cs="Arial"/>
                <w:color w:val="000000" w:themeColor="text1"/>
                <w:sz w:val="16"/>
                <w:szCs w:val="16"/>
              </w:rPr>
            </w:pPr>
          </w:p>
        </w:tc>
      </w:tr>
      <w:tr w:rsidR="5416F814" w14:paraId="189CD8E6"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B8D8ED3" w14:textId="2F6B0508"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Actividades de monitoreo sistemáticas y orientadas a la mejora</w:t>
            </w:r>
          </w:p>
        </w:tc>
        <w:tc>
          <w:tcPr>
            <w:tcW w:w="133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72D9A3" w14:textId="1B75D623"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70,2</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509ED6" w14:textId="7726969C"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76,8</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BB7B31E" w14:textId="2A0B3FC5"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79,6</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2BBC7CEC" w14:textId="7D981090" w:rsidR="5416F814" w:rsidRDefault="5416F814" w:rsidP="5416F814">
            <w:pPr>
              <w:contextualSpacing/>
              <w:rPr>
                <w:rFonts w:ascii="Arial" w:eastAsia="Arial" w:hAnsi="Arial" w:cs="Arial"/>
                <w:color w:val="000000" w:themeColor="text1"/>
                <w:sz w:val="16"/>
                <w:szCs w:val="16"/>
              </w:rPr>
            </w:pPr>
          </w:p>
        </w:tc>
      </w:tr>
      <w:tr w:rsidR="5416F814" w14:paraId="41D1C191"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1DB32AD6" w14:textId="48BD595B"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Evaluación independiente al sistema de control interno</w:t>
            </w:r>
          </w:p>
        </w:tc>
        <w:tc>
          <w:tcPr>
            <w:tcW w:w="133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0237F166" w14:textId="4D4F9D16"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63,1</w:t>
            </w:r>
          </w:p>
        </w:tc>
        <w:tc>
          <w:tcPr>
            <w:tcW w:w="141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11B82C17" w14:textId="2D15531D"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62,8</w:t>
            </w:r>
          </w:p>
        </w:tc>
        <w:tc>
          <w:tcPr>
            <w:tcW w:w="127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vAlign w:val="center"/>
          </w:tcPr>
          <w:p w14:paraId="77F5433F" w14:textId="1AA24519"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65,9</w:t>
            </w:r>
          </w:p>
        </w:tc>
        <w:tc>
          <w:tcPr>
            <w:tcW w:w="117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0F0DAE84" w14:textId="664CD0C9" w:rsidR="5416F814" w:rsidRDefault="5416F814" w:rsidP="5416F814">
            <w:pPr>
              <w:contextualSpacing/>
              <w:rPr>
                <w:rFonts w:ascii="Arial" w:eastAsia="Arial" w:hAnsi="Arial" w:cs="Arial"/>
                <w:color w:val="000000" w:themeColor="text1"/>
                <w:sz w:val="16"/>
                <w:szCs w:val="16"/>
              </w:rPr>
            </w:pPr>
          </w:p>
        </w:tc>
      </w:tr>
      <w:tr w:rsidR="5416F814" w14:paraId="087D8EA3" w14:textId="77777777" w:rsidTr="69D37131">
        <w:trPr>
          <w:trHeight w:val="300"/>
        </w:trPr>
        <w:tc>
          <w:tcPr>
            <w:tcW w:w="8790" w:type="dxa"/>
            <w:gridSpan w:val="5"/>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FE6EE4E" w14:textId="437135B7" w:rsidR="5416F814" w:rsidRDefault="5416F814" w:rsidP="5416F814">
            <w:pPr>
              <w:contextualSpacing/>
              <w:jc w:val="center"/>
              <w:rPr>
                <w:rFonts w:ascii="Arial" w:eastAsia="Arial" w:hAnsi="Arial" w:cs="Arial"/>
                <w:b/>
                <w:bCs/>
                <w:color w:val="000000" w:themeColor="text1"/>
                <w:sz w:val="16"/>
                <w:szCs w:val="16"/>
              </w:rPr>
            </w:pPr>
            <w:r w:rsidRPr="5416F814">
              <w:rPr>
                <w:rFonts w:ascii="Arial" w:eastAsia="Arial" w:hAnsi="Arial" w:cs="Arial"/>
                <w:b/>
                <w:bCs/>
                <w:color w:val="000000" w:themeColor="text1"/>
                <w:sz w:val="16"/>
                <w:szCs w:val="16"/>
              </w:rPr>
              <w:t>Líneas de Defensa</w:t>
            </w:r>
          </w:p>
        </w:tc>
      </w:tr>
      <w:tr w:rsidR="5416F814" w14:paraId="152A49B9"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43B0303F" w14:textId="48BD1FF8"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Línea Estratégica</w:t>
            </w:r>
          </w:p>
        </w:tc>
        <w:tc>
          <w:tcPr>
            <w:tcW w:w="133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36FF1740" w14:textId="4326F280"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76,4</w:t>
            </w:r>
          </w:p>
        </w:tc>
        <w:tc>
          <w:tcPr>
            <w:tcW w:w="141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39815256" w14:textId="5C497C23"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84,2</w:t>
            </w:r>
          </w:p>
        </w:tc>
        <w:tc>
          <w:tcPr>
            <w:tcW w:w="127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65CCEDA0" w14:textId="5D160217"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88,9</w:t>
            </w:r>
          </w:p>
        </w:tc>
        <w:tc>
          <w:tcPr>
            <w:tcW w:w="117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51583311" w14:textId="49A7070F" w:rsidR="5416F814" w:rsidRDefault="5416F814" w:rsidP="5416F814">
            <w:pPr>
              <w:contextualSpacing/>
              <w:rPr>
                <w:rFonts w:ascii="Arial" w:eastAsia="Arial" w:hAnsi="Arial" w:cs="Arial"/>
                <w:color w:val="000000" w:themeColor="text1"/>
                <w:sz w:val="16"/>
                <w:szCs w:val="16"/>
              </w:rPr>
            </w:pPr>
          </w:p>
        </w:tc>
      </w:tr>
      <w:tr w:rsidR="5416F814" w14:paraId="7B4A94CC"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52FEC020" w14:textId="3E1BAA55"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Primera Línea de Defensa</w:t>
            </w:r>
          </w:p>
        </w:tc>
        <w:tc>
          <w:tcPr>
            <w:tcW w:w="1335" w:type="dxa"/>
            <w:tcBorders>
              <w:top w:val="single" w:sz="6" w:space="0" w:color="auto"/>
              <w:left w:val="single" w:sz="6" w:space="0" w:color="auto"/>
              <w:bottom w:val="single" w:sz="6" w:space="0" w:color="auto"/>
              <w:right w:val="single" w:sz="6" w:space="0" w:color="auto"/>
            </w:tcBorders>
            <w:tcMar>
              <w:left w:w="105" w:type="dxa"/>
              <w:right w:w="105" w:type="dxa"/>
            </w:tcMar>
          </w:tcPr>
          <w:p w14:paraId="05BAB404" w14:textId="751FD7E7"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80,9</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tcPr>
          <w:p w14:paraId="0FF067D7" w14:textId="203E0854"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86,2</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6541BADB" w14:textId="7F82A8FC"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86,1</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7C222B9B" w14:textId="34B33DBC" w:rsidR="5416F814" w:rsidRDefault="5416F814" w:rsidP="5416F814">
            <w:pPr>
              <w:contextualSpacing/>
              <w:rPr>
                <w:rFonts w:ascii="Arial" w:eastAsia="Arial" w:hAnsi="Arial" w:cs="Arial"/>
                <w:color w:val="000000" w:themeColor="text1"/>
                <w:sz w:val="16"/>
                <w:szCs w:val="16"/>
              </w:rPr>
            </w:pPr>
          </w:p>
        </w:tc>
      </w:tr>
      <w:tr w:rsidR="5416F814" w14:paraId="6E65D100"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02A5BA5" w14:textId="24631D84"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Segunda Línea de Defensa</w:t>
            </w:r>
          </w:p>
        </w:tc>
        <w:tc>
          <w:tcPr>
            <w:tcW w:w="133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281684C6" w14:textId="03FD52C0"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73,4</w:t>
            </w:r>
          </w:p>
        </w:tc>
        <w:tc>
          <w:tcPr>
            <w:tcW w:w="141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6551FAF0" w14:textId="7A4BC1C6"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88,8</w:t>
            </w:r>
          </w:p>
        </w:tc>
        <w:tc>
          <w:tcPr>
            <w:tcW w:w="1275"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74DAF241" w14:textId="0DF70288"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90,0</w:t>
            </w:r>
          </w:p>
        </w:tc>
        <w:tc>
          <w:tcPr>
            <w:tcW w:w="1170" w:type="dxa"/>
            <w:tcBorders>
              <w:top w:val="single" w:sz="6" w:space="0" w:color="auto"/>
              <w:left w:val="single" w:sz="6" w:space="0" w:color="auto"/>
              <w:bottom w:val="single" w:sz="6" w:space="0" w:color="auto"/>
              <w:right w:val="single" w:sz="6" w:space="0" w:color="auto"/>
            </w:tcBorders>
            <w:shd w:val="clear" w:color="auto" w:fill="E2EFD9" w:themeFill="accent6" w:themeFillTint="33"/>
            <w:tcMar>
              <w:left w:w="105" w:type="dxa"/>
              <w:right w:w="105" w:type="dxa"/>
            </w:tcMar>
          </w:tcPr>
          <w:p w14:paraId="255942AA" w14:textId="5B22BB3F" w:rsidR="5416F814" w:rsidRDefault="5416F814" w:rsidP="5416F814">
            <w:pPr>
              <w:contextualSpacing/>
              <w:rPr>
                <w:rFonts w:ascii="Arial" w:eastAsia="Arial" w:hAnsi="Arial" w:cs="Arial"/>
                <w:color w:val="000000" w:themeColor="text1"/>
                <w:sz w:val="16"/>
                <w:szCs w:val="16"/>
              </w:rPr>
            </w:pPr>
          </w:p>
        </w:tc>
      </w:tr>
      <w:tr w:rsidR="5416F814" w14:paraId="35DA8342" w14:textId="77777777" w:rsidTr="69D37131">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left w:w="105" w:type="dxa"/>
              <w:right w:w="105" w:type="dxa"/>
            </w:tcMar>
          </w:tcPr>
          <w:p w14:paraId="31C23475" w14:textId="75C8DA41" w:rsidR="5416F814" w:rsidRDefault="5416F814" w:rsidP="5416F814">
            <w:pPr>
              <w:contextualSpacing/>
              <w:rPr>
                <w:rFonts w:ascii="Arial" w:eastAsia="Arial" w:hAnsi="Arial" w:cs="Arial"/>
                <w:b/>
                <w:bCs/>
                <w:color w:val="000000" w:themeColor="text1"/>
                <w:sz w:val="16"/>
                <w:szCs w:val="16"/>
              </w:rPr>
            </w:pPr>
            <w:r w:rsidRPr="5416F814">
              <w:rPr>
                <w:rFonts w:ascii="Arial" w:eastAsia="Arial" w:hAnsi="Arial" w:cs="Arial"/>
                <w:color w:val="000000" w:themeColor="text1"/>
                <w:sz w:val="16"/>
                <w:szCs w:val="16"/>
              </w:rPr>
              <w:t>Tercera Línea de Defensa</w:t>
            </w:r>
          </w:p>
        </w:tc>
        <w:tc>
          <w:tcPr>
            <w:tcW w:w="1335" w:type="dxa"/>
            <w:tcBorders>
              <w:top w:val="single" w:sz="6" w:space="0" w:color="auto"/>
              <w:left w:val="single" w:sz="6" w:space="0" w:color="auto"/>
              <w:bottom w:val="single" w:sz="6" w:space="0" w:color="auto"/>
              <w:right w:val="single" w:sz="6" w:space="0" w:color="auto"/>
            </w:tcBorders>
            <w:tcMar>
              <w:left w:w="105" w:type="dxa"/>
              <w:right w:w="105" w:type="dxa"/>
            </w:tcMar>
          </w:tcPr>
          <w:p w14:paraId="306121EF" w14:textId="22AE0B8C"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68,4</w:t>
            </w:r>
          </w:p>
        </w:tc>
        <w:tc>
          <w:tcPr>
            <w:tcW w:w="1410" w:type="dxa"/>
            <w:tcBorders>
              <w:top w:val="single" w:sz="6" w:space="0" w:color="auto"/>
              <w:left w:val="single" w:sz="6" w:space="0" w:color="auto"/>
              <w:bottom w:val="single" w:sz="6" w:space="0" w:color="auto"/>
              <w:right w:val="single" w:sz="6" w:space="0" w:color="auto"/>
            </w:tcBorders>
            <w:tcMar>
              <w:left w:w="105" w:type="dxa"/>
              <w:right w:w="105" w:type="dxa"/>
            </w:tcMar>
          </w:tcPr>
          <w:p w14:paraId="0FCBD114" w14:textId="72C0A560"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73,0</w:t>
            </w:r>
          </w:p>
        </w:tc>
        <w:tc>
          <w:tcPr>
            <w:tcW w:w="1275" w:type="dxa"/>
            <w:tcBorders>
              <w:top w:val="single" w:sz="6" w:space="0" w:color="auto"/>
              <w:left w:val="single" w:sz="6" w:space="0" w:color="auto"/>
              <w:bottom w:val="single" w:sz="6" w:space="0" w:color="auto"/>
              <w:right w:val="single" w:sz="6" w:space="0" w:color="auto"/>
            </w:tcBorders>
            <w:tcMar>
              <w:left w:w="105" w:type="dxa"/>
              <w:right w:w="105" w:type="dxa"/>
            </w:tcMar>
          </w:tcPr>
          <w:p w14:paraId="2C6B5E88" w14:textId="09E45A29" w:rsidR="5416F814" w:rsidRDefault="5416F814" w:rsidP="5416F814">
            <w:pPr>
              <w:contextualSpacing/>
              <w:jc w:val="center"/>
              <w:rPr>
                <w:rFonts w:ascii="Arial" w:eastAsia="Arial" w:hAnsi="Arial" w:cs="Arial"/>
                <w:color w:val="000000" w:themeColor="text1"/>
                <w:sz w:val="16"/>
                <w:szCs w:val="16"/>
              </w:rPr>
            </w:pPr>
            <w:r w:rsidRPr="5416F814">
              <w:rPr>
                <w:rFonts w:ascii="Arial" w:eastAsia="Arial" w:hAnsi="Arial" w:cs="Arial"/>
                <w:color w:val="000000" w:themeColor="text1"/>
                <w:sz w:val="16"/>
                <w:szCs w:val="16"/>
              </w:rPr>
              <w:t>75,3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tcPr>
          <w:p w14:paraId="3F2F6879" w14:textId="224F9BB5" w:rsidR="5416F814" w:rsidRDefault="5416F814" w:rsidP="5416F814">
            <w:pPr>
              <w:contextualSpacing/>
              <w:rPr>
                <w:rFonts w:ascii="Arial" w:eastAsia="Arial" w:hAnsi="Arial" w:cs="Arial"/>
                <w:color w:val="000000" w:themeColor="text1"/>
                <w:sz w:val="16"/>
                <w:szCs w:val="16"/>
              </w:rPr>
            </w:pPr>
          </w:p>
        </w:tc>
      </w:tr>
    </w:tbl>
    <w:p w14:paraId="15BA3315" w14:textId="7A9809D5" w:rsidR="00736ED5" w:rsidRDefault="6566EF9F" w:rsidP="1B774F18">
      <w:pPr>
        <w:spacing w:after="0" w:line="240" w:lineRule="auto"/>
        <w:jc w:val="center"/>
        <w:rPr>
          <w:rFonts w:eastAsiaTheme="minorEastAsia"/>
          <w:color w:val="000000" w:themeColor="text1"/>
          <w:lang w:val="es-ES"/>
        </w:rPr>
      </w:pPr>
      <w:r w:rsidRPr="1B774F18">
        <w:rPr>
          <w:rFonts w:eastAsiaTheme="minorEastAsia"/>
          <w:b/>
          <w:bCs/>
        </w:rPr>
        <w:t>Fuente:</w:t>
      </w:r>
      <w:r w:rsidRPr="1B774F18">
        <w:rPr>
          <w:rFonts w:eastAsiaTheme="minorEastAsia"/>
        </w:rPr>
        <w:t xml:space="preserve"> Oficina Asesora de Planeación – </w:t>
      </w:r>
      <w:r w:rsidR="779DE001" w:rsidRPr="1B774F18">
        <w:rPr>
          <w:rFonts w:eastAsiaTheme="minorEastAsia"/>
        </w:rPr>
        <w:t>UMV</w:t>
      </w:r>
      <w:r w:rsidRPr="1B774F18">
        <w:rPr>
          <w:rFonts w:eastAsiaTheme="minorEastAsia"/>
        </w:rPr>
        <w:t xml:space="preserve"> 2023</w:t>
      </w:r>
    </w:p>
    <w:p w14:paraId="3DA79342" w14:textId="2EB3A08A" w:rsidR="00736ED5" w:rsidRDefault="3BFFA365" w:rsidP="000D6B04">
      <w:pPr>
        <w:pStyle w:val="Prrafodelista"/>
        <w:numPr>
          <w:ilvl w:val="0"/>
          <w:numId w:val="10"/>
        </w:numPr>
        <w:spacing w:after="0" w:line="240" w:lineRule="auto"/>
        <w:jc w:val="both"/>
        <w:rPr>
          <w:rFonts w:eastAsiaTheme="minorEastAsia"/>
          <w:b/>
          <w:bCs/>
          <w:color w:val="2F5496" w:themeColor="accent1" w:themeShade="BF"/>
          <w:lang w:val="es-ES"/>
        </w:rPr>
      </w:pPr>
      <w:r w:rsidRPr="6C83ED57">
        <w:rPr>
          <w:rFonts w:eastAsiaTheme="minorEastAsia"/>
          <w:b/>
          <w:bCs/>
          <w:lang w:val="es-ES"/>
        </w:rPr>
        <w:t>Gestión Realizada</w:t>
      </w:r>
    </w:p>
    <w:p w14:paraId="68ED2BD8" w14:textId="283E14A5" w:rsidR="18F72A3E" w:rsidRDefault="18F72A3E" w:rsidP="18F72A3E">
      <w:pPr>
        <w:pStyle w:val="Prrafodelista"/>
        <w:spacing w:after="0" w:line="240" w:lineRule="auto"/>
        <w:ind w:left="426"/>
        <w:jc w:val="both"/>
        <w:rPr>
          <w:rFonts w:eastAsiaTheme="minorEastAsia"/>
          <w:color w:val="2F5496" w:themeColor="accent1" w:themeShade="BF"/>
          <w:lang w:val="es-ES"/>
        </w:rPr>
      </w:pPr>
    </w:p>
    <w:p w14:paraId="2426C190" w14:textId="4B3278B7" w:rsidR="30DF2D57" w:rsidRDefault="3C6FAD0C" w:rsidP="000D6B04">
      <w:pPr>
        <w:pStyle w:val="Prrafodelista"/>
        <w:numPr>
          <w:ilvl w:val="1"/>
          <w:numId w:val="65"/>
        </w:numPr>
        <w:spacing w:after="0" w:line="240" w:lineRule="auto"/>
        <w:ind w:left="426"/>
        <w:jc w:val="both"/>
        <w:rPr>
          <w:rFonts w:eastAsiaTheme="minorEastAsia"/>
          <w:color w:val="000000" w:themeColor="text1"/>
          <w:lang w:val="es-ES"/>
        </w:rPr>
      </w:pPr>
      <w:r w:rsidRPr="18F72A3E">
        <w:rPr>
          <w:rFonts w:eastAsiaTheme="minorEastAsia"/>
          <w:b/>
          <w:bCs/>
          <w:color w:val="000000" w:themeColor="text1"/>
          <w:lang w:val="es-ES"/>
        </w:rPr>
        <w:t xml:space="preserve">Estrategias desarrolladas para el fortalecimiento del ambiente de control </w:t>
      </w:r>
    </w:p>
    <w:p w14:paraId="1BA94B72" w14:textId="0E333F6A" w:rsidR="5416F814" w:rsidRDefault="5416F814" w:rsidP="18F72A3E">
      <w:pPr>
        <w:spacing w:after="0" w:line="240" w:lineRule="auto"/>
        <w:ind w:left="426"/>
        <w:jc w:val="both"/>
        <w:rPr>
          <w:rFonts w:eastAsiaTheme="minorEastAsia"/>
          <w:color w:val="000000" w:themeColor="text1"/>
          <w:lang w:val="es-ES"/>
        </w:rPr>
      </w:pPr>
    </w:p>
    <w:p w14:paraId="2AFEA6EC" w14:textId="1F1C478B" w:rsidR="30DF2D57" w:rsidRDefault="3C6FAD0C" w:rsidP="1B774F18">
      <w:pPr>
        <w:jc w:val="both"/>
        <w:rPr>
          <w:rFonts w:eastAsiaTheme="minorEastAsia"/>
          <w:color w:val="000000" w:themeColor="text1"/>
          <w:lang w:val="es-ES"/>
        </w:rPr>
      </w:pPr>
      <w:r w:rsidRPr="1B774F18">
        <w:rPr>
          <w:rFonts w:eastAsiaTheme="minorEastAsia"/>
          <w:color w:val="000000" w:themeColor="text1"/>
        </w:rPr>
        <w:t xml:space="preserve">Para asegurar un ambiente de control y las condiciones mínimas para el ejercicio del control interno la </w:t>
      </w:r>
      <w:r w:rsidR="779DE001" w:rsidRPr="1B774F18">
        <w:rPr>
          <w:rFonts w:eastAsiaTheme="minorEastAsia"/>
          <w:color w:val="000000" w:themeColor="text1"/>
        </w:rPr>
        <w:t>UMV</w:t>
      </w:r>
      <w:r w:rsidRPr="1B774F18">
        <w:rPr>
          <w:rFonts w:eastAsiaTheme="minorEastAsia"/>
          <w:color w:val="000000" w:themeColor="text1"/>
        </w:rPr>
        <w:t xml:space="preserve"> desarrollo las siguientes estrategias: </w:t>
      </w:r>
    </w:p>
    <w:p w14:paraId="2AC0F9BE" w14:textId="26BD410A"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A través del compromiso, liderazgo de la alta dirección en el desarrollo del Comité Institucional de gestión y desempeño y el comité institucional de control interno donde se presentó y realizó seguimiento a la gestión institucional, la administración de los riesgos y a los elementos del sistema de control interno.</w:t>
      </w:r>
    </w:p>
    <w:p w14:paraId="43556B8A" w14:textId="6185453D"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Mediante la expedición de la resolución de 568 del 10 de julio 2023 “Por medio del cual se actualizan y unifican los actos administrativos relacionados con creación y funcionamiento del Comité Institucional de Gestión y Desempeño de la UMV y se deroga la resolución 440 2022”, la entidad fortalece el Comité Institucional de Gestión y Desempeño y realiza la alienación con el rediseño organizacional que cursó la entidad en la vigencia 2023.</w:t>
      </w:r>
    </w:p>
    <w:p w14:paraId="7FC516B4" w14:textId="3CF54C06" w:rsidR="5416F814" w:rsidRDefault="5416F814" w:rsidP="18F72A3E">
      <w:pPr>
        <w:spacing w:after="0" w:line="240" w:lineRule="auto"/>
        <w:ind w:left="426"/>
        <w:jc w:val="both"/>
        <w:rPr>
          <w:rFonts w:eastAsiaTheme="minorEastAsia"/>
          <w:color w:val="000000" w:themeColor="text1"/>
          <w:lang w:val="es-ES"/>
        </w:rPr>
      </w:pPr>
    </w:p>
    <w:p w14:paraId="67AF261A" w14:textId="377A673A" w:rsidR="30DF2D57" w:rsidRDefault="3C6FAD0C" w:rsidP="000D6B04">
      <w:pPr>
        <w:pStyle w:val="Prrafodelista"/>
        <w:numPr>
          <w:ilvl w:val="1"/>
          <w:numId w:val="65"/>
        </w:numPr>
        <w:spacing w:after="0" w:line="240" w:lineRule="auto"/>
        <w:ind w:left="426"/>
        <w:jc w:val="both"/>
        <w:rPr>
          <w:rFonts w:eastAsiaTheme="minorEastAsia"/>
          <w:color w:val="000000" w:themeColor="text1"/>
          <w:lang w:val="es-ES"/>
        </w:rPr>
      </w:pPr>
      <w:r w:rsidRPr="18F72A3E">
        <w:rPr>
          <w:rFonts w:eastAsiaTheme="minorEastAsia"/>
          <w:b/>
          <w:bCs/>
          <w:color w:val="000000" w:themeColor="text1"/>
          <w:lang w:val="es-ES"/>
        </w:rPr>
        <w:t>Estrategias adelantadas para fortalecer la gestión de riesgo institucional</w:t>
      </w:r>
    </w:p>
    <w:p w14:paraId="4FC10EA9" w14:textId="0E70E46C" w:rsidR="5416F814" w:rsidRDefault="5416F814" w:rsidP="18F72A3E">
      <w:pPr>
        <w:spacing w:after="0" w:line="240" w:lineRule="auto"/>
        <w:ind w:left="426"/>
        <w:jc w:val="both"/>
        <w:rPr>
          <w:rFonts w:eastAsiaTheme="minorEastAsia"/>
          <w:color w:val="000000" w:themeColor="text1"/>
          <w:lang w:val="es-ES"/>
        </w:rPr>
      </w:pPr>
    </w:p>
    <w:p w14:paraId="35CF1DAA" w14:textId="5AED63B5" w:rsidR="30DF2D57" w:rsidRDefault="3C6FAD0C" w:rsidP="1B774F18">
      <w:pPr>
        <w:jc w:val="both"/>
        <w:rPr>
          <w:rFonts w:eastAsiaTheme="minorEastAsia"/>
          <w:color w:val="000000" w:themeColor="text1"/>
          <w:lang w:val="es-ES"/>
        </w:rPr>
      </w:pPr>
      <w:r w:rsidRPr="1B774F18">
        <w:rPr>
          <w:rFonts w:eastAsiaTheme="minorEastAsia"/>
          <w:color w:val="000000" w:themeColor="text1"/>
          <w:lang w:val="es"/>
        </w:rPr>
        <w:t xml:space="preserve">Desde los diferentes roles de las líneas de defensa la </w:t>
      </w:r>
      <w:r w:rsidR="779DE001" w:rsidRPr="1B774F18">
        <w:rPr>
          <w:rFonts w:eastAsiaTheme="minorEastAsia"/>
          <w:color w:val="000000" w:themeColor="text1"/>
        </w:rPr>
        <w:t>UMV</w:t>
      </w:r>
      <w:r w:rsidRPr="1B774F18">
        <w:rPr>
          <w:rFonts w:eastAsiaTheme="minorEastAsia"/>
          <w:color w:val="000000" w:themeColor="text1"/>
        </w:rPr>
        <w:t xml:space="preserve"> administro</w:t>
      </w:r>
      <w:r w:rsidRPr="1B774F18">
        <w:rPr>
          <w:rFonts w:eastAsiaTheme="minorEastAsia"/>
          <w:color w:val="000000" w:themeColor="text1"/>
          <w:lang w:val="es"/>
        </w:rPr>
        <w:t xml:space="preserve"> sus riesgos realizando la identificación, evaluación y gestión de eventos potenciales, </w:t>
      </w:r>
      <w:r w:rsidRPr="1B774F18">
        <w:rPr>
          <w:rFonts w:eastAsiaTheme="minorEastAsia"/>
          <w:color w:val="000000" w:themeColor="text1"/>
        </w:rPr>
        <w:t xml:space="preserve">la </w:t>
      </w:r>
      <w:r w:rsidR="779DE001" w:rsidRPr="1B774F18">
        <w:rPr>
          <w:rFonts w:eastAsiaTheme="minorEastAsia"/>
          <w:color w:val="000000" w:themeColor="text1"/>
        </w:rPr>
        <w:t>UMV</w:t>
      </w:r>
      <w:r w:rsidRPr="1B774F18">
        <w:rPr>
          <w:rFonts w:eastAsiaTheme="minorEastAsia"/>
          <w:color w:val="000000" w:themeColor="text1"/>
        </w:rPr>
        <w:t xml:space="preserve"> desarrollo las siguientes estrategias:</w:t>
      </w:r>
    </w:p>
    <w:p w14:paraId="0D07A6AD" w14:textId="2B0EED21"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Los líderes de proceso y sus enlaces como primera línea de defensa realizaron el monitoreo de sus riesgos vigentes de acuerdo con la frecuencia establecida en la política de administración de riesgos, revisando el diseño y ejecución de los controles y actividades con las evidencias de soporte.</w:t>
      </w:r>
    </w:p>
    <w:p w14:paraId="2707B718" w14:textId="3FE8C0F0" w:rsidR="5416F814" w:rsidRDefault="5416F814" w:rsidP="18F72A3E">
      <w:pPr>
        <w:ind w:left="720"/>
        <w:jc w:val="both"/>
        <w:rPr>
          <w:rFonts w:eastAsiaTheme="minorEastAsia"/>
          <w:color w:val="000000" w:themeColor="text1"/>
          <w:lang w:val="es-ES"/>
        </w:rPr>
      </w:pPr>
    </w:p>
    <w:p w14:paraId="3E1C2F90" w14:textId="156D5DF4" w:rsidR="30DF2D57" w:rsidRDefault="3C6FAD0C" w:rsidP="000D6B04">
      <w:pPr>
        <w:pStyle w:val="Prrafodelista"/>
        <w:widowControl w:val="0"/>
        <w:numPr>
          <w:ilvl w:val="0"/>
          <w:numId w:val="63"/>
        </w:numPr>
        <w:spacing w:after="0" w:line="233" w:lineRule="atLeast"/>
        <w:jc w:val="both"/>
        <w:rPr>
          <w:rFonts w:eastAsiaTheme="minorEastAsia"/>
          <w:color w:val="000000" w:themeColor="text1"/>
          <w:lang w:val="es-ES"/>
        </w:rPr>
      </w:pPr>
      <w:r w:rsidRPr="18F72A3E">
        <w:rPr>
          <w:rFonts w:eastAsiaTheme="minorEastAsia"/>
          <w:color w:val="000000" w:themeColor="text1"/>
        </w:rPr>
        <w:t>La Oficina Asesora de Planeación realizó varias socializaciones para empoderar a todos los colaboradores sobre la adecuada gestión de riesgos y la responsabilidad transversal para evitar la materialización de riesgos. Así mismo, realizaron sensibilizaciones y asesorías a los procesos frente a la implementación en la metodología de riesgos.</w:t>
      </w:r>
    </w:p>
    <w:p w14:paraId="4CF66CCF" w14:textId="3A170E91" w:rsidR="5416F814" w:rsidRDefault="5416F814" w:rsidP="18F72A3E">
      <w:pPr>
        <w:widowControl w:val="0"/>
        <w:spacing w:after="0" w:line="233" w:lineRule="atLeast"/>
        <w:ind w:left="720"/>
        <w:jc w:val="both"/>
        <w:rPr>
          <w:rFonts w:eastAsiaTheme="minorEastAsia"/>
          <w:color w:val="000000" w:themeColor="text1"/>
          <w:lang w:val="es-ES"/>
        </w:rPr>
      </w:pPr>
    </w:p>
    <w:p w14:paraId="75380E46" w14:textId="1CCA21C3" w:rsidR="30DF2D57" w:rsidRDefault="3C6FAD0C" w:rsidP="000D6B04">
      <w:pPr>
        <w:pStyle w:val="Prrafodelista"/>
        <w:widowControl w:val="0"/>
        <w:numPr>
          <w:ilvl w:val="0"/>
          <w:numId w:val="63"/>
        </w:numPr>
        <w:spacing w:after="0" w:line="233" w:lineRule="atLeast"/>
        <w:jc w:val="both"/>
        <w:rPr>
          <w:rFonts w:eastAsiaTheme="minorEastAsia"/>
          <w:color w:val="000000" w:themeColor="text1"/>
          <w:lang w:val="es-ES"/>
        </w:rPr>
      </w:pPr>
      <w:r w:rsidRPr="18F72A3E">
        <w:rPr>
          <w:rFonts w:eastAsiaTheme="minorEastAsia"/>
          <w:color w:val="000000" w:themeColor="text1"/>
        </w:rPr>
        <w:t>La Oficina Asesora de Planeación realizó el monitoreo y seguimiento a los controles y acciones de riesgos de gestión y corrupción cuatrimestralmente, en donde se realiza retroalimentación a cada proceso con recomendaciones. Adicionalmente se elabora Informe de Monitoreo Mapas de Riesgo disponibles en la página web de la entidad.</w:t>
      </w:r>
    </w:p>
    <w:p w14:paraId="4405DC49" w14:textId="34DC537B" w:rsidR="5416F814" w:rsidRDefault="5416F814" w:rsidP="18F72A3E">
      <w:pPr>
        <w:ind w:left="720"/>
        <w:jc w:val="both"/>
        <w:rPr>
          <w:rFonts w:eastAsiaTheme="minorEastAsia"/>
          <w:color w:val="000000" w:themeColor="text1"/>
          <w:lang w:val="es-ES"/>
        </w:rPr>
      </w:pPr>
    </w:p>
    <w:p w14:paraId="7C64ABDE" w14:textId="295CBA1F" w:rsidR="30DF2D57" w:rsidRDefault="3C6FAD0C" w:rsidP="000D6B04">
      <w:pPr>
        <w:pStyle w:val="Prrafodelista"/>
        <w:widowControl w:val="0"/>
        <w:numPr>
          <w:ilvl w:val="0"/>
          <w:numId w:val="63"/>
        </w:numPr>
        <w:spacing w:after="0" w:line="233" w:lineRule="atLeast"/>
        <w:jc w:val="both"/>
        <w:rPr>
          <w:rFonts w:eastAsiaTheme="minorEastAsia"/>
          <w:color w:val="000000" w:themeColor="text1"/>
          <w:lang w:val="es-ES"/>
        </w:rPr>
      </w:pPr>
      <w:r w:rsidRPr="18F72A3E">
        <w:rPr>
          <w:rFonts w:eastAsiaTheme="minorEastAsia"/>
          <w:color w:val="000000" w:themeColor="text1"/>
        </w:rPr>
        <w:t>La Oficina de Control Interno efectuó seguimiento a los Riesgos, realizó auditorias con enfoque a riesgo y remitió los informes a los procesos evaluados, registrando recomendaciones para mejorar la gestión de riesgo.</w:t>
      </w:r>
    </w:p>
    <w:p w14:paraId="22BC3FBA" w14:textId="60C7C6E8" w:rsidR="5416F814" w:rsidRDefault="5416F814" w:rsidP="18F72A3E">
      <w:pPr>
        <w:ind w:left="720"/>
        <w:jc w:val="both"/>
        <w:rPr>
          <w:rFonts w:eastAsiaTheme="minorEastAsia"/>
          <w:color w:val="000000" w:themeColor="text1"/>
          <w:lang w:val="es-ES"/>
        </w:rPr>
      </w:pPr>
    </w:p>
    <w:p w14:paraId="3EDF86EE" w14:textId="2A84C6DB"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La alta dirección en el Comité Institucional De Control Interno revisó y aprobó las actualizaciones de la política de riesgos generadas para estar acorde con las guías del Departamento De La Función Pública, en el comité institucional de gestión y desempeño se presentó los resultados de los monitores de la segunda línea de los riesgos. Adicional en éste se comité se presentó las justificaciones de las eliminaciones de los riesgos.</w:t>
      </w:r>
    </w:p>
    <w:p w14:paraId="029D833B" w14:textId="6FAF09C0" w:rsidR="30DF2D57" w:rsidRDefault="3C6FAD0C" w:rsidP="18F72A3E">
      <w:pPr>
        <w:pStyle w:val="Descripcin"/>
        <w:keepNext/>
        <w:spacing w:after="0"/>
        <w:jc w:val="center"/>
        <w:rPr>
          <w:rFonts w:asciiTheme="minorHAnsi" w:eastAsiaTheme="minorEastAsia" w:hAnsiTheme="minorHAnsi" w:cstheme="minorBidi"/>
          <w:sz w:val="22"/>
          <w:szCs w:val="22"/>
          <w:lang w:val="es-ES"/>
        </w:rPr>
      </w:pPr>
      <w:r w:rsidRPr="18F72A3E">
        <w:rPr>
          <w:rFonts w:asciiTheme="minorHAnsi" w:eastAsiaTheme="minorEastAsia" w:hAnsiTheme="minorHAnsi" w:cstheme="minorBidi"/>
          <w:sz w:val="22"/>
          <w:szCs w:val="22"/>
        </w:rPr>
        <w:t>Tabla 36 Riesgos asociados a los objetivos estratégicos</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00"/>
        <w:gridCol w:w="1230"/>
        <w:gridCol w:w="1200"/>
        <w:gridCol w:w="1035"/>
        <w:gridCol w:w="4440"/>
      </w:tblGrid>
      <w:tr w:rsidR="5416F814" w14:paraId="280374AE" w14:textId="77777777" w:rsidTr="1B774F18">
        <w:trPr>
          <w:trHeight w:val="300"/>
        </w:trPr>
        <w:tc>
          <w:tcPr>
            <w:tcW w:w="900" w:type="dxa"/>
            <w:shd w:val="clear" w:color="auto" w:fill="D9D9D9" w:themeFill="background1" w:themeFillShade="D9"/>
            <w:tcMar>
              <w:left w:w="105" w:type="dxa"/>
              <w:right w:w="105" w:type="dxa"/>
            </w:tcMar>
            <w:vAlign w:val="center"/>
          </w:tcPr>
          <w:p w14:paraId="5654F754" w14:textId="1104BFA8" w:rsidR="5416F814" w:rsidRDefault="1A65B237" w:rsidP="18F72A3E">
            <w:pPr>
              <w:jc w:val="center"/>
            </w:pPr>
            <w:r w:rsidRPr="18F72A3E">
              <w:rPr>
                <w:b/>
                <w:bCs/>
                <w:lang w:val="es-ES"/>
              </w:rPr>
              <w:t>Entidad</w:t>
            </w:r>
          </w:p>
        </w:tc>
        <w:tc>
          <w:tcPr>
            <w:tcW w:w="1230" w:type="dxa"/>
            <w:shd w:val="clear" w:color="auto" w:fill="D9D9D9" w:themeFill="background1" w:themeFillShade="D9"/>
            <w:tcMar>
              <w:left w:w="105" w:type="dxa"/>
              <w:right w:w="105" w:type="dxa"/>
            </w:tcMar>
            <w:vAlign w:val="center"/>
          </w:tcPr>
          <w:p w14:paraId="68674354" w14:textId="2CA91D1F" w:rsidR="5416F814" w:rsidRDefault="1A65B237" w:rsidP="18F72A3E">
            <w:pPr>
              <w:jc w:val="center"/>
            </w:pPr>
            <w:r w:rsidRPr="18F72A3E">
              <w:rPr>
                <w:b/>
                <w:bCs/>
                <w:lang w:val="es-ES"/>
              </w:rPr>
              <w:t>Objetivo estratégico institucional</w:t>
            </w:r>
          </w:p>
        </w:tc>
        <w:tc>
          <w:tcPr>
            <w:tcW w:w="1200" w:type="dxa"/>
            <w:shd w:val="clear" w:color="auto" w:fill="D9D9D9" w:themeFill="background1" w:themeFillShade="D9"/>
            <w:tcMar>
              <w:left w:w="105" w:type="dxa"/>
              <w:right w:w="105" w:type="dxa"/>
            </w:tcMar>
            <w:vAlign w:val="center"/>
          </w:tcPr>
          <w:p w14:paraId="2BA3052A" w14:textId="616BA7F7" w:rsidR="5416F814" w:rsidRDefault="1A65B237" w:rsidP="18F72A3E">
            <w:pPr>
              <w:jc w:val="center"/>
            </w:pPr>
            <w:r w:rsidRPr="18F72A3E">
              <w:rPr>
                <w:b/>
                <w:bCs/>
                <w:lang w:val="es-ES"/>
              </w:rPr>
              <w:t>Riesgo</w:t>
            </w:r>
          </w:p>
        </w:tc>
        <w:tc>
          <w:tcPr>
            <w:tcW w:w="1035" w:type="dxa"/>
            <w:shd w:val="clear" w:color="auto" w:fill="D9D9D9" w:themeFill="background1" w:themeFillShade="D9"/>
            <w:tcMar>
              <w:left w:w="105" w:type="dxa"/>
              <w:right w:w="105" w:type="dxa"/>
            </w:tcMar>
            <w:vAlign w:val="center"/>
          </w:tcPr>
          <w:p w14:paraId="10C2B748" w14:textId="609EBEE8" w:rsidR="5416F814" w:rsidRDefault="1A65B237" w:rsidP="18F72A3E">
            <w:pPr>
              <w:jc w:val="center"/>
            </w:pPr>
            <w:r w:rsidRPr="18F72A3E">
              <w:rPr>
                <w:b/>
                <w:bCs/>
                <w:lang w:val="es-ES"/>
              </w:rPr>
              <w:t xml:space="preserve">Impacto </w:t>
            </w:r>
            <w:r w:rsidRPr="18F72A3E">
              <w:rPr>
                <w:lang w:val="es-ES"/>
              </w:rPr>
              <w:t>Mayor o catastrófico</w:t>
            </w:r>
          </w:p>
        </w:tc>
        <w:tc>
          <w:tcPr>
            <w:tcW w:w="4440" w:type="dxa"/>
            <w:shd w:val="clear" w:color="auto" w:fill="D9D9D9" w:themeFill="background1" w:themeFillShade="D9"/>
            <w:tcMar>
              <w:left w:w="105" w:type="dxa"/>
              <w:right w:w="105" w:type="dxa"/>
            </w:tcMar>
            <w:vAlign w:val="center"/>
          </w:tcPr>
          <w:p w14:paraId="57C77026" w14:textId="266FB737" w:rsidR="5416F814" w:rsidRDefault="1A65B237" w:rsidP="18F72A3E">
            <w:pPr>
              <w:jc w:val="center"/>
            </w:pPr>
            <w:r w:rsidRPr="18F72A3E">
              <w:rPr>
                <w:b/>
                <w:bCs/>
                <w:lang w:val="es-ES"/>
              </w:rPr>
              <w:t>Controles</w:t>
            </w:r>
          </w:p>
        </w:tc>
      </w:tr>
      <w:tr w:rsidR="5416F814" w14:paraId="62ABC04A" w14:textId="77777777" w:rsidTr="1B774F18">
        <w:trPr>
          <w:trHeight w:val="300"/>
        </w:trPr>
        <w:tc>
          <w:tcPr>
            <w:tcW w:w="900" w:type="dxa"/>
            <w:tcMar>
              <w:left w:w="105" w:type="dxa"/>
              <w:right w:w="105" w:type="dxa"/>
            </w:tcMar>
            <w:vAlign w:val="center"/>
          </w:tcPr>
          <w:p w14:paraId="4EAC3957" w14:textId="2F5D244B" w:rsidR="5416F814" w:rsidRDefault="779DE001" w:rsidP="18F72A3E">
            <w:pPr>
              <w:jc w:val="center"/>
            </w:pPr>
            <w:r>
              <w:t>UMV</w:t>
            </w:r>
          </w:p>
        </w:tc>
        <w:tc>
          <w:tcPr>
            <w:tcW w:w="1230" w:type="dxa"/>
            <w:tcMar>
              <w:left w:w="105" w:type="dxa"/>
              <w:right w:w="105" w:type="dxa"/>
            </w:tcMar>
            <w:vAlign w:val="center"/>
          </w:tcPr>
          <w:p w14:paraId="6F8D0716" w14:textId="2F83C4D9" w:rsidR="5416F814" w:rsidRDefault="1A65B237" w:rsidP="18F72A3E">
            <w:pPr>
              <w:jc w:val="center"/>
            </w:pPr>
            <w:r w:rsidRPr="18F72A3E">
              <w:rPr>
                <w:lang w:val="es-ES"/>
              </w:rPr>
              <w:t>3.Mejorar el estado de la malla vial local, intermedia, rural, y de la ciclo-infraestructura de Bogotá D.C.,</w:t>
            </w:r>
          </w:p>
        </w:tc>
        <w:tc>
          <w:tcPr>
            <w:tcW w:w="1200" w:type="dxa"/>
            <w:tcMar>
              <w:left w:w="105" w:type="dxa"/>
              <w:right w:w="105" w:type="dxa"/>
            </w:tcMar>
            <w:vAlign w:val="center"/>
          </w:tcPr>
          <w:p w14:paraId="01361415" w14:textId="78E4AFDA" w:rsidR="5416F814" w:rsidRDefault="1A65B237" w:rsidP="18F72A3E">
            <w:pPr>
              <w:jc w:val="center"/>
            </w:pPr>
            <w:r w:rsidRPr="18F72A3E">
              <w:rPr>
                <w:lang w:val="es-ES"/>
              </w:rPr>
              <w:t>Posibilidad de afectación económico y reputacional por multa y sanción del ente de control debido a la pérdida de recursos administrados por la UMV</w:t>
            </w:r>
          </w:p>
        </w:tc>
        <w:tc>
          <w:tcPr>
            <w:tcW w:w="1035" w:type="dxa"/>
            <w:tcMar>
              <w:left w:w="105" w:type="dxa"/>
              <w:right w:w="105" w:type="dxa"/>
            </w:tcMar>
            <w:vAlign w:val="center"/>
          </w:tcPr>
          <w:p w14:paraId="3C1C9190" w14:textId="65D32273" w:rsidR="5416F814" w:rsidRDefault="1A65B237" w:rsidP="18F72A3E">
            <w:pPr>
              <w:jc w:val="center"/>
            </w:pPr>
            <w:r w:rsidRPr="18F72A3E">
              <w:rPr>
                <w:lang w:val="es-ES"/>
              </w:rPr>
              <w:t>Mayor</w:t>
            </w:r>
          </w:p>
        </w:tc>
        <w:tc>
          <w:tcPr>
            <w:tcW w:w="4440" w:type="dxa"/>
            <w:tcMar>
              <w:left w:w="105" w:type="dxa"/>
              <w:right w:w="105" w:type="dxa"/>
            </w:tcMar>
          </w:tcPr>
          <w:p w14:paraId="1A025507" w14:textId="2C6D921A" w:rsidR="5416F814" w:rsidRDefault="1A65B237" w:rsidP="18F72A3E">
            <w:pPr>
              <w:jc w:val="both"/>
            </w:pPr>
            <w:r w:rsidRPr="18F72A3E">
              <w:t>Diariamente el Apoyo - contratista designado del área de Tesorería General coteja los movimientos y saldos bancarios frente al estado diario de tesorería, con el fin de identificar posibles inconsistencias en la información registrada, en caso de presentar diferencias se debe enviar comunicación a la entidad financiera, para así identificar el detalle de los movimientos y realizar los ajustes correspondientes. La evidencia se encuentra registrada en el aplicativo financiero de tesorería, en libro diario y de ser el caso, la comunicación enviada a la entidad financiera.</w:t>
            </w:r>
          </w:p>
          <w:p w14:paraId="31537D84" w14:textId="017435C7" w:rsidR="5416F814" w:rsidRDefault="5416F814" w:rsidP="18F72A3E">
            <w:pPr>
              <w:jc w:val="both"/>
            </w:pPr>
          </w:p>
          <w:p w14:paraId="57890CAC" w14:textId="51008FC4" w:rsidR="5416F814" w:rsidRDefault="1A65B237" w:rsidP="18F72A3E">
            <w:pPr>
              <w:jc w:val="both"/>
            </w:pPr>
            <w:r w:rsidRPr="18F72A3E">
              <w:t>Cada vez que se ordene un pago para cumplir con una obligación financiera de la Unidad con una orden de pago previamente revisada y aprobada, el Contratista designado de Tesorería con el rol para validar y cargar los pagos, realiza el cargue del proceso en el portal bancario con la clave y token personal asignado, para que la Tesorera o quién haga sus veces, con la clave y token personal asignado, verifique que la información corresponde al pago aprobado con la Orden y actualice el proceso para la aprobación del desembolso. En caso de encontrar inconsistencias el pago se rechaza y se debe validar nuevamente la información. La aplicación del control se evidencia en el registro del control dual para la aprobación del pago que aparecerá en estado "exitoso", la disminución del saldo en el banco y de ser el caso, el rechazo del pago</w:t>
            </w:r>
          </w:p>
        </w:tc>
      </w:tr>
    </w:tbl>
    <w:p w14:paraId="5A417F5C" w14:textId="5E6C8657" w:rsidR="5416F814" w:rsidRDefault="5416F814" w:rsidP="18F72A3E">
      <w:pPr>
        <w:spacing w:after="0" w:line="240" w:lineRule="auto"/>
        <w:ind w:left="426"/>
        <w:jc w:val="both"/>
        <w:rPr>
          <w:rFonts w:eastAsiaTheme="minorEastAsia"/>
          <w:color w:val="000000" w:themeColor="text1"/>
          <w:lang w:val="es-ES"/>
        </w:rPr>
      </w:pPr>
    </w:p>
    <w:p w14:paraId="0C98FAAC" w14:textId="4D8CB929" w:rsidR="30DF2D57" w:rsidRDefault="3C6FAD0C" w:rsidP="000D6B04">
      <w:pPr>
        <w:pStyle w:val="Prrafodelista"/>
        <w:numPr>
          <w:ilvl w:val="1"/>
          <w:numId w:val="65"/>
        </w:numPr>
        <w:spacing w:after="0" w:line="240" w:lineRule="auto"/>
        <w:ind w:left="426"/>
        <w:jc w:val="both"/>
        <w:rPr>
          <w:rFonts w:eastAsiaTheme="minorEastAsia"/>
          <w:color w:val="000000" w:themeColor="text1"/>
          <w:lang w:val="es-ES"/>
        </w:rPr>
      </w:pPr>
      <w:r w:rsidRPr="18F72A3E">
        <w:rPr>
          <w:rFonts w:eastAsiaTheme="minorEastAsia"/>
          <w:b/>
          <w:bCs/>
          <w:color w:val="000000" w:themeColor="text1"/>
          <w:lang w:val="es-ES"/>
        </w:rPr>
        <w:t>Estrategias adelantadas para fortalecer las actividades de monitoreo</w:t>
      </w:r>
    </w:p>
    <w:p w14:paraId="4434C593" w14:textId="49DBD2BF" w:rsidR="5416F814" w:rsidRDefault="5416F814" w:rsidP="18F72A3E">
      <w:pPr>
        <w:spacing w:after="0" w:line="240" w:lineRule="auto"/>
        <w:ind w:left="426"/>
        <w:jc w:val="both"/>
        <w:rPr>
          <w:rFonts w:eastAsiaTheme="minorEastAsia"/>
          <w:color w:val="000000" w:themeColor="text1"/>
          <w:lang w:val="es-ES"/>
        </w:rPr>
      </w:pPr>
    </w:p>
    <w:p w14:paraId="1A52B32C" w14:textId="3260833B" w:rsidR="30DF2D57" w:rsidRDefault="3C6FAD0C" w:rsidP="1B774F18">
      <w:pPr>
        <w:jc w:val="both"/>
        <w:rPr>
          <w:rFonts w:eastAsiaTheme="minorEastAsia"/>
          <w:color w:val="000000" w:themeColor="text1"/>
          <w:lang w:val="es-ES"/>
        </w:rPr>
      </w:pPr>
      <w:r w:rsidRPr="1B774F18">
        <w:rPr>
          <w:rFonts w:eastAsiaTheme="minorEastAsia"/>
          <w:color w:val="000000" w:themeColor="text1"/>
          <w:lang w:val="es"/>
        </w:rPr>
        <w:t xml:space="preserve">La </w:t>
      </w:r>
      <w:r w:rsidR="779DE001" w:rsidRPr="1B774F18">
        <w:rPr>
          <w:rFonts w:eastAsiaTheme="minorEastAsia"/>
          <w:color w:val="000000" w:themeColor="text1"/>
          <w:lang w:val="es"/>
        </w:rPr>
        <w:t>UMV</w:t>
      </w:r>
      <w:r w:rsidRPr="1B774F18">
        <w:rPr>
          <w:rFonts w:eastAsiaTheme="minorEastAsia"/>
          <w:color w:val="000000" w:themeColor="text1"/>
          <w:lang w:val="es"/>
        </w:rPr>
        <w:t xml:space="preserve"> desarrollo las siguientes estrategias para la implementar para las actividades de control:</w:t>
      </w:r>
    </w:p>
    <w:p w14:paraId="3C793B81" w14:textId="1FA4D8C4"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En las actualizaciones de las caracterizaciones y procedimientos se incorporaron controles para asegurar el objetivo de los procesos.</w:t>
      </w:r>
    </w:p>
    <w:p w14:paraId="419A470B" w14:textId="6C99F213" w:rsidR="5416F814" w:rsidRDefault="5416F814" w:rsidP="18F72A3E">
      <w:pPr>
        <w:ind w:left="720"/>
        <w:jc w:val="both"/>
        <w:rPr>
          <w:rFonts w:eastAsiaTheme="minorEastAsia"/>
          <w:color w:val="000000" w:themeColor="text1"/>
          <w:lang w:val="es-ES"/>
        </w:rPr>
      </w:pPr>
    </w:p>
    <w:p w14:paraId="07A6BD37" w14:textId="4D1D88D1"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Se revisó por la primera, segunda y tercera línea de defensa la efectividad de los controles a través de los monitores de los mapas de riesgos identificados por la entidad, resultado de estas se tuvo las actualizaciones de los mapas en la vigencia 2023.</w:t>
      </w:r>
    </w:p>
    <w:p w14:paraId="00ED6FD7" w14:textId="2BD922BB" w:rsidR="5416F814" w:rsidRDefault="5416F814" w:rsidP="18F72A3E">
      <w:pPr>
        <w:spacing w:after="0" w:line="240" w:lineRule="auto"/>
        <w:ind w:left="426"/>
        <w:jc w:val="both"/>
        <w:rPr>
          <w:rFonts w:eastAsiaTheme="minorEastAsia"/>
          <w:color w:val="000000" w:themeColor="text1"/>
          <w:lang w:val="es-ES"/>
        </w:rPr>
      </w:pPr>
    </w:p>
    <w:p w14:paraId="34E7B8B8" w14:textId="20D7579E" w:rsidR="30DF2D57" w:rsidRDefault="3C6FAD0C" w:rsidP="000D6B04">
      <w:pPr>
        <w:pStyle w:val="Prrafodelista"/>
        <w:numPr>
          <w:ilvl w:val="1"/>
          <w:numId w:val="65"/>
        </w:numPr>
        <w:spacing w:after="0" w:line="240" w:lineRule="auto"/>
        <w:ind w:left="426"/>
        <w:jc w:val="both"/>
        <w:rPr>
          <w:rFonts w:eastAsiaTheme="minorEastAsia"/>
          <w:color w:val="000000" w:themeColor="text1"/>
          <w:lang w:val="es-ES"/>
        </w:rPr>
      </w:pPr>
      <w:r w:rsidRPr="18F72A3E">
        <w:rPr>
          <w:rFonts w:eastAsiaTheme="minorEastAsia"/>
          <w:b/>
          <w:bCs/>
          <w:color w:val="000000" w:themeColor="text1"/>
          <w:lang w:val="es-ES"/>
        </w:rPr>
        <w:t>Estrategias o mecanismos implementados para la documentación y fortalecimiento de las líneas de defensa y de reporte</w:t>
      </w:r>
    </w:p>
    <w:p w14:paraId="7035AE9A" w14:textId="06BBED83" w:rsidR="5416F814" w:rsidRDefault="5416F814" w:rsidP="18F72A3E">
      <w:pPr>
        <w:spacing w:after="0" w:line="240" w:lineRule="auto"/>
        <w:ind w:left="426"/>
        <w:jc w:val="both"/>
        <w:rPr>
          <w:rFonts w:eastAsiaTheme="minorEastAsia"/>
          <w:color w:val="000000" w:themeColor="text1"/>
          <w:lang w:val="es-ES"/>
        </w:rPr>
      </w:pPr>
    </w:p>
    <w:p w14:paraId="76596F36" w14:textId="3FD8103F" w:rsidR="30DF2D57" w:rsidRDefault="3C6FAD0C" w:rsidP="1B774F18">
      <w:pPr>
        <w:jc w:val="both"/>
        <w:rPr>
          <w:rFonts w:eastAsiaTheme="minorEastAsia"/>
          <w:color w:val="000000" w:themeColor="text1"/>
          <w:lang w:val="es-ES"/>
        </w:rPr>
      </w:pPr>
      <w:r w:rsidRPr="1B774F18">
        <w:rPr>
          <w:rFonts w:eastAsiaTheme="minorEastAsia"/>
          <w:color w:val="000000" w:themeColor="text1"/>
          <w:lang w:val="es"/>
        </w:rPr>
        <w:t xml:space="preserve">La </w:t>
      </w:r>
      <w:r w:rsidR="779DE001" w:rsidRPr="1B774F18">
        <w:rPr>
          <w:rFonts w:eastAsiaTheme="minorEastAsia"/>
          <w:color w:val="000000" w:themeColor="text1"/>
          <w:lang w:val="es"/>
        </w:rPr>
        <w:t>UMV</w:t>
      </w:r>
      <w:r w:rsidRPr="1B774F18">
        <w:rPr>
          <w:rFonts w:eastAsiaTheme="minorEastAsia"/>
          <w:color w:val="000000" w:themeColor="text1"/>
          <w:lang w:val="es"/>
        </w:rPr>
        <w:t xml:space="preserve"> desarrollo las siguientes </w:t>
      </w:r>
      <w:r w:rsidRPr="1B774F18">
        <w:rPr>
          <w:rFonts w:eastAsiaTheme="minorEastAsia"/>
          <w:color w:val="000000" w:themeColor="text1"/>
          <w:lang w:val="es-ES"/>
        </w:rPr>
        <w:t>estrategias adelantadas para la documentación y fortalecimiento de las líneas de defensa y de reporte:</w:t>
      </w:r>
    </w:p>
    <w:p w14:paraId="48D26F1C" w14:textId="45F46A91"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Dentro de la DESI-MA-002-V10 Política Administración del Riesgo se estableció los roles y responsabilidades del esquema de línea de defensa.</w:t>
      </w:r>
    </w:p>
    <w:p w14:paraId="1D606CE9" w14:textId="21D935B0"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Se sensibilizó a todos los colaboradores para que identificaran como participaban en el esquema de línea de defensa.</w:t>
      </w:r>
    </w:p>
    <w:p w14:paraId="0D13842B" w14:textId="5871905B" w:rsidR="30DF2D57" w:rsidRDefault="3C6FAD0C" w:rsidP="18F72A3E">
      <w:pPr>
        <w:pStyle w:val="Default"/>
        <w:spacing w:line="240" w:lineRule="auto"/>
        <w:jc w:val="both"/>
        <w:rPr>
          <w:rFonts w:asciiTheme="minorHAnsi" w:hAnsiTheme="minorHAnsi" w:cstheme="minorBidi"/>
          <w:sz w:val="22"/>
          <w:szCs w:val="22"/>
          <w:lang w:val="es-ES"/>
        </w:rPr>
      </w:pPr>
      <w:r w:rsidRPr="18F72A3E">
        <w:rPr>
          <w:rFonts w:asciiTheme="minorHAnsi" w:hAnsiTheme="minorHAnsi" w:cstheme="minorBidi"/>
          <w:sz w:val="22"/>
          <w:szCs w:val="22"/>
        </w:rPr>
        <w:t xml:space="preserve">Se han realizaron diferentes socializaciones y capacitaciones internas frente a la gestión de riesgos para fortalecer los conocimientos, principalmente de los enlaces de proceso, como parte clave de la primera línea de defensa. </w:t>
      </w:r>
    </w:p>
    <w:p w14:paraId="40486540" w14:textId="23731D63" w:rsidR="5416F814" w:rsidRDefault="5416F814" w:rsidP="18F72A3E">
      <w:pPr>
        <w:ind w:left="720"/>
        <w:jc w:val="both"/>
        <w:rPr>
          <w:rFonts w:eastAsiaTheme="minorEastAsia"/>
          <w:color w:val="000000" w:themeColor="text1"/>
          <w:lang w:val="es-ES"/>
        </w:rPr>
      </w:pPr>
    </w:p>
    <w:p w14:paraId="7B651728" w14:textId="4BFC966A"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Se aplicó encuesta para conocer el estado de la apropiación del esquema de línea de defensa en la unidad.</w:t>
      </w:r>
    </w:p>
    <w:p w14:paraId="401C44B2" w14:textId="6934A3B9" w:rsidR="30DF2D57" w:rsidRDefault="3C6FAD0C" w:rsidP="000D6B04">
      <w:pPr>
        <w:pStyle w:val="Prrafodelista"/>
        <w:numPr>
          <w:ilvl w:val="0"/>
          <w:numId w:val="64"/>
        </w:numPr>
        <w:jc w:val="both"/>
        <w:rPr>
          <w:rFonts w:eastAsiaTheme="minorEastAsia"/>
          <w:color w:val="000000" w:themeColor="text1"/>
          <w:lang w:val="es-ES"/>
        </w:rPr>
      </w:pPr>
      <w:r w:rsidRPr="18F72A3E">
        <w:rPr>
          <w:rFonts w:eastAsiaTheme="minorEastAsia"/>
          <w:color w:val="000000" w:themeColor="text1"/>
        </w:rPr>
        <w:t>Se diseñó y publicó video referente a la identificación de roles y responsabilidades de las líneas de defensa.</w:t>
      </w:r>
    </w:p>
    <w:p w14:paraId="1C45A1BF" w14:textId="3926D6AB" w:rsidR="5416F814" w:rsidRDefault="5416F814" w:rsidP="6C83ED57">
      <w:pPr>
        <w:pStyle w:val="Prrafodelista"/>
        <w:spacing w:after="0" w:line="240" w:lineRule="auto"/>
        <w:ind w:left="426"/>
        <w:jc w:val="both"/>
        <w:rPr>
          <w:rFonts w:eastAsiaTheme="minorEastAsia"/>
          <w:color w:val="2F5496" w:themeColor="accent1" w:themeShade="BF"/>
          <w:lang w:val="es-ES"/>
        </w:rPr>
      </w:pPr>
    </w:p>
    <w:p w14:paraId="33293161" w14:textId="46C6A16B" w:rsidR="5416F814" w:rsidRDefault="4B3CBB04" w:rsidP="000D6B04">
      <w:pPr>
        <w:pStyle w:val="Prrafodelista"/>
        <w:numPr>
          <w:ilvl w:val="0"/>
          <w:numId w:val="10"/>
        </w:numPr>
        <w:spacing w:after="0" w:line="240" w:lineRule="auto"/>
        <w:jc w:val="both"/>
        <w:rPr>
          <w:rFonts w:eastAsiaTheme="minorEastAsia"/>
          <w:b/>
          <w:bCs/>
          <w:color w:val="2F5496" w:themeColor="accent1" w:themeShade="BF"/>
          <w:lang w:val="es-ES"/>
        </w:rPr>
      </w:pPr>
      <w:r w:rsidRPr="6C83ED57">
        <w:rPr>
          <w:rFonts w:eastAsiaTheme="minorEastAsia"/>
          <w:b/>
          <w:bCs/>
          <w:lang w:val="es-ES"/>
        </w:rPr>
        <w:t>Logros</w:t>
      </w:r>
    </w:p>
    <w:p w14:paraId="5409306F" w14:textId="58204333" w:rsidR="18F72A3E" w:rsidRDefault="18F72A3E" w:rsidP="18F72A3E">
      <w:pPr>
        <w:spacing w:after="0" w:line="240" w:lineRule="auto"/>
        <w:jc w:val="both"/>
        <w:rPr>
          <w:rFonts w:eastAsiaTheme="minorEastAsia"/>
          <w:b/>
          <w:bCs/>
          <w:lang w:val="es-ES"/>
        </w:rPr>
      </w:pPr>
    </w:p>
    <w:p w14:paraId="59D6FC3B" w14:textId="77777777" w:rsidR="00736ED5" w:rsidRDefault="00736ED5" w:rsidP="18F72A3E">
      <w:pPr>
        <w:spacing w:after="0" w:line="240" w:lineRule="auto"/>
        <w:ind w:left="360"/>
        <w:contextualSpacing/>
        <w:jc w:val="both"/>
        <w:rPr>
          <w:rFonts w:eastAsiaTheme="minorEastAsia"/>
          <w:color w:val="4472C4" w:themeColor="accent1"/>
          <w:lang w:val="es-ES"/>
        </w:rPr>
      </w:pPr>
    </w:p>
    <w:p w14:paraId="1436E31E" w14:textId="754E26F2" w:rsidR="149939BC" w:rsidRDefault="2FC289DE" w:rsidP="18F72A3E">
      <w:pPr>
        <w:pStyle w:val="Default"/>
        <w:spacing w:line="240" w:lineRule="auto"/>
        <w:jc w:val="both"/>
        <w:rPr>
          <w:rFonts w:asciiTheme="minorHAnsi" w:hAnsiTheme="minorHAnsi" w:cstheme="minorBidi"/>
          <w:sz w:val="22"/>
          <w:szCs w:val="22"/>
          <w:lang w:val="es-ES"/>
        </w:rPr>
      </w:pPr>
      <w:r w:rsidRPr="18F72A3E">
        <w:rPr>
          <w:rFonts w:asciiTheme="minorHAnsi" w:hAnsiTheme="minorHAnsi" w:cstheme="minorBidi"/>
          <w:sz w:val="22"/>
          <w:szCs w:val="22"/>
        </w:rPr>
        <w:t>Se aprendió a identificar riesgo estratégicos y no operativos, donde los esfuerzos estuvieran en lo que realmente podría afectar el objetivo y las metas institucionales. De allí la reducción del número de riesgos durante el último cuatrienio.</w:t>
      </w:r>
    </w:p>
    <w:p w14:paraId="60060011" w14:textId="5A497D18" w:rsidR="5416F814" w:rsidRDefault="5416F814" w:rsidP="18F72A3E">
      <w:pPr>
        <w:spacing w:after="0" w:line="240" w:lineRule="auto"/>
        <w:ind w:left="720"/>
        <w:jc w:val="both"/>
        <w:rPr>
          <w:rFonts w:eastAsiaTheme="minorEastAsia"/>
          <w:color w:val="000000" w:themeColor="text1"/>
          <w:lang w:val="es-ES"/>
        </w:rPr>
      </w:pPr>
    </w:p>
    <w:p w14:paraId="0E8DB6A3" w14:textId="14F62361" w:rsidR="149939BC" w:rsidRDefault="2FC289DE" w:rsidP="18F72A3E">
      <w:pPr>
        <w:pStyle w:val="Default"/>
        <w:spacing w:line="240" w:lineRule="auto"/>
        <w:jc w:val="both"/>
        <w:rPr>
          <w:rFonts w:asciiTheme="minorHAnsi" w:hAnsiTheme="minorHAnsi" w:cstheme="minorBidi"/>
          <w:sz w:val="22"/>
          <w:szCs w:val="22"/>
          <w:lang w:val="es-ES"/>
        </w:rPr>
      </w:pPr>
      <w:r w:rsidRPr="18F72A3E">
        <w:rPr>
          <w:rFonts w:asciiTheme="minorHAnsi" w:hAnsiTheme="minorHAnsi" w:cstheme="minorBidi"/>
          <w:sz w:val="22"/>
          <w:szCs w:val="22"/>
        </w:rPr>
        <w:t xml:space="preserve">Los procesos maduraron en la construcción de los controles, los cuales fueron definidos bajo la estructura propuesta por el Departamento Administrativo de la Función Pública, migrando de actividades a verdaderos controles que ayudan a mitigar o prevenir situaciones no deseadas, </w:t>
      </w:r>
    </w:p>
    <w:p w14:paraId="63359E06" w14:textId="591CC810" w:rsidR="5416F814" w:rsidRDefault="5416F814" w:rsidP="18F72A3E">
      <w:pPr>
        <w:spacing w:after="0" w:line="240" w:lineRule="auto"/>
        <w:jc w:val="both"/>
        <w:rPr>
          <w:rFonts w:eastAsiaTheme="minorEastAsia"/>
          <w:color w:val="000000" w:themeColor="text1"/>
          <w:lang w:val="es-ES"/>
        </w:rPr>
      </w:pPr>
    </w:p>
    <w:p w14:paraId="6E503A6B" w14:textId="7E509C0F" w:rsidR="149939BC" w:rsidRDefault="2FC289DE" w:rsidP="18F72A3E">
      <w:pPr>
        <w:pStyle w:val="Default"/>
        <w:spacing w:line="240" w:lineRule="auto"/>
        <w:jc w:val="both"/>
        <w:rPr>
          <w:rFonts w:asciiTheme="minorHAnsi" w:hAnsiTheme="minorHAnsi" w:cstheme="minorBidi"/>
          <w:sz w:val="22"/>
          <w:szCs w:val="22"/>
          <w:lang w:val="es-ES"/>
        </w:rPr>
      </w:pPr>
      <w:r w:rsidRPr="18F72A3E">
        <w:rPr>
          <w:rFonts w:asciiTheme="minorHAnsi" w:hAnsiTheme="minorHAnsi" w:cstheme="minorBidi"/>
          <w:sz w:val="22"/>
          <w:szCs w:val="22"/>
        </w:rPr>
        <w:t>Los procesos lograron identificar, documentar y aplicar acciones adicionales a los controles para tratar los riesgos cuando su nivel es moderado o alto.</w:t>
      </w:r>
    </w:p>
    <w:p w14:paraId="25B789AC" w14:textId="125AD33E" w:rsidR="5416F814" w:rsidRDefault="5416F814" w:rsidP="18F72A3E">
      <w:pPr>
        <w:spacing w:after="0" w:line="240" w:lineRule="auto"/>
        <w:ind w:left="720"/>
        <w:jc w:val="both"/>
        <w:rPr>
          <w:rFonts w:eastAsiaTheme="minorEastAsia"/>
          <w:color w:val="000000" w:themeColor="text1"/>
          <w:lang w:val="es-ES"/>
        </w:rPr>
      </w:pPr>
    </w:p>
    <w:p w14:paraId="101ACCCB" w14:textId="4D9E73B6" w:rsidR="149939BC" w:rsidRDefault="2FC289DE" w:rsidP="18F72A3E">
      <w:pPr>
        <w:pStyle w:val="Default"/>
        <w:spacing w:line="240" w:lineRule="auto"/>
        <w:jc w:val="both"/>
        <w:rPr>
          <w:rFonts w:asciiTheme="minorHAnsi" w:hAnsiTheme="minorHAnsi" w:cstheme="minorBidi"/>
          <w:sz w:val="22"/>
          <w:szCs w:val="22"/>
          <w:lang w:val="es-ES"/>
        </w:rPr>
      </w:pPr>
      <w:r w:rsidRPr="18F72A3E">
        <w:rPr>
          <w:rFonts w:asciiTheme="minorHAnsi" w:hAnsiTheme="minorHAnsi" w:cstheme="minorBidi"/>
          <w:sz w:val="22"/>
          <w:szCs w:val="22"/>
        </w:rPr>
        <w:t xml:space="preserve">Se fortaleció la gestión de riesgos como un proceso colaborativo y continuo al interior de la UMV, el cual cuenta con el compromiso de la alta dirección y de cada uno de los colaborados que hacen parte del proceso. </w:t>
      </w:r>
    </w:p>
    <w:p w14:paraId="382A70D6" w14:textId="6E6C369F" w:rsidR="5416F814" w:rsidRDefault="5416F814" w:rsidP="18F72A3E">
      <w:pPr>
        <w:spacing w:after="0" w:line="240" w:lineRule="auto"/>
        <w:jc w:val="both"/>
        <w:rPr>
          <w:rFonts w:eastAsiaTheme="minorEastAsia"/>
          <w:color w:val="000000" w:themeColor="text1"/>
          <w:lang w:val="es-ES"/>
        </w:rPr>
      </w:pPr>
    </w:p>
    <w:p w14:paraId="17EC9929" w14:textId="18AABA21" w:rsidR="5416F814" w:rsidRDefault="2FC289DE" w:rsidP="18F72A3E">
      <w:pPr>
        <w:pStyle w:val="Default"/>
        <w:spacing w:line="240" w:lineRule="auto"/>
        <w:contextualSpacing/>
        <w:jc w:val="both"/>
        <w:rPr>
          <w:rFonts w:asciiTheme="minorHAnsi" w:hAnsiTheme="minorHAnsi" w:cstheme="minorBidi"/>
          <w:sz w:val="22"/>
          <w:szCs w:val="22"/>
          <w:lang w:val="es-ES"/>
        </w:rPr>
      </w:pPr>
      <w:r w:rsidRPr="18F72A3E">
        <w:rPr>
          <w:rFonts w:asciiTheme="minorHAnsi" w:hAnsiTheme="minorHAnsi" w:cstheme="minorBidi"/>
          <w:sz w:val="22"/>
          <w:szCs w:val="22"/>
        </w:rPr>
        <w:t>La Alta dirección por medio del Comité Institucional de Coordinación de Control Interno fortaleció la política interna de gestión de riesgos, con el fin de contar con la expresión de compromiso permanente y la actualización de los lineamientos de acuerdo con las directrices emitidos por el Departamento Administrativo de la Función Pública – DAFP.</w:t>
      </w:r>
    </w:p>
    <w:p w14:paraId="0EC3BC00" w14:textId="6B9579B5" w:rsidR="5416F814" w:rsidRDefault="5416F814" w:rsidP="18F72A3E">
      <w:pPr>
        <w:spacing w:after="0" w:line="240" w:lineRule="auto"/>
        <w:ind w:left="360"/>
        <w:contextualSpacing/>
        <w:jc w:val="both"/>
        <w:rPr>
          <w:rFonts w:eastAsiaTheme="minorEastAsia"/>
          <w:color w:val="4472C4" w:themeColor="accent1"/>
          <w:lang w:val="es-ES"/>
        </w:rPr>
      </w:pPr>
    </w:p>
    <w:p w14:paraId="5A182CE1" w14:textId="39DE2C78" w:rsidR="49D24B25" w:rsidRDefault="49D24B25" w:rsidP="000D6B04">
      <w:pPr>
        <w:pStyle w:val="Prrafodelista"/>
        <w:numPr>
          <w:ilvl w:val="0"/>
          <w:numId w:val="10"/>
        </w:numPr>
        <w:spacing w:after="0" w:line="240" w:lineRule="auto"/>
        <w:jc w:val="both"/>
        <w:rPr>
          <w:rFonts w:eastAsiaTheme="minorEastAsia"/>
          <w:b/>
          <w:bCs/>
          <w:lang w:val="es-ES"/>
        </w:rPr>
      </w:pPr>
      <w:r w:rsidRPr="18F72A3E">
        <w:rPr>
          <w:rFonts w:eastAsiaTheme="minorEastAsia"/>
          <w:b/>
          <w:bCs/>
          <w:lang w:val="es-ES"/>
        </w:rPr>
        <w:t>Retos</w:t>
      </w:r>
    </w:p>
    <w:p w14:paraId="579E86A9" w14:textId="77777777" w:rsidR="00736ED5" w:rsidRDefault="00736ED5" w:rsidP="18F72A3E">
      <w:pPr>
        <w:spacing w:after="0" w:line="240" w:lineRule="auto"/>
        <w:ind w:left="360"/>
        <w:contextualSpacing/>
        <w:jc w:val="both"/>
        <w:rPr>
          <w:rFonts w:eastAsiaTheme="minorEastAsia"/>
          <w:color w:val="4472C4" w:themeColor="accent1"/>
          <w:lang w:val="es-ES"/>
        </w:rPr>
      </w:pPr>
    </w:p>
    <w:p w14:paraId="762E9374" w14:textId="328B9B58" w:rsidR="5416F814" w:rsidRDefault="5416F814" w:rsidP="18F72A3E">
      <w:pPr>
        <w:spacing w:after="0" w:line="240" w:lineRule="auto"/>
        <w:ind w:left="360"/>
        <w:contextualSpacing/>
        <w:jc w:val="both"/>
        <w:rPr>
          <w:rFonts w:eastAsiaTheme="minorEastAsia"/>
          <w:color w:val="FF0000"/>
          <w:lang w:val="es-ES"/>
        </w:rPr>
      </w:pPr>
    </w:p>
    <w:p w14:paraId="715E32E1" w14:textId="7CC77A9B" w:rsidR="28C3953C" w:rsidRDefault="15E6365E" w:rsidP="18F72A3E">
      <w:pPr>
        <w:pStyle w:val="Default"/>
        <w:spacing w:line="240" w:lineRule="auto"/>
        <w:jc w:val="both"/>
        <w:rPr>
          <w:rFonts w:asciiTheme="minorHAnsi" w:hAnsiTheme="minorHAnsi" w:cstheme="minorBidi"/>
          <w:sz w:val="22"/>
          <w:szCs w:val="22"/>
          <w:lang w:val="es-ES"/>
        </w:rPr>
      </w:pPr>
      <w:r w:rsidRPr="18F72A3E">
        <w:rPr>
          <w:rFonts w:asciiTheme="minorHAnsi" w:hAnsiTheme="minorHAnsi" w:cstheme="minorBidi"/>
          <w:sz w:val="22"/>
          <w:szCs w:val="22"/>
        </w:rPr>
        <w:t xml:space="preserve">Fortalecer la gestión de riesgos de seguridad de la de Seguridad con la guía del el Oficial de Seguridad de la Información </w:t>
      </w:r>
    </w:p>
    <w:p w14:paraId="61F75E1A" w14:textId="29A2798D" w:rsidR="5416F814" w:rsidRDefault="5416F814" w:rsidP="18F72A3E">
      <w:pPr>
        <w:spacing w:after="0" w:line="240" w:lineRule="auto"/>
        <w:ind w:left="720"/>
        <w:jc w:val="both"/>
        <w:rPr>
          <w:rFonts w:eastAsiaTheme="minorEastAsia"/>
          <w:color w:val="000000" w:themeColor="text1"/>
          <w:lang w:val="es-ES"/>
        </w:rPr>
      </w:pPr>
    </w:p>
    <w:p w14:paraId="57E7A37F" w14:textId="0DB5E428" w:rsidR="28C3953C" w:rsidRDefault="15E6365E" w:rsidP="18F72A3E">
      <w:pPr>
        <w:pStyle w:val="Default"/>
        <w:spacing w:line="240" w:lineRule="auto"/>
        <w:jc w:val="both"/>
        <w:rPr>
          <w:rFonts w:asciiTheme="minorHAnsi" w:hAnsiTheme="minorHAnsi" w:cstheme="minorBidi"/>
          <w:sz w:val="22"/>
          <w:szCs w:val="22"/>
          <w:lang w:val="es-ES"/>
        </w:rPr>
      </w:pPr>
      <w:r w:rsidRPr="18F72A3E">
        <w:rPr>
          <w:rFonts w:asciiTheme="minorHAnsi" w:hAnsiTheme="minorHAnsi" w:cstheme="minorBidi"/>
          <w:sz w:val="22"/>
          <w:szCs w:val="22"/>
        </w:rPr>
        <w:t>Fortalecer la gestión de riesgos de SARLAF capacitando a los colaboradores en el proceso de debida diligencia</w:t>
      </w:r>
    </w:p>
    <w:p w14:paraId="62AF59C4" w14:textId="4DD56C37" w:rsidR="5416F814" w:rsidRDefault="5416F814" w:rsidP="18F72A3E">
      <w:pPr>
        <w:pStyle w:val="Prrafodelista"/>
        <w:spacing w:after="0" w:line="240" w:lineRule="auto"/>
        <w:ind w:left="0"/>
        <w:jc w:val="both"/>
        <w:rPr>
          <w:rFonts w:eastAsiaTheme="minorEastAsia"/>
          <w:color w:val="FF0000"/>
          <w:lang w:val="es-ES"/>
        </w:rPr>
      </w:pPr>
    </w:p>
    <w:p w14:paraId="69CE4F5F" w14:textId="1219C1F5" w:rsidR="5416F814" w:rsidRDefault="5416F814" w:rsidP="18F72A3E">
      <w:pPr>
        <w:pStyle w:val="Prrafodelista"/>
        <w:spacing w:after="0" w:line="240" w:lineRule="auto"/>
        <w:ind w:left="0"/>
        <w:jc w:val="both"/>
        <w:rPr>
          <w:rFonts w:eastAsiaTheme="minorEastAsia"/>
          <w:color w:val="FF0000"/>
          <w:lang w:val="es-ES"/>
        </w:rPr>
      </w:pPr>
    </w:p>
    <w:p w14:paraId="1A144C9B" w14:textId="77777777" w:rsidR="00736ED5" w:rsidRDefault="0DE799A3" w:rsidP="18F72A3E">
      <w:pPr>
        <w:pStyle w:val="Ttulo2"/>
        <w:rPr>
          <w:rFonts w:eastAsiaTheme="minorEastAsia"/>
          <w:i/>
          <w:iCs/>
        </w:rPr>
      </w:pPr>
      <w:bookmarkStart w:id="101" w:name="_Toc145480160"/>
      <w:r w:rsidRPr="18F72A3E">
        <w:rPr>
          <w:rFonts w:eastAsiaTheme="minorEastAsia"/>
          <w:i/>
          <w:iCs/>
        </w:rPr>
        <w:t>COMPONENTE GESTIÓN AMBIENTAL</w:t>
      </w:r>
      <w:bookmarkEnd w:id="101"/>
    </w:p>
    <w:p w14:paraId="17C12D97" w14:textId="006A2A3A" w:rsidR="00736ED5" w:rsidRDefault="00736ED5" w:rsidP="18F72A3E">
      <w:pPr>
        <w:pStyle w:val="Prrafodelista"/>
        <w:spacing w:after="0" w:line="240" w:lineRule="auto"/>
        <w:rPr>
          <w:rFonts w:eastAsiaTheme="minorEastAsia"/>
          <w:color w:val="4472C4" w:themeColor="accent1"/>
          <w:lang w:val="es-ES"/>
        </w:rPr>
      </w:pPr>
      <w:bookmarkStart w:id="102" w:name="_Toc139832415"/>
    </w:p>
    <w:p w14:paraId="540D1A73" w14:textId="6E6A7665" w:rsidR="60F443E1" w:rsidRDefault="60F443E1" w:rsidP="000D6B04">
      <w:pPr>
        <w:pStyle w:val="Prrafodelista"/>
        <w:numPr>
          <w:ilvl w:val="0"/>
          <w:numId w:val="9"/>
        </w:numPr>
        <w:spacing w:after="0" w:line="240" w:lineRule="auto"/>
        <w:jc w:val="both"/>
        <w:rPr>
          <w:rFonts w:eastAsiaTheme="minorEastAsia"/>
          <w:b/>
          <w:bCs/>
        </w:rPr>
      </w:pPr>
      <w:r w:rsidRPr="18F72A3E">
        <w:rPr>
          <w:rFonts w:eastAsiaTheme="minorEastAsia"/>
          <w:b/>
          <w:bCs/>
        </w:rPr>
        <w:t>Gestión Realizada</w:t>
      </w:r>
    </w:p>
    <w:p w14:paraId="36153B0E" w14:textId="12980EB3" w:rsidR="18F72A3E" w:rsidRDefault="18F72A3E" w:rsidP="18F72A3E">
      <w:pPr>
        <w:pStyle w:val="Prrafodelista"/>
        <w:spacing w:after="0" w:line="240" w:lineRule="auto"/>
        <w:ind w:left="0"/>
        <w:jc w:val="both"/>
        <w:rPr>
          <w:rFonts w:eastAsiaTheme="minorEastAsia"/>
          <w:color w:val="4472C4" w:themeColor="accent1"/>
        </w:rPr>
      </w:pPr>
    </w:p>
    <w:p w14:paraId="046B86DC" w14:textId="2B2C9FB0" w:rsidR="183BEB78" w:rsidRDefault="51A44B9E" w:rsidP="1B774F18">
      <w:pPr>
        <w:spacing w:after="0" w:line="240" w:lineRule="auto"/>
        <w:jc w:val="both"/>
        <w:rPr>
          <w:rFonts w:eastAsiaTheme="minorEastAsia"/>
          <w:color w:val="000000" w:themeColor="text1"/>
        </w:rPr>
      </w:pPr>
      <w:r w:rsidRPr="1B774F18">
        <w:rPr>
          <w:rFonts w:eastAsiaTheme="minorEastAsia"/>
          <w:color w:val="000000" w:themeColor="text1"/>
        </w:rPr>
        <w:t xml:space="preserve">El Plan Institucional de Gestión Ambiental PIGA, parte de la política ambiental de la Entidad que busca prevenir y reducir/mitigar la contaminación ambiental derivada de los impactos negativos significativos generados en el desarrollo de los procesos de la </w:t>
      </w:r>
      <w:r w:rsidR="779DE001" w:rsidRPr="1B774F18">
        <w:rPr>
          <w:rFonts w:eastAsiaTheme="minorEastAsia"/>
          <w:color w:val="000000" w:themeColor="text1"/>
        </w:rPr>
        <w:t>UMV</w:t>
      </w:r>
      <w:r w:rsidRPr="1B774F18">
        <w:rPr>
          <w:rFonts w:eastAsiaTheme="minorEastAsia"/>
          <w:color w:val="000000" w:themeColor="text1"/>
        </w:rPr>
        <w:t xml:space="preserve">, realizando seguimiento, control de los mismos y formulando acciones con criterios de innovación y sostenibilidad que conduzcan al cumplimiento de la normatividad ambiental y sanitaria en el marco de la eco eficiencia y al mejoramiento continuo. </w:t>
      </w:r>
    </w:p>
    <w:p w14:paraId="2682BADB" w14:textId="77B79CAA" w:rsidR="5416F814" w:rsidRDefault="5416F814" w:rsidP="18F72A3E">
      <w:pPr>
        <w:spacing w:after="0" w:line="240" w:lineRule="auto"/>
        <w:jc w:val="both"/>
        <w:rPr>
          <w:rFonts w:eastAsiaTheme="minorEastAsia"/>
          <w:color w:val="000000" w:themeColor="text1"/>
        </w:rPr>
      </w:pPr>
    </w:p>
    <w:p w14:paraId="3918A0CB" w14:textId="415414EC" w:rsidR="183BEB78" w:rsidRDefault="51A44B9E" w:rsidP="18F72A3E">
      <w:pPr>
        <w:spacing w:after="0" w:line="240" w:lineRule="auto"/>
        <w:jc w:val="both"/>
        <w:rPr>
          <w:rFonts w:eastAsiaTheme="minorEastAsia"/>
          <w:color w:val="000000" w:themeColor="text1"/>
        </w:rPr>
      </w:pPr>
      <w:r w:rsidRPr="18F72A3E">
        <w:rPr>
          <w:rFonts w:eastAsiaTheme="minorEastAsia"/>
          <w:color w:val="000000" w:themeColor="text1"/>
        </w:rPr>
        <w:t>Con base en lo anterior al considerar el diagnostico de las condiciones ambientales de la Entidad y la evaluación derivada de la identificación de aspectos e impactos ambientales se han formulado y planeado actividades que conlleven al mejoramiento continuo y cumplimiento normativo ambiental. Esta planeación se ha realizado con la necesidad de fortalecer el PIGA de las sedes administrativa y operativa y el PGA -SP de la sede de producción.</w:t>
      </w:r>
    </w:p>
    <w:p w14:paraId="24672221" w14:textId="14ECC389" w:rsidR="5416F814" w:rsidRDefault="5416F814" w:rsidP="18F72A3E">
      <w:pPr>
        <w:spacing w:after="0" w:line="240" w:lineRule="auto"/>
        <w:jc w:val="both"/>
        <w:rPr>
          <w:rFonts w:eastAsiaTheme="minorEastAsia"/>
          <w:color w:val="000000" w:themeColor="text1"/>
        </w:rPr>
      </w:pPr>
    </w:p>
    <w:p w14:paraId="7007F555" w14:textId="706809B0" w:rsidR="183BEB78" w:rsidRDefault="51A44B9E" w:rsidP="18F72A3E">
      <w:pPr>
        <w:spacing w:after="0" w:line="240" w:lineRule="auto"/>
        <w:jc w:val="both"/>
        <w:rPr>
          <w:rFonts w:eastAsiaTheme="minorEastAsia"/>
          <w:color w:val="000000" w:themeColor="text1"/>
        </w:rPr>
      </w:pPr>
      <w:r w:rsidRPr="18F72A3E">
        <w:rPr>
          <w:rFonts w:eastAsiaTheme="minorEastAsia"/>
          <w:color w:val="000000" w:themeColor="text1"/>
        </w:rPr>
        <w:t>Tanto en el Plan Institucional de Gestión Ambiental - PIGA, como en el Plan de Gestión Ambiental de producción PGA-SP, se distribuye la planeación ambiental en cinco programas:</w:t>
      </w:r>
    </w:p>
    <w:p w14:paraId="26A6F9B9" w14:textId="60F3F051" w:rsidR="5416F814" w:rsidRDefault="5416F814" w:rsidP="18F72A3E">
      <w:pPr>
        <w:spacing w:line="240" w:lineRule="auto"/>
        <w:jc w:val="both"/>
        <w:rPr>
          <w:rFonts w:eastAsiaTheme="minorEastAsia"/>
          <w:color w:val="000000" w:themeColor="text1"/>
        </w:rPr>
      </w:pPr>
    </w:p>
    <w:p w14:paraId="4B7F329A" w14:textId="050CD068" w:rsidR="183BEB78" w:rsidRDefault="551A11E5" w:rsidP="18F72A3E">
      <w:pPr>
        <w:pStyle w:val="Descripcin"/>
        <w:spacing w:after="0"/>
        <w:jc w:val="center"/>
        <w:rPr>
          <w:rFonts w:asciiTheme="minorHAnsi" w:eastAsiaTheme="minorEastAsia" w:hAnsiTheme="minorHAnsi" w:cstheme="minorBidi"/>
          <w:sz w:val="22"/>
          <w:szCs w:val="22"/>
        </w:rPr>
      </w:pPr>
      <w:r w:rsidRPr="18F72A3E">
        <w:rPr>
          <w:rFonts w:asciiTheme="minorHAnsi" w:eastAsiaTheme="minorEastAsia" w:hAnsiTheme="minorHAnsi" w:cstheme="minorBidi"/>
          <w:sz w:val="22"/>
          <w:szCs w:val="22"/>
        </w:rPr>
        <w:t>Grafico 8</w:t>
      </w:r>
      <w:r w:rsidR="51A44B9E" w:rsidRPr="18F72A3E">
        <w:rPr>
          <w:rFonts w:asciiTheme="minorHAnsi" w:eastAsiaTheme="minorEastAsia" w:hAnsiTheme="minorHAnsi" w:cstheme="minorBidi"/>
          <w:sz w:val="22"/>
          <w:szCs w:val="22"/>
        </w:rPr>
        <w:t xml:space="preserve"> Líneas estratégicas del PIGA y PGA</w:t>
      </w:r>
    </w:p>
    <w:p w14:paraId="22DE4348" w14:textId="46C0FC7B" w:rsidR="183BEB78" w:rsidRDefault="51A44B9E" w:rsidP="18F72A3E">
      <w:pPr>
        <w:spacing w:after="0" w:line="240" w:lineRule="auto"/>
        <w:jc w:val="center"/>
        <w:rPr>
          <w:rFonts w:eastAsiaTheme="minorEastAsia"/>
          <w:color w:val="000000" w:themeColor="text1"/>
        </w:rPr>
      </w:pPr>
      <w:r>
        <w:rPr>
          <w:noProof/>
        </w:rPr>
        <w:drawing>
          <wp:inline distT="0" distB="0" distL="0" distR="0" wp14:anchorId="1EDD1EA3" wp14:editId="5FD8015A">
            <wp:extent cx="3771900" cy="2771775"/>
            <wp:effectExtent l="0" t="0" r="0" b="0"/>
            <wp:docPr id="1609593889" name="Picture 160959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593889"/>
                    <pic:cNvPicPr/>
                  </pic:nvPicPr>
                  <pic:blipFill>
                    <a:blip r:embed="rId52">
                      <a:extLst>
                        <a:ext uri="{28A0092B-C50C-407E-A947-70E740481C1C}">
                          <a14:useLocalDpi xmlns:a14="http://schemas.microsoft.com/office/drawing/2010/main" val="0"/>
                        </a:ext>
                      </a:extLst>
                    </a:blip>
                    <a:stretch>
                      <a:fillRect/>
                    </a:stretch>
                  </pic:blipFill>
                  <pic:spPr>
                    <a:xfrm>
                      <a:off x="0" y="0"/>
                      <a:ext cx="3771900" cy="2771775"/>
                    </a:xfrm>
                    <a:prstGeom prst="rect">
                      <a:avLst/>
                    </a:prstGeom>
                  </pic:spPr>
                </pic:pic>
              </a:graphicData>
            </a:graphic>
          </wp:inline>
        </w:drawing>
      </w:r>
    </w:p>
    <w:p w14:paraId="34E2C72F" w14:textId="25D4F452" w:rsidR="183BEB78" w:rsidRDefault="51A44B9E" w:rsidP="18F72A3E">
      <w:pPr>
        <w:spacing w:after="0" w:line="240" w:lineRule="auto"/>
        <w:jc w:val="center"/>
        <w:rPr>
          <w:rFonts w:eastAsiaTheme="minorEastAsia"/>
          <w:color w:val="000000" w:themeColor="text1"/>
        </w:rPr>
      </w:pPr>
      <w:r w:rsidRPr="18F72A3E">
        <w:rPr>
          <w:rFonts w:eastAsiaTheme="minorEastAsia"/>
          <w:b/>
          <w:bCs/>
          <w:color w:val="000000" w:themeColor="text1"/>
        </w:rPr>
        <w:t xml:space="preserve">Fuente: </w:t>
      </w:r>
      <w:r w:rsidRPr="18F72A3E">
        <w:rPr>
          <w:rFonts w:eastAsiaTheme="minorEastAsia"/>
          <w:color w:val="000000" w:themeColor="text1"/>
        </w:rPr>
        <w:t>Elaboración propia</w:t>
      </w:r>
    </w:p>
    <w:p w14:paraId="2F75EF0C" w14:textId="60064FD2" w:rsidR="5416F814" w:rsidRDefault="5416F814" w:rsidP="18F72A3E">
      <w:pPr>
        <w:spacing w:after="0" w:line="240" w:lineRule="auto"/>
        <w:jc w:val="both"/>
        <w:rPr>
          <w:rFonts w:eastAsiaTheme="minorEastAsia"/>
          <w:color w:val="000000" w:themeColor="text1"/>
        </w:rPr>
      </w:pPr>
    </w:p>
    <w:p w14:paraId="26009050" w14:textId="26260722" w:rsidR="183BEB78" w:rsidRDefault="51A44B9E" w:rsidP="18F72A3E">
      <w:pPr>
        <w:spacing w:after="0" w:line="240" w:lineRule="auto"/>
        <w:jc w:val="both"/>
        <w:rPr>
          <w:rFonts w:eastAsiaTheme="minorEastAsia"/>
          <w:color w:val="000000" w:themeColor="text1"/>
        </w:rPr>
      </w:pPr>
      <w:r w:rsidRPr="18F72A3E">
        <w:rPr>
          <w:rFonts w:eastAsiaTheme="minorEastAsia"/>
          <w:color w:val="000000" w:themeColor="text1"/>
        </w:rPr>
        <w:t>A continuación, se describen los principales logros obtenidos con la implementación de esta planeación por programa durante el periodo enero 2020 hasta agosto de 2023:</w:t>
      </w:r>
    </w:p>
    <w:p w14:paraId="3CFB853E" w14:textId="1148AC4F" w:rsidR="5416F814" w:rsidRDefault="5416F814" w:rsidP="18F72A3E">
      <w:pPr>
        <w:pStyle w:val="Prrafodelista"/>
        <w:spacing w:after="0" w:line="240" w:lineRule="auto"/>
        <w:ind w:left="0"/>
        <w:jc w:val="both"/>
        <w:rPr>
          <w:rFonts w:eastAsiaTheme="minorEastAsia"/>
          <w:color w:val="4472C4" w:themeColor="accent1"/>
        </w:rPr>
      </w:pPr>
    </w:p>
    <w:p w14:paraId="185CFAFF" w14:textId="4F172190" w:rsidR="5416F814" w:rsidRDefault="5416F814" w:rsidP="18F72A3E">
      <w:pPr>
        <w:pStyle w:val="Prrafodelista"/>
        <w:spacing w:after="0" w:line="240" w:lineRule="auto"/>
        <w:ind w:left="0"/>
        <w:jc w:val="both"/>
        <w:rPr>
          <w:rFonts w:eastAsiaTheme="minorEastAsia"/>
          <w:color w:val="4472C4" w:themeColor="accent1"/>
        </w:rPr>
      </w:pPr>
    </w:p>
    <w:p w14:paraId="42699BAD" w14:textId="2D0E41CD" w:rsidR="5416F814" w:rsidRDefault="5416F814" w:rsidP="18F72A3E">
      <w:pPr>
        <w:pStyle w:val="Prrafodelista"/>
        <w:spacing w:after="0" w:line="240" w:lineRule="auto"/>
        <w:ind w:left="0"/>
        <w:jc w:val="both"/>
        <w:rPr>
          <w:rFonts w:eastAsiaTheme="minorEastAsia"/>
          <w:color w:val="4472C4" w:themeColor="accent1"/>
        </w:rPr>
      </w:pPr>
    </w:p>
    <w:p w14:paraId="207CBE4C" w14:textId="63E8DA44" w:rsidR="5416F814" w:rsidRDefault="5416F814" w:rsidP="18F72A3E">
      <w:pPr>
        <w:pStyle w:val="Prrafodelista"/>
        <w:spacing w:after="0" w:line="240" w:lineRule="auto"/>
        <w:ind w:left="0"/>
        <w:jc w:val="both"/>
        <w:rPr>
          <w:rFonts w:eastAsiaTheme="minorEastAsia"/>
          <w:color w:val="4472C4" w:themeColor="accent1"/>
        </w:rPr>
      </w:pPr>
    </w:p>
    <w:p w14:paraId="73394191" w14:textId="77777777" w:rsidR="00736ED5" w:rsidRDefault="6D8A9240" w:rsidP="000D6B04">
      <w:pPr>
        <w:pStyle w:val="Prrafodelista"/>
        <w:numPr>
          <w:ilvl w:val="1"/>
          <w:numId w:val="125"/>
        </w:numPr>
        <w:spacing w:after="0" w:line="240" w:lineRule="auto"/>
        <w:ind w:left="426"/>
        <w:jc w:val="both"/>
        <w:rPr>
          <w:rFonts w:eastAsiaTheme="minorEastAsia"/>
          <w:b/>
          <w:bCs/>
          <w:i/>
          <w:iCs/>
          <w:lang w:val="es-ES"/>
        </w:rPr>
      </w:pPr>
      <w:r w:rsidRPr="18F72A3E">
        <w:rPr>
          <w:rFonts w:eastAsiaTheme="minorEastAsia"/>
          <w:b/>
          <w:bCs/>
          <w:i/>
          <w:iCs/>
          <w:lang w:val="es-ES"/>
        </w:rPr>
        <w:t>Programas de gestión ambiental</w:t>
      </w:r>
    </w:p>
    <w:p w14:paraId="5A325083" w14:textId="77777777" w:rsidR="00736ED5" w:rsidRDefault="00736ED5" w:rsidP="18F72A3E">
      <w:pPr>
        <w:pStyle w:val="Prrafodelista"/>
        <w:spacing w:after="0" w:line="240" w:lineRule="auto"/>
        <w:ind w:left="0"/>
        <w:jc w:val="both"/>
        <w:rPr>
          <w:rFonts w:eastAsiaTheme="minorEastAsia"/>
          <w:i/>
          <w:iCs/>
          <w:color w:val="4472C4" w:themeColor="accent1"/>
        </w:rPr>
      </w:pPr>
    </w:p>
    <w:p w14:paraId="55A9D53E" w14:textId="7F4E051A" w:rsidR="5416F814" w:rsidRDefault="5416F814" w:rsidP="18F72A3E">
      <w:pPr>
        <w:pStyle w:val="Prrafodelista"/>
        <w:spacing w:after="0" w:line="240" w:lineRule="auto"/>
        <w:ind w:left="0"/>
        <w:jc w:val="both"/>
        <w:rPr>
          <w:rFonts w:eastAsiaTheme="minorEastAsia"/>
          <w:color w:val="4472C4" w:themeColor="accent1"/>
        </w:rPr>
      </w:pPr>
      <w:bookmarkStart w:id="103" w:name="_Hlk140075100"/>
    </w:p>
    <w:p w14:paraId="04958E7C" w14:textId="7BF3D90D" w:rsidR="5416F814" w:rsidRDefault="5416F814" w:rsidP="18F72A3E">
      <w:pPr>
        <w:pStyle w:val="Prrafodelista"/>
        <w:spacing w:after="0" w:line="240" w:lineRule="auto"/>
        <w:ind w:left="0"/>
        <w:jc w:val="both"/>
        <w:rPr>
          <w:rFonts w:eastAsiaTheme="minorEastAsia"/>
          <w:color w:val="4472C4" w:themeColor="accent1"/>
          <w:highlight w:val="green"/>
        </w:rPr>
      </w:pPr>
    </w:p>
    <w:bookmarkEnd w:id="103"/>
    <w:p w14:paraId="20F67ADD" w14:textId="53FA379B" w:rsidR="3DA6EC2F" w:rsidRDefault="6D4AE5ED" w:rsidP="18F72A3E">
      <w:pPr>
        <w:pStyle w:val="Descripcin"/>
        <w:keepNext/>
        <w:spacing w:after="0"/>
        <w:contextualSpacing/>
        <w:rPr>
          <w:rFonts w:asciiTheme="minorHAnsi" w:eastAsiaTheme="minorEastAsia" w:hAnsiTheme="minorHAnsi" w:cstheme="minorBidi"/>
          <w:color w:val="auto"/>
          <w:sz w:val="22"/>
          <w:szCs w:val="22"/>
        </w:rPr>
      </w:pPr>
      <w:r w:rsidRPr="18F72A3E">
        <w:rPr>
          <w:rFonts w:asciiTheme="minorHAnsi" w:eastAsiaTheme="minorEastAsia" w:hAnsiTheme="minorHAnsi" w:cstheme="minorBidi"/>
          <w:sz w:val="22"/>
          <w:szCs w:val="22"/>
        </w:rPr>
        <w:t xml:space="preserve">                                         </w:t>
      </w:r>
      <w:r w:rsidRPr="18F72A3E">
        <w:rPr>
          <w:rFonts w:asciiTheme="minorHAnsi" w:eastAsiaTheme="minorEastAsia" w:hAnsiTheme="minorHAnsi" w:cstheme="minorBidi"/>
          <w:color w:val="auto"/>
          <w:sz w:val="22"/>
          <w:szCs w:val="22"/>
        </w:rPr>
        <w:t xml:space="preserve"> </w:t>
      </w:r>
      <w:r w:rsidR="531E3F10" w:rsidRPr="18F72A3E">
        <w:rPr>
          <w:rFonts w:asciiTheme="minorHAnsi" w:eastAsiaTheme="minorEastAsia" w:hAnsiTheme="minorHAnsi" w:cstheme="minorBidi"/>
          <w:color w:val="auto"/>
          <w:sz w:val="22"/>
          <w:szCs w:val="22"/>
        </w:rPr>
        <w:t xml:space="preserve">Tabla </w:t>
      </w:r>
      <w:r w:rsidR="4CF704DE" w:rsidRPr="18F72A3E">
        <w:rPr>
          <w:rFonts w:asciiTheme="minorHAnsi" w:eastAsiaTheme="minorEastAsia" w:hAnsiTheme="minorHAnsi" w:cstheme="minorBidi"/>
          <w:color w:val="auto"/>
          <w:sz w:val="22"/>
          <w:szCs w:val="22"/>
        </w:rPr>
        <w:t>37.</w:t>
      </w:r>
      <w:r w:rsidR="531E3F10" w:rsidRPr="18F72A3E">
        <w:rPr>
          <w:rFonts w:asciiTheme="minorHAnsi" w:eastAsiaTheme="minorEastAsia" w:hAnsiTheme="minorHAnsi" w:cstheme="minorBidi"/>
          <w:color w:val="auto"/>
          <w:sz w:val="22"/>
          <w:szCs w:val="22"/>
        </w:rPr>
        <w:t xml:space="preserve"> Resultados Programas de gestión ambiental</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10"/>
        <w:gridCol w:w="1481"/>
        <w:gridCol w:w="1481"/>
        <w:gridCol w:w="1481"/>
        <w:gridCol w:w="1481"/>
      </w:tblGrid>
      <w:tr w:rsidR="5416F814" w14:paraId="54516CF2" w14:textId="77777777" w:rsidTr="18F72A3E">
        <w:trPr>
          <w:trHeight w:val="180"/>
        </w:trPr>
        <w:tc>
          <w:tcPr>
            <w:tcW w:w="2910" w:type="dxa"/>
            <w:vMerge w:val="restart"/>
            <w:shd w:val="clear" w:color="auto" w:fill="D9D9D9" w:themeFill="background1" w:themeFillShade="D9"/>
            <w:tcMar>
              <w:left w:w="105" w:type="dxa"/>
              <w:right w:w="105" w:type="dxa"/>
            </w:tcMar>
            <w:vAlign w:val="center"/>
          </w:tcPr>
          <w:p w14:paraId="352C3799" w14:textId="00494481" w:rsidR="5416F814" w:rsidRDefault="1A65B237" w:rsidP="18F72A3E">
            <w:pPr>
              <w:jc w:val="center"/>
            </w:pPr>
            <w:r w:rsidRPr="18F72A3E">
              <w:rPr>
                <w:b/>
                <w:bCs/>
                <w:lang w:val="es-ES"/>
              </w:rPr>
              <w:t>Programa</w:t>
            </w:r>
          </w:p>
        </w:tc>
        <w:tc>
          <w:tcPr>
            <w:tcW w:w="5924" w:type="dxa"/>
            <w:gridSpan w:val="4"/>
            <w:shd w:val="clear" w:color="auto" w:fill="D9D9D9" w:themeFill="background1" w:themeFillShade="D9"/>
            <w:tcMar>
              <w:left w:w="105" w:type="dxa"/>
              <w:right w:w="105" w:type="dxa"/>
            </w:tcMar>
            <w:vAlign w:val="center"/>
          </w:tcPr>
          <w:p w14:paraId="7A0733C6" w14:textId="0D856852" w:rsidR="5416F814" w:rsidRDefault="1A65B237" w:rsidP="18F72A3E">
            <w:pPr>
              <w:jc w:val="center"/>
            </w:pPr>
            <w:r w:rsidRPr="18F72A3E">
              <w:rPr>
                <w:b/>
                <w:bCs/>
                <w:lang w:val="es-ES"/>
              </w:rPr>
              <w:t>Resultados por vigencia</w:t>
            </w:r>
          </w:p>
        </w:tc>
      </w:tr>
      <w:tr w:rsidR="5416F814" w14:paraId="03BCB599" w14:textId="77777777" w:rsidTr="18F72A3E">
        <w:trPr>
          <w:trHeight w:val="180"/>
        </w:trPr>
        <w:tc>
          <w:tcPr>
            <w:tcW w:w="2910" w:type="dxa"/>
            <w:vMerge/>
            <w:vAlign w:val="center"/>
          </w:tcPr>
          <w:p w14:paraId="0FD77C14" w14:textId="77777777" w:rsidR="00F9786C" w:rsidRDefault="00F9786C"/>
        </w:tc>
        <w:tc>
          <w:tcPr>
            <w:tcW w:w="1481" w:type="dxa"/>
            <w:shd w:val="clear" w:color="auto" w:fill="D9D9D9" w:themeFill="background1" w:themeFillShade="D9"/>
            <w:tcMar>
              <w:left w:w="105" w:type="dxa"/>
              <w:right w:w="105" w:type="dxa"/>
            </w:tcMar>
            <w:vAlign w:val="center"/>
          </w:tcPr>
          <w:p w14:paraId="09B91883" w14:textId="43DE4DB2" w:rsidR="5416F814" w:rsidRDefault="1A65B237" w:rsidP="18F72A3E">
            <w:pPr>
              <w:jc w:val="center"/>
            </w:pPr>
            <w:r w:rsidRPr="18F72A3E">
              <w:rPr>
                <w:b/>
                <w:bCs/>
                <w:lang w:val="es-ES"/>
              </w:rPr>
              <w:t>2020</w:t>
            </w:r>
          </w:p>
        </w:tc>
        <w:tc>
          <w:tcPr>
            <w:tcW w:w="1481" w:type="dxa"/>
            <w:shd w:val="clear" w:color="auto" w:fill="D9D9D9" w:themeFill="background1" w:themeFillShade="D9"/>
            <w:tcMar>
              <w:left w:w="105" w:type="dxa"/>
              <w:right w:w="105" w:type="dxa"/>
            </w:tcMar>
            <w:vAlign w:val="center"/>
          </w:tcPr>
          <w:p w14:paraId="21BBCFB4" w14:textId="27723D04" w:rsidR="5416F814" w:rsidRDefault="1A65B237" w:rsidP="18F72A3E">
            <w:pPr>
              <w:jc w:val="center"/>
            </w:pPr>
            <w:r w:rsidRPr="18F72A3E">
              <w:rPr>
                <w:b/>
                <w:bCs/>
                <w:lang w:val="es-ES"/>
              </w:rPr>
              <w:t>2021</w:t>
            </w:r>
          </w:p>
        </w:tc>
        <w:tc>
          <w:tcPr>
            <w:tcW w:w="1481" w:type="dxa"/>
            <w:shd w:val="clear" w:color="auto" w:fill="D9D9D9" w:themeFill="background1" w:themeFillShade="D9"/>
            <w:tcMar>
              <w:left w:w="105" w:type="dxa"/>
              <w:right w:w="105" w:type="dxa"/>
            </w:tcMar>
            <w:vAlign w:val="center"/>
          </w:tcPr>
          <w:p w14:paraId="65ACFFCA" w14:textId="56412B8A" w:rsidR="5416F814" w:rsidRDefault="1A65B237" w:rsidP="18F72A3E">
            <w:pPr>
              <w:jc w:val="center"/>
            </w:pPr>
            <w:r w:rsidRPr="18F72A3E">
              <w:rPr>
                <w:b/>
                <w:bCs/>
                <w:lang w:val="es-ES"/>
              </w:rPr>
              <w:t>2022</w:t>
            </w:r>
          </w:p>
        </w:tc>
        <w:tc>
          <w:tcPr>
            <w:tcW w:w="1481" w:type="dxa"/>
            <w:shd w:val="clear" w:color="auto" w:fill="D9D9D9" w:themeFill="background1" w:themeFillShade="D9"/>
            <w:tcMar>
              <w:left w:w="105" w:type="dxa"/>
              <w:right w:w="105" w:type="dxa"/>
            </w:tcMar>
            <w:vAlign w:val="center"/>
          </w:tcPr>
          <w:p w14:paraId="5FDDC8E6" w14:textId="7657672B" w:rsidR="5416F814" w:rsidRDefault="1A65B237" w:rsidP="18F72A3E">
            <w:pPr>
              <w:jc w:val="center"/>
            </w:pPr>
            <w:r w:rsidRPr="18F72A3E">
              <w:rPr>
                <w:b/>
                <w:bCs/>
                <w:lang w:val="es-ES"/>
              </w:rPr>
              <w:t>2023</w:t>
            </w:r>
          </w:p>
        </w:tc>
      </w:tr>
      <w:tr w:rsidR="5416F814" w14:paraId="36E2E1C2" w14:textId="77777777" w:rsidTr="18F72A3E">
        <w:trPr>
          <w:trHeight w:val="270"/>
        </w:trPr>
        <w:tc>
          <w:tcPr>
            <w:tcW w:w="2910" w:type="dxa"/>
            <w:shd w:val="clear" w:color="auto" w:fill="D9D9D9" w:themeFill="background1" w:themeFillShade="D9"/>
            <w:tcMar>
              <w:left w:w="105" w:type="dxa"/>
              <w:right w:w="105" w:type="dxa"/>
            </w:tcMar>
            <w:vAlign w:val="center"/>
          </w:tcPr>
          <w:p w14:paraId="543E1C00" w14:textId="503A5F65" w:rsidR="5416F814" w:rsidRDefault="1A65B237" w:rsidP="18F72A3E">
            <w:pPr>
              <w:jc w:val="center"/>
            </w:pPr>
            <w:r w:rsidRPr="18F72A3E">
              <w:t>Uso Eficiente del Agua</w:t>
            </w:r>
          </w:p>
        </w:tc>
        <w:tc>
          <w:tcPr>
            <w:tcW w:w="1481" w:type="dxa"/>
            <w:vMerge w:val="restart"/>
            <w:tcMar>
              <w:left w:w="105" w:type="dxa"/>
              <w:right w:w="105" w:type="dxa"/>
            </w:tcMar>
            <w:vAlign w:val="center"/>
          </w:tcPr>
          <w:p w14:paraId="6EA0EBE6" w14:textId="28F25088" w:rsidR="5416F814" w:rsidRDefault="1A65B237" w:rsidP="18F72A3E">
            <w:pPr>
              <w:jc w:val="center"/>
            </w:pPr>
            <w:r w:rsidRPr="18F72A3E">
              <w:rPr>
                <w:lang w:val="es-ES"/>
              </w:rPr>
              <w:t>100%</w:t>
            </w:r>
          </w:p>
        </w:tc>
        <w:tc>
          <w:tcPr>
            <w:tcW w:w="1481" w:type="dxa"/>
            <w:vMerge w:val="restart"/>
            <w:tcMar>
              <w:left w:w="105" w:type="dxa"/>
              <w:right w:w="105" w:type="dxa"/>
            </w:tcMar>
            <w:vAlign w:val="center"/>
          </w:tcPr>
          <w:p w14:paraId="5C15FA29" w14:textId="2F04890C" w:rsidR="5416F814" w:rsidRDefault="1A65B237" w:rsidP="18F72A3E">
            <w:pPr>
              <w:jc w:val="center"/>
            </w:pPr>
            <w:r w:rsidRPr="18F72A3E">
              <w:rPr>
                <w:lang w:val="es-ES"/>
              </w:rPr>
              <w:t>100%</w:t>
            </w:r>
          </w:p>
        </w:tc>
        <w:tc>
          <w:tcPr>
            <w:tcW w:w="1481" w:type="dxa"/>
            <w:vMerge w:val="restart"/>
            <w:tcMar>
              <w:left w:w="105" w:type="dxa"/>
              <w:right w:w="105" w:type="dxa"/>
            </w:tcMar>
            <w:vAlign w:val="center"/>
          </w:tcPr>
          <w:p w14:paraId="404D2CD6" w14:textId="5102ECA6" w:rsidR="5416F814" w:rsidRDefault="1A65B237" w:rsidP="18F72A3E">
            <w:pPr>
              <w:jc w:val="center"/>
            </w:pPr>
            <w:r w:rsidRPr="18F72A3E">
              <w:rPr>
                <w:lang w:val="es-ES"/>
              </w:rPr>
              <w:t>100%</w:t>
            </w:r>
          </w:p>
        </w:tc>
        <w:tc>
          <w:tcPr>
            <w:tcW w:w="1481" w:type="dxa"/>
            <w:vMerge w:val="restart"/>
            <w:tcMar>
              <w:left w:w="105" w:type="dxa"/>
              <w:right w:w="105" w:type="dxa"/>
            </w:tcMar>
            <w:vAlign w:val="center"/>
          </w:tcPr>
          <w:p w14:paraId="58A22736" w14:textId="716FA0C7" w:rsidR="5416F814" w:rsidRDefault="1A65B237" w:rsidP="18F72A3E">
            <w:pPr>
              <w:jc w:val="center"/>
            </w:pPr>
            <w:r w:rsidRPr="18F72A3E">
              <w:rPr>
                <w:lang w:val="es-ES"/>
              </w:rPr>
              <w:t>En ejecución</w:t>
            </w:r>
          </w:p>
        </w:tc>
      </w:tr>
      <w:tr w:rsidR="5416F814" w14:paraId="754DDE80" w14:textId="77777777" w:rsidTr="18F72A3E">
        <w:trPr>
          <w:trHeight w:val="195"/>
        </w:trPr>
        <w:tc>
          <w:tcPr>
            <w:tcW w:w="2910" w:type="dxa"/>
            <w:shd w:val="clear" w:color="auto" w:fill="D9D9D9" w:themeFill="background1" w:themeFillShade="D9"/>
            <w:tcMar>
              <w:left w:w="105" w:type="dxa"/>
              <w:right w:w="105" w:type="dxa"/>
            </w:tcMar>
            <w:vAlign w:val="center"/>
          </w:tcPr>
          <w:p w14:paraId="17830768" w14:textId="7F12F7AF" w:rsidR="5416F814" w:rsidRDefault="1A65B237" w:rsidP="18F72A3E">
            <w:pPr>
              <w:jc w:val="center"/>
            </w:pPr>
            <w:r w:rsidRPr="18F72A3E">
              <w:t>Uso Eficiente de la Energía</w:t>
            </w:r>
          </w:p>
        </w:tc>
        <w:tc>
          <w:tcPr>
            <w:tcW w:w="1481" w:type="dxa"/>
            <w:vMerge/>
            <w:vAlign w:val="center"/>
          </w:tcPr>
          <w:p w14:paraId="75484F28" w14:textId="77777777" w:rsidR="00F9786C" w:rsidRDefault="00F9786C"/>
        </w:tc>
        <w:tc>
          <w:tcPr>
            <w:tcW w:w="1481" w:type="dxa"/>
            <w:vMerge/>
            <w:vAlign w:val="center"/>
          </w:tcPr>
          <w:p w14:paraId="59F9E882" w14:textId="77777777" w:rsidR="00F9786C" w:rsidRDefault="00F9786C"/>
        </w:tc>
        <w:tc>
          <w:tcPr>
            <w:tcW w:w="1481" w:type="dxa"/>
            <w:vMerge/>
            <w:vAlign w:val="center"/>
          </w:tcPr>
          <w:p w14:paraId="383A638F" w14:textId="77777777" w:rsidR="00F9786C" w:rsidRDefault="00F9786C"/>
        </w:tc>
        <w:tc>
          <w:tcPr>
            <w:tcW w:w="1481" w:type="dxa"/>
            <w:vMerge/>
            <w:vAlign w:val="center"/>
          </w:tcPr>
          <w:p w14:paraId="3F09B8EC" w14:textId="77777777" w:rsidR="00F9786C" w:rsidRDefault="00F9786C"/>
        </w:tc>
      </w:tr>
      <w:tr w:rsidR="5416F814" w14:paraId="6017C447" w14:textId="77777777" w:rsidTr="18F72A3E">
        <w:trPr>
          <w:trHeight w:val="180"/>
        </w:trPr>
        <w:tc>
          <w:tcPr>
            <w:tcW w:w="2910" w:type="dxa"/>
            <w:shd w:val="clear" w:color="auto" w:fill="D9D9D9" w:themeFill="background1" w:themeFillShade="D9"/>
            <w:tcMar>
              <w:left w:w="105" w:type="dxa"/>
              <w:right w:w="105" w:type="dxa"/>
            </w:tcMar>
            <w:vAlign w:val="center"/>
          </w:tcPr>
          <w:p w14:paraId="09FF211E" w14:textId="02488B69" w:rsidR="5416F814" w:rsidRDefault="1A65B237" w:rsidP="18F72A3E">
            <w:pPr>
              <w:jc w:val="center"/>
            </w:pPr>
            <w:r w:rsidRPr="18F72A3E">
              <w:t>Gestión Integral de Residuos</w:t>
            </w:r>
          </w:p>
        </w:tc>
        <w:tc>
          <w:tcPr>
            <w:tcW w:w="1481" w:type="dxa"/>
            <w:vMerge/>
            <w:vAlign w:val="center"/>
          </w:tcPr>
          <w:p w14:paraId="29D0E84B" w14:textId="77777777" w:rsidR="00F9786C" w:rsidRDefault="00F9786C"/>
        </w:tc>
        <w:tc>
          <w:tcPr>
            <w:tcW w:w="1481" w:type="dxa"/>
            <w:vMerge/>
            <w:vAlign w:val="center"/>
          </w:tcPr>
          <w:p w14:paraId="626883B2" w14:textId="77777777" w:rsidR="00F9786C" w:rsidRDefault="00F9786C"/>
        </w:tc>
        <w:tc>
          <w:tcPr>
            <w:tcW w:w="1481" w:type="dxa"/>
            <w:vMerge/>
            <w:vAlign w:val="center"/>
          </w:tcPr>
          <w:p w14:paraId="7A581879" w14:textId="77777777" w:rsidR="00F9786C" w:rsidRDefault="00F9786C"/>
        </w:tc>
        <w:tc>
          <w:tcPr>
            <w:tcW w:w="1481" w:type="dxa"/>
            <w:vMerge/>
            <w:vAlign w:val="center"/>
          </w:tcPr>
          <w:p w14:paraId="08F9E2EA" w14:textId="77777777" w:rsidR="00F9786C" w:rsidRDefault="00F9786C"/>
        </w:tc>
      </w:tr>
      <w:tr w:rsidR="5416F814" w14:paraId="78EBFEDB" w14:textId="77777777" w:rsidTr="18F72A3E">
        <w:trPr>
          <w:trHeight w:val="180"/>
        </w:trPr>
        <w:tc>
          <w:tcPr>
            <w:tcW w:w="2910" w:type="dxa"/>
            <w:shd w:val="clear" w:color="auto" w:fill="D9D9D9" w:themeFill="background1" w:themeFillShade="D9"/>
            <w:tcMar>
              <w:left w:w="105" w:type="dxa"/>
              <w:right w:w="105" w:type="dxa"/>
            </w:tcMar>
            <w:vAlign w:val="center"/>
          </w:tcPr>
          <w:p w14:paraId="653A3B12" w14:textId="5B7447A9" w:rsidR="5416F814" w:rsidRDefault="1A65B237" w:rsidP="18F72A3E">
            <w:pPr>
              <w:jc w:val="center"/>
            </w:pPr>
            <w:r w:rsidRPr="18F72A3E">
              <w:t>Consumo Sostenible</w:t>
            </w:r>
          </w:p>
        </w:tc>
        <w:tc>
          <w:tcPr>
            <w:tcW w:w="1481" w:type="dxa"/>
            <w:vMerge/>
            <w:vAlign w:val="center"/>
          </w:tcPr>
          <w:p w14:paraId="5EE9D941" w14:textId="77777777" w:rsidR="00F9786C" w:rsidRDefault="00F9786C"/>
        </w:tc>
        <w:tc>
          <w:tcPr>
            <w:tcW w:w="1481" w:type="dxa"/>
            <w:vMerge/>
            <w:vAlign w:val="center"/>
          </w:tcPr>
          <w:p w14:paraId="0D23FE70" w14:textId="77777777" w:rsidR="00F9786C" w:rsidRDefault="00F9786C"/>
        </w:tc>
        <w:tc>
          <w:tcPr>
            <w:tcW w:w="1481" w:type="dxa"/>
            <w:vMerge/>
            <w:vAlign w:val="center"/>
          </w:tcPr>
          <w:p w14:paraId="6E02DD23" w14:textId="77777777" w:rsidR="00F9786C" w:rsidRDefault="00F9786C"/>
        </w:tc>
        <w:tc>
          <w:tcPr>
            <w:tcW w:w="1481" w:type="dxa"/>
            <w:vMerge/>
            <w:vAlign w:val="center"/>
          </w:tcPr>
          <w:p w14:paraId="3003E6C3" w14:textId="77777777" w:rsidR="00F9786C" w:rsidRDefault="00F9786C"/>
        </w:tc>
      </w:tr>
      <w:tr w:rsidR="5416F814" w14:paraId="3E78C24D" w14:textId="77777777" w:rsidTr="18F72A3E">
        <w:trPr>
          <w:trHeight w:val="375"/>
        </w:trPr>
        <w:tc>
          <w:tcPr>
            <w:tcW w:w="2910" w:type="dxa"/>
            <w:shd w:val="clear" w:color="auto" w:fill="D9D9D9" w:themeFill="background1" w:themeFillShade="D9"/>
            <w:tcMar>
              <w:left w:w="105" w:type="dxa"/>
              <w:right w:w="105" w:type="dxa"/>
            </w:tcMar>
            <w:vAlign w:val="center"/>
          </w:tcPr>
          <w:p w14:paraId="713D881A" w14:textId="04B4D04E" w:rsidR="5416F814" w:rsidRDefault="1A65B237" w:rsidP="18F72A3E">
            <w:pPr>
              <w:jc w:val="center"/>
            </w:pPr>
            <w:r w:rsidRPr="18F72A3E">
              <w:t>Implementación de Prácticas Sostenibles</w:t>
            </w:r>
          </w:p>
        </w:tc>
        <w:tc>
          <w:tcPr>
            <w:tcW w:w="1481" w:type="dxa"/>
            <w:vMerge/>
            <w:vAlign w:val="center"/>
          </w:tcPr>
          <w:p w14:paraId="593026E1" w14:textId="77777777" w:rsidR="00F9786C" w:rsidRDefault="00F9786C"/>
        </w:tc>
        <w:tc>
          <w:tcPr>
            <w:tcW w:w="1481" w:type="dxa"/>
            <w:vMerge/>
            <w:vAlign w:val="center"/>
          </w:tcPr>
          <w:p w14:paraId="1EA595A3" w14:textId="77777777" w:rsidR="00F9786C" w:rsidRDefault="00F9786C"/>
        </w:tc>
        <w:tc>
          <w:tcPr>
            <w:tcW w:w="1481" w:type="dxa"/>
            <w:vMerge/>
            <w:vAlign w:val="center"/>
          </w:tcPr>
          <w:p w14:paraId="484A6124" w14:textId="77777777" w:rsidR="00F9786C" w:rsidRDefault="00F9786C"/>
        </w:tc>
        <w:tc>
          <w:tcPr>
            <w:tcW w:w="1481" w:type="dxa"/>
            <w:vMerge/>
            <w:vAlign w:val="center"/>
          </w:tcPr>
          <w:p w14:paraId="50B765C3" w14:textId="77777777" w:rsidR="00F9786C" w:rsidRDefault="00F9786C"/>
        </w:tc>
      </w:tr>
    </w:tbl>
    <w:p w14:paraId="1BFF9443" w14:textId="60C13504" w:rsidR="3DA6EC2F" w:rsidRDefault="531E3F10" w:rsidP="18F72A3E">
      <w:pPr>
        <w:keepNext/>
        <w:spacing w:after="0" w:line="240" w:lineRule="auto"/>
        <w:jc w:val="center"/>
        <w:rPr>
          <w:rFonts w:eastAsiaTheme="minorEastAsia"/>
          <w:color w:val="000000" w:themeColor="text1"/>
        </w:rPr>
      </w:pPr>
      <w:r w:rsidRPr="18F72A3E">
        <w:rPr>
          <w:rFonts w:eastAsiaTheme="minorEastAsia"/>
          <w:b/>
          <w:bCs/>
          <w:color w:val="000000" w:themeColor="text1"/>
        </w:rPr>
        <w:t>Fuente</w:t>
      </w:r>
      <w:r w:rsidRPr="18F72A3E">
        <w:rPr>
          <w:rFonts w:eastAsiaTheme="minorEastAsia"/>
          <w:color w:val="000000" w:themeColor="text1"/>
        </w:rPr>
        <w:t>: Elaboración propia</w:t>
      </w:r>
    </w:p>
    <w:p w14:paraId="7220F85F" w14:textId="620B4F3D" w:rsidR="5416F814" w:rsidRDefault="5416F814" w:rsidP="18F72A3E">
      <w:pPr>
        <w:spacing w:after="0" w:line="240" w:lineRule="auto"/>
        <w:jc w:val="both"/>
        <w:rPr>
          <w:rFonts w:eastAsiaTheme="minorEastAsia"/>
          <w:color w:val="5B9BD5" w:themeColor="accent5"/>
        </w:rPr>
      </w:pPr>
    </w:p>
    <w:p w14:paraId="258C6BCA" w14:textId="5AF3EF61" w:rsidR="3DA6EC2F" w:rsidRDefault="531E3F10" w:rsidP="18F72A3E">
      <w:pPr>
        <w:spacing w:after="0" w:line="240" w:lineRule="auto"/>
        <w:jc w:val="both"/>
        <w:rPr>
          <w:rFonts w:eastAsiaTheme="minorEastAsia"/>
          <w:color w:val="000000" w:themeColor="text1"/>
        </w:rPr>
      </w:pPr>
      <w:r w:rsidRPr="18F72A3E">
        <w:rPr>
          <w:rFonts w:eastAsiaTheme="minorEastAsia"/>
          <w:color w:val="000000" w:themeColor="text1"/>
        </w:rPr>
        <w:t>Teniendo en cuenta la tabla anterior, es necesario resaltar el cumplimiento del 100% del PIGA y su Plan de Acción durante los años 2020, 2021, 2022 y lo corrido del 2023; dichos resultados de cumplimiento son socializados en el Comité Institucional de Gestión y Desempeño -CIGD, de manera bimensual.</w:t>
      </w:r>
    </w:p>
    <w:p w14:paraId="341753A9" w14:textId="0FBC9B4E" w:rsidR="5416F814" w:rsidRDefault="5416F814" w:rsidP="18F72A3E">
      <w:pPr>
        <w:pStyle w:val="Prrafodelista"/>
        <w:spacing w:after="0" w:line="240" w:lineRule="auto"/>
        <w:ind w:left="0"/>
        <w:jc w:val="both"/>
        <w:rPr>
          <w:rFonts w:eastAsiaTheme="minorEastAsia"/>
          <w:color w:val="4472C4" w:themeColor="accent1"/>
        </w:rPr>
      </w:pPr>
    </w:p>
    <w:p w14:paraId="091B8859" w14:textId="58E7FF29" w:rsidR="5416F814" w:rsidRDefault="5416F814" w:rsidP="18F72A3E">
      <w:pPr>
        <w:pStyle w:val="Prrafodelista"/>
        <w:spacing w:after="0" w:line="240" w:lineRule="auto"/>
        <w:ind w:left="0"/>
        <w:jc w:val="both"/>
        <w:rPr>
          <w:rFonts w:eastAsiaTheme="minorEastAsia"/>
          <w:color w:val="4472C4" w:themeColor="accent1"/>
        </w:rPr>
      </w:pPr>
    </w:p>
    <w:p w14:paraId="547550DF" w14:textId="488C41E1" w:rsidR="5416F814" w:rsidRDefault="5416F814" w:rsidP="18F72A3E">
      <w:pPr>
        <w:pStyle w:val="Prrafodelista"/>
        <w:spacing w:after="0" w:line="240" w:lineRule="auto"/>
        <w:ind w:left="0"/>
        <w:jc w:val="both"/>
        <w:rPr>
          <w:rFonts w:eastAsiaTheme="minorEastAsia"/>
          <w:color w:val="4472C4" w:themeColor="accent1"/>
        </w:rPr>
      </w:pPr>
    </w:p>
    <w:p w14:paraId="40EAF390" w14:textId="77777777" w:rsidR="00736ED5" w:rsidRDefault="6D8A9240" w:rsidP="000D6B04">
      <w:pPr>
        <w:pStyle w:val="Prrafodelista"/>
        <w:numPr>
          <w:ilvl w:val="1"/>
          <w:numId w:val="125"/>
        </w:numPr>
        <w:spacing w:after="0" w:line="240" w:lineRule="auto"/>
        <w:ind w:left="426"/>
        <w:jc w:val="both"/>
        <w:rPr>
          <w:rFonts w:eastAsiaTheme="minorEastAsia"/>
          <w:lang w:val="es-ES"/>
        </w:rPr>
      </w:pPr>
      <w:r w:rsidRPr="18F72A3E">
        <w:rPr>
          <w:rFonts w:eastAsiaTheme="minorEastAsia"/>
          <w:lang w:val="es-ES"/>
        </w:rPr>
        <w:t>Riesgos ambientales</w:t>
      </w:r>
    </w:p>
    <w:p w14:paraId="764826A4" w14:textId="0A1BC736" w:rsidR="5416F814" w:rsidRDefault="5416F814" w:rsidP="18F72A3E">
      <w:pPr>
        <w:pStyle w:val="Prrafodelista"/>
        <w:spacing w:after="0" w:line="240" w:lineRule="auto"/>
        <w:ind w:left="0"/>
        <w:jc w:val="both"/>
        <w:rPr>
          <w:rFonts w:eastAsiaTheme="minorEastAsia"/>
        </w:rPr>
      </w:pPr>
    </w:p>
    <w:p w14:paraId="2AA3642B" w14:textId="64843FAE" w:rsidR="2942596E" w:rsidRDefault="0B5B475D" w:rsidP="1B774F18">
      <w:pPr>
        <w:spacing w:after="0" w:line="240" w:lineRule="auto"/>
        <w:jc w:val="both"/>
        <w:rPr>
          <w:rFonts w:eastAsiaTheme="minorEastAsia"/>
          <w:color w:val="000000" w:themeColor="text1"/>
        </w:rPr>
      </w:pPr>
      <w:r w:rsidRPr="1B774F18">
        <w:rPr>
          <w:rFonts w:eastAsiaTheme="minorEastAsia"/>
          <w:color w:val="000000" w:themeColor="text1"/>
        </w:rPr>
        <w:t xml:space="preserve">La </w:t>
      </w:r>
      <w:r w:rsidR="779DE001" w:rsidRPr="1B774F18">
        <w:rPr>
          <w:rFonts w:eastAsiaTheme="minorEastAsia"/>
          <w:color w:val="000000" w:themeColor="text1"/>
        </w:rPr>
        <w:t>UMV</w:t>
      </w:r>
      <w:r w:rsidRPr="1B774F18">
        <w:rPr>
          <w:rFonts w:eastAsiaTheme="minorEastAsia"/>
          <w:color w:val="000000" w:themeColor="text1"/>
        </w:rPr>
        <w:t xml:space="preserve"> como encargada de la rehabilitación y mantenimiento de la malla vial local, genera impactos ambientales tanto positivos como negativos, por tal razón, en el PIGA se realiza un análisis de los aspectos e impactos ambientales generados en el desarrollo de la misión de la Entidad, con el fin de formular estrategias encaminadas a la prevención, reducción, mitigación, corrección y/o compensación de los impactos, mediante el diseño e implementación de programas de gestión ambiental que garanticen un eficiente manejo, gestión y sostenibilidad de los recursos dando cumplimiento a la normatividad vigente. Los impactos ambientales se describen en la matriz de identificación y valoración de aspectos e impactos ambientales de la Entidad. </w:t>
      </w:r>
    </w:p>
    <w:p w14:paraId="0DDF1731" w14:textId="34F96FE0" w:rsidR="2942596E" w:rsidRDefault="0B5B475D" w:rsidP="18F72A3E">
      <w:pPr>
        <w:spacing w:after="0" w:line="240" w:lineRule="auto"/>
        <w:jc w:val="both"/>
        <w:rPr>
          <w:rFonts w:eastAsiaTheme="minorEastAsia"/>
          <w:color w:val="000000" w:themeColor="text1"/>
        </w:rPr>
      </w:pPr>
      <w:r w:rsidRPr="18F72A3E">
        <w:rPr>
          <w:rFonts w:eastAsiaTheme="minorEastAsia"/>
          <w:color w:val="000000" w:themeColor="text1"/>
        </w:rPr>
        <w:t xml:space="preserve"> </w:t>
      </w:r>
    </w:p>
    <w:p w14:paraId="6B0D7180" w14:textId="7F41DCA2" w:rsidR="2942596E" w:rsidRDefault="0B5B475D" w:rsidP="18F72A3E">
      <w:pPr>
        <w:spacing w:after="0" w:line="240" w:lineRule="auto"/>
        <w:jc w:val="both"/>
        <w:rPr>
          <w:rFonts w:eastAsiaTheme="minorEastAsia"/>
          <w:color w:val="000000" w:themeColor="text1"/>
        </w:rPr>
      </w:pPr>
      <w:r w:rsidRPr="18F72A3E">
        <w:rPr>
          <w:rFonts w:eastAsiaTheme="minorEastAsia"/>
          <w:color w:val="000000" w:themeColor="text1"/>
        </w:rPr>
        <w:t>A continuación, se describen las principales actividades de los procesos misionales, de apoyo, de evaluación y estratégicos de la Entidad que generan impactos ambientales:</w:t>
      </w:r>
    </w:p>
    <w:p w14:paraId="631F2D6C" w14:textId="62A4A21F" w:rsidR="2942596E" w:rsidRDefault="0B5B475D" w:rsidP="18F72A3E">
      <w:pPr>
        <w:spacing w:after="0" w:line="240" w:lineRule="auto"/>
        <w:jc w:val="both"/>
        <w:rPr>
          <w:rFonts w:eastAsiaTheme="minorEastAsia"/>
          <w:color w:val="000000" w:themeColor="text1"/>
        </w:rPr>
      </w:pPr>
      <w:r w:rsidRPr="18F72A3E">
        <w:rPr>
          <w:rFonts w:eastAsiaTheme="minorEastAsia"/>
          <w:color w:val="000000" w:themeColor="text1"/>
        </w:rPr>
        <w:t xml:space="preserve"> </w:t>
      </w:r>
    </w:p>
    <w:p w14:paraId="1575B3D1" w14:textId="271E980D" w:rsidR="2942596E" w:rsidRDefault="0B5B475D" w:rsidP="1B774F18">
      <w:pPr>
        <w:spacing w:after="0" w:line="240" w:lineRule="auto"/>
        <w:jc w:val="center"/>
        <w:rPr>
          <w:rFonts w:eastAsiaTheme="minorEastAsia"/>
          <w:color w:val="44546A" w:themeColor="text2"/>
        </w:rPr>
      </w:pPr>
      <w:r w:rsidRPr="1B774F18">
        <w:rPr>
          <w:rFonts w:eastAsiaTheme="minorEastAsia"/>
        </w:rPr>
        <w:t xml:space="preserve">Tabla </w:t>
      </w:r>
      <w:r w:rsidR="36D7024F" w:rsidRPr="1B774F18">
        <w:rPr>
          <w:rFonts w:eastAsiaTheme="minorEastAsia"/>
        </w:rPr>
        <w:t xml:space="preserve"> </w:t>
      </w:r>
      <w:r w:rsidR="77D4CEC6" w:rsidRPr="1B774F18">
        <w:rPr>
          <w:rFonts w:eastAsiaTheme="minorEastAsia"/>
        </w:rPr>
        <w:t>38.</w:t>
      </w:r>
      <w:r w:rsidR="36D7024F" w:rsidRPr="1B774F18">
        <w:rPr>
          <w:rFonts w:eastAsiaTheme="minorEastAsia"/>
        </w:rPr>
        <w:t xml:space="preserve">  </w:t>
      </w:r>
      <w:r w:rsidRPr="1B774F18">
        <w:rPr>
          <w:rFonts w:eastAsiaTheme="minorEastAsia"/>
        </w:rPr>
        <w:t xml:space="preserve"> Actividades asociadas a impactos ambientales en la </w:t>
      </w:r>
      <w:r w:rsidR="779DE001" w:rsidRPr="1B774F18">
        <w:rPr>
          <w:rFonts w:eastAsiaTheme="minorEastAsia"/>
        </w:rPr>
        <w:t>UMV</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18"/>
        <w:gridCol w:w="4418"/>
      </w:tblGrid>
      <w:tr w:rsidR="5416F814" w14:paraId="60BEC99D"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Mar>
              <w:left w:w="105" w:type="dxa"/>
              <w:right w:w="105" w:type="dxa"/>
            </w:tcMar>
            <w:vAlign w:val="center"/>
          </w:tcPr>
          <w:p w14:paraId="11D48B4E" w14:textId="2EA35690" w:rsidR="5416F814" w:rsidRDefault="1A65B237" w:rsidP="18F72A3E">
            <w:pPr>
              <w:spacing w:after="0" w:line="240" w:lineRule="auto"/>
              <w:jc w:val="center"/>
              <w:rPr>
                <w:rFonts w:eastAsiaTheme="minorEastAsia"/>
                <w:color w:val="000000" w:themeColor="text1"/>
              </w:rPr>
            </w:pPr>
            <w:r w:rsidRPr="18F72A3E">
              <w:rPr>
                <w:rFonts w:eastAsiaTheme="minorEastAsia"/>
                <w:b/>
                <w:bCs/>
              </w:rPr>
              <w:t>ACTIVIDAD ASOCIADA AL ASPECTO</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tcMar>
              <w:left w:w="105" w:type="dxa"/>
              <w:right w:w="105" w:type="dxa"/>
            </w:tcMar>
            <w:vAlign w:val="center"/>
          </w:tcPr>
          <w:p w14:paraId="3EF6871C" w14:textId="7BD59D24" w:rsidR="5416F814" w:rsidRDefault="1A65B237" w:rsidP="18F72A3E">
            <w:pPr>
              <w:spacing w:after="0" w:line="240" w:lineRule="auto"/>
              <w:jc w:val="center"/>
              <w:rPr>
                <w:rFonts w:eastAsiaTheme="minorEastAsia"/>
                <w:color w:val="000000" w:themeColor="text1"/>
              </w:rPr>
            </w:pPr>
            <w:r w:rsidRPr="18F72A3E">
              <w:rPr>
                <w:rFonts w:eastAsiaTheme="minorEastAsia"/>
                <w:b/>
                <w:bCs/>
              </w:rPr>
              <w:t>PROCESO ASOCIADO A LA ACTIVIDAD</w:t>
            </w:r>
          </w:p>
        </w:tc>
      </w:tr>
      <w:tr w:rsidR="5416F814" w14:paraId="58CA728B"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23AFBB0" w14:textId="4242AA6D" w:rsidR="5416F814" w:rsidRDefault="1A65B237" w:rsidP="18F72A3E">
            <w:pPr>
              <w:spacing w:after="0" w:line="240" w:lineRule="auto"/>
              <w:jc w:val="center"/>
              <w:rPr>
                <w:rFonts w:eastAsiaTheme="minorEastAsia"/>
              </w:rPr>
            </w:pPr>
            <w:r w:rsidRPr="18F72A3E">
              <w:rPr>
                <w:rFonts w:eastAsiaTheme="minorEastAsia"/>
              </w:rPr>
              <w:t>Elaboración, impresión o fotocopiado de documentos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C4A7BD" w14:textId="0BE0FD26" w:rsidR="5416F814" w:rsidRDefault="1A65B237" w:rsidP="18F72A3E">
            <w:pPr>
              <w:spacing w:after="0" w:line="240" w:lineRule="auto"/>
              <w:jc w:val="center"/>
              <w:rPr>
                <w:rFonts w:eastAsiaTheme="minorEastAsia"/>
              </w:rPr>
            </w:pPr>
            <w:r w:rsidRPr="18F72A3E">
              <w:rPr>
                <w:rFonts w:eastAsiaTheme="minorEastAsia"/>
              </w:rPr>
              <w:t>Todos los procesos</w:t>
            </w:r>
          </w:p>
        </w:tc>
      </w:tr>
      <w:tr w:rsidR="5416F814" w14:paraId="288A4922"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B7A4FD" w14:textId="39790D4D" w:rsidR="5416F814" w:rsidRDefault="1A65B237" w:rsidP="18F72A3E">
            <w:pPr>
              <w:spacing w:after="0" w:line="240" w:lineRule="auto"/>
              <w:jc w:val="center"/>
              <w:rPr>
                <w:rFonts w:eastAsiaTheme="minorEastAsia"/>
              </w:rPr>
            </w:pPr>
            <w:r w:rsidRPr="18F72A3E">
              <w:rPr>
                <w:rFonts w:eastAsiaTheme="minorEastAsia"/>
              </w:rPr>
              <w:t>Servicios de cafetería y casino</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0542B3" w14:textId="45320785" w:rsidR="5416F814" w:rsidRDefault="1A65B237" w:rsidP="18F72A3E">
            <w:pPr>
              <w:spacing w:after="0" w:line="240" w:lineRule="auto"/>
              <w:jc w:val="center"/>
              <w:rPr>
                <w:rFonts w:eastAsiaTheme="minorEastAsia"/>
              </w:rPr>
            </w:pPr>
            <w:r w:rsidRPr="18F72A3E">
              <w:rPr>
                <w:rFonts w:eastAsiaTheme="minorEastAsia"/>
              </w:rPr>
              <w:t>Todos los procesos</w:t>
            </w:r>
          </w:p>
        </w:tc>
      </w:tr>
      <w:tr w:rsidR="5416F814" w14:paraId="7C6ED318"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2335CF6" w14:textId="015B4271" w:rsidR="5416F814" w:rsidRDefault="1A65B237" w:rsidP="18F72A3E">
            <w:pPr>
              <w:spacing w:after="0" w:line="240" w:lineRule="auto"/>
              <w:jc w:val="center"/>
              <w:rPr>
                <w:rFonts w:eastAsiaTheme="minorEastAsia"/>
              </w:rPr>
            </w:pPr>
            <w:r w:rsidRPr="18F72A3E">
              <w:rPr>
                <w:rFonts w:eastAsiaTheme="minorEastAsia"/>
              </w:rPr>
              <w:t>Manejo de archivo y gestión Documental</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CBD700" w14:textId="6E5FE286" w:rsidR="5416F814" w:rsidRDefault="1A65B237" w:rsidP="18F72A3E">
            <w:pPr>
              <w:spacing w:after="0" w:line="240" w:lineRule="auto"/>
              <w:jc w:val="center"/>
              <w:rPr>
                <w:rFonts w:eastAsiaTheme="minorEastAsia"/>
              </w:rPr>
            </w:pPr>
            <w:r w:rsidRPr="18F72A3E">
              <w:rPr>
                <w:rFonts w:eastAsiaTheme="minorEastAsia"/>
              </w:rPr>
              <w:t>Todos los procesos</w:t>
            </w:r>
          </w:p>
        </w:tc>
      </w:tr>
      <w:tr w:rsidR="5416F814" w14:paraId="12E8C18C"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72CF4F" w14:textId="015A2088" w:rsidR="5416F814" w:rsidRDefault="1A65B237" w:rsidP="18F72A3E">
            <w:pPr>
              <w:spacing w:after="0" w:line="240" w:lineRule="auto"/>
              <w:jc w:val="center"/>
              <w:rPr>
                <w:rFonts w:eastAsiaTheme="minorEastAsia"/>
              </w:rPr>
            </w:pPr>
            <w:r w:rsidRPr="18F72A3E">
              <w:rPr>
                <w:rFonts w:eastAsiaTheme="minorEastAsia"/>
              </w:rPr>
              <w:t>Limpieza de oficinas y áreas comunes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DF39B3" w14:textId="7C1B27DF" w:rsidR="5416F814" w:rsidRDefault="1A65B237" w:rsidP="18F72A3E">
            <w:pPr>
              <w:spacing w:after="0" w:line="240" w:lineRule="auto"/>
              <w:jc w:val="center"/>
              <w:rPr>
                <w:rFonts w:eastAsiaTheme="minorEastAsia"/>
              </w:rPr>
            </w:pPr>
            <w:r w:rsidRPr="18F72A3E">
              <w:rPr>
                <w:rFonts w:eastAsiaTheme="minorEastAsia"/>
              </w:rPr>
              <w:t>Todos los procesos</w:t>
            </w:r>
          </w:p>
        </w:tc>
      </w:tr>
      <w:tr w:rsidR="5416F814" w14:paraId="42C06859"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6155CF" w14:textId="675304C8" w:rsidR="5416F814" w:rsidRDefault="1A65B237" w:rsidP="18F72A3E">
            <w:pPr>
              <w:spacing w:after="0" w:line="240" w:lineRule="auto"/>
              <w:jc w:val="center"/>
              <w:rPr>
                <w:rFonts w:eastAsiaTheme="minorEastAsia"/>
              </w:rPr>
            </w:pPr>
            <w:r w:rsidRPr="18F72A3E">
              <w:rPr>
                <w:rFonts w:eastAsiaTheme="minorEastAsia"/>
              </w:rPr>
              <w:t>Mantenimiento preventivo y correctivo de equipos, vehículos y maquinaria</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FC80DD" w14:textId="1B8C2CB5" w:rsidR="5416F814" w:rsidRDefault="1A65B237" w:rsidP="18F72A3E">
            <w:pPr>
              <w:spacing w:after="0" w:line="240" w:lineRule="auto"/>
              <w:jc w:val="center"/>
              <w:rPr>
                <w:rFonts w:eastAsiaTheme="minorEastAsia"/>
              </w:rPr>
            </w:pPr>
            <w:r w:rsidRPr="18F72A3E">
              <w:rPr>
                <w:rFonts w:eastAsiaTheme="minorEastAsia"/>
              </w:rPr>
              <w:t>Producción de mezcla y aprovisionamiento de maquinaria y equipos</w:t>
            </w:r>
          </w:p>
        </w:tc>
      </w:tr>
      <w:tr w:rsidR="5416F814" w14:paraId="18CE4492"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6B75CF" w14:textId="1E86D75E" w:rsidR="5416F814" w:rsidRDefault="1A65B237" w:rsidP="18F72A3E">
            <w:pPr>
              <w:spacing w:after="0" w:line="240" w:lineRule="auto"/>
              <w:jc w:val="center"/>
              <w:rPr>
                <w:rFonts w:eastAsiaTheme="minorEastAsia"/>
              </w:rPr>
            </w:pPr>
            <w:r w:rsidRPr="18F72A3E">
              <w:rPr>
                <w:rFonts w:eastAsiaTheme="minorEastAsia"/>
              </w:rPr>
              <w:t>Recepción de insumos, repuestos, materiales y equipos de almacén a las áreas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6A0B5C" w14:textId="0DF74F63" w:rsidR="5416F814" w:rsidRDefault="1A65B237" w:rsidP="18F72A3E">
            <w:pPr>
              <w:spacing w:after="0" w:line="240" w:lineRule="auto"/>
              <w:jc w:val="center"/>
              <w:rPr>
                <w:rFonts w:eastAsiaTheme="minorEastAsia"/>
              </w:rPr>
            </w:pPr>
            <w:r w:rsidRPr="18F72A3E">
              <w:rPr>
                <w:rFonts w:eastAsiaTheme="minorEastAsia"/>
              </w:rPr>
              <w:t>Gestión de recursos físicos</w:t>
            </w:r>
          </w:p>
        </w:tc>
      </w:tr>
      <w:tr w:rsidR="5416F814" w14:paraId="1C03738C"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43FCB4" w14:textId="1E179C38" w:rsidR="5416F814" w:rsidRDefault="1A65B237" w:rsidP="18F72A3E">
            <w:pPr>
              <w:spacing w:after="0" w:line="240" w:lineRule="auto"/>
              <w:jc w:val="center"/>
              <w:rPr>
                <w:rFonts w:eastAsiaTheme="minorEastAsia"/>
              </w:rPr>
            </w:pPr>
            <w:r w:rsidRPr="18F72A3E">
              <w:rPr>
                <w:rFonts w:eastAsiaTheme="minorEastAsia"/>
              </w:rPr>
              <w:t>Mantenimiento de áreas comunes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990A4F" w14:textId="05CA0366" w:rsidR="5416F814" w:rsidRDefault="1A65B237" w:rsidP="18F72A3E">
            <w:pPr>
              <w:spacing w:after="0" w:line="240" w:lineRule="auto"/>
              <w:jc w:val="center"/>
              <w:rPr>
                <w:rFonts w:eastAsiaTheme="minorEastAsia"/>
              </w:rPr>
            </w:pPr>
            <w:r w:rsidRPr="18F72A3E">
              <w:rPr>
                <w:rFonts w:eastAsiaTheme="minorEastAsia"/>
              </w:rPr>
              <w:t>Gestión de recursos físicos</w:t>
            </w:r>
          </w:p>
        </w:tc>
      </w:tr>
      <w:tr w:rsidR="5416F814" w14:paraId="096B531C"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02C6D3" w14:textId="4D665B59" w:rsidR="5416F814" w:rsidRDefault="1A65B237" w:rsidP="18F72A3E">
            <w:pPr>
              <w:spacing w:after="0" w:line="240" w:lineRule="auto"/>
              <w:jc w:val="center"/>
              <w:rPr>
                <w:rFonts w:eastAsiaTheme="minorEastAsia"/>
              </w:rPr>
            </w:pPr>
            <w:r w:rsidRPr="18F72A3E">
              <w:rPr>
                <w:rFonts w:eastAsiaTheme="minorEastAsia"/>
              </w:rPr>
              <w:t>Operación de equipos eléctricos y electrónicos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0CBB592" w14:textId="35C702CC" w:rsidR="5416F814" w:rsidRDefault="1A65B237" w:rsidP="18F72A3E">
            <w:pPr>
              <w:spacing w:after="0" w:line="240" w:lineRule="auto"/>
              <w:jc w:val="center"/>
              <w:rPr>
                <w:rFonts w:eastAsiaTheme="minorEastAsia"/>
              </w:rPr>
            </w:pPr>
            <w:r w:rsidRPr="18F72A3E">
              <w:rPr>
                <w:rFonts w:eastAsiaTheme="minorEastAsia"/>
              </w:rPr>
              <w:t>Todos los procesos</w:t>
            </w:r>
          </w:p>
        </w:tc>
      </w:tr>
      <w:tr w:rsidR="5416F814" w14:paraId="06D93C28"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7A81D25" w14:textId="0B6262E7" w:rsidR="5416F814" w:rsidRDefault="1A65B237" w:rsidP="18F72A3E">
            <w:pPr>
              <w:spacing w:after="0" w:line="240" w:lineRule="auto"/>
              <w:jc w:val="center"/>
              <w:rPr>
                <w:rFonts w:eastAsiaTheme="minorEastAsia"/>
              </w:rPr>
            </w:pPr>
            <w:r w:rsidRPr="18F72A3E">
              <w:rPr>
                <w:rFonts w:eastAsiaTheme="minorEastAsia"/>
              </w:rPr>
              <w:t>Mantenimiento y Rehabilitación de la malla vial local</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0D1E3A" w14:textId="7C26B961" w:rsidR="5416F814" w:rsidRDefault="1A65B237" w:rsidP="18F72A3E">
            <w:pPr>
              <w:spacing w:after="0" w:line="240" w:lineRule="auto"/>
              <w:jc w:val="center"/>
              <w:rPr>
                <w:rFonts w:eastAsiaTheme="minorEastAsia"/>
              </w:rPr>
            </w:pPr>
            <w:r w:rsidRPr="18F72A3E">
              <w:rPr>
                <w:rFonts w:eastAsiaTheme="minorEastAsia"/>
              </w:rPr>
              <w:t>Intervención de la malla vial local y producción de mezcla y aprovisionamiento de maquinaria y equipos</w:t>
            </w:r>
          </w:p>
        </w:tc>
      </w:tr>
      <w:tr w:rsidR="5416F814" w14:paraId="1AB4862A"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4FDE19" w14:textId="779E5E9B" w:rsidR="5416F814" w:rsidRDefault="1A65B237" w:rsidP="18F72A3E">
            <w:pPr>
              <w:spacing w:after="0" w:line="240" w:lineRule="auto"/>
              <w:jc w:val="center"/>
              <w:rPr>
                <w:rFonts w:eastAsiaTheme="minorEastAsia"/>
              </w:rPr>
            </w:pPr>
            <w:r w:rsidRPr="18F72A3E">
              <w:rPr>
                <w:rFonts w:eastAsiaTheme="minorEastAsia"/>
              </w:rPr>
              <w:t>Implementación de mejoras locativas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AE4E16" w14:textId="48C51410" w:rsidR="5416F814" w:rsidRDefault="1A65B237" w:rsidP="18F72A3E">
            <w:pPr>
              <w:spacing w:after="0" w:line="240" w:lineRule="auto"/>
              <w:jc w:val="center"/>
              <w:rPr>
                <w:rFonts w:eastAsiaTheme="minorEastAsia"/>
              </w:rPr>
            </w:pPr>
            <w:r w:rsidRPr="18F72A3E">
              <w:rPr>
                <w:rFonts w:eastAsiaTheme="minorEastAsia"/>
              </w:rPr>
              <w:t>Gestión de recursos físicos</w:t>
            </w:r>
          </w:p>
        </w:tc>
      </w:tr>
      <w:tr w:rsidR="5416F814" w14:paraId="2735B377"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5EE1CA" w14:textId="21DBDA09" w:rsidR="5416F814" w:rsidRDefault="1A65B237" w:rsidP="18F72A3E">
            <w:pPr>
              <w:spacing w:after="0" w:line="240" w:lineRule="auto"/>
              <w:jc w:val="center"/>
              <w:rPr>
                <w:rFonts w:eastAsiaTheme="minorEastAsia"/>
              </w:rPr>
            </w:pPr>
            <w:r w:rsidRPr="18F72A3E">
              <w:rPr>
                <w:rFonts w:eastAsiaTheme="minorEastAsia"/>
              </w:rPr>
              <w:t>Operación de maquinaria, equipos y vehículos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7B973C" w14:textId="5F597202" w:rsidR="5416F814" w:rsidRDefault="1A65B237" w:rsidP="18F72A3E">
            <w:pPr>
              <w:spacing w:after="0" w:line="240" w:lineRule="auto"/>
              <w:jc w:val="center"/>
              <w:rPr>
                <w:rFonts w:eastAsiaTheme="minorEastAsia"/>
              </w:rPr>
            </w:pPr>
            <w:r w:rsidRPr="18F72A3E">
              <w:rPr>
                <w:rFonts w:eastAsiaTheme="minorEastAsia"/>
              </w:rPr>
              <w:t>Producción de mezcla y aprovisionamiento de maquinaria y equipos</w:t>
            </w:r>
          </w:p>
        </w:tc>
      </w:tr>
      <w:tr w:rsidR="5416F814" w14:paraId="3E32D107"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00BA08" w14:textId="4CC41176" w:rsidR="5416F814" w:rsidRDefault="1A65B237" w:rsidP="18F72A3E">
            <w:pPr>
              <w:spacing w:after="0" w:line="240" w:lineRule="auto"/>
              <w:jc w:val="center"/>
              <w:rPr>
                <w:rFonts w:eastAsiaTheme="minorEastAsia"/>
              </w:rPr>
            </w:pPr>
            <w:r w:rsidRPr="18F72A3E">
              <w:rPr>
                <w:rFonts w:eastAsiaTheme="minorEastAsia"/>
              </w:rPr>
              <w:t>Uso de baterías sanitarias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6DC47D" w14:textId="7BD9193A" w:rsidR="5416F814" w:rsidRDefault="1A65B237" w:rsidP="18F72A3E">
            <w:pPr>
              <w:spacing w:after="0" w:line="240" w:lineRule="auto"/>
              <w:jc w:val="center"/>
              <w:rPr>
                <w:rFonts w:eastAsiaTheme="minorEastAsia"/>
              </w:rPr>
            </w:pPr>
            <w:r w:rsidRPr="18F72A3E">
              <w:rPr>
                <w:rFonts w:eastAsiaTheme="minorEastAsia"/>
              </w:rPr>
              <w:t>Todos los procesos</w:t>
            </w:r>
          </w:p>
        </w:tc>
      </w:tr>
      <w:tr w:rsidR="5416F814" w14:paraId="2694167F"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F05C88" w14:textId="02CFEC90" w:rsidR="5416F814" w:rsidRDefault="1A65B237" w:rsidP="18F72A3E">
            <w:pPr>
              <w:spacing w:after="0" w:line="240" w:lineRule="auto"/>
              <w:jc w:val="center"/>
              <w:rPr>
                <w:rFonts w:eastAsiaTheme="minorEastAsia"/>
              </w:rPr>
            </w:pPr>
            <w:r w:rsidRPr="18F72A3E">
              <w:rPr>
                <w:rFonts w:eastAsiaTheme="minorEastAsia"/>
              </w:rPr>
              <w:t>Lavado de vehículos y maquinaria</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4F7CD8" w14:textId="7204EB6E" w:rsidR="5416F814" w:rsidRDefault="1A65B237" w:rsidP="18F72A3E">
            <w:pPr>
              <w:spacing w:after="0" w:line="240" w:lineRule="auto"/>
              <w:jc w:val="center"/>
              <w:rPr>
                <w:rFonts w:eastAsiaTheme="minorEastAsia"/>
              </w:rPr>
            </w:pPr>
            <w:r w:rsidRPr="18F72A3E">
              <w:rPr>
                <w:rFonts w:eastAsiaTheme="minorEastAsia"/>
              </w:rPr>
              <w:t>Producción de mezcla y aprovisionamiento de maquinaria y equipos</w:t>
            </w:r>
          </w:p>
        </w:tc>
      </w:tr>
      <w:tr w:rsidR="5416F814" w14:paraId="3602435D"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107F1C" w14:textId="2D6A112D" w:rsidR="5416F814" w:rsidRDefault="1A65B237" w:rsidP="18F72A3E">
            <w:pPr>
              <w:spacing w:after="0" w:line="240" w:lineRule="auto"/>
              <w:jc w:val="center"/>
              <w:rPr>
                <w:rFonts w:eastAsiaTheme="minorEastAsia"/>
              </w:rPr>
            </w:pPr>
            <w:r w:rsidRPr="18F72A3E">
              <w:rPr>
                <w:rFonts w:eastAsiaTheme="minorEastAsia"/>
              </w:rPr>
              <w:t>Humectación de vías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F4C66A" w14:textId="741E9DA9" w:rsidR="5416F814" w:rsidRDefault="1A65B237" w:rsidP="18F72A3E">
            <w:pPr>
              <w:spacing w:after="0" w:line="240" w:lineRule="auto"/>
              <w:jc w:val="center"/>
              <w:rPr>
                <w:rFonts w:eastAsiaTheme="minorEastAsia"/>
              </w:rPr>
            </w:pPr>
            <w:r w:rsidRPr="18F72A3E">
              <w:rPr>
                <w:rFonts w:eastAsiaTheme="minorEastAsia"/>
              </w:rPr>
              <w:t>Intervención de la malla vial</w:t>
            </w:r>
          </w:p>
        </w:tc>
      </w:tr>
      <w:tr w:rsidR="5416F814" w14:paraId="719B7CC2"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5D9C63" w14:textId="1B6EDED5" w:rsidR="5416F814" w:rsidRDefault="1A65B237" w:rsidP="18F72A3E">
            <w:pPr>
              <w:spacing w:after="0" w:line="240" w:lineRule="auto"/>
              <w:jc w:val="center"/>
              <w:rPr>
                <w:rFonts w:eastAsiaTheme="minorEastAsia"/>
              </w:rPr>
            </w:pPr>
            <w:r w:rsidRPr="18F72A3E">
              <w:rPr>
                <w:rFonts w:eastAsiaTheme="minorEastAsia"/>
              </w:rPr>
              <w:t>Operación de maquinaria de fresado y compactación de vías en intervenciones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900A54" w14:textId="156394CA" w:rsidR="5416F814" w:rsidRDefault="1A65B237" w:rsidP="18F72A3E">
            <w:pPr>
              <w:spacing w:after="0" w:line="240" w:lineRule="auto"/>
              <w:jc w:val="center"/>
              <w:rPr>
                <w:rFonts w:eastAsiaTheme="minorEastAsia"/>
              </w:rPr>
            </w:pPr>
            <w:r w:rsidRPr="18F72A3E">
              <w:rPr>
                <w:rFonts w:eastAsiaTheme="minorEastAsia"/>
              </w:rPr>
              <w:t>Producción de mezcla y aprovisionamiento de maquinaria y equipos e intervención de la malla vial</w:t>
            </w:r>
          </w:p>
        </w:tc>
      </w:tr>
      <w:tr w:rsidR="5416F814" w14:paraId="379989E0"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00D851" w14:textId="2365C8C0" w:rsidR="5416F814" w:rsidRDefault="1A65B237" w:rsidP="18F72A3E">
            <w:pPr>
              <w:spacing w:after="0" w:line="240" w:lineRule="auto"/>
              <w:jc w:val="center"/>
              <w:rPr>
                <w:rFonts w:eastAsiaTheme="minorEastAsia"/>
              </w:rPr>
            </w:pPr>
            <w:r w:rsidRPr="18F72A3E">
              <w:rPr>
                <w:rFonts w:eastAsiaTheme="minorEastAsia"/>
              </w:rPr>
              <w:t>Operación de herramienta menor en adecuaciones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CB3670" w14:textId="207E4D48" w:rsidR="5416F814" w:rsidRDefault="1A65B237" w:rsidP="18F72A3E">
            <w:pPr>
              <w:spacing w:after="0" w:line="240" w:lineRule="auto"/>
              <w:jc w:val="center"/>
              <w:rPr>
                <w:rFonts w:eastAsiaTheme="minorEastAsia"/>
              </w:rPr>
            </w:pPr>
            <w:r w:rsidRPr="18F72A3E">
              <w:rPr>
                <w:rFonts w:eastAsiaTheme="minorEastAsia"/>
              </w:rPr>
              <w:t>Gestión de recursos físicos</w:t>
            </w:r>
          </w:p>
        </w:tc>
      </w:tr>
      <w:tr w:rsidR="5416F814" w14:paraId="193AF8BF" w14:textId="77777777" w:rsidTr="18F72A3E">
        <w:trPr>
          <w:trHeight w:val="165"/>
        </w:trPr>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D5893F" w14:textId="761139F1" w:rsidR="5416F814" w:rsidRDefault="1A65B237" w:rsidP="18F72A3E">
            <w:pPr>
              <w:spacing w:after="0" w:line="240" w:lineRule="auto"/>
              <w:jc w:val="center"/>
              <w:rPr>
                <w:rFonts w:eastAsiaTheme="minorEastAsia"/>
              </w:rPr>
            </w:pPr>
            <w:r w:rsidRPr="18F72A3E">
              <w:rPr>
                <w:rFonts w:eastAsiaTheme="minorEastAsia"/>
              </w:rPr>
              <w:t>Iluminación de oficinas y zonas comunes</w:t>
            </w:r>
          </w:p>
        </w:tc>
        <w:tc>
          <w:tcPr>
            <w:tcW w:w="441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BC237F" w14:textId="5830F745" w:rsidR="5416F814" w:rsidRDefault="1A65B237" w:rsidP="18F72A3E">
            <w:pPr>
              <w:spacing w:after="0" w:line="240" w:lineRule="auto"/>
              <w:jc w:val="center"/>
              <w:rPr>
                <w:rFonts w:eastAsiaTheme="minorEastAsia"/>
              </w:rPr>
            </w:pPr>
            <w:r w:rsidRPr="18F72A3E">
              <w:rPr>
                <w:rFonts w:eastAsiaTheme="minorEastAsia"/>
              </w:rPr>
              <w:t>Todos los procesos</w:t>
            </w:r>
          </w:p>
        </w:tc>
      </w:tr>
    </w:tbl>
    <w:p w14:paraId="2B9D2EBC" w14:textId="7A8403D4" w:rsidR="00736ED5" w:rsidRDefault="0B5B475D" w:rsidP="6C83ED57">
      <w:pPr>
        <w:spacing w:after="0" w:line="240" w:lineRule="auto"/>
        <w:jc w:val="center"/>
        <w:rPr>
          <w:rFonts w:eastAsiaTheme="minorEastAsia"/>
          <w:b/>
          <w:bCs/>
          <w:color w:val="FF0000"/>
          <w:lang w:val="es-ES"/>
        </w:rPr>
      </w:pPr>
      <w:r w:rsidRPr="6C83ED57">
        <w:rPr>
          <w:rFonts w:eastAsiaTheme="minorEastAsia"/>
          <w:b/>
          <w:bCs/>
          <w:color w:val="000000" w:themeColor="text1"/>
        </w:rPr>
        <w:t>Fuente</w:t>
      </w:r>
      <w:r w:rsidRPr="6C83ED57">
        <w:rPr>
          <w:rFonts w:eastAsiaTheme="minorEastAsia"/>
          <w:color w:val="000000" w:themeColor="text1"/>
        </w:rPr>
        <w:t>: Elaboración propia</w:t>
      </w:r>
    </w:p>
    <w:p w14:paraId="73D3D644" w14:textId="273DBF38" w:rsidR="6C83ED57" w:rsidRDefault="6C83ED57" w:rsidP="6C83ED57">
      <w:pPr>
        <w:spacing w:after="0" w:line="240" w:lineRule="auto"/>
        <w:jc w:val="center"/>
        <w:rPr>
          <w:rFonts w:eastAsiaTheme="minorEastAsia"/>
          <w:b/>
          <w:bCs/>
          <w:color w:val="FF0000"/>
          <w:lang w:val="es-ES"/>
        </w:rPr>
      </w:pPr>
    </w:p>
    <w:p w14:paraId="01639A1B" w14:textId="78C991F8" w:rsidR="5416F814" w:rsidRDefault="5416F814" w:rsidP="6C83ED57">
      <w:pPr>
        <w:spacing w:after="0" w:line="240" w:lineRule="auto"/>
        <w:ind w:left="360"/>
        <w:contextualSpacing/>
        <w:jc w:val="both"/>
        <w:rPr>
          <w:rFonts w:eastAsiaTheme="minorEastAsia"/>
          <w:color w:val="FF0000"/>
          <w:lang w:val="es-ES"/>
        </w:rPr>
      </w:pPr>
    </w:p>
    <w:p w14:paraId="69538C2A" w14:textId="1E9359B9" w:rsidR="6C83ED57" w:rsidRDefault="6C83ED57" w:rsidP="6C83ED57">
      <w:pPr>
        <w:spacing w:after="0" w:line="240" w:lineRule="auto"/>
        <w:ind w:left="360"/>
        <w:contextualSpacing/>
        <w:jc w:val="both"/>
        <w:rPr>
          <w:rFonts w:eastAsiaTheme="minorEastAsia"/>
          <w:color w:val="FF0000"/>
          <w:lang w:val="es-ES"/>
        </w:rPr>
      </w:pPr>
    </w:p>
    <w:p w14:paraId="0C5BD283" w14:textId="40A65164" w:rsidR="58E6532C" w:rsidRDefault="58E6532C" w:rsidP="000D6B04">
      <w:pPr>
        <w:pStyle w:val="Prrafodelista"/>
        <w:numPr>
          <w:ilvl w:val="0"/>
          <w:numId w:val="9"/>
        </w:numPr>
        <w:spacing w:after="0" w:line="240" w:lineRule="auto"/>
        <w:jc w:val="both"/>
        <w:rPr>
          <w:rFonts w:eastAsiaTheme="minorEastAsia"/>
          <w:b/>
          <w:bCs/>
          <w:lang w:val="es-ES"/>
        </w:rPr>
      </w:pPr>
      <w:r w:rsidRPr="6C83ED57">
        <w:rPr>
          <w:rFonts w:eastAsiaTheme="minorEastAsia"/>
          <w:b/>
          <w:bCs/>
          <w:lang w:val="es-ES"/>
        </w:rPr>
        <w:t>Logros</w:t>
      </w:r>
    </w:p>
    <w:p w14:paraId="40ED9F5D" w14:textId="44E1F3B3" w:rsidR="18F72A3E" w:rsidRDefault="18F72A3E" w:rsidP="18F72A3E">
      <w:pPr>
        <w:spacing w:after="0" w:line="240" w:lineRule="auto"/>
        <w:contextualSpacing/>
        <w:jc w:val="both"/>
        <w:rPr>
          <w:rFonts w:eastAsiaTheme="minorEastAsia"/>
          <w:color w:val="FF0000"/>
          <w:lang w:val="es-ES"/>
        </w:rPr>
      </w:pPr>
    </w:p>
    <w:p w14:paraId="7BB41A80" w14:textId="7CBCF471" w:rsidR="019AA080" w:rsidRDefault="6815DF15" w:rsidP="18F72A3E">
      <w:pPr>
        <w:spacing w:after="0" w:line="240" w:lineRule="auto"/>
        <w:jc w:val="both"/>
        <w:rPr>
          <w:rFonts w:eastAsiaTheme="minorEastAsia"/>
          <w:color w:val="000000" w:themeColor="text1"/>
          <w:lang w:val="es-ES"/>
        </w:rPr>
      </w:pPr>
      <w:r w:rsidRPr="18F72A3E">
        <w:rPr>
          <w:rFonts w:eastAsiaTheme="minorEastAsia"/>
          <w:color w:val="000000" w:themeColor="text1"/>
          <w:lang w:val="es"/>
        </w:rPr>
        <w:t>La sensibilización ambiental es la herramienta más importante con que se cuenta ya que cubre todos los componentes identificados a través de los aspectos e impactos ambientales propios de la misionalidad y de cómo estos se asocian a la gestión pública. Así mismo, es la manera de instaurar un sentido de urgencia frente a la protección de la naturaleza, el cumplimiento de la normatividad, las políticas públicas y del bienestar de las personas, que nunca dejan de ser pertinentes y evolucionan rápidamente en el contexto de adaptación al cambio climático.</w:t>
      </w:r>
    </w:p>
    <w:p w14:paraId="6046AE9B" w14:textId="72846C6C" w:rsidR="5416F814" w:rsidRDefault="5416F814" w:rsidP="18F72A3E">
      <w:pPr>
        <w:spacing w:after="0" w:line="240" w:lineRule="auto"/>
        <w:jc w:val="both"/>
        <w:rPr>
          <w:rFonts w:eastAsiaTheme="minorEastAsia"/>
          <w:color w:val="000000" w:themeColor="text1"/>
          <w:lang w:val="es-ES"/>
        </w:rPr>
      </w:pPr>
    </w:p>
    <w:p w14:paraId="0E6EA50E" w14:textId="599E9D2A" w:rsidR="019AA080" w:rsidRDefault="6815DF15" w:rsidP="18F72A3E">
      <w:pPr>
        <w:spacing w:after="0" w:line="240" w:lineRule="auto"/>
        <w:jc w:val="both"/>
        <w:rPr>
          <w:rFonts w:eastAsiaTheme="minorEastAsia"/>
          <w:color w:val="000000" w:themeColor="text1"/>
          <w:lang w:val="es-ES"/>
        </w:rPr>
      </w:pPr>
      <w:r w:rsidRPr="18F72A3E">
        <w:rPr>
          <w:rFonts w:eastAsiaTheme="minorEastAsia"/>
          <w:color w:val="000000" w:themeColor="text1"/>
          <w:lang w:val="es"/>
        </w:rPr>
        <w:t>Desde hace unos ocho años se puso en la mira la prioridad de mejorar las fases de planificación y aplicación de las sensibilizaciones ambientales de manera decisiva. Debido a la necesidad de generar una estadística de los conocimientos aprendidos también se implementaron las evaluaciones-encuestas que cubrieran los temas de accidentes ambientales, ahorro de los recursos y separación adecuada de los residuos.</w:t>
      </w:r>
    </w:p>
    <w:p w14:paraId="35E835B5" w14:textId="66C5EE1F" w:rsidR="5416F814" w:rsidRDefault="5416F814" w:rsidP="18F72A3E">
      <w:pPr>
        <w:spacing w:after="0" w:line="240" w:lineRule="auto"/>
        <w:jc w:val="both"/>
        <w:rPr>
          <w:rFonts w:eastAsiaTheme="minorEastAsia"/>
          <w:color w:val="000000" w:themeColor="text1"/>
          <w:lang w:val="es-ES"/>
        </w:rPr>
      </w:pPr>
    </w:p>
    <w:p w14:paraId="5230D144" w14:textId="7CC946EC" w:rsidR="019AA080" w:rsidRDefault="6815DF15" w:rsidP="18F72A3E">
      <w:pPr>
        <w:spacing w:after="0" w:line="240" w:lineRule="auto"/>
        <w:jc w:val="both"/>
        <w:rPr>
          <w:rFonts w:eastAsiaTheme="minorEastAsia"/>
          <w:color w:val="000000" w:themeColor="text1"/>
          <w:lang w:val="es-ES"/>
        </w:rPr>
      </w:pPr>
      <w:r w:rsidRPr="18F72A3E">
        <w:rPr>
          <w:rFonts w:eastAsiaTheme="minorEastAsia"/>
          <w:color w:val="000000" w:themeColor="text1"/>
          <w:lang w:val="es"/>
        </w:rPr>
        <w:t>Adicionalmente, el equipo ambiental ha aprendido a apoyarse en los canales de comunicación de la entidad, a través de reuniones virtuales, el diseño y publicación de piezas, publicaciones de infografías en el micrositio de sostenibilidad UMV, videos, podcast y noticias, las cuales se convierten en una manera eficiente y eficaz de llegar a todos los colaboradores, dando cumplimiento a las metas del área en beneficio del ambiente, la entidad y la ciudad.</w:t>
      </w:r>
    </w:p>
    <w:p w14:paraId="1C4DF64D" w14:textId="18F45ED5" w:rsidR="5416F814" w:rsidRDefault="5416F814" w:rsidP="18F72A3E">
      <w:pPr>
        <w:spacing w:after="0" w:line="240" w:lineRule="auto"/>
        <w:jc w:val="both"/>
        <w:rPr>
          <w:rFonts w:eastAsiaTheme="minorEastAsia"/>
          <w:color w:val="000000" w:themeColor="text1"/>
          <w:lang w:val="es-ES"/>
        </w:rPr>
      </w:pPr>
    </w:p>
    <w:p w14:paraId="39307ED5" w14:textId="12A5A11E" w:rsidR="019AA080" w:rsidRDefault="6815DF15" w:rsidP="18F72A3E">
      <w:pPr>
        <w:spacing w:line="240" w:lineRule="auto"/>
        <w:jc w:val="both"/>
        <w:rPr>
          <w:rFonts w:eastAsiaTheme="minorEastAsia"/>
          <w:color w:val="000000" w:themeColor="text1"/>
          <w:lang w:val="es-ES"/>
        </w:rPr>
      </w:pPr>
      <w:r w:rsidRPr="18F72A3E">
        <w:rPr>
          <w:rFonts w:eastAsiaTheme="minorEastAsia"/>
          <w:color w:val="000000" w:themeColor="text1"/>
          <w:lang w:val="es"/>
        </w:rPr>
        <w:t>La Educación Ambiental debe ser considerada como el proceso que le permite al colaborador comprender las relaciones de interdependencia con su entorno, a partir del conocimiento reflexivo y crítico de su realidad biofísica, social, política, económica y cultural para que, a partir de la apropiación de la realidad concreta, se generen en el colaborador y en la entidad actitudes de valoración y respeto por el ambiente.</w:t>
      </w:r>
    </w:p>
    <w:p w14:paraId="706D092A" w14:textId="32D02D31" w:rsidR="019AA080" w:rsidRDefault="6815DF15" w:rsidP="18F72A3E">
      <w:pPr>
        <w:spacing w:after="0" w:line="240" w:lineRule="auto"/>
        <w:jc w:val="both"/>
        <w:rPr>
          <w:rFonts w:eastAsiaTheme="minorEastAsia"/>
          <w:color w:val="000000" w:themeColor="text1"/>
          <w:lang w:val="es-ES"/>
        </w:rPr>
      </w:pPr>
      <w:r w:rsidRPr="18F72A3E">
        <w:rPr>
          <w:rFonts w:eastAsiaTheme="minorEastAsia"/>
          <w:color w:val="000000" w:themeColor="text1"/>
          <w:lang w:val="es"/>
        </w:rPr>
        <w:t>Adicionalmente, en el desarrollo de mejores condiciones de movilidad para la ciudad de Bogotá D.C, la UMV promueve nuevas estrategias en el transporte cotidiano de sus colaboradores fomentando el uso de transportes amigables con el medio ambiente como la bicicleta. En el registro que se presenta en la gráfica siguiente se puede apreciar el número de biciusuarios mes a mes desde 2017 hasta marzo de 2023:</w:t>
      </w:r>
    </w:p>
    <w:p w14:paraId="24DBA88A" w14:textId="707EFFFC" w:rsidR="019AA080" w:rsidRDefault="6815DF15" w:rsidP="18F72A3E">
      <w:pPr>
        <w:spacing w:after="0" w:line="240" w:lineRule="auto"/>
        <w:jc w:val="both"/>
        <w:rPr>
          <w:rFonts w:eastAsiaTheme="minorEastAsia"/>
          <w:color w:val="000000" w:themeColor="text1"/>
          <w:lang w:val="es-ES"/>
        </w:rPr>
      </w:pPr>
      <w:r w:rsidRPr="18F72A3E">
        <w:rPr>
          <w:rFonts w:eastAsiaTheme="minorEastAsia"/>
          <w:color w:val="000000" w:themeColor="text1"/>
          <w:lang w:val="es"/>
        </w:rPr>
        <w:t xml:space="preserve"> </w:t>
      </w:r>
    </w:p>
    <w:p w14:paraId="23F53C62" w14:textId="69C6A53F" w:rsidR="019AA080" w:rsidRDefault="740B4C67" w:rsidP="6C83ED57">
      <w:pPr>
        <w:pStyle w:val="Descripcin"/>
        <w:spacing w:after="0"/>
        <w:jc w:val="center"/>
        <w:rPr>
          <w:rFonts w:asciiTheme="minorHAnsi" w:eastAsiaTheme="minorEastAsia" w:hAnsiTheme="minorHAnsi" w:cstheme="minorBidi"/>
          <w:color w:val="auto"/>
          <w:sz w:val="22"/>
          <w:szCs w:val="22"/>
          <w:vertAlign w:val="superscript"/>
          <w:lang w:val="es-ES"/>
        </w:rPr>
      </w:pPr>
      <w:r w:rsidRPr="6C83ED57">
        <w:rPr>
          <w:rFonts w:asciiTheme="minorHAnsi" w:eastAsiaTheme="minorEastAsia" w:hAnsiTheme="minorHAnsi" w:cstheme="minorBidi"/>
          <w:color w:val="auto"/>
          <w:sz w:val="22"/>
          <w:szCs w:val="22"/>
        </w:rPr>
        <w:t>Gráfico 9 P</w:t>
      </w:r>
      <w:r w:rsidR="6815DF15" w:rsidRPr="6C83ED57">
        <w:rPr>
          <w:rFonts w:asciiTheme="minorHAnsi" w:eastAsiaTheme="minorEastAsia" w:hAnsiTheme="minorHAnsi" w:cstheme="minorBidi"/>
          <w:color w:val="auto"/>
          <w:sz w:val="22"/>
          <w:szCs w:val="22"/>
        </w:rPr>
        <w:t>romedio biciusuarios 2017-2023</w:t>
      </w:r>
    </w:p>
    <w:p w14:paraId="1DA5A2F9" w14:textId="727BA851" w:rsidR="019AA080" w:rsidRDefault="6815DF15" w:rsidP="18F72A3E">
      <w:pPr>
        <w:spacing w:after="0" w:line="240" w:lineRule="auto"/>
        <w:jc w:val="center"/>
        <w:rPr>
          <w:rFonts w:eastAsiaTheme="minorEastAsia"/>
          <w:color w:val="000000" w:themeColor="text1"/>
          <w:lang w:val="es-ES"/>
        </w:rPr>
      </w:pPr>
      <w:r w:rsidRPr="18F72A3E">
        <w:rPr>
          <w:rFonts w:eastAsiaTheme="minorEastAsia"/>
          <w:b/>
          <w:bCs/>
          <w:color w:val="000000" w:themeColor="text1"/>
          <w:lang w:val="es"/>
        </w:rPr>
        <w:t xml:space="preserve"> </w:t>
      </w:r>
      <w:r>
        <w:rPr>
          <w:noProof/>
        </w:rPr>
        <w:drawing>
          <wp:inline distT="0" distB="0" distL="0" distR="0" wp14:anchorId="421C3FD5" wp14:editId="20F615A2">
            <wp:extent cx="3333750" cy="1905000"/>
            <wp:effectExtent l="0" t="0" r="0" b="0"/>
            <wp:docPr id="1861405948" name="Picture 1861405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405948"/>
                    <pic:cNvPicPr/>
                  </pic:nvPicPr>
                  <pic:blipFill>
                    <a:blip r:embed="rId53">
                      <a:extLst>
                        <a:ext uri="{28A0092B-C50C-407E-A947-70E740481C1C}">
                          <a14:useLocalDpi xmlns:a14="http://schemas.microsoft.com/office/drawing/2010/main" val="0"/>
                        </a:ext>
                      </a:extLst>
                    </a:blip>
                    <a:stretch>
                      <a:fillRect/>
                    </a:stretch>
                  </pic:blipFill>
                  <pic:spPr>
                    <a:xfrm>
                      <a:off x="0" y="0"/>
                      <a:ext cx="3333750" cy="1905000"/>
                    </a:xfrm>
                    <a:prstGeom prst="rect">
                      <a:avLst/>
                    </a:prstGeom>
                  </pic:spPr>
                </pic:pic>
              </a:graphicData>
            </a:graphic>
          </wp:inline>
        </w:drawing>
      </w:r>
    </w:p>
    <w:p w14:paraId="72250831" w14:textId="7FB9B7FA" w:rsidR="019AA080" w:rsidRDefault="6815DF15" w:rsidP="18F72A3E">
      <w:pPr>
        <w:spacing w:after="0" w:line="240" w:lineRule="auto"/>
        <w:jc w:val="center"/>
        <w:rPr>
          <w:rFonts w:eastAsiaTheme="minorEastAsia"/>
          <w:color w:val="000000" w:themeColor="text1"/>
          <w:lang w:val="es-ES"/>
        </w:rPr>
      </w:pPr>
      <w:r w:rsidRPr="18F72A3E">
        <w:rPr>
          <w:rFonts w:eastAsiaTheme="minorEastAsia"/>
          <w:b/>
          <w:bCs/>
          <w:color w:val="000000" w:themeColor="text1"/>
        </w:rPr>
        <w:t>Fuente</w:t>
      </w:r>
      <w:r w:rsidRPr="18F72A3E">
        <w:rPr>
          <w:rFonts w:eastAsiaTheme="minorEastAsia"/>
          <w:color w:val="000000" w:themeColor="text1"/>
        </w:rPr>
        <w:t>: Elaboración propia</w:t>
      </w:r>
    </w:p>
    <w:p w14:paraId="708F1896" w14:textId="042D964B" w:rsidR="5416F814" w:rsidRDefault="5416F814" w:rsidP="18F72A3E">
      <w:pPr>
        <w:spacing w:after="0" w:line="240" w:lineRule="auto"/>
        <w:jc w:val="both"/>
        <w:rPr>
          <w:rFonts w:eastAsiaTheme="minorEastAsia"/>
          <w:color w:val="000000" w:themeColor="text1"/>
          <w:lang w:val="es-ES"/>
        </w:rPr>
      </w:pPr>
    </w:p>
    <w:p w14:paraId="541991AD" w14:textId="3061C097" w:rsidR="019AA080" w:rsidRDefault="6815DF15" w:rsidP="18F72A3E">
      <w:pPr>
        <w:spacing w:after="0" w:line="240" w:lineRule="auto"/>
        <w:jc w:val="both"/>
        <w:rPr>
          <w:rFonts w:eastAsiaTheme="minorEastAsia"/>
          <w:color w:val="000000" w:themeColor="text1"/>
          <w:lang w:val="es-ES"/>
        </w:rPr>
      </w:pPr>
      <w:r w:rsidRPr="18F72A3E">
        <w:rPr>
          <w:rFonts w:eastAsiaTheme="minorEastAsia"/>
          <w:color w:val="000000" w:themeColor="text1"/>
          <w:lang w:val="es"/>
        </w:rPr>
        <w:t>Se puede observar el incremento en el número de usuarios de bicicleta en la UMV; por otra parte, buscando garantizar la comodidad de los usuarios, en la sede operativa se adecuó una zona que recibió un reconocimiento de “</w:t>
      </w:r>
      <w:r w:rsidRPr="18F72A3E">
        <w:rPr>
          <w:rFonts w:eastAsiaTheme="minorEastAsia"/>
          <w:i/>
          <w:iCs/>
          <w:color w:val="000000" w:themeColor="text1"/>
          <w:lang w:val="es"/>
        </w:rPr>
        <w:t>bici-parqueaderos sello de oro</w:t>
      </w:r>
      <w:r w:rsidRPr="18F72A3E">
        <w:rPr>
          <w:rFonts w:eastAsiaTheme="minorEastAsia"/>
          <w:color w:val="000000" w:themeColor="text1"/>
          <w:lang w:val="es"/>
        </w:rPr>
        <w:t>” por parte de la Secretaría de Movilidad.</w:t>
      </w:r>
    </w:p>
    <w:p w14:paraId="3D5D3908" w14:textId="18FF1854" w:rsidR="5416F814" w:rsidRDefault="5416F814" w:rsidP="18F72A3E">
      <w:pPr>
        <w:spacing w:after="0" w:line="240" w:lineRule="auto"/>
        <w:contextualSpacing/>
        <w:jc w:val="both"/>
        <w:rPr>
          <w:rFonts w:eastAsiaTheme="minorEastAsia"/>
          <w:color w:val="5B9BD5" w:themeColor="accent5"/>
          <w:lang w:val="es-ES"/>
        </w:rPr>
      </w:pPr>
    </w:p>
    <w:p w14:paraId="1D3DCC65" w14:textId="60561AE3" w:rsidR="019AA080" w:rsidRDefault="25F86E49" w:rsidP="6C83ED57">
      <w:pPr>
        <w:pStyle w:val="Descripcin"/>
        <w:spacing w:after="0"/>
        <w:jc w:val="center"/>
        <w:rPr>
          <w:rFonts w:asciiTheme="minorHAnsi" w:eastAsiaTheme="minorEastAsia" w:hAnsiTheme="minorHAnsi" w:cstheme="minorBidi"/>
          <w:sz w:val="22"/>
          <w:szCs w:val="22"/>
          <w:lang w:val="es-ES"/>
        </w:rPr>
      </w:pPr>
      <w:r w:rsidRPr="6C83ED57">
        <w:rPr>
          <w:rFonts w:asciiTheme="minorHAnsi" w:eastAsiaTheme="minorEastAsia" w:hAnsiTheme="minorHAnsi" w:cstheme="minorBidi"/>
          <w:color w:val="auto"/>
          <w:sz w:val="22"/>
          <w:szCs w:val="22"/>
        </w:rPr>
        <w:t xml:space="preserve">Gráfico 10. </w:t>
      </w:r>
      <w:r w:rsidR="6815DF15" w:rsidRPr="6C83ED57">
        <w:rPr>
          <w:rFonts w:asciiTheme="minorHAnsi" w:eastAsiaTheme="minorEastAsia" w:hAnsiTheme="minorHAnsi" w:cstheme="minorBidi"/>
          <w:color w:val="auto"/>
          <w:sz w:val="22"/>
          <w:szCs w:val="22"/>
        </w:rPr>
        <w:t xml:space="preserve"> Registro fotográfico</w:t>
      </w: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18"/>
        <w:gridCol w:w="4418"/>
      </w:tblGrid>
      <w:tr w:rsidR="5416F814" w14:paraId="2205BE7D" w14:textId="77777777" w:rsidTr="18F72A3E">
        <w:trPr>
          <w:trHeight w:val="15"/>
        </w:trPr>
        <w:tc>
          <w:tcPr>
            <w:tcW w:w="4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1DCC54" w14:textId="440AA2CD" w:rsidR="5416F814" w:rsidRDefault="1A65B237" w:rsidP="18F72A3E">
            <w:pPr>
              <w:jc w:val="center"/>
            </w:pPr>
            <w:r>
              <w:rPr>
                <w:noProof/>
              </w:rPr>
              <w:drawing>
                <wp:inline distT="0" distB="0" distL="0" distR="0" wp14:anchorId="5D2E5512" wp14:editId="7D5B2B06">
                  <wp:extent cx="3057525" cy="1714500"/>
                  <wp:effectExtent l="0" t="0" r="0" b="0"/>
                  <wp:docPr id="1616922515" name="Picture 161692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922515"/>
                          <pic:cNvPicPr/>
                        </pic:nvPicPr>
                        <pic:blipFill>
                          <a:blip r:embed="rId54">
                            <a:extLst>
                              <a:ext uri="{28A0092B-C50C-407E-A947-70E740481C1C}">
                                <a14:useLocalDpi xmlns:a14="http://schemas.microsoft.com/office/drawing/2010/main" val="0"/>
                              </a:ext>
                            </a:extLst>
                          </a:blip>
                          <a:stretch>
                            <a:fillRect/>
                          </a:stretch>
                        </pic:blipFill>
                        <pic:spPr>
                          <a:xfrm>
                            <a:off x="0" y="0"/>
                            <a:ext cx="3057525" cy="1714500"/>
                          </a:xfrm>
                          <a:prstGeom prst="rect">
                            <a:avLst/>
                          </a:prstGeom>
                        </pic:spPr>
                      </pic:pic>
                    </a:graphicData>
                  </a:graphic>
                </wp:inline>
              </w:drawing>
            </w:r>
          </w:p>
        </w:tc>
        <w:tc>
          <w:tcPr>
            <w:tcW w:w="4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3E3BF3" w14:textId="594212E6" w:rsidR="5416F814" w:rsidRDefault="1A65B237" w:rsidP="18F72A3E">
            <w:pPr>
              <w:jc w:val="center"/>
            </w:pPr>
            <w:r>
              <w:rPr>
                <w:noProof/>
              </w:rPr>
              <w:drawing>
                <wp:inline distT="0" distB="0" distL="0" distR="0" wp14:anchorId="7B3AD69E" wp14:editId="164492C1">
                  <wp:extent cx="3057525" cy="1828800"/>
                  <wp:effectExtent l="0" t="0" r="0" b="0"/>
                  <wp:docPr id="1249024111" name="Picture 124902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024111"/>
                          <pic:cNvPicPr/>
                        </pic:nvPicPr>
                        <pic:blipFill>
                          <a:blip r:embed="rId55">
                            <a:extLst>
                              <a:ext uri="{28A0092B-C50C-407E-A947-70E740481C1C}">
                                <a14:useLocalDpi xmlns:a14="http://schemas.microsoft.com/office/drawing/2010/main" val="0"/>
                              </a:ext>
                            </a:extLst>
                          </a:blip>
                          <a:stretch>
                            <a:fillRect/>
                          </a:stretch>
                        </pic:blipFill>
                        <pic:spPr>
                          <a:xfrm>
                            <a:off x="0" y="0"/>
                            <a:ext cx="3057525" cy="1828800"/>
                          </a:xfrm>
                          <a:prstGeom prst="rect">
                            <a:avLst/>
                          </a:prstGeom>
                        </pic:spPr>
                      </pic:pic>
                    </a:graphicData>
                  </a:graphic>
                </wp:inline>
              </w:drawing>
            </w:r>
          </w:p>
        </w:tc>
      </w:tr>
      <w:tr w:rsidR="5416F814" w14:paraId="4831F7B5" w14:textId="77777777" w:rsidTr="18F72A3E">
        <w:trPr>
          <w:trHeight w:val="15"/>
        </w:trPr>
        <w:tc>
          <w:tcPr>
            <w:tcW w:w="4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8FC8C2" w14:textId="71CA027A" w:rsidR="5416F814" w:rsidRDefault="1A65B237" w:rsidP="18F72A3E">
            <w:pPr>
              <w:jc w:val="center"/>
              <w:rPr>
                <w:color w:val="000000" w:themeColor="text1"/>
              </w:rPr>
            </w:pPr>
            <w:r w:rsidRPr="18F72A3E">
              <w:rPr>
                <w:color w:val="000000" w:themeColor="text1"/>
                <w:lang w:val="es"/>
              </w:rPr>
              <w:t>Sello oro biciparqueaderos sede operativa</w:t>
            </w:r>
          </w:p>
        </w:tc>
        <w:tc>
          <w:tcPr>
            <w:tcW w:w="4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C98609" w14:textId="00DE3967" w:rsidR="5416F814" w:rsidRDefault="1A65B237" w:rsidP="18F72A3E">
            <w:pPr>
              <w:jc w:val="center"/>
              <w:rPr>
                <w:color w:val="000000" w:themeColor="text1"/>
              </w:rPr>
            </w:pPr>
            <w:r w:rsidRPr="18F72A3E">
              <w:rPr>
                <w:color w:val="000000" w:themeColor="text1"/>
                <w:lang w:val="es"/>
              </w:rPr>
              <w:t>Biciparqueaderos sede operativa</w:t>
            </w:r>
          </w:p>
        </w:tc>
      </w:tr>
      <w:tr w:rsidR="5416F814" w14:paraId="758D963F" w14:textId="77777777" w:rsidTr="18F72A3E">
        <w:trPr>
          <w:trHeight w:val="15"/>
        </w:trPr>
        <w:tc>
          <w:tcPr>
            <w:tcW w:w="4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38AF05" w14:textId="402B7103" w:rsidR="5416F814" w:rsidRDefault="1A65B237" w:rsidP="18F72A3E">
            <w:pPr>
              <w:jc w:val="center"/>
            </w:pPr>
            <w:r>
              <w:rPr>
                <w:noProof/>
              </w:rPr>
              <w:drawing>
                <wp:inline distT="0" distB="0" distL="0" distR="0" wp14:anchorId="6B6E081F" wp14:editId="7B45E5C1">
                  <wp:extent cx="3057525" cy="1714500"/>
                  <wp:effectExtent l="0" t="0" r="0" b="0"/>
                  <wp:docPr id="634113360" name="Picture 63411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113360"/>
                          <pic:cNvPicPr/>
                        </pic:nvPicPr>
                        <pic:blipFill>
                          <a:blip r:embed="rId56">
                            <a:extLst>
                              <a:ext uri="{28A0092B-C50C-407E-A947-70E740481C1C}">
                                <a14:useLocalDpi xmlns:a14="http://schemas.microsoft.com/office/drawing/2010/main" val="0"/>
                              </a:ext>
                            </a:extLst>
                          </a:blip>
                          <a:stretch>
                            <a:fillRect/>
                          </a:stretch>
                        </pic:blipFill>
                        <pic:spPr>
                          <a:xfrm>
                            <a:off x="0" y="0"/>
                            <a:ext cx="3057525" cy="1714500"/>
                          </a:xfrm>
                          <a:prstGeom prst="rect">
                            <a:avLst/>
                          </a:prstGeom>
                        </pic:spPr>
                      </pic:pic>
                    </a:graphicData>
                  </a:graphic>
                </wp:inline>
              </w:drawing>
            </w:r>
          </w:p>
        </w:tc>
        <w:tc>
          <w:tcPr>
            <w:tcW w:w="4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6A1AE0" w14:textId="73BB5C9B" w:rsidR="5416F814" w:rsidRDefault="1A65B237" w:rsidP="18F72A3E">
            <w:pPr>
              <w:jc w:val="center"/>
            </w:pPr>
            <w:r>
              <w:rPr>
                <w:noProof/>
              </w:rPr>
              <w:drawing>
                <wp:inline distT="0" distB="0" distL="0" distR="0" wp14:anchorId="2A743BAD" wp14:editId="16CC2582">
                  <wp:extent cx="3057525" cy="1676400"/>
                  <wp:effectExtent l="0" t="0" r="0" b="0"/>
                  <wp:docPr id="806340980" name="Picture 80634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340980"/>
                          <pic:cNvPicPr/>
                        </pic:nvPicPr>
                        <pic:blipFill>
                          <a:blip r:embed="rId57">
                            <a:extLst>
                              <a:ext uri="{28A0092B-C50C-407E-A947-70E740481C1C}">
                                <a14:useLocalDpi xmlns:a14="http://schemas.microsoft.com/office/drawing/2010/main" val="0"/>
                              </a:ext>
                            </a:extLst>
                          </a:blip>
                          <a:stretch>
                            <a:fillRect/>
                          </a:stretch>
                        </pic:blipFill>
                        <pic:spPr>
                          <a:xfrm>
                            <a:off x="0" y="0"/>
                            <a:ext cx="3057525" cy="1676400"/>
                          </a:xfrm>
                          <a:prstGeom prst="rect">
                            <a:avLst/>
                          </a:prstGeom>
                        </pic:spPr>
                      </pic:pic>
                    </a:graphicData>
                  </a:graphic>
                </wp:inline>
              </w:drawing>
            </w:r>
          </w:p>
        </w:tc>
      </w:tr>
      <w:tr w:rsidR="5416F814" w14:paraId="28CD982B" w14:textId="77777777" w:rsidTr="18F72A3E">
        <w:trPr>
          <w:trHeight w:val="15"/>
        </w:trPr>
        <w:tc>
          <w:tcPr>
            <w:tcW w:w="4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D92E5E" w14:textId="7F92CDD0" w:rsidR="5416F814" w:rsidRDefault="1A65B237" w:rsidP="18F72A3E">
            <w:pPr>
              <w:jc w:val="center"/>
              <w:rPr>
                <w:color w:val="000000" w:themeColor="text1"/>
              </w:rPr>
            </w:pPr>
            <w:r w:rsidRPr="18F72A3E">
              <w:rPr>
                <w:color w:val="000000" w:themeColor="text1"/>
                <w:lang w:val="es"/>
              </w:rPr>
              <w:t>Bicipaseo 2022</w:t>
            </w:r>
          </w:p>
        </w:tc>
        <w:tc>
          <w:tcPr>
            <w:tcW w:w="441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EA5B3F" w14:textId="0B736FE6" w:rsidR="5416F814" w:rsidRDefault="1A65B237" w:rsidP="18F72A3E">
            <w:pPr>
              <w:jc w:val="center"/>
              <w:rPr>
                <w:color w:val="000000" w:themeColor="text1"/>
              </w:rPr>
            </w:pPr>
            <w:r w:rsidRPr="18F72A3E">
              <w:rPr>
                <w:color w:val="000000" w:themeColor="text1"/>
                <w:lang w:val="es"/>
              </w:rPr>
              <w:t>Reto en bici  - the challenge</w:t>
            </w:r>
          </w:p>
        </w:tc>
      </w:tr>
    </w:tbl>
    <w:p w14:paraId="6C4F1AB9" w14:textId="32A067EE" w:rsidR="019AA080" w:rsidRDefault="6815DF15" w:rsidP="6C83ED57">
      <w:pPr>
        <w:spacing w:after="0" w:line="240" w:lineRule="auto"/>
        <w:jc w:val="center"/>
        <w:rPr>
          <w:rFonts w:eastAsiaTheme="minorEastAsia"/>
          <w:color w:val="000000" w:themeColor="text1"/>
          <w:lang w:val="es-ES"/>
        </w:rPr>
      </w:pPr>
      <w:r w:rsidRPr="6C83ED57">
        <w:rPr>
          <w:rFonts w:eastAsiaTheme="minorEastAsia"/>
        </w:rPr>
        <w:t>Fuente: Elaboración propia</w:t>
      </w:r>
    </w:p>
    <w:p w14:paraId="74FFAB7C" w14:textId="4B40B203" w:rsidR="5416F814" w:rsidRDefault="5416F814" w:rsidP="18F72A3E">
      <w:pPr>
        <w:spacing w:after="0" w:line="240" w:lineRule="auto"/>
        <w:contextualSpacing/>
        <w:jc w:val="both"/>
        <w:rPr>
          <w:rFonts w:eastAsiaTheme="minorEastAsia"/>
          <w:color w:val="5B9BD5" w:themeColor="accent5"/>
          <w:lang w:val="es-ES"/>
        </w:rPr>
      </w:pPr>
    </w:p>
    <w:p w14:paraId="08827CFF" w14:textId="0D8361AE" w:rsidR="019AA080" w:rsidRDefault="6815DF15" w:rsidP="18F72A3E">
      <w:pPr>
        <w:spacing w:after="0" w:line="240" w:lineRule="auto"/>
        <w:jc w:val="both"/>
        <w:rPr>
          <w:rFonts w:eastAsiaTheme="minorEastAsia"/>
          <w:color w:val="000000" w:themeColor="text1"/>
          <w:lang w:val="es-ES"/>
        </w:rPr>
      </w:pPr>
      <w:r w:rsidRPr="18F72A3E">
        <w:rPr>
          <w:rFonts w:eastAsiaTheme="minorEastAsia"/>
          <w:color w:val="000000" w:themeColor="text1"/>
          <w:lang w:val="es"/>
        </w:rPr>
        <w:t>Como resultado de lo anterior se resalta que se ha evidenciado un incremento en las buenas prácticas ambientales incentivadas internamente mediante las sensibilizaciones y otras actividades que involucran al personal tales como reciclar, disminuir el consumo de energía no necesaria, cuidar el recurso hídrico, emplear medios de transporte alternativo, entre otros. Es también evidente la necesidad de continuar con la motivación e inclusión de prácticas amigables con el medio ambiente no solo para aportar a la conservación, sino también a la recuperación y restauración del medio ambiente por medio del cuidado de los recursos y el ecosistema.</w:t>
      </w:r>
    </w:p>
    <w:p w14:paraId="3FCDFCD0" w14:textId="7D6AF74E" w:rsidR="5416F814" w:rsidRDefault="5416F814" w:rsidP="18F72A3E">
      <w:pPr>
        <w:spacing w:after="0" w:line="240" w:lineRule="auto"/>
        <w:contextualSpacing/>
        <w:jc w:val="both"/>
        <w:rPr>
          <w:rFonts w:eastAsiaTheme="minorEastAsia"/>
          <w:color w:val="000000" w:themeColor="text1"/>
          <w:lang w:val="es-ES"/>
        </w:rPr>
      </w:pPr>
    </w:p>
    <w:p w14:paraId="3611556E" w14:textId="03AF863E" w:rsidR="019AA080" w:rsidRDefault="6815DF15" w:rsidP="18F72A3E">
      <w:pPr>
        <w:spacing w:after="0" w:line="240" w:lineRule="auto"/>
        <w:contextualSpacing/>
        <w:jc w:val="both"/>
        <w:rPr>
          <w:rFonts w:eastAsiaTheme="minorEastAsia"/>
          <w:color w:val="000000" w:themeColor="text1"/>
          <w:lang w:val="es-ES"/>
        </w:rPr>
      </w:pPr>
      <w:r w:rsidRPr="18F72A3E">
        <w:rPr>
          <w:rFonts w:eastAsiaTheme="minorEastAsia"/>
          <w:color w:val="000000" w:themeColor="text1"/>
          <w:lang w:val="es"/>
        </w:rPr>
        <w:t>Es importante mencionar que la evidencia de lo anterior es la participación activa de la gente en diversas actividades, donde los colaboradores aportan historias y testimonios de sus buenas prácticas e iniciativas en sus hogares. Se destaca que los medios de transporte y la correcta separación de residuos en la fuente son las prácticas más exitosas pues la mayoría de colaboradores afirma llevarlas a cabo.</w:t>
      </w:r>
    </w:p>
    <w:p w14:paraId="5009861D" w14:textId="74A515D4" w:rsidR="5416F814" w:rsidRDefault="5416F814" w:rsidP="18F72A3E">
      <w:pPr>
        <w:spacing w:after="0" w:line="240" w:lineRule="auto"/>
        <w:contextualSpacing/>
        <w:jc w:val="both"/>
        <w:rPr>
          <w:rFonts w:eastAsiaTheme="minorEastAsia"/>
          <w:color w:val="000000" w:themeColor="text1"/>
          <w:lang w:val="es-ES"/>
        </w:rPr>
      </w:pPr>
    </w:p>
    <w:p w14:paraId="2B888718" w14:textId="3E11AB35" w:rsidR="019AA080" w:rsidRDefault="6815DF15" w:rsidP="1B774F18">
      <w:pPr>
        <w:pStyle w:val="Descripcin"/>
        <w:spacing w:after="0"/>
        <w:jc w:val="center"/>
        <w:rPr>
          <w:rFonts w:asciiTheme="minorHAnsi" w:eastAsiaTheme="minorEastAsia" w:hAnsiTheme="minorHAnsi" w:cstheme="minorBidi"/>
          <w:color w:val="auto"/>
          <w:sz w:val="22"/>
          <w:szCs w:val="22"/>
          <w:lang w:val="es-ES"/>
        </w:rPr>
      </w:pPr>
      <w:r w:rsidRPr="1B774F18">
        <w:rPr>
          <w:rFonts w:asciiTheme="minorHAnsi" w:eastAsiaTheme="minorEastAsia" w:hAnsiTheme="minorHAnsi" w:cstheme="minorBidi"/>
          <w:color w:val="auto"/>
          <w:sz w:val="22"/>
          <w:szCs w:val="22"/>
        </w:rPr>
        <w:t xml:space="preserve"> Gráfic</w:t>
      </w:r>
      <w:r w:rsidR="45A4C7CA" w:rsidRPr="1B774F18">
        <w:rPr>
          <w:rFonts w:asciiTheme="minorHAnsi" w:eastAsiaTheme="minorEastAsia" w:hAnsiTheme="minorHAnsi" w:cstheme="minorBidi"/>
          <w:color w:val="auto"/>
          <w:sz w:val="22"/>
          <w:szCs w:val="22"/>
        </w:rPr>
        <w:t xml:space="preserve">o 11. </w:t>
      </w:r>
      <w:r w:rsidRPr="1B774F18">
        <w:rPr>
          <w:rFonts w:asciiTheme="minorHAnsi" w:eastAsiaTheme="minorEastAsia" w:hAnsiTheme="minorHAnsi" w:cstheme="minorBidi"/>
          <w:color w:val="auto"/>
          <w:sz w:val="22"/>
          <w:szCs w:val="22"/>
        </w:rPr>
        <w:t xml:space="preserve"> colaboradores sensibilizados </w:t>
      </w:r>
      <w:r w:rsidR="779DE001" w:rsidRPr="1B774F18">
        <w:rPr>
          <w:rFonts w:asciiTheme="minorHAnsi" w:eastAsiaTheme="minorEastAsia" w:hAnsiTheme="minorHAnsi" w:cstheme="minorBidi"/>
          <w:color w:val="auto"/>
          <w:sz w:val="22"/>
          <w:szCs w:val="22"/>
        </w:rPr>
        <w:t>UMV</w:t>
      </w:r>
      <w:r w:rsidRPr="1B774F18">
        <w:rPr>
          <w:rFonts w:asciiTheme="minorHAnsi" w:eastAsiaTheme="minorEastAsia" w:hAnsiTheme="minorHAnsi" w:cstheme="minorBidi"/>
          <w:color w:val="auto"/>
          <w:sz w:val="22"/>
          <w:szCs w:val="22"/>
        </w:rPr>
        <w:t xml:space="preserve"> 2018-2022</w:t>
      </w:r>
    </w:p>
    <w:p w14:paraId="70E03A51" w14:textId="62424B71" w:rsidR="019AA080" w:rsidRDefault="6815DF15" w:rsidP="18F72A3E">
      <w:pPr>
        <w:spacing w:after="0" w:line="240" w:lineRule="auto"/>
        <w:contextualSpacing/>
        <w:jc w:val="center"/>
        <w:rPr>
          <w:rFonts w:eastAsiaTheme="minorEastAsia"/>
          <w:color w:val="000000" w:themeColor="text1"/>
          <w:lang w:val="es-ES"/>
        </w:rPr>
      </w:pPr>
      <w:r>
        <w:rPr>
          <w:noProof/>
        </w:rPr>
        <w:drawing>
          <wp:inline distT="0" distB="0" distL="0" distR="0" wp14:anchorId="3AED01BD" wp14:editId="3F3E5B5A">
            <wp:extent cx="3028950" cy="1600200"/>
            <wp:effectExtent l="0" t="0" r="0" b="0"/>
            <wp:docPr id="1094688844" name="Picture 109468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688844"/>
                    <pic:cNvPicPr/>
                  </pic:nvPicPr>
                  <pic:blipFill>
                    <a:blip r:embed="rId58">
                      <a:extLst>
                        <a:ext uri="{28A0092B-C50C-407E-A947-70E740481C1C}">
                          <a14:useLocalDpi xmlns:a14="http://schemas.microsoft.com/office/drawing/2010/main" val="0"/>
                        </a:ext>
                      </a:extLst>
                    </a:blip>
                    <a:stretch>
                      <a:fillRect/>
                    </a:stretch>
                  </pic:blipFill>
                  <pic:spPr>
                    <a:xfrm>
                      <a:off x="0" y="0"/>
                      <a:ext cx="3028950" cy="1600200"/>
                    </a:xfrm>
                    <a:prstGeom prst="rect">
                      <a:avLst/>
                    </a:prstGeom>
                  </pic:spPr>
                </pic:pic>
              </a:graphicData>
            </a:graphic>
          </wp:inline>
        </w:drawing>
      </w:r>
    </w:p>
    <w:p w14:paraId="527650A0" w14:textId="71DEA440" w:rsidR="019AA080" w:rsidRDefault="6815DF15" w:rsidP="6C83ED57">
      <w:pPr>
        <w:spacing w:after="0" w:line="240" w:lineRule="auto"/>
        <w:jc w:val="center"/>
        <w:rPr>
          <w:rFonts w:eastAsiaTheme="minorEastAsia"/>
          <w:color w:val="000000" w:themeColor="text1"/>
          <w:lang w:val="es-ES"/>
        </w:rPr>
      </w:pPr>
      <w:r w:rsidRPr="6C83ED57">
        <w:rPr>
          <w:rFonts w:eastAsiaTheme="minorEastAsia"/>
          <w:color w:val="000000" w:themeColor="text1"/>
        </w:rPr>
        <w:t>Fuente: Elaboración propia</w:t>
      </w:r>
    </w:p>
    <w:p w14:paraId="45D6DCDA" w14:textId="1309DF37" w:rsidR="5416F814" w:rsidRDefault="5416F814" w:rsidP="18F72A3E">
      <w:pPr>
        <w:spacing w:after="0" w:line="240" w:lineRule="auto"/>
        <w:ind w:left="360"/>
        <w:contextualSpacing/>
        <w:jc w:val="both"/>
        <w:rPr>
          <w:rFonts w:eastAsiaTheme="minorEastAsia"/>
          <w:color w:val="FF0000"/>
          <w:lang w:val="es-ES"/>
        </w:rPr>
      </w:pPr>
    </w:p>
    <w:p w14:paraId="602A716E" w14:textId="56A23CE8" w:rsidR="5416F814" w:rsidRDefault="6AEE8066" w:rsidP="6C83ED57">
      <w:pPr>
        <w:spacing w:after="0" w:line="240" w:lineRule="auto"/>
        <w:ind w:firstLine="360"/>
        <w:jc w:val="both"/>
        <w:rPr>
          <w:rFonts w:eastAsiaTheme="minorEastAsia"/>
          <w:b/>
          <w:bCs/>
          <w:lang w:val="es-ES"/>
        </w:rPr>
      </w:pPr>
      <w:r w:rsidRPr="6C83ED57">
        <w:rPr>
          <w:rFonts w:eastAsiaTheme="minorEastAsia"/>
          <w:b/>
          <w:bCs/>
          <w:lang w:val="es-ES"/>
        </w:rPr>
        <w:t>III.</w:t>
      </w:r>
      <w:r w:rsidR="7C51468E">
        <w:tab/>
      </w:r>
      <w:r w:rsidR="7C51468E" w:rsidRPr="6C83ED57">
        <w:rPr>
          <w:rFonts w:eastAsiaTheme="minorEastAsia"/>
          <w:b/>
          <w:bCs/>
          <w:lang w:val="es-ES"/>
        </w:rPr>
        <w:t>Retos</w:t>
      </w:r>
    </w:p>
    <w:p w14:paraId="5CBD33E0" w14:textId="31A0A06B" w:rsidR="18F72A3E" w:rsidRDefault="18F72A3E" w:rsidP="18F72A3E">
      <w:pPr>
        <w:spacing w:after="0" w:line="240" w:lineRule="auto"/>
        <w:contextualSpacing/>
        <w:jc w:val="both"/>
        <w:rPr>
          <w:rFonts w:eastAsiaTheme="minorEastAsia"/>
          <w:b/>
          <w:bCs/>
          <w:lang w:val="es-ES"/>
        </w:rPr>
      </w:pPr>
    </w:p>
    <w:p w14:paraId="2B7B7900" w14:textId="53EE7768" w:rsidR="25786076" w:rsidRDefault="2EE00CB6" w:rsidP="000D6B04">
      <w:pPr>
        <w:pStyle w:val="Prrafodelista"/>
        <w:numPr>
          <w:ilvl w:val="0"/>
          <w:numId w:val="66"/>
        </w:numPr>
        <w:spacing w:after="0" w:line="240" w:lineRule="auto"/>
        <w:jc w:val="both"/>
        <w:rPr>
          <w:rFonts w:eastAsiaTheme="minorEastAsia"/>
          <w:color w:val="000000" w:themeColor="text1"/>
          <w:lang w:val="es-ES"/>
        </w:rPr>
      </w:pPr>
      <w:r w:rsidRPr="18F72A3E">
        <w:rPr>
          <w:rFonts w:eastAsiaTheme="minorEastAsia"/>
          <w:color w:val="000000" w:themeColor="text1"/>
          <w:lang w:val="es-ES"/>
        </w:rPr>
        <w:t>Aumentar la atención de los funcionarios y contratistas para que participen en las actividades de sensibilización.</w:t>
      </w:r>
    </w:p>
    <w:p w14:paraId="3764D535" w14:textId="4F69D95C" w:rsidR="25786076" w:rsidRDefault="2EE00CB6" w:rsidP="000D6B04">
      <w:pPr>
        <w:pStyle w:val="Prrafodelista"/>
        <w:numPr>
          <w:ilvl w:val="0"/>
          <w:numId w:val="66"/>
        </w:numPr>
        <w:spacing w:after="0" w:line="240" w:lineRule="auto"/>
        <w:jc w:val="both"/>
        <w:rPr>
          <w:rFonts w:eastAsiaTheme="minorEastAsia"/>
          <w:color w:val="000000" w:themeColor="text1"/>
          <w:lang w:val="es-ES"/>
        </w:rPr>
      </w:pPr>
      <w:r w:rsidRPr="18F72A3E">
        <w:rPr>
          <w:rFonts w:eastAsiaTheme="minorEastAsia"/>
          <w:color w:val="000000" w:themeColor="text1"/>
          <w:lang w:val="es-ES"/>
        </w:rPr>
        <w:t xml:space="preserve">Incrementar el número de bici-usuarios de sede de producción y sede administrativa </w:t>
      </w:r>
    </w:p>
    <w:p w14:paraId="20F44E39" w14:textId="4DC7CD22" w:rsidR="25786076" w:rsidRDefault="2EE00CB6" w:rsidP="000D6B04">
      <w:pPr>
        <w:pStyle w:val="Prrafodelista"/>
        <w:numPr>
          <w:ilvl w:val="0"/>
          <w:numId w:val="66"/>
        </w:numPr>
        <w:spacing w:after="0" w:line="240" w:lineRule="auto"/>
        <w:jc w:val="both"/>
        <w:rPr>
          <w:rFonts w:eastAsiaTheme="minorEastAsia"/>
          <w:color w:val="000000" w:themeColor="text1"/>
          <w:lang w:val="es-ES"/>
        </w:rPr>
      </w:pPr>
      <w:r w:rsidRPr="18F72A3E">
        <w:rPr>
          <w:rFonts w:eastAsiaTheme="minorEastAsia"/>
          <w:color w:val="000000" w:themeColor="text1"/>
          <w:lang w:val="es-ES"/>
        </w:rPr>
        <w:t xml:space="preserve">Mantener el patio de la sede operativa libre de Residuos de Construcción y Demolición </w:t>
      </w:r>
    </w:p>
    <w:p w14:paraId="003CEEC3" w14:textId="2B7BC919" w:rsidR="25786076" w:rsidRDefault="2EE00CB6" w:rsidP="000D6B04">
      <w:pPr>
        <w:pStyle w:val="Prrafodelista"/>
        <w:numPr>
          <w:ilvl w:val="0"/>
          <w:numId w:val="66"/>
        </w:numPr>
        <w:spacing w:after="0" w:line="240" w:lineRule="auto"/>
        <w:jc w:val="both"/>
        <w:rPr>
          <w:rFonts w:eastAsiaTheme="minorEastAsia"/>
          <w:color w:val="000000" w:themeColor="text1"/>
          <w:lang w:val="es-ES"/>
        </w:rPr>
      </w:pPr>
      <w:r w:rsidRPr="18F72A3E">
        <w:rPr>
          <w:rFonts w:eastAsiaTheme="minorEastAsia"/>
          <w:color w:val="000000" w:themeColor="text1"/>
          <w:lang w:val="es-ES"/>
        </w:rPr>
        <w:t>Promover la reutilización y reparación de señales y avisos verticales</w:t>
      </w:r>
    </w:p>
    <w:p w14:paraId="328A37ED" w14:textId="08D2A3BB" w:rsidR="25786076" w:rsidRDefault="2EE00CB6" w:rsidP="000D6B04">
      <w:pPr>
        <w:pStyle w:val="Prrafodelista"/>
        <w:numPr>
          <w:ilvl w:val="0"/>
          <w:numId w:val="66"/>
        </w:numPr>
        <w:spacing w:after="0" w:line="240" w:lineRule="auto"/>
        <w:jc w:val="both"/>
        <w:rPr>
          <w:rFonts w:eastAsiaTheme="minorEastAsia"/>
          <w:color w:val="000000" w:themeColor="text1"/>
          <w:lang w:val="es-ES"/>
        </w:rPr>
      </w:pPr>
      <w:r w:rsidRPr="18F72A3E">
        <w:rPr>
          <w:rFonts w:eastAsiaTheme="minorEastAsia"/>
          <w:color w:val="000000" w:themeColor="text1"/>
          <w:lang w:val="es-ES"/>
        </w:rPr>
        <w:t>Mantener la sede de producción sin residuos orgánicos o de animales (excremento de perro)</w:t>
      </w:r>
    </w:p>
    <w:p w14:paraId="30E604C6" w14:textId="77D1DE9C" w:rsidR="25786076" w:rsidRDefault="2EE00CB6" w:rsidP="000D6B04">
      <w:pPr>
        <w:pStyle w:val="Prrafodelista"/>
        <w:numPr>
          <w:ilvl w:val="0"/>
          <w:numId w:val="66"/>
        </w:numPr>
        <w:spacing w:after="0" w:line="240" w:lineRule="auto"/>
        <w:jc w:val="both"/>
        <w:rPr>
          <w:rFonts w:eastAsiaTheme="minorEastAsia"/>
          <w:color w:val="000000" w:themeColor="text1"/>
          <w:lang w:val="es-ES"/>
        </w:rPr>
      </w:pPr>
      <w:r w:rsidRPr="18F72A3E">
        <w:rPr>
          <w:rFonts w:eastAsiaTheme="minorEastAsia"/>
          <w:color w:val="000000" w:themeColor="text1"/>
          <w:lang w:val="es-ES"/>
        </w:rPr>
        <w:t>Mantener el control y el aseo en los baños móviles de sede de producción y frentes de obra.</w:t>
      </w:r>
    </w:p>
    <w:p w14:paraId="381AA243" w14:textId="30F9B8A2" w:rsidR="25786076" w:rsidRDefault="2EE00CB6" w:rsidP="000D6B04">
      <w:pPr>
        <w:pStyle w:val="Prrafodelista"/>
        <w:numPr>
          <w:ilvl w:val="0"/>
          <w:numId w:val="66"/>
        </w:numPr>
        <w:spacing w:after="0" w:line="240" w:lineRule="auto"/>
        <w:jc w:val="both"/>
        <w:rPr>
          <w:rFonts w:eastAsiaTheme="minorEastAsia"/>
          <w:color w:val="000000" w:themeColor="text1"/>
          <w:lang w:val="es-ES"/>
        </w:rPr>
      </w:pPr>
      <w:r w:rsidRPr="18F72A3E">
        <w:rPr>
          <w:rFonts w:eastAsiaTheme="minorEastAsia"/>
          <w:color w:val="000000" w:themeColor="text1"/>
          <w:lang w:val="es-ES"/>
        </w:rPr>
        <w:t>Cuidar el sistema de recirculación del lavadero de la sede operativa.</w:t>
      </w:r>
    </w:p>
    <w:p w14:paraId="3CA510D8" w14:textId="62370FA1" w:rsidR="25786076" w:rsidRDefault="2EE00CB6" w:rsidP="000D6B04">
      <w:pPr>
        <w:pStyle w:val="Prrafodelista"/>
        <w:numPr>
          <w:ilvl w:val="0"/>
          <w:numId w:val="66"/>
        </w:numPr>
        <w:spacing w:after="0" w:line="240" w:lineRule="auto"/>
        <w:jc w:val="both"/>
        <w:rPr>
          <w:rFonts w:eastAsiaTheme="minorEastAsia"/>
          <w:color w:val="000000" w:themeColor="text1"/>
          <w:lang w:val="es-ES"/>
        </w:rPr>
      </w:pPr>
      <w:r w:rsidRPr="18F72A3E">
        <w:rPr>
          <w:rFonts w:eastAsiaTheme="minorEastAsia"/>
          <w:color w:val="000000" w:themeColor="text1"/>
          <w:lang w:val="es-ES"/>
        </w:rPr>
        <w:t>Procurar que en algún momento el casino de la sede operativa entregue el aceite vegetal usado</w:t>
      </w:r>
      <w:r w:rsidR="3AE0C248" w:rsidRPr="18F72A3E">
        <w:rPr>
          <w:rFonts w:eastAsiaTheme="minorEastAsia"/>
          <w:color w:val="000000" w:themeColor="text1"/>
          <w:lang w:val="es-ES"/>
        </w:rPr>
        <w:t>.</w:t>
      </w:r>
    </w:p>
    <w:p w14:paraId="2C1BC05D" w14:textId="39AB900E" w:rsidR="18F72A3E" w:rsidRDefault="18F72A3E" w:rsidP="18F72A3E">
      <w:pPr>
        <w:spacing w:after="0" w:line="240" w:lineRule="auto"/>
        <w:rPr>
          <w:rFonts w:eastAsiaTheme="minorEastAsia"/>
          <w:color w:val="FF0000"/>
        </w:rPr>
      </w:pPr>
    </w:p>
    <w:p w14:paraId="1439151F" w14:textId="5D794FF7" w:rsidR="00736ED5" w:rsidRDefault="14A23C0D" w:rsidP="35CCAEB7">
      <w:pPr>
        <w:spacing w:after="0" w:line="240" w:lineRule="auto"/>
        <w:rPr>
          <w:rFonts w:eastAsiaTheme="minorEastAsia"/>
          <w:b/>
          <w:bCs/>
          <w:color w:val="4472C4" w:themeColor="accent1"/>
        </w:rPr>
      </w:pPr>
      <w:r w:rsidRPr="35CCAEB7">
        <w:rPr>
          <w:rFonts w:eastAsiaTheme="minorEastAsia"/>
          <w:b/>
          <w:bCs/>
        </w:rPr>
        <w:t>C</w:t>
      </w:r>
      <w:r w:rsidR="0DE799A3" w:rsidRPr="35CCAEB7">
        <w:rPr>
          <w:rFonts w:eastAsiaTheme="minorEastAsia"/>
          <w:b/>
          <w:bCs/>
        </w:rPr>
        <w:t>ONCLUSIONES Y RECOMENDACIONES</w:t>
      </w:r>
      <w:r w:rsidR="032D0C5D" w:rsidRPr="35CCAEB7">
        <w:rPr>
          <w:rFonts w:eastAsiaTheme="minorEastAsia"/>
          <w:b/>
          <w:bCs/>
        </w:rPr>
        <w:t>:</w:t>
      </w:r>
    </w:p>
    <w:bookmarkEnd w:id="102"/>
    <w:p w14:paraId="05326D44" w14:textId="471190C2" w:rsidR="00736ED5" w:rsidRDefault="00736ED5" w:rsidP="35CCAEB7">
      <w:pPr>
        <w:spacing w:after="0" w:line="240" w:lineRule="auto"/>
        <w:rPr>
          <w:rFonts w:eastAsiaTheme="minorEastAsia"/>
          <w:color w:val="FF0000"/>
        </w:rPr>
      </w:pPr>
    </w:p>
    <w:p w14:paraId="04D9BA34" w14:textId="240F104C" w:rsidR="545C3205" w:rsidRDefault="545C3205" w:rsidP="35CCAEB7">
      <w:pPr>
        <w:spacing w:after="0" w:line="240" w:lineRule="auto"/>
        <w:contextualSpacing/>
        <w:jc w:val="both"/>
        <w:rPr>
          <w:rFonts w:eastAsiaTheme="minorEastAsia"/>
          <w:lang w:val="es"/>
        </w:rPr>
      </w:pPr>
      <w:r w:rsidRPr="35CCAEB7">
        <w:rPr>
          <w:rFonts w:eastAsiaTheme="minorEastAsia"/>
        </w:rPr>
        <w:t>E</w:t>
      </w:r>
      <w:r w:rsidR="0A84B3EF" w:rsidRPr="35CCAEB7">
        <w:rPr>
          <w:rFonts w:eastAsiaTheme="minorEastAsia"/>
        </w:rPr>
        <w:t>l mejoramiento del cli</w:t>
      </w:r>
      <w:r w:rsidR="275318B0" w:rsidRPr="35CCAEB7">
        <w:rPr>
          <w:rFonts w:eastAsiaTheme="minorEastAsia"/>
        </w:rPr>
        <w:t>ma</w:t>
      </w:r>
      <w:r w:rsidR="0A84B3EF" w:rsidRPr="35CCAEB7">
        <w:rPr>
          <w:rFonts w:eastAsiaTheme="minorEastAsia"/>
        </w:rPr>
        <w:t xml:space="preserve"> laboral</w:t>
      </w:r>
      <w:r w:rsidR="5FC57E62" w:rsidRPr="35CCAEB7">
        <w:rPr>
          <w:rFonts w:eastAsiaTheme="minorEastAsia"/>
        </w:rPr>
        <w:t xml:space="preserve"> </w:t>
      </w:r>
      <w:r w:rsidR="4C253723" w:rsidRPr="35CCAEB7">
        <w:rPr>
          <w:rFonts w:eastAsiaTheme="minorEastAsia"/>
        </w:rPr>
        <w:t>en aplicac</w:t>
      </w:r>
      <w:r w:rsidR="5ABBBFAD" w:rsidRPr="35CCAEB7">
        <w:rPr>
          <w:rFonts w:eastAsiaTheme="minorEastAsia"/>
        </w:rPr>
        <w:t>i</w:t>
      </w:r>
      <w:r w:rsidR="4C253723" w:rsidRPr="35CCAEB7">
        <w:rPr>
          <w:rFonts w:eastAsiaTheme="minorEastAsia"/>
        </w:rPr>
        <w:t>ón de</w:t>
      </w:r>
      <w:r w:rsidR="4F5F9EE2" w:rsidRPr="35CCAEB7">
        <w:rPr>
          <w:rFonts w:eastAsiaTheme="minorEastAsia"/>
        </w:rPr>
        <w:t xml:space="preserve"> la política</w:t>
      </w:r>
      <w:r w:rsidR="7F93CB97" w:rsidRPr="35CCAEB7">
        <w:rPr>
          <w:rFonts w:eastAsiaTheme="minorEastAsia"/>
        </w:rPr>
        <w:t xml:space="preserve"> </w:t>
      </w:r>
      <w:r w:rsidR="4F5F9EE2" w:rsidRPr="35CCAEB7">
        <w:rPr>
          <w:rFonts w:eastAsiaTheme="minorEastAsia"/>
        </w:rPr>
        <w:t>de talento humano</w:t>
      </w:r>
      <w:r w:rsidR="742EF432" w:rsidRPr="35CCAEB7">
        <w:rPr>
          <w:rFonts w:eastAsiaTheme="minorEastAsia"/>
        </w:rPr>
        <w:t>,</w:t>
      </w:r>
      <w:r w:rsidR="4F5F9EE2" w:rsidRPr="35CCAEB7">
        <w:rPr>
          <w:rFonts w:eastAsiaTheme="minorEastAsia"/>
        </w:rPr>
        <w:t xml:space="preserve"> </w:t>
      </w:r>
      <w:r w:rsidR="5FC57E62" w:rsidRPr="35CCAEB7">
        <w:rPr>
          <w:rFonts w:eastAsiaTheme="minorEastAsia"/>
        </w:rPr>
        <w:t>se ha logrado</w:t>
      </w:r>
      <w:r w:rsidRPr="35CCAEB7">
        <w:rPr>
          <w:rFonts w:eastAsiaTheme="minorEastAsia"/>
        </w:rPr>
        <w:t xml:space="preserve"> </w:t>
      </w:r>
      <w:r w:rsidR="00130229" w:rsidRPr="35CCAEB7">
        <w:rPr>
          <w:rFonts w:eastAsiaTheme="minorEastAsia"/>
        </w:rPr>
        <w:t>mediante varias estrategias</w:t>
      </w:r>
      <w:r w:rsidR="386485A1" w:rsidRPr="35CCAEB7">
        <w:rPr>
          <w:rFonts w:eastAsiaTheme="minorEastAsia"/>
        </w:rPr>
        <w:t>:</w:t>
      </w:r>
    </w:p>
    <w:p w14:paraId="3212D164" w14:textId="2074EAED" w:rsidR="35CCAEB7" w:rsidRDefault="35CCAEB7" w:rsidP="35CCAEB7">
      <w:pPr>
        <w:spacing w:after="0" w:line="240" w:lineRule="auto"/>
        <w:contextualSpacing/>
        <w:jc w:val="both"/>
        <w:rPr>
          <w:rFonts w:eastAsiaTheme="minorEastAsia"/>
        </w:rPr>
      </w:pPr>
    </w:p>
    <w:p w14:paraId="6AC2A40F" w14:textId="720B2D96" w:rsidR="386485A1" w:rsidRDefault="386485A1" w:rsidP="000D6B04">
      <w:pPr>
        <w:pStyle w:val="Prrafodelista"/>
        <w:numPr>
          <w:ilvl w:val="0"/>
          <w:numId w:val="2"/>
        </w:numPr>
        <w:spacing w:after="0" w:line="240" w:lineRule="auto"/>
        <w:jc w:val="both"/>
        <w:rPr>
          <w:rFonts w:eastAsiaTheme="minorEastAsia"/>
        </w:rPr>
      </w:pPr>
      <w:r w:rsidRPr="35CCAEB7">
        <w:rPr>
          <w:rFonts w:eastAsiaTheme="minorEastAsia"/>
        </w:rPr>
        <w:t>Mejorami</w:t>
      </w:r>
      <w:r w:rsidR="51FD1168" w:rsidRPr="35CCAEB7">
        <w:rPr>
          <w:rFonts w:eastAsiaTheme="minorEastAsia"/>
        </w:rPr>
        <w:t>e</w:t>
      </w:r>
      <w:r w:rsidRPr="35CCAEB7">
        <w:rPr>
          <w:rFonts w:eastAsiaTheme="minorEastAsia"/>
        </w:rPr>
        <w:t>nto de l</w:t>
      </w:r>
      <w:r w:rsidR="3E03ABCD" w:rsidRPr="35CCAEB7">
        <w:rPr>
          <w:rFonts w:eastAsiaTheme="minorEastAsia"/>
        </w:rPr>
        <w:t>os compo</w:t>
      </w:r>
      <w:r w:rsidR="545C3205" w:rsidRPr="35CCAEB7">
        <w:rPr>
          <w:rFonts w:eastAsiaTheme="minorEastAsia"/>
        </w:rPr>
        <w:t>nentes de la planeación, ingreso, desarrollo y retiro</w:t>
      </w:r>
      <w:r w:rsidR="41044FDE" w:rsidRPr="35CCAEB7">
        <w:rPr>
          <w:rFonts w:eastAsiaTheme="minorEastAsia"/>
        </w:rPr>
        <w:t>.</w:t>
      </w:r>
    </w:p>
    <w:p w14:paraId="0FB3E596" w14:textId="405E1C3C" w:rsidR="18B43323" w:rsidRDefault="18B43323" w:rsidP="000D6B04">
      <w:pPr>
        <w:pStyle w:val="Prrafodelista"/>
        <w:numPr>
          <w:ilvl w:val="0"/>
          <w:numId w:val="3"/>
        </w:numPr>
        <w:spacing w:after="0" w:line="240" w:lineRule="auto"/>
        <w:jc w:val="both"/>
        <w:rPr>
          <w:rFonts w:eastAsiaTheme="minorEastAsia"/>
        </w:rPr>
      </w:pPr>
      <w:r w:rsidRPr="35CCAEB7">
        <w:rPr>
          <w:rFonts w:eastAsiaTheme="minorEastAsia"/>
        </w:rPr>
        <w:t>L</w:t>
      </w:r>
      <w:r w:rsidR="4A70356C" w:rsidRPr="35CCAEB7">
        <w:rPr>
          <w:rFonts w:eastAsiaTheme="minorEastAsia"/>
        </w:rPr>
        <w:t xml:space="preserve">a modernización de las sedes </w:t>
      </w:r>
      <w:r w:rsidR="7C72A7C5" w:rsidRPr="35CCAEB7">
        <w:rPr>
          <w:rFonts w:eastAsiaTheme="minorEastAsia"/>
        </w:rPr>
        <w:t>administrativa y operativa</w:t>
      </w:r>
      <w:r w:rsidR="00CE8A46" w:rsidRPr="35CCAEB7">
        <w:rPr>
          <w:rFonts w:eastAsiaTheme="minorEastAsia"/>
        </w:rPr>
        <w:t>.</w:t>
      </w:r>
    </w:p>
    <w:p w14:paraId="44DCF077" w14:textId="00E83EBA" w:rsidR="45E40704" w:rsidRDefault="45E40704" w:rsidP="000D6B04">
      <w:pPr>
        <w:pStyle w:val="Prrafodelista"/>
        <w:numPr>
          <w:ilvl w:val="0"/>
          <w:numId w:val="3"/>
        </w:numPr>
        <w:spacing w:after="0" w:line="240" w:lineRule="auto"/>
        <w:jc w:val="both"/>
        <w:rPr>
          <w:rFonts w:eastAsiaTheme="minorEastAsia"/>
          <w:lang w:val="es"/>
        </w:rPr>
      </w:pPr>
      <w:r w:rsidRPr="35CCAEB7">
        <w:rPr>
          <w:rFonts w:eastAsiaTheme="minorEastAsia"/>
        </w:rPr>
        <w:t>E</w:t>
      </w:r>
      <w:r w:rsidR="72EA4161" w:rsidRPr="35CCAEB7">
        <w:rPr>
          <w:rFonts w:eastAsiaTheme="minorEastAsia"/>
        </w:rPr>
        <w:t>l</w:t>
      </w:r>
      <w:r w:rsidR="29614AC5" w:rsidRPr="35CCAEB7">
        <w:rPr>
          <w:rFonts w:eastAsiaTheme="minorEastAsia"/>
          <w:lang w:val="es"/>
        </w:rPr>
        <w:t xml:space="preserve"> proceso de rediseño institucional para fortalecer la entidad </w:t>
      </w:r>
      <w:r w:rsidR="105D670A" w:rsidRPr="35CCAEB7">
        <w:rPr>
          <w:rFonts w:eastAsiaTheme="minorEastAsia"/>
          <w:lang w:val="es"/>
        </w:rPr>
        <w:t>basado en la desconcentración de lo</w:t>
      </w:r>
      <w:r w:rsidR="29614AC5" w:rsidRPr="35CCAEB7">
        <w:rPr>
          <w:rFonts w:eastAsiaTheme="minorEastAsia"/>
          <w:lang w:val="es"/>
        </w:rPr>
        <w:t xml:space="preserve">s procesos y procedimientos; la </w:t>
      </w:r>
      <w:r w:rsidR="38B472AC" w:rsidRPr="35CCAEB7">
        <w:rPr>
          <w:rFonts w:eastAsiaTheme="minorEastAsia"/>
          <w:lang w:val="es"/>
        </w:rPr>
        <w:t xml:space="preserve">disminución de la </w:t>
      </w:r>
      <w:r w:rsidR="29614AC5" w:rsidRPr="35CCAEB7">
        <w:rPr>
          <w:rFonts w:eastAsiaTheme="minorEastAsia"/>
          <w:lang w:val="es"/>
        </w:rPr>
        <w:t>sobrecarga laboral en dependencias misionales y de apoyo y</w:t>
      </w:r>
      <w:r w:rsidR="318F2693" w:rsidRPr="35CCAEB7">
        <w:rPr>
          <w:rFonts w:eastAsiaTheme="minorEastAsia"/>
          <w:lang w:val="es"/>
        </w:rPr>
        <w:t xml:space="preserve"> el </w:t>
      </w:r>
      <w:r w:rsidR="29614AC5" w:rsidRPr="35CCAEB7">
        <w:rPr>
          <w:rFonts w:eastAsiaTheme="minorEastAsia"/>
          <w:lang w:val="es"/>
        </w:rPr>
        <w:t xml:space="preserve"> fortalec</w:t>
      </w:r>
      <w:r w:rsidR="7693B3F6" w:rsidRPr="35CCAEB7">
        <w:rPr>
          <w:rFonts w:eastAsiaTheme="minorEastAsia"/>
          <w:lang w:val="es"/>
        </w:rPr>
        <w:t>imiento de</w:t>
      </w:r>
      <w:r w:rsidR="29614AC5" w:rsidRPr="35CCAEB7">
        <w:rPr>
          <w:rFonts w:eastAsiaTheme="minorEastAsia"/>
          <w:lang w:val="es"/>
        </w:rPr>
        <w:t xml:space="preserve"> temas que desde la norma y lo organizacional se requieren como el Control Disciplinario Interno, Tecnologías de la Información y Servicio a la Ciudadanía.</w:t>
      </w:r>
    </w:p>
    <w:p w14:paraId="3980CDCF" w14:textId="320F1935" w:rsidR="35CCAEB7" w:rsidRDefault="35CCAEB7" w:rsidP="35CCAEB7">
      <w:pPr>
        <w:spacing w:after="0" w:line="240" w:lineRule="auto"/>
        <w:contextualSpacing/>
        <w:jc w:val="both"/>
        <w:rPr>
          <w:rFonts w:eastAsiaTheme="minorEastAsia"/>
          <w:lang w:val="es"/>
        </w:rPr>
      </w:pPr>
    </w:p>
    <w:p w14:paraId="72E10BF5" w14:textId="2FE76954" w:rsidR="596D3AFD" w:rsidRDefault="596D3AFD" w:rsidP="35CCAEB7">
      <w:pPr>
        <w:spacing w:after="0" w:line="240" w:lineRule="auto"/>
        <w:contextualSpacing/>
        <w:jc w:val="both"/>
        <w:rPr>
          <w:rFonts w:eastAsiaTheme="minorEastAsia"/>
          <w:lang w:val="es"/>
        </w:rPr>
      </w:pPr>
      <w:r w:rsidRPr="35CCAEB7">
        <w:rPr>
          <w:rFonts w:eastAsiaTheme="minorEastAsia"/>
          <w:lang w:val="es"/>
        </w:rPr>
        <w:t>El modelo de contratación de la Entidad obedece a su modelo de operación</w:t>
      </w:r>
      <w:r w:rsidR="3F10DA82" w:rsidRPr="35CCAEB7">
        <w:rPr>
          <w:rFonts w:eastAsiaTheme="minorEastAsia"/>
          <w:lang w:val="es"/>
        </w:rPr>
        <w:t>,</w:t>
      </w:r>
      <w:r w:rsidRPr="35CCAEB7">
        <w:rPr>
          <w:rFonts w:eastAsiaTheme="minorEastAsia"/>
          <w:lang w:val="es"/>
        </w:rPr>
        <w:t xml:space="preserve"> que se basa en</w:t>
      </w:r>
      <w:r w:rsidR="1ABE93CB" w:rsidRPr="35CCAEB7">
        <w:rPr>
          <w:rFonts w:eastAsiaTheme="minorEastAsia"/>
          <w:lang w:val="es"/>
        </w:rPr>
        <w:t xml:space="preserve"> la</w:t>
      </w:r>
      <w:r w:rsidRPr="35CCAEB7">
        <w:rPr>
          <w:rFonts w:eastAsiaTheme="minorEastAsia"/>
          <w:lang w:val="es"/>
        </w:rPr>
        <w:t xml:space="preserve"> intervención directa</w:t>
      </w:r>
      <w:r w:rsidR="1E6094D8" w:rsidRPr="35CCAEB7">
        <w:rPr>
          <w:rFonts w:eastAsiaTheme="minorEastAsia"/>
          <w:lang w:val="es"/>
        </w:rPr>
        <w:t xml:space="preserve">, que a su vez responde a la necesidad de reacción inmediata para la atención </w:t>
      </w:r>
      <w:r w:rsidR="24C9E37F" w:rsidRPr="35CCAEB7">
        <w:rPr>
          <w:rFonts w:eastAsiaTheme="minorEastAsia"/>
          <w:lang w:val="es"/>
        </w:rPr>
        <w:t xml:space="preserve">especialmente de situaciones de </w:t>
      </w:r>
      <w:r w:rsidR="1E6094D8" w:rsidRPr="35CCAEB7">
        <w:rPr>
          <w:rFonts w:eastAsiaTheme="minorEastAsia"/>
          <w:lang w:val="es"/>
        </w:rPr>
        <w:t>emergencia</w:t>
      </w:r>
      <w:r w:rsidR="77D35B71" w:rsidRPr="35CCAEB7">
        <w:rPr>
          <w:rFonts w:eastAsiaTheme="minorEastAsia"/>
          <w:lang w:val="es"/>
        </w:rPr>
        <w:t xml:space="preserve"> en la infraestructura del Espacio Público.</w:t>
      </w:r>
    </w:p>
    <w:p w14:paraId="16BBAA41" w14:textId="30A3F2B7" w:rsidR="35CCAEB7" w:rsidRDefault="35CCAEB7" w:rsidP="35CCAEB7">
      <w:pPr>
        <w:spacing w:after="0" w:line="240" w:lineRule="auto"/>
        <w:contextualSpacing/>
        <w:jc w:val="both"/>
        <w:rPr>
          <w:rFonts w:eastAsiaTheme="minorEastAsia"/>
          <w:lang w:val="es"/>
        </w:rPr>
      </w:pPr>
    </w:p>
    <w:p w14:paraId="161095E4" w14:textId="3C8A8B13" w:rsidR="193ABD21" w:rsidRDefault="193ABD21" w:rsidP="35CCAEB7">
      <w:pPr>
        <w:spacing w:after="0" w:line="240" w:lineRule="auto"/>
        <w:contextualSpacing/>
        <w:jc w:val="both"/>
        <w:rPr>
          <w:rFonts w:eastAsiaTheme="minorEastAsia"/>
          <w:lang w:val="es"/>
        </w:rPr>
      </w:pPr>
      <w:r w:rsidRPr="35CCAEB7">
        <w:rPr>
          <w:rFonts w:eastAsiaTheme="minorEastAsia"/>
          <w:lang w:val="es"/>
        </w:rPr>
        <w:t>El manejo de la información</w:t>
      </w:r>
      <w:r w:rsidR="19A985CB" w:rsidRPr="35CCAEB7">
        <w:rPr>
          <w:rFonts w:eastAsiaTheme="minorEastAsia"/>
          <w:lang w:val="es"/>
        </w:rPr>
        <w:t xml:space="preserve"> a nivel interno acerca de la priorización, ejecución de obras, co</w:t>
      </w:r>
      <w:r w:rsidR="584E6AFC" w:rsidRPr="35CCAEB7">
        <w:rPr>
          <w:rFonts w:eastAsiaTheme="minorEastAsia"/>
          <w:lang w:val="es"/>
        </w:rPr>
        <w:t>ntabi</w:t>
      </w:r>
      <w:r w:rsidR="5B7A99A1" w:rsidRPr="35CCAEB7">
        <w:rPr>
          <w:rFonts w:eastAsiaTheme="minorEastAsia"/>
          <w:lang w:val="es"/>
        </w:rPr>
        <w:t>l</w:t>
      </w:r>
      <w:r w:rsidR="584E6AFC" w:rsidRPr="35CCAEB7">
        <w:rPr>
          <w:rFonts w:eastAsiaTheme="minorEastAsia"/>
          <w:lang w:val="es"/>
        </w:rPr>
        <w:t xml:space="preserve">idad de costos y a nivel externo el impacto de </w:t>
      </w:r>
      <w:r w:rsidRPr="35CCAEB7">
        <w:rPr>
          <w:rFonts w:eastAsiaTheme="minorEastAsia"/>
          <w:lang w:val="es"/>
        </w:rPr>
        <w:t xml:space="preserve"> intervenciones</w:t>
      </w:r>
      <w:r w:rsidR="46230C14" w:rsidRPr="35CCAEB7">
        <w:rPr>
          <w:rFonts w:eastAsiaTheme="minorEastAsia"/>
          <w:lang w:val="es"/>
        </w:rPr>
        <w:t xml:space="preserve"> </w:t>
      </w:r>
      <w:r w:rsidRPr="35CCAEB7">
        <w:rPr>
          <w:rFonts w:eastAsiaTheme="minorEastAsia"/>
          <w:lang w:val="es"/>
        </w:rPr>
        <w:t>en el estado del infraestructura</w:t>
      </w:r>
      <w:r w:rsidR="0AAA5588" w:rsidRPr="35CCAEB7">
        <w:rPr>
          <w:rFonts w:eastAsiaTheme="minorEastAsia"/>
          <w:lang w:val="es"/>
        </w:rPr>
        <w:t xml:space="preserve"> debe ser</w:t>
      </w:r>
      <w:r w:rsidR="3ACD0C3A" w:rsidRPr="35CCAEB7">
        <w:rPr>
          <w:rFonts w:eastAsiaTheme="minorEastAsia"/>
          <w:lang w:val="es"/>
        </w:rPr>
        <w:t xml:space="preserve"> oportuno y</w:t>
      </w:r>
      <w:r w:rsidR="0AAA5588" w:rsidRPr="35CCAEB7">
        <w:rPr>
          <w:rFonts w:eastAsiaTheme="minorEastAsia"/>
          <w:lang w:val="es"/>
        </w:rPr>
        <w:t xml:space="preserve"> permanente para garantizar que todos los esfuerzos se encaminen al lo</w:t>
      </w:r>
      <w:r w:rsidR="4BA256CF" w:rsidRPr="35CCAEB7">
        <w:rPr>
          <w:rFonts w:eastAsiaTheme="minorEastAsia"/>
          <w:lang w:val="es"/>
        </w:rPr>
        <w:t xml:space="preserve">gro de los </w:t>
      </w:r>
      <w:r w:rsidR="0E2537C7" w:rsidRPr="35CCAEB7">
        <w:rPr>
          <w:rFonts w:eastAsiaTheme="minorEastAsia"/>
          <w:lang w:val="es"/>
        </w:rPr>
        <w:t>objetivos institucionales.</w:t>
      </w:r>
    </w:p>
    <w:p w14:paraId="750C89B6" w14:textId="564BFC5D" w:rsidR="35CCAEB7" w:rsidRDefault="35CCAEB7" w:rsidP="35CCAEB7">
      <w:pPr>
        <w:spacing w:after="0" w:line="240" w:lineRule="auto"/>
        <w:contextualSpacing/>
        <w:jc w:val="both"/>
        <w:rPr>
          <w:rFonts w:eastAsiaTheme="minorEastAsia"/>
          <w:lang w:val="es"/>
        </w:rPr>
      </w:pPr>
    </w:p>
    <w:p w14:paraId="625E92D6" w14:textId="10C1780F" w:rsidR="610F273D" w:rsidRDefault="610F273D" w:rsidP="35CCAEB7">
      <w:pPr>
        <w:spacing w:after="0" w:line="240" w:lineRule="auto"/>
        <w:contextualSpacing/>
        <w:jc w:val="both"/>
        <w:rPr>
          <w:rFonts w:eastAsiaTheme="minorEastAsia"/>
          <w:lang w:val="es"/>
        </w:rPr>
      </w:pPr>
      <w:r w:rsidRPr="35CCAEB7">
        <w:rPr>
          <w:rFonts w:eastAsiaTheme="minorEastAsia"/>
          <w:lang w:val="es"/>
        </w:rPr>
        <w:t xml:space="preserve">La participación ciudadana permite que la actividad de la Entidad se oriente a la atención </w:t>
      </w:r>
      <w:r w:rsidR="384601BB" w:rsidRPr="35CCAEB7">
        <w:rPr>
          <w:rFonts w:eastAsiaTheme="minorEastAsia"/>
          <w:lang w:val="es"/>
        </w:rPr>
        <w:t xml:space="preserve">de los principales requerimientos </w:t>
      </w:r>
      <w:r w:rsidR="179764E7" w:rsidRPr="35CCAEB7">
        <w:rPr>
          <w:rFonts w:eastAsiaTheme="minorEastAsia"/>
          <w:lang w:val="es"/>
        </w:rPr>
        <w:t xml:space="preserve">de la comunidad y que se conozcan tanto las limitaciones presupuestales como operativas </w:t>
      </w:r>
      <w:r w:rsidR="5EDD23C2" w:rsidRPr="35CCAEB7">
        <w:rPr>
          <w:rFonts w:eastAsiaTheme="minorEastAsia"/>
          <w:lang w:val="es"/>
        </w:rPr>
        <w:t>que se enfrentan.</w:t>
      </w:r>
      <w:r w:rsidR="179764E7" w:rsidRPr="35CCAEB7">
        <w:rPr>
          <w:rFonts w:eastAsiaTheme="minorEastAsia"/>
          <w:lang w:val="es"/>
        </w:rPr>
        <w:t xml:space="preserve"> </w:t>
      </w:r>
    </w:p>
    <w:p w14:paraId="5203CFD6" w14:textId="1E430F03" w:rsidR="35CCAEB7" w:rsidRDefault="35CCAEB7" w:rsidP="35CCAEB7">
      <w:pPr>
        <w:spacing w:after="0" w:line="240" w:lineRule="auto"/>
        <w:contextualSpacing/>
        <w:jc w:val="both"/>
        <w:rPr>
          <w:rFonts w:eastAsiaTheme="minorEastAsia"/>
          <w:lang w:val="es"/>
        </w:rPr>
      </w:pPr>
    </w:p>
    <w:p w14:paraId="477CD7B9" w14:textId="38EBDAE1" w:rsidR="35CCAEB7" w:rsidRDefault="35CCAEB7" w:rsidP="35CCAEB7">
      <w:pPr>
        <w:spacing w:after="0" w:line="240" w:lineRule="auto"/>
        <w:contextualSpacing/>
        <w:jc w:val="both"/>
        <w:rPr>
          <w:rFonts w:eastAsiaTheme="minorEastAsia"/>
          <w:lang w:val="es"/>
        </w:rPr>
      </w:pPr>
    </w:p>
    <w:p w14:paraId="16140882" w14:textId="47107B90" w:rsidR="5BD57AE0" w:rsidRDefault="5BD57AE0" w:rsidP="35CCAEB7">
      <w:pPr>
        <w:spacing w:after="0" w:line="240" w:lineRule="auto"/>
        <w:rPr>
          <w:rFonts w:eastAsiaTheme="minorEastAsia"/>
        </w:rPr>
      </w:pPr>
      <w:r w:rsidRPr="35CCAEB7">
        <w:rPr>
          <w:rFonts w:eastAsiaTheme="minorEastAsia"/>
        </w:rPr>
        <w:t>Anexos:</w:t>
      </w:r>
      <w:r>
        <w:tab/>
      </w:r>
    </w:p>
    <w:p w14:paraId="7C6CCAF4" w14:textId="62487A53" w:rsidR="5BD57AE0" w:rsidRDefault="5BD57AE0" w:rsidP="18F72A3E">
      <w:pPr>
        <w:spacing w:after="0" w:line="240" w:lineRule="auto"/>
      </w:pPr>
    </w:p>
    <w:p w14:paraId="4F90EA37" w14:textId="06E0ACE2" w:rsidR="5BD57AE0" w:rsidRDefault="3318DDF6" w:rsidP="000D6B04">
      <w:pPr>
        <w:pStyle w:val="Prrafodelista"/>
        <w:numPr>
          <w:ilvl w:val="0"/>
          <w:numId w:val="1"/>
        </w:numPr>
        <w:spacing w:after="0" w:line="270" w:lineRule="exact"/>
        <w:jc w:val="both"/>
        <w:rPr>
          <w:rFonts w:ascii="Calibri" w:eastAsia="Calibri" w:hAnsi="Calibri" w:cs="Calibri"/>
          <w:color w:val="000000" w:themeColor="text1"/>
        </w:rPr>
      </w:pPr>
      <w:r w:rsidRPr="35CCAEB7">
        <w:rPr>
          <w:rFonts w:ascii="Calibri" w:eastAsia="Calibri" w:hAnsi="Calibri" w:cs="Calibri"/>
          <w:color w:val="000000" w:themeColor="text1"/>
        </w:rPr>
        <w:t xml:space="preserve">Relación de procesos contractuales de gran envergadura y/o prioritarios suscritos en el Actual Plan de Desarrollo. </w:t>
      </w:r>
    </w:p>
    <w:p w14:paraId="662885A2" w14:textId="565017F0" w:rsidR="5BD57AE0" w:rsidRDefault="3318DDF6" w:rsidP="000D6B04">
      <w:pPr>
        <w:pStyle w:val="Prrafodelista"/>
        <w:numPr>
          <w:ilvl w:val="0"/>
          <w:numId w:val="1"/>
        </w:numPr>
        <w:spacing w:after="0" w:line="270" w:lineRule="exact"/>
        <w:jc w:val="both"/>
        <w:rPr>
          <w:rFonts w:ascii="Calibri" w:eastAsia="Calibri" w:hAnsi="Calibri" w:cs="Calibri"/>
          <w:color w:val="000000" w:themeColor="text1"/>
        </w:rPr>
      </w:pPr>
      <w:r w:rsidRPr="1B774F18">
        <w:rPr>
          <w:rFonts w:ascii="Calibri" w:eastAsia="Calibri" w:hAnsi="Calibri" w:cs="Calibri"/>
          <w:color w:val="000000" w:themeColor="text1"/>
        </w:rPr>
        <w:t>Listado de contratos suscritos en el período 2020-2023</w:t>
      </w:r>
    </w:p>
    <w:p w14:paraId="1F9DD936" w14:textId="55F01108" w:rsidR="1B774F18" w:rsidRDefault="1B774F18" w:rsidP="1B774F18">
      <w:pPr>
        <w:spacing w:after="0" w:line="270" w:lineRule="exact"/>
        <w:jc w:val="both"/>
        <w:rPr>
          <w:rFonts w:eastAsiaTheme="minorEastAsia"/>
        </w:rPr>
      </w:pPr>
    </w:p>
    <w:p w14:paraId="63A7E3F7" w14:textId="1E7BAB03" w:rsidR="5BD57AE0" w:rsidRDefault="3318DDF6" w:rsidP="1B774F18">
      <w:pPr>
        <w:spacing w:after="0" w:line="270" w:lineRule="exact"/>
        <w:jc w:val="both"/>
        <w:rPr>
          <w:rFonts w:eastAsiaTheme="minorEastAsia"/>
        </w:rPr>
      </w:pPr>
      <w:r w:rsidRPr="1B774F18">
        <w:rPr>
          <w:rFonts w:eastAsiaTheme="minorEastAsia"/>
        </w:rPr>
        <w:t>E</w:t>
      </w:r>
      <w:r w:rsidR="5BD57AE0" w:rsidRPr="1B774F18">
        <w:rPr>
          <w:rFonts w:eastAsiaTheme="minorEastAsia"/>
        </w:rPr>
        <w:t xml:space="preserve">n el cuadro </w:t>
      </w:r>
      <w:r w:rsidR="202A0577" w:rsidRPr="1B774F18">
        <w:rPr>
          <w:rFonts w:eastAsiaTheme="minorEastAsia"/>
        </w:rPr>
        <w:t>adjunto</w:t>
      </w:r>
      <w:r w:rsidR="5BD57AE0" w:rsidRPr="1B774F18">
        <w:rPr>
          <w:rFonts w:eastAsiaTheme="minorEastAsia"/>
        </w:rPr>
        <w:t xml:space="preserve"> se indican los documentos que están disponibles para consulta en la Entidad. </w:t>
      </w:r>
    </w:p>
    <w:p w14:paraId="5613F765" w14:textId="77777777" w:rsidR="00736ED5" w:rsidRDefault="00736ED5" w:rsidP="18F72A3E">
      <w:pPr>
        <w:spacing w:after="0" w:line="240" w:lineRule="auto"/>
        <w:contextualSpacing/>
      </w:pPr>
    </w:p>
    <w:p w14:paraId="3E918739" w14:textId="2C251150" w:rsidR="00736ED5" w:rsidRDefault="00736ED5" w:rsidP="5416F814">
      <w:pPr>
        <w:spacing w:after="0" w:line="240" w:lineRule="auto"/>
        <w:contextualSpacing/>
        <w:rPr>
          <w:color w:val="FF0000"/>
        </w:rPr>
      </w:pPr>
    </w:p>
    <w:sectPr w:rsidR="00736ED5">
      <w:footerReference w:type="default" r:id="rId59"/>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 w:author="Juan Hernando Lizarazo Jara" w:date="2023-08-30T14:29:00Z" w:initials="JJ">
    <w:p w14:paraId="23FE78AB" w14:textId="1933EF06" w:rsidR="006514A7" w:rsidRDefault="006514A7">
      <w:r>
        <w:rPr>
          <w:color w:val="2B579A"/>
          <w:shd w:val="clear" w:color="auto" w:fill="E6E6E6"/>
        </w:rPr>
        <w:fldChar w:fldCharType="begin"/>
      </w:r>
      <w:r>
        <w:instrText xml:space="preserve"> HYPERLINK "mailto:julio.guapacha@umv.gov.co"</w:instrText>
      </w:r>
      <w:r>
        <w:rPr>
          <w:color w:val="2B579A"/>
          <w:shd w:val="clear" w:color="auto" w:fill="E6E6E6"/>
        </w:rPr>
      </w:r>
      <w:bookmarkStart w:id="33" w:name="_@_377D997F56EA46DAAA8F021628D691F6Z"/>
      <w:r>
        <w:rPr>
          <w:color w:val="2B579A"/>
          <w:shd w:val="clear" w:color="auto" w:fill="E6E6E6"/>
        </w:rPr>
        <w:fldChar w:fldCharType="separate"/>
      </w:r>
      <w:bookmarkEnd w:id="33"/>
      <w:r w:rsidRPr="4B7E11A4">
        <w:rPr>
          <w:rStyle w:val="Mencionar1"/>
          <w:noProof/>
        </w:rPr>
        <w:t>@Julio Cesar Guapacha Osorio</w:t>
      </w:r>
      <w:r>
        <w:rPr>
          <w:color w:val="2B579A"/>
          <w:shd w:val="clear" w:color="auto" w:fill="E6E6E6"/>
        </w:rPr>
        <w:fldChar w:fldCharType="end"/>
      </w:r>
      <w:r>
        <w:t xml:space="preserve"> </w:t>
      </w:r>
      <w:r>
        <w:annotationRef/>
      </w:r>
      <w:r>
        <w:annotationRef/>
      </w:r>
    </w:p>
  </w:comment>
  <w:comment w:id="30" w:author="Juan Hernando Lizarazo Jara" w:date="2023-09-08T09:06:00Z" w:initials="JJ">
    <w:p w14:paraId="298800DC" w14:textId="7884C30F" w:rsidR="0923F872" w:rsidRDefault="0923F872">
      <w:r>
        <w:rPr>
          <w:color w:val="2B579A"/>
          <w:shd w:val="clear" w:color="auto" w:fill="E6E6E6"/>
        </w:rPr>
        <w:fldChar w:fldCharType="begin"/>
      </w:r>
      <w:r>
        <w:instrText xml:space="preserve"> HYPERLINK "mailto:julio.guapacha@umv.gov.co"</w:instrText>
      </w:r>
      <w:r>
        <w:rPr>
          <w:color w:val="2B579A"/>
          <w:shd w:val="clear" w:color="auto" w:fill="E6E6E6"/>
        </w:rPr>
      </w:r>
      <w:bookmarkStart w:id="34" w:name="_@_21E91C9F155C4DB68C8557C5D321CE37Z"/>
      <w:r>
        <w:rPr>
          <w:color w:val="2B579A"/>
          <w:shd w:val="clear" w:color="auto" w:fill="E6E6E6"/>
        </w:rPr>
        <w:fldChar w:fldCharType="separate"/>
      </w:r>
      <w:bookmarkEnd w:id="34"/>
      <w:r w:rsidRPr="0923F872">
        <w:rPr>
          <w:rStyle w:val="Mencionar1"/>
          <w:noProof/>
        </w:rPr>
        <w:t>@Julio Cesar Guapacha Osorio</w:t>
      </w:r>
      <w:r>
        <w:rPr>
          <w:color w:val="2B579A"/>
          <w:shd w:val="clear" w:color="auto" w:fill="E6E6E6"/>
        </w:rPr>
        <w:fldChar w:fldCharType="end"/>
      </w:r>
      <w:r>
        <w:t>, favor diligenciar la información antes de la revisión por parte del Jefe Oap el próximo 11 de septiembre</w:t>
      </w:r>
      <w:r>
        <w:annotationRef/>
      </w:r>
    </w:p>
  </w:comment>
  <w:comment w:id="31" w:author="Julio Cesar Guapacha Osorio" w:date="2023-09-08T12:13:00Z" w:initials="JO">
    <w:p w14:paraId="5922A99E" w14:textId="1BB063E8" w:rsidR="0923F872" w:rsidRDefault="0923F872">
      <w:r>
        <w:rPr>
          <w:color w:val="2B579A"/>
          <w:shd w:val="clear" w:color="auto" w:fill="E6E6E6"/>
        </w:rPr>
        <w:fldChar w:fldCharType="begin"/>
      </w:r>
      <w:r>
        <w:instrText xml:space="preserve"> HYPERLINK "mailto:juan.lizarazo@umv.gov.co"</w:instrText>
      </w:r>
      <w:r>
        <w:rPr>
          <w:color w:val="2B579A"/>
          <w:shd w:val="clear" w:color="auto" w:fill="E6E6E6"/>
        </w:rPr>
      </w:r>
      <w:bookmarkStart w:id="35" w:name="_@_8243B6D2F59940DC8126EEB6A221D65FZ"/>
      <w:r>
        <w:rPr>
          <w:color w:val="2B579A"/>
          <w:shd w:val="clear" w:color="auto" w:fill="E6E6E6"/>
        </w:rPr>
        <w:fldChar w:fldCharType="separate"/>
      </w:r>
      <w:bookmarkEnd w:id="35"/>
      <w:r w:rsidRPr="0923F872">
        <w:rPr>
          <w:rStyle w:val="Mencionar1"/>
          <w:noProof/>
        </w:rPr>
        <w:t>@Juan Hernando Lizarazo Jara</w:t>
      </w:r>
      <w:r>
        <w:rPr>
          <w:color w:val="2B579A"/>
          <w:shd w:val="clear" w:color="auto" w:fill="E6E6E6"/>
        </w:rPr>
        <w:fldChar w:fldCharType="end"/>
      </w:r>
      <w:r>
        <w:t xml:space="preserve">  teniendo en cuenta que esta dimensión de MIPG esta divida en  varios temas </w:t>
      </w:r>
      <w:hyperlink r:id="rId1">
        <w:r w:rsidRPr="0923F872">
          <w:rPr>
            <w:rStyle w:val="Hipervnculo"/>
          </w:rPr>
          <w:t>https://www.funcionpublica.gov.co/web/mipg/como-opera-mipg</w:t>
        </w:r>
      </w:hyperlink>
      <w:r>
        <w:t xml:space="preserve">  de ventanilla hacia dentro y hacia  fuera, ( Servicio a la ciudadania, racionalización trámites* cuando aplique,sugiero  se solicite a  a APIC. GTHU, GAM incluir información en este apartado, yo incluiré  lo relacionado con Fortalecimiento Institucional y simplificación de procesos </w:t>
      </w:r>
      <w:r>
        <w:annotationRef/>
      </w:r>
    </w:p>
  </w:comment>
  <w:comment w:id="84" w:author="Juan Hernando Lizarazo Jara" w:date="2023-08-30T16:04:00Z" w:initials="JJ">
    <w:p w14:paraId="153911AA" w14:textId="2D87665C" w:rsidR="006514A7" w:rsidRDefault="006514A7">
      <w:r>
        <w:rPr>
          <w:color w:val="2B579A"/>
          <w:shd w:val="clear" w:color="auto" w:fill="E6E6E6"/>
        </w:rPr>
        <w:fldChar w:fldCharType="begin"/>
      </w:r>
      <w:r>
        <w:instrText xml:space="preserve"> HYPERLINK "mailto:charles.daza@umv.gov.co"</w:instrText>
      </w:r>
      <w:r>
        <w:rPr>
          <w:color w:val="2B579A"/>
          <w:shd w:val="clear" w:color="auto" w:fill="E6E6E6"/>
        </w:rPr>
      </w:r>
      <w:bookmarkStart w:id="89" w:name="_@_4F6080BEE77A4114BC44368A52400EC5Z"/>
      <w:r>
        <w:rPr>
          <w:color w:val="2B579A"/>
          <w:shd w:val="clear" w:color="auto" w:fill="E6E6E6"/>
        </w:rPr>
        <w:fldChar w:fldCharType="separate"/>
      </w:r>
      <w:bookmarkEnd w:id="89"/>
      <w:r w:rsidRPr="69D37131">
        <w:rPr>
          <w:rStyle w:val="Mencionar1"/>
          <w:noProof/>
        </w:rPr>
        <w:t>@Charles Erasmo Daza Malagon</w:t>
      </w:r>
      <w:r>
        <w:rPr>
          <w:color w:val="2B579A"/>
          <w:shd w:val="clear" w:color="auto" w:fill="E6E6E6"/>
        </w:rPr>
        <w:fldChar w:fldCharType="end"/>
      </w:r>
      <w:r>
        <w:t xml:space="preserve"> </w:t>
      </w:r>
      <w:r>
        <w:annotationRef/>
      </w:r>
      <w:r>
        <w:annotationRef/>
      </w:r>
    </w:p>
  </w:comment>
  <w:comment w:id="85" w:author="Juan Hernando Lizarazo Jara" w:date="2023-09-08T10:44:00Z" w:initials="JJ">
    <w:p w14:paraId="4BE81793" w14:textId="61F3F440" w:rsidR="0923F872" w:rsidRDefault="0923F872">
      <w:r>
        <w:rPr>
          <w:color w:val="2B579A"/>
          <w:shd w:val="clear" w:color="auto" w:fill="E6E6E6"/>
        </w:rPr>
        <w:fldChar w:fldCharType="begin"/>
      </w:r>
      <w:r>
        <w:instrText xml:space="preserve"> HYPERLINK "mailto:charles.daza@umv.gov.co"</w:instrText>
      </w:r>
      <w:r>
        <w:rPr>
          <w:color w:val="2B579A"/>
          <w:shd w:val="clear" w:color="auto" w:fill="E6E6E6"/>
        </w:rPr>
      </w:r>
      <w:bookmarkStart w:id="90" w:name="_@_5F92B6224CAE4475A846E4928B0E47CCZ"/>
      <w:r>
        <w:rPr>
          <w:color w:val="2B579A"/>
          <w:shd w:val="clear" w:color="auto" w:fill="E6E6E6"/>
        </w:rPr>
        <w:fldChar w:fldCharType="separate"/>
      </w:r>
      <w:bookmarkEnd w:id="90"/>
      <w:r w:rsidRPr="0923F872">
        <w:rPr>
          <w:rStyle w:val="Mencionar1"/>
          <w:noProof/>
        </w:rPr>
        <w:t>@Charles Erasmo Daza Malagon</w:t>
      </w:r>
      <w:r>
        <w:rPr>
          <w:color w:val="2B579A"/>
          <w:shd w:val="clear" w:color="auto" w:fill="E6E6E6"/>
        </w:rPr>
        <w:fldChar w:fldCharType="end"/>
      </w:r>
      <w:r>
        <w:t xml:space="preserve">, Favor diligenciar la información antes de la revisión del Jefe Oap el 11 de septiembre de 2023. </w:t>
      </w:r>
      <w:r>
        <w:annotationRef/>
      </w:r>
      <w:r>
        <w:annotationRef/>
      </w:r>
    </w:p>
  </w:comment>
  <w:comment w:id="86" w:author="Juan Hernando Lizarazo Jara" w:date="2023-09-12T13:14:00Z" w:initials="JJ">
    <w:p w14:paraId="4C810A76" w14:textId="1879730A" w:rsidR="18F72A3E" w:rsidRDefault="18F72A3E">
      <w:r>
        <w:fldChar w:fldCharType="begin"/>
      </w:r>
      <w:r>
        <w:instrText xml:space="preserve"> HYPERLINK "mailto:charles.daza@umv.gov.co"</w:instrText>
      </w:r>
      <w:bookmarkStart w:id="91" w:name="_@_1C60C4155F1C41EB96E19A337287B444Z"/>
      <w:r>
        <w:fldChar w:fldCharType="separate"/>
      </w:r>
      <w:bookmarkEnd w:id="91"/>
      <w:r w:rsidRPr="18F72A3E">
        <w:rPr>
          <w:noProof/>
        </w:rPr>
        <w:t>@Charles Erasmo Daza Malagon</w:t>
      </w:r>
      <w:r>
        <w:fldChar w:fldCharType="end"/>
      </w:r>
      <w:r>
        <w:t xml:space="preserve"> </w:t>
      </w:r>
      <w:r>
        <w:annotationRef/>
      </w:r>
      <w:r>
        <w:annotationRef/>
      </w:r>
    </w:p>
  </w:comment>
  <w:comment w:id="87" w:author="Juan Hernando Lizarazo Jara" w:date="2023-09-12T13:15:00Z" w:initials="JJ">
    <w:p w14:paraId="582D3A2E" w14:textId="0A03938F" w:rsidR="18F72A3E" w:rsidRDefault="18F72A3E">
      <w:r>
        <w:fldChar w:fldCharType="begin"/>
      </w:r>
      <w:r>
        <w:instrText xml:space="preserve"> HYPERLINK "mailto:charles.daza@umv.gov.co"</w:instrText>
      </w:r>
      <w:bookmarkStart w:id="92" w:name="_@_DAE99CC7BD0344D3B4F8F4B4B129F2B1Z"/>
      <w:r>
        <w:fldChar w:fldCharType="separate"/>
      </w:r>
      <w:bookmarkEnd w:id="92"/>
      <w:r w:rsidRPr="18F72A3E">
        <w:rPr>
          <w:noProof/>
        </w:rPr>
        <w:t>@Charles Erasmo Daza Malagon</w:t>
      </w:r>
      <w:r>
        <w:fldChar w:fldCharType="end"/>
      </w:r>
      <w:r>
        <w:t>, Favor diligenciar la información solicitada en este capítulo</w:t>
      </w:r>
      <w:r>
        <w:annotationRef/>
      </w:r>
      <w:r>
        <w:annotationRef/>
      </w:r>
    </w:p>
  </w:comment>
  <w:comment w:id="88" w:author="Charles Erasmo Daza Malagon" w:date="2023-09-12T16:05:00Z" w:initials="CM">
    <w:p w14:paraId="4678457C" w14:textId="05C36474" w:rsidR="6C83ED57" w:rsidRDefault="6C83ED57">
      <w:r>
        <w:t>Se realizó el reporte correspondiente, quedo atento a las observaciones.</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FE78AB" w15:done="1"/>
  <w15:commentEx w15:paraId="298800DC" w15:paraIdParent="23FE78AB" w15:done="1"/>
  <w15:commentEx w15:paraId="5922A99E" w15:paraIdParent="23FE78AB" w15:done="1"/>
  <w15:commentEx w15:paraId="153911AA" w15:done="1"/>
  <w15:commentEx w15:paraId="4BE81793" w15:paraIdParent="153911AA" w15:done="1"/>
  <w15:commentEx w15:paraId="4C810A76" w15:paraIdParent="153911AA" w15:done="1"/>
  <w15:commentEx w15:paraId="582D3A2E" w15:paraIdParent="153911AA" w15:done="1"/>
  <w15:commentEx w15:paraId="4678457C" w15:paraIdParent="153911A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83B0D28" w16cex:dateUtc="2023-08-30T19:29:00Z"/>
  <w16cex:commentExtensible w16cex:durableId="5670B4B4" w16cex:dateUtc="2023-09-08T14:06:00Z"/>
  <w16cex:commentExtensible w16cex:durableId="63116E4C" w16cex:dateUtc="2023-09-08T17:13:00Z"/>
  <w16cex:commentExtensible w16cex:durableId="16A5EC7A" w16cex:dateUtc="2023-08-30T21:04:00Z"/>
  <w16cex:commentExtensible w16cex:durableId="0A5FC591" w16cex:dateUtc="2023-09-08T15:44:00Z"/>
  <w16cex:commentExtensible w16cex:durableId="504ADA2F" w16cex:dateUtc="2023-09-12T18:14:00Z"/>
  <w16cex:commentExtensible w16cex:durableId="156FE212" w16cex:dateUtc="2023-09-12T18:15:00Z"/>
  <w16cex:commentExtensible w16cex:durableId="7A43F2F2" w16cex:dateUtc="2023-09-12T21: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FE78AB" w16cid:durableId="383B0D28"/>
  <w16cid:commentId w16cid:paraId="298800DC" w16cid:durableId="5670B4B4"/>
  <w16cid:commentId w16cid:paraId="5922A99E" w16cid:durableId="63116E4C"/>
  <w16cid:commentId w16cid:paraId="153911AA" w16cid:durableId="16A5EC7A"/>
  <w16cid:commentId w16cid:paraId="4BE81793" w16cid:durableId="0A5FC591"/>
  <w16cid:commentId w16cid:paraId="4C810A76" w16cid:durableId="504ADA2F"/>
  <w16cid:commentId w16cid:paraId="582D3A2E" w16cid:durableId="156FE212"/>
  <w16cid:commentId w16cid:paraId="4678457C" w16cid:durableId="7A43F2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F5962" w14:textId="77777777" w:rsidR="00DD2F0C" w:rsidRDefault="00DD2F0C">
      <w:pPr>
        <w:spacing w:line="240" w:lineRule="auto"/>
      </w:pPr>
      <w:r>
        <w:separator/>
      </w:r>
    </w:p>
  </w:endnote>
  <w:endnote w:type="continuationSeparator" w:id="0">
    <w:p w14:paraId="498FC31A" w14:textId="77777777" w:rsidR="00DD2F0C" w:rsidRDefault="00DD2F0C">
      <w:pPr>
        <w:spacing w:line="240" w:lineRule="auto"/>
      </w:pPr>
      <w:r>
        <w:continuationSeparator/>
      </w:r>
    </w:p>
  </w:endnote>
  <w:endnote w:type="continuationNotice" w:id="1">
    <w:p w14:paraId="515DBDA9" w14:textId="77777777" w:rsidR="00DD2F0C" w:rsidRDefault="00DD2F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17D7" w14:textId="0763CAE0" w:rsidR="006514A7" w:rsidRDefault="006514A7">
    <w:pPr>
      <w:tabs>
        <w:tab w:val="center" w:pos="4550"/>
        <w:tab w:val="left" w:pos="5818"/>
      </w:tabs>
      <w:ind w:right="260"/>
      <w:jc w:val="right"/>
      <w:rPr>
        <w:rFonts w:cstheme="minorHAnsi"/>
        <w:color w:val="222A35" w:themeColor="text2" w:themeShade="80"/>
        <w:sz w:val="20"/>
        <w:szCs w:val="20"/>
      </w:rPr>
    </w:pPr>
    <w:r>
      <w:rPr>
        <w:rFonts w:cstheme="minorHAnsi"/>
        <w:color w:val="8496B0" w:themeColor="text2" w:themeTint="99"/>
        <w:spacing w:val="60"/>
        <w:sz w:val="20"/>
        <w:szCs w:val="20"/>
        <w:lang w:val="es-ES"/>
      </w:rPr>
      <w:t>Página</w:t>
    </w:r>
    <w:r>
      <w:rPr>
        <w:rFonts w:cstheme="minorHAnsi"/>
        <w:color w:val="8496B0" w:themeColor="text2" w:themeTint="99"/>
        <w:sz w:val="20"/>
        <w:szCs w:val="20"/>
        <w:lang w:val="es-ES"/>
      </w:rPr>
      <w:t xml:space="preserve"> </w:t>
    </w:r>
    <w:r>
      <w:rPr>
        <w:rFonts w:cstheme="minorHAnsi"/>
        <w:color w:val="323E4F" w:themeColor="text2" w:themeShade="BF"/>
        <w:sz w:val="20"/>
        <w:szCs w:val="20"/>
        <w:shd w:val="clear" w:color="auto" w:fill="E6E6E6"/>
      </w:rPr>
      <w:fldChar w:fldCharType="begin"/>
    </w:r>
    <w:r>
      <w:rPr>
        <w:rFonts w:cstheme="minorHAnsi"/>
        <w:color w:val="323E4F" w:themeColor="text2" w:themeShade="BF"/>
        <w:sz w:val="20"/>
        <w:szCs w:val="20"/>
      </w:rPr>
      <w:instrText>PAGE   \* MERGEFORMAT</w:instrText>
    </w:r>
    <w:r>
      <w:rPr>
        <w:rFonts w:cstheme="minorHAnsi"/>
        <w:color w:val="323E4F" w:themeColor="text2" w:themeShade="BF"/>
        <w:sz w:val="20"/>
        <w:szCs w:val="20"/>
        <w:shd w:val="clear" w:color="auto" w:fill="E6E6E6"/>
      </w:rPr>
      <w:fldChar w:fldCharType="separate"/>
    </w:r>
    <w:r w:rsidR="00137369" w:rsidRPr="00137369">
      <w:rPr>
        <w:rFonts w:cstheme="minorHAnsi"/>
        <w:noProof/>
        <w:color w:val="323E4F" w:themeColor="text2" w:themeShade="BF"/>
        <w:sz w:val="20"/>
        <w:szCs w:val="20"/>
        <w:lang w:val="es-ES"/>
      </w:rPr>
      <w:t>26</w:t>
    </w:r>
    <w:r>
      <w:rPr>
        <w:rFonts w:cstheme="minorHAnsi"/>
        <w:color w:val="323E4F" w:themeColor="text2" w:themeShade="BF"/>
        <w:sz w:val="20"/>
        <w:szCs w:val="20"/>
        <w:shd w:val="clear" w:color="auto" w:fill="E6E6E6"/>
      </w:rPr>
      <w:fldChar w:fldCharType="end"/>
    </w:r>
    <w:r>
      <w:rPr>
        <w:rFonts w:cstheme="minorHAnsi"/>
        <w:color w:val="323E4F" w:themeColor="text2" w:themeShade="BF"/>
        <w:sz w:val="20"/>
        <w:szCs w:val="20"/>
        <w:lang w:val="es-ES"/>
      </w:rPr>
      <w:t xml:space="preserve"> | </w:t>
    </w:r>
    <w:r>
      <w:rPr>
        <w:rFonts w:cstheme="minorHAnsi"/>
        <w:color w:val="323E4F" w:themeColor="text2" w:themeShade="BF"/>
        <w:sz w:val="20"/>
        <w:szCs w:val="20"/>
        <w:shd w:val="clear" w:color="auto" w:fill="E6E6E6"/>
      </w:rPr>
      <w:fldChar w:fldCharType="begin"/>
    </w:r>
    <w:r>
      <w:rPr>
        <w:rFonts w:cstheme="minorHAnsi"/>
        <w:color w:val="323E4F" w:themeColor="text2" w:themeShade="BF"/>
        <w:sz w:val="20"/>
        <w:szCs w:val="20"/>
      </w:rPr>
      <w:instrText>NUMPAGES  \* Arabic  \* MERGEFORMAT</w:instrText>
    </w:r>
    <w:r>
      <w:rPr>
        <w:rFonts w:cstheme="minorHAnsi"/>
        <w:color w:val="323E4F" w:themeColor="text2" w:themeShade="BF"/>
        <w:sz w:val="20"/>
        <w:szCs w:val="20"/>
        <w:shd w:val="clear" w:color="auto" w:fill="E6E6E6"/>
      </w:rPr>
      <w:fldChar w:fldCharType="separate"/>
    </w:r>
    <w:r w:rsidR="00137369" w:rsidRPr="00137369">
      <w:rPr>
        <w:rFonts w:cstheme="minorHAnsi"/>
        <w:noProof/>
        <w:color w:val="323E4F" w:themeColor="text2" w:themeShade="BF"/>
        <w:sz w:val="20"/>
        <w:szCs w:val="20"/>
        <w:lang w:val="es-ES"/>
      </w:rPr>
      <w:t>110</w:t>
    </w:r>
    <w:r>
      <w:rPr>
        <w:rFonts w:cstheme="minorHAnsi"/>
        <w:color w:val="323E4F" w:themeColor="text2" w:themeShade="BF"/>
        <w:sz w:val="20"/>
        <w:szCs w:val="20"/>
        <w:shd w:val="clear" w:color="auto" w:fill="E6E6E6"/>
      </w:rPr>
      <w:fldChar w:fldCharType="end"/>
    </w:r>
  </w:p>
  <w:p w14:paraId="72D49680" w14:textId="77777777" w:rsidR="006514A7" w:rsidRDefault="006514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73A23" w14:textId="77777777" w:rsidR="00DD2F0C" w:rsidRDefault="00DD2F0C">
      <w:pPr>
        <w:spacing w:after="0"/>
      </w:pPr>
      <w:r>
        <w:separator/>
      </w:r>
    </w:p>
  </w:footnote>
  <w:footnote w:type="continuationSeparator" w:id="0">
    <w:p w14:paraId="51E4E719" w14:textId="77777777" w:rsidR="00DD2F0C" w:rsidRDefault="00DD2F0C">
      <w:pPr>
        <w:spacing w:after="0"/>
      </w:pPr>
      <w:r>
        <w:continuationSeparator/>
      </w:r>
    </w:p>
  </w:footnote>
  <w:footnote w:type="continuationNotice" w:id="1">
    <w:p w14:paraId="0D61AB83" w14:textId="77777777" w:rsidR="00DD2F0C" w:rsidRDefault="00DD2F0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C1EDuSMeWhaQyG" int2:id="c8GDFWOJ">
      <int2:state int2:value="Rejected" int2:type="AugLoop_Text_Critique"/>
    </int2:textHash>
    <int2:textHash int2:hashCode="TwJAet7Z5a2Dfh" int2:id="gqJDcf1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C4F"/>
    <w:multiLevelType w:val="hybridMultilevel"/>
    <w:tmpl w:val="0C404EE8"/>
    <w:lvl w:ilvl="0" w:tplc="ABE27BB2">
      <w:start w:val="1"/>
      <w:numFmt w:val="bullet"/>
      <w:lvlText w:val="·"/>
      <w:lvlJc w:val="left"/>
      <w:pPr>
        <w:ind w:left="720" w:hanging="360"/>
      </w:pPr>
      <w:rPr>
        <w:rFonts w:ascii="Symbol" w:hAnsi="Symbol" w:hint="default"/>
      </w:rPr>
    </w:lvl>
    <w:lvl w:ilvl="1" w:tplc="DE784150">
      <w:start w:val="1"/>
      <w:numFmt w:val="bullet"/>
      <w:lvlText w:val="o"/>
      <w:lvlJc w:val="left"/>
      <w:pPr>
        <w:ind w:left="1440" w:hanging="360"/>
      </w:pPr>
      <w:rPr>
        <w:rFonts w:ascii="Courier New" w:hAnsi="Courier New" w:hint="default"/>
      </w:rPr>
    </w:lvl>
    <w:lvl w:ilvl="2" w:tplc="1FF0B090">
      <w:start w:val="1"/>
      <w:numFmt w:val="bullet"/>
      <w:lvlText w:val=""/>
      <w:lvlJc w:val="left"/>
      <w:pPr>
        <w:ind w:left="2160" w:hanging="360"/>
      </w:pPr>
      <w:rPr>
        <w:rFonts w:ascii="Wingdings" w:hAnsi="Wingdings" w:hint="default"/>
      </w:rPr>
    </w:lvl>
    <w:lvl w:ilvl="3" w:tplc="1C8451C2">
      <w:start w:val="1"/>
      <w:numFmt w:val="bullet"/>
      <w:lvlText w:val=""/>
      <w:lvlJc w:val="left"/>
      <w:pPr>
        <w:ind w:left="2880" w:hanging="360"/>
      </w:pPr>
      <w:rPr>
        <w:rFonts w:ascii="Symbol" w:hAnsi="Symbol" w:hint="default"/>
      </w:rPr>
    </w:lvl>
    <w:lvl w:ilvl="4" w:tplc="D3FE3D94">
      <w:start w:val="1"/>
      <w:numFmt w:val="bullet"/>
      <w:lvlText w:val="o"/>
      <w:lvlJc w:val="left"/>
      <w:pPr>
        <w:ind w:left="3600" w:hanging="360"/>
      </w:pPr>
      <w:rPr>
        <w:rFonts w:ascii="Courier New" w:hAnsi="Courier New" w:hint="default"/>
      </w:rPr>
    </w:lvl>
    <w:lvl w:ilvl="5" w:tplc="A0B859F8">
      <w:start w:val="1"/>
      <w:numFmt w:val="bullet"/>
      <w:lvlText w:val=""/>
      <w:lvlJc w:val="left"/>
      <w:pPr>
        <w:ind w:left="4320" w:hanging="360"/>
      </w:pPr>
      <w:rPr>
        <w:rFonts w:ascii="Wingdings" w:hAnsi="Wingdings" w:hint="default"/>
      </w:rPr>
    </w:lvl>
    <w:lvl w:ilvl="6" w:tplc="F3CEC3E4">
      <w:start w:val="1"/>
      <w:numFmt w:val="bullet"/>
      <w:lvlText w:val=""/>
      <w:lvlJc w:val="left"/>
      <w:pPr>
        <w:ind w:left="5040" w:hanging="360"/>
      </w:pPr>
      <w:rPr>
        <w:rFonts w:ascii="Symbol" w:hAnsi="Symbol" w:hint="default"/>
      </w:rPr>
    </w:lvl>
    <w:lvl w:ilvl="7" w:tplc="A32A03AE">
      <w:start w:val="1"/>
      <w:numFmt w:val="bullet"/>
      <w:lvlText w:val="o"/>
      <w:lvlJc w:val="left"/>
      <w:pPr>
        <w:ind w:left="5760" w:hanging="360"/>
      </w:pPr>
      <w:rPr>
        <w:rFonts w:ascii="Courier New" w:hAnsi="Courier New" w:hint="default"/>
      </w:rPr>
    </w:lvl>
    <w:lvl w:ilvl="8" w:tplc="A5DED37C">
      <w:start w:val="1"/>
      <w:numFmt w:val="bullet"/>
      <w:lvlText w:val=""/>
      <w:lvlJc w:val="left"/>
      <w:pPr>
        <w:ind w:left="6480" w:hanging="360"/>
      </w:pPr>
      <w:rPr>
        <w:rFonts w:ascii="Wingdings" w:hAnsi="Wingdings" w:hint="default"/>
      </w:rPr>
    </w:lvl>
  </w:abstractNum>
  <w:abstractNum w:abstractNumId="1" w15:restartNumberingAfterBreak="0">
    <w:nsid w:val="01F687E3"/>
    <w:multiLevelType w:val="hybridMultilevel"/>
    <w:tmpl w:val="FFFFFFFF"/>
    <w:lvl w:ilvl="0" w:tplc="0CAC8036">
      <w:start w:val="1"/>
      <w:numFmt w:val="decimal"/>
      <w:lvlText w:val="%1."/>
      <w:lvlJc w:val="left"/>
      <w:pPr>
        <w:ind w:left="720" w:hanging="360"/>
      </w:pPr>
    </w:lvl>
    <w:lvl w:ilvl="1" w:tplc="3F4C9476">
      <w:start w:val="1"/>
      <w:numFmt w:val="lowerLetter"/>
      <w:lvlText w:val="%2."/>
      <w:lvlJc w:val="left"/>
      <w:pPr>
        <w:ind w:left="1440" w:hanging="360"/>
      </w:pPr>
    </w:lvl>
    <w:lvl w:ilvl="2" w:tplc="DD689408">
      <w:start w:val="1"/>
      <w:numFmt w:val="lowerRoman"/>
      <w:lvlText w:val="%3."/>
      <w:lvlJc w:val="right"/>
      <w:pPr>
        <w:ind w:left="2160" w:hanging="180"/>
      </w:pPr>
    </w:lvl>
    <w:lvl w:ilvl="3" w:tplc="66507AB8">
      <w:start w:val="1"/>
      <w:numFmt w:val="decimal"/>
      <w:lvlText w:val="%4."/>
      <w:lvlJc w:val="left"/>
      <w:pPr>
        <w:ind w:left="2880" w:hanging="360"/>
      </w:pPr>
    </w:lvl>
    <w:lvl w:ilvl="4" w:tplc="4C3AE0E4">
      <w:start w:val="1"/>
      <w:numFmt w:val="lowerLetter"/>
      <w:lvlText w:val="%5."/>
      <w:lvlJc w:val="left"/>
      <w:pPr>
        <w:ind w:left="3600" w:hanging="360"/>
      </w:pPr>
    </w:lvl>
    <w:lvl w:ilvl="5" w:tplc="1B2823BA">
      <w:start w:val="1"/>
      <w:numFmt w:val="lowerRoman"/>
      <w:lvlText w:val="%6."/>
      <w:lvlJc w:val="right"/>
      <w:pPr>
        <w:ind w:left="4320" w:hanging="180"/>
      </w:pPr>
    </w:lvl>
    <w:lvl w:ilvl="6" w:tplc="E926E004">
      <w:start w:val="1"/>
      <w:numFmt w:val="decimal"/>
      <w:lvlText w:val="%7."/>
      <w:lvlJc w:val="left"/>
      <w:pPr>
        <w:ind w:left="5040" w:hanging="360"/>
      </w:pPr>
    </w:lvl>
    <w:lvl w:ilvl="7" w:tplc="AB78989C">
      <w:start w:val="1"/>
      <w:numFmt w:val="lowerLetter"/>
      <w:lvlText w:val="%8."/>
      <w:lvlJc w:val="left"/>
      <w:pPr>
        <w:ind w:left="5760" w:hanging="360"/>
      </w:pPr>
    </w:lvl>
    <w:lvl w:ilvl="8" w:tplc="070E1850">
      <w:start w:val="1"/>
      <w:numFmt w:val="lowerRoman"/>
      <w:lvlText w:val="%9."/>
      <w:lvlJc w:val="right"/>
      <w:pPr>
        <w:ind w:left="6480" w:hanging="180"/>
      </w:pPr>
    </w:lvl>
  </w:abstractNum>
  <w:abstractNum w:abstractNumId="2" w15:restartNumberingAfterBreak="0">
    <w:nsid w:val="03810DEF"/>
    <w:multiLevelType w:val="multilevel"/>
    <w:tmpl w:val="03810DEF"/>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04C98BDF"/>
    <w:multiLevelType w:val="hybridMultilevel"/>
    <w:tmpl w:val="FFFFFFFF"/>
    <w:lvl w:ilvl="0" w:tplc="5BE6DE0A">
      <w:start w:val="1"/>
      <w:numFmt w:val="decimal"/>
      <w:lvlText w:val="%1."/>
      <w:lvlJc w:val="left"/>
      <w:pPr>
        <w:ind w:left="720" w:hanging="360"/>
      </w:pPr>
    </w:lvl>
    <w:lvl w:ilvl="1" w:tplc="B22CC40E">
      <w:start w:val="1"/>
      <w:numFmt w:val="lowerLetter"/>
      <w:lvlText w:val="%2."/>
      <w:lvlJc w:val="left"/>
      <w:pPr>
        <w:ind w:left="1440" w:hanging="360"/>
      </w:pPr>
    </w:lvl>
    <w:lvl w:ilvl="2" w:tplc="FF3416A6">
      <w:start w:val="1"/>
      <w:numFmt w:val="decimal"/>
      <w:lvlText w:val="%3."/>
      <w:lvlJc w:val="left"/>
      <w:pPr>
        <w:ind w:left="0" w:firstLine="0"/>
      </w:pPr>
    </w:lvl>
    <w:lvl w:ilvl="3" w:tplc="379CE738">
      <w:start w:val="1"/>
      <w:numFmt w:val="decimal"/>
      <w:lvlText w:val="%4."/>
      <w:lvlJc w:val="left"/>
      <w:pPr>
        <w:ind w:left="2880" w:hanging="360"/>
      </w:pPr>
    </w:lvl>
    <w:lvl w:ilvl="4" w:tplc="13D0618E">
      <w:start w:val="1"/>
      <w:numFmt w:val="lowerLetter"/>
      <w:lvlText w:val="%5."/>
      <w:lvlJc w:val="left"/>
      <w:pPr>
        <w:ind w:left="3600" w:hanging="360"/>
      </w:pPr>
    </w:lvl>
    <w:lvl w:ilvl="5" w:tplc="E05005E0">
      <w:start w:val="1"/>
      <w:numFmt w:val="lowerRoman"/>
      <w:lvlText w:val="%6."/>
      <w:lvlJc w:val="right"/>
      <w:pPr>
        <w:ind w:left="4320" w:hanging="180"/>
      </w:pPr>
    </w:lvl>
    <w:lvl w:ilvl="6" w:tplc="E640D41E">
      <w:start w:val="1"/>
      <w:numFmt w:val="decimal"/>
      <w:lvlText w:val="%7."/>
      <w:lvlJc w:val="left"/>
      <w:pPr>
        <w:ind w:left="5040" w:hanging="360"/>
      </w:pPr>
    </w:lvl>
    <w:lvl w:ilvl="7" w:tplc="34B80200">
      <w:start w:val="1"/>
      <w:numFmt w:val="lowerLetter"/>
      <w:lvlText w:val="%8."/>
      <w:lvlJc w:val="left"/>
      <w:pPr>
        <w:ind w:left="5760" w:hanging="360"/>
      </w:pPr>
    </w:lvl>
    <w:lvl w:ilvl="8" w:tplc="0A02378C">
      <w:start w:val="1"/>
      <w:numFmt w:val="lowerRoman"/>
      <w:lvlText w:val="%9."/>
      <w:lvlJc w:val="right"/>
      <w:pPr>
        <w:ind w:left="6480" w:hanging="180"/>
      </w:pPr>
    </w:lvl>
  </w:abstractNum>
  <w:abstractNum w:abstractNumId="4" w15:restartNumberingAfterBreak="0">
    <w:nsid w:val="050F9AC4"/>
    <w:multiLevelType w:val="hybridMultilevel"/>
    <w:tmpl w:val="09E4E384"/>
    <w:lvl w:ilvl="0" w:tplc="DD2ECD3E">
      <w:start w:val="1"/>
      <w:numFmt w:val="bullet"/>
      <w:lvlText w:val=""/>
      <w:lvlJc w:val="left"/>
      <w:pPr>
        <w:ind w:left="360" w:hanging="360"/>
      </w:pPr>
      <w:rPr>
        <w:rFonts w:ascii="Symbol" w:hAnsi="Symbol" w:hint="default"/>
      </w:rPr>
    </w:lvl>
    <w:lvl w:ilvl="1" w:tplc="67021B88">
      <w:start w:val="1"/>
      <w:numFmt w:val="bullet"/>
      <w:lvlText w:val="o"/>
      <w:lvlJc w:val="left"/>
      <w:pPr>
        <w:ind w:left="1440" w:hanging="360"/>
      </w:pPr>
      <w:rPr>
        <w:rFonts w:ascii="Courier New" w:hAnsi="Courier New" w:hint="default"/>
      </w:rPr>
    </w:lvl>
    <w:lvl w:ilvl="2" w:tplc="73E0E3F8">
      <w:start w:val="1"/>
      <w:numFmt w:val="bullet"/>
      <w:lvlText w:val=""/>
      <w:lvlJc w:val="left"/>
      <w:pPr>
        <w:ind w:left="2160" w:hanging="360"/>
      </w:pPr>
      <w:rPr>
        <w:rFonts w:ascii="Wingdings" w:hAnsi="Wingdings" w:hint="default"/>
      </w:rPr>
    </w:lvl>
    <w:lvl w:ilvl="3" w:tplc="4B28C522">
      <w:start w:val="1"/>
      <w:numFmt w:val="bullet"/>
      <w:lvlText w:val=""/>
      <w:lvlJc w:val="left"/>
      <w:pPr>
        <w:ind w:left="2880" w:hanging="360"/>
      </w:pPr>
      <w:rPr>
        <w:rFonts w:ascii="Symbol" w:hAnsi="Symbol" w:hint="default"/>
      </w:rPr>
    </w:lvl>
    <w:lvl w:ilvl="4" w:tplc="58C26AD6">
      <w:start w:val="1"/>
      <w:numFmt w:val="bullet"/>
      <w:lvlText w:val="o"/>
      <w:lvlJc w:val="left"/>
      <w:pPr>
        <w:ind w:left="3600" w:hanging="360"/>
      </w:pPr>
      <w:rPr>
        <w:rFonts w:ascii="Courier New" w:hAnsi="Courier New" w:hint="default"/>
      </w:rPr>
    </w:lvl>
    <w:lvl w:ilvl="5" w:tplc="172A2660">
      <w:start w:val="1"/>
      <w:numFmt w:val="bullet"/>
      <w:lvlText w:val=""/>
      <w:lvlJc w:val="left"/>
      <w:pPr>
        <w:ind w:left="4320" w:hanging="360"/>
      </w:pPr>
      <w:rPr>
        <w:rFonts w:ascii="Wingdings" w:hAnsi="Wingdings" w:hint="default"/>
      </w:rPr>
    </w:lvl>
    <w:lvl w:ilvl="6" w:tplc="8572CA5E">
      <w:start w:val="1"/>
      <w:numFmt w:val="bullet"/>
      <w:lvlText w:val=""/>
      <w:lvlJc w:val="left"/>
      <w:pPr>
        <w:ind w:left="5040" w:hanging="360"/>
      </w:pPr>
      <w:rPr>
        <w:rFonts w:ascii="Symbol" w:hAnsi="Symbol" w:hint="default"/>
      </w:rPr>
    </w:lvl>
    <w:lvl w:ilvl="7" w:tplc="270C560A">
      <w:start w:val="1"/>
      <w:numFmt w:val="bullet"/>
      <w:lvlText w:val="o"/>
      <w:lvlJc w:val="left"/>
      <w:pPr>
        <w:ind w:left="5760" w:hanging="360"/>
      </w:pPr>
      <w:rPr>
        <w:rFonts w:ascii="Courier New" w:hAnsi="Courier New" w:hint="default"/>
      </w:rPr>
    </w:lvl>
    <w:lvl w:ilvl="8" w:tplc="18FA74AC">
      <w:start w:val="1"/>
      <w:numFmt w:val="bullet"/>
      <w:lvlText w:val=""/>
      <w:lvlJc w:val="left"/>
      <w:pPr>
        <w:ind w:left="6480" w:hanging="360"/>
      </w:pPr>
      <w:rPr>
        <w:rFonts w:ascii="Wingdings" w:hAnsi="Wingdings" w:hint="default"/>
      </w:rPr>
    </w:lvl>
  </w:abstractNum>
  <w:abstractNum w:abstractNumId="5" w15:restartNumberingAfterBreak="0">
    <w:nsid w:val="061BA171"/>
    <w:multiLevelType w:val="hybridMultilevel"/>
    <w:tmpl w:val="3594EA7E"/>
    <w:lvl w:ilvl="0" w:tplc="A7F02C6E">
      <w:start w:val="1"/>
      <w:numFmt w:val="bullet"/>
      <w:lvlText w:val="·"/>
      <w:lvlJc w:val="left"/>
      <w:pPr>
        <w:ind w:left="720" w:hanging="360"/>
      </w:pPr>
      <w:rPr>
        <w:rFonts w:ascii="Symbol" w:hAnsi="Symbol" w:hint="default"/>
      </w:rPr>
    </w:lvl>
    <w:lvl w:ilvl="1" w:tplc="DBCCACB4">
      <w:start w:val="1"/>
      <w:numFmt w:val="bullet"/>
      <w:lvlText w:val="o"/>
      <w:lvlJc w:val="left"/>
      <w:pPr>
        <w:ind w:left="1440" w:hanging="360"/>
      </w:pPr>
      <w:rPr>
        <w:rFonts w:ascii="Courier New" w:hAnsi="Courier New" w:hint="default"/>
      </w:rPr>
    </w:lvl>
    <w:lvl w:ilvl="2" w:tplc="EBC6CEF8">
      <w:start w:val="1"/>
      <w:numFmt w:val="bullet"/>
      <w:lvlText w:val=""/>
      <w:lvlJc w:val="left"/>
      <w:pPr>
        <w:ind w:left="2160" w:hanging="360"/>
      </w:pPr>
      <w:rPr>
        <w:rFonts w:ascii="Wingdings" w:hAnsi="Wingdings" w:hint="default"/>
      </w:rPr>
    </w:lvl>
    <w:lvl w:ilvl="3" w:tplc="B71AF2FE">
      <w:start w:val="1"/>
      <w:numFmt w:val="bullet"/>
      <w:lvlText w:val=""/>
      <w:lvlJc w:val="left"/>
      <w:pPr>
        <w:ind w:left="2880" w:hanging="360"/>
      </w:pPr>
      <w:rPr>
        <w:rFonts w:ascii="Symbol" w:hAnsi="Symbol" w:hint="default"/>
      </w:rPr>
    </w:lvl>
    <w:lvl w:ilvl="4" w:tplc="85907140">
      <w:start w:val="1"/>
      <w:numFmt w:val="bullet"/>
      <w:lvlText w:val="o"/>
      <w:lvlJc w:val="left"/>
      <w:pPr>
        <w:ind w:left="3600" w:hanging="360"/>
      </w:pPr>
      <w:rPr>
        <w:rFonts w:ascii="Courier New" w:hAnsi="Courier New" w:hint="default"/>
      </w:rPr>
    </w:lvl>
    <w:lvl w:ilvl="5" w:tplc="0E762F24">
      <w:start w:val="1"/>
      <w:numFmt w:val="bullet"/>
      <w:lvlText w:val=""/>
      <w:lvlJc w:val="left"/>
      <w:pPr>
        <w:ind w:left="4320" w:hanging="360"/>
      </w:pPr>
      <w:rPr>
        <w:rFonts w:ascii="Wingdings" w:hAnsi="Wingdings" w:hint="default"/>
      </w:rPr>
    </w:lvl>
    <w:lvl w:ilvl="6" w:tplc="CED09256">
      <w:start w:val="1"/>
      <w:numFmt w:val="bullet"/>
      <w:lvlText w:val=""/>
      <w:lvlJc w:val="left"/>
      <w:pPr>
        <w:ind w:left="5040" w:hanging="360"/>
      </w:pPr>
      <w:rPr>
        <w:rFonts w:ascii="Symbol" w:hAnsi="Symbol" w:hint="default"/>
      </w:rPr>
    </w:lvl>
    <w:lvl w:ilvl="7" w:tplc="809A0C46">
      <w:start w:val="1"/>
      <w:numFmt w:val="bullet"/>
      <w:lvlText w:val="o"/>
      <w:lvlJc w:val="left"/>
      <w:pPr>
        <w:ind w:left="5760" w:hanging="360"/>
      </w:pPr>
      <w:rPr>
        <w:rFonts w:ascii="Courier New" w:hAnsi="Courier New" w:hint="default"/>
      </w:rPr>
    </w:lvl>
    <w:lvl w:ilvl="8" w:tplc="4C48E7BC">
      <w:start w:val="1"/>
      <w:numFmt w:val="bullet"/>
      <w:lvlText w:val=""/>
      <w:lvlJc w:val="left"/>
      <w:pPr>
        <w:ind w:left="6480" w:hanging="360"/>
      </w:pPr>
      <w:rPr>
        <w:rFonts w:ascii="Wingdings" w:hAnsi="Wingdings" w:hint="default"/>
      </w:rPr>
    </w:lvl>
  </w:abstractNum>
  <w:abstractNum w:abstractNumId="6" w15:restartNumberingAfterBreak="0">
    <w:nsid w:val="07156625"/>
    <w:multiLevelType w:val="multilevel"/>
    <w:tmpl w:val="07156625"/>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7FB60D1"/>
    <w:multiLevelType w:val="hybridMultilevel"/>
    <w:tmpl w:val="901866F0"/>
    <w:lvl w:ilvl="0" w:tplc="5C164B18">
      <w:start w:val="1"/>
      <w:numFmt w:val="bullet"/>
      <w:lvlText w:val="·"/>
      <w:lvlJc w:val="left"/>
      <w:pPr>
        <w:ind w:left="720" w:hanging="360"/>
      </w:pPr>
      <w:rPr>
        <w:rFonts w:ascii="Symbol" w:hAnsi="Symbol" w:hint="default"/>
      </w:rPr>
    </w:lvl>
    <w:lvl w:ilvl="1" w:tplc="2DD80BD0">
      <w:start w:val="1"/>
      <w:numFmt w:val="bullet"/>
      <w:lvlText w:val="o"/>
      <w:lvlJc w:val="left"/>
      <w:pPr>
        <w:ind w:left="1440" w:hanging="360"/>
      </w:pPr>
      <w:rPr>
        <w:rFonts w:ascii="Courier New" w:hAnsi="Courier New" w:hint="default"/>
      </w:rPr>
    </w:lvl>
    <w:lvl w:ilvl="2" w:tplc="8364166E">
      <w:start w:val="1"/>
      <w:numFmt w:val="bullet"/>
      <w:lvlText w:val=""/>
      <w:lvlJc w:val="left"/>
      <w:pPr>
        <w:ind w:left="2160" w:hanging="360"/>
      </w:pPr>
      <w:rPr>
        <w:rFonts w:ascii="Wingdings" w:hAnsi="Wingdings" w:hint="default"/>
      </w:rPr>
    </w:lvl>
    <w:lvl w:ilvl="3" w:tplc="F96EB156">
      <w:start w:val="1"/>
      <w:numFmt w:val="bullet"/>
      <w:lvlText w:val=""/>
      <w:lvlJc w:val="left"/>
      <w:pPr>
        <w:ind w:left="2880" w:hanging="360"/>
      </w:pPr>
      <w:rPr>
        <w:rFonts w:ascii="Symbol" w:hAnsi="Symbol" w:hint="default"/>
      </w:rPr>
    </w:lvl>
    <w:lvl w:ilvl="4" w:tplc="DDA6D566">
      <w:start w:val="1"/>
      <w:numFmt w:val="bullet"/>
      <w:lvlText w:val="o"/>
      <w:lvlJc w:val="left"/>
      <w:pPr>
        <w:ind w:left="3600" w:hanging="360"/>
      </w:pPr>
      <w:rPr>
        <w:rFonts w:ascii="Courier New" w:hAnsi="Courier New" w:hint="default"/>
      </w:rPr>
    </w:lvl>
    <w:lvl w:ilvl="5" w:tplc="69043D9E">
      <w:start w:val="1"/>
      <w:numFmt w:val="bullet"/>
      <w:lvlText w:val=""/>
      <w:lvlJc w:val="left"/>
      <w:pPr>
        <w:ind w:left="4320" w:hanging="360"/>
      </w:pPr>
      <w:rPr>
        <w:rFonts w:ascii="Wingdings" w:hAnsi="Wingdings" w:hint="default"/>
      </w:rPr>
    </w:lvl>
    <w:lvl w:ilvl="6" w:tplc="57EECACA">
      <w:start w:val="1"/>
      <w:numFmt w:val="bullet"/>
      <w:lvlText w:val=""/>
      <w:lvlJc w:val="left"/>
      <w:pPr>
        <w:ind w:left="5040" w:hanging="360"/>
      </w:pPr>
      <w:rPr>
        <w:rFonts w:ascii="Symbol" w:hAnsi="Symbol" w:hint="default"/>
      </w:rPr>
    </w:lvl>
    <w:lvl w:ilvl="7" w:tplc="318C39AA">
      <w:start w:val="1"/>
      <w:numFmt w:val="bullet"/>
      <w:lvlText w:val="o"/>
      <w:lvlJc w:val="left"/>
      <w:pPr>
        <w:ind w:left="5760" w:hanging="360"/>
      </w:pPr>
      <w:rPr>
        <w:rFonts w:ascii="Courier New" w:hAnsi="Courier New" w:hint="default"/>
      </w:rPr>
    </w:lvl>
    <w:lvl w:ilvl="8" w:tplc="B630C6E8">
      <w:start w:val="1"/>
      <w:numFmt w:val="bullet"/>
      <w:lvlText w:val=""/>
      <w:lvlJc w:val="left"/>
      <w:pPr>
        <w:ind w:left="6480" w:hanging="360"/>
      </w:pPr>
      <w:rPr>
        <w:rFonts w:ascii="Wingdings" w:hAnsi="Wingdings" w:hint="default"/>
      </w:rPr>
    </w:lvl>
  </w:abstractNum>
  <w:abstractNum w:abstractNumId="8" w15:restartNumberingAfterBreak="0">
    <w:nsid w:val="08C7F67E"/>
    <w:multiLevelType w:val="hybridMultilevel"/>
    <w:tmpl w:val="FFFFFFFF"/>
    <w:lvl w:ilvl="0" w:tplc="F33602EE">
      <w:start w:val="1"/>
      <w:numFmt w:val="upperRoman"/>
      <w:lvlText w:val="%1."/>
      <w:lvlJc w:val="left"/>
      <w:pPr>
        <w:ind w:left="720" w:hanging="360"/>
      </w:pPr>
    </w:lvl>
    <w:lvl w:ilvl="1" w:tplc="C838B338">
      <w:start w:val="1"/>
      <w:numFmt w:val="lowerLetter"/>
      <w:lvlText w:val="%2."/>
      <w:lvlJc w:val="left"/>
      <w:pPr>
        <w:ind w:left="1440" w:hanging="360"/>
      </w:pPr>
    </w:lvl>
    <w:lvl w:ilvl="2" w:tplc="09BA6994">
      <w:start w:val="1"/>
      <w:numFmt w:val="lowerRoman"/>
      <w:lvlText w:val="%3."/>
      <w:lvlJc w:val="right"/>
      <w:pPr>
        <w:ind w:left="2160" w:hanging="180"/>
      </w:pPr>
    </w:lvl>
    <w:lvl w:ilvl="3" w:tplc="EDE40B02">
      <w:start w:val="1"/>
      <w:numFmt w:val="decimal"/>
      <w:lvlText w:val="%4."/>
      <w:lvlJc w:val="left"/>
      <w:pPr>
        <w:ind w:left="2880" w:hanging="360"/>
      </w:pPr>
    </w:lvl>
    <w:lvl w:ilvl="4" w:tplc="C53E53E0">
      <w:start w:val="1"/>
      <w:numFmt w:val="lowerLetter"/>
      <w:lvlText w:val="%5."/>
      <w:lvlJc w:val="left"/>
      <w:pPr>
        <w:ind w:left="3600" w:hanging="360"/>
      </w:pPr>
    </w:lvl>
    <w:lvl w:ilvl="5" w:tplc="1584E594">
      <w:start w:val="1"/>
      <w:numFmt w:val="lowerRoman"/>
      <w:lvlText w:val="%6."/>
      <w:lvlJc w:val="right"/>
      <w:pPr>
        <w:ind w:left="4320" w:hanging="180"/>
      </w:pPr>
    </w:lvl>
    <w:lvl w:ilvl="6" w:tplc="DFDE034E">
      <w:start w:val="1"/>
      <w:numFmt w:val="decimal"/>
      <w:lvlText w:val="%7."/>
      <w:lvlJc w:val="left"/>
      <w:pPr>
        <w:ind w:left="5040" w:hanging="360"/>
      </w:pPr>
    </w:lvl>
    <w:lvl w:ilvl="7" w:tplc="27EAACFE">
      <w:start w:val="1"/>
      <w:numFmt w:val="lowerLetter"/>
      <w:lvlText w:val="%8."/>
      <w:lvlJc w:val="left"/>
      <w:pPr>
        <w:ind w:left="5760" w:hanging="360"/>
      </w:pPr>
    </w:lvl>
    <w:lvl w:ilvl="8" w:tplc="396AE2F2">
      <w:start w:val="1"/>
      <w:numFmt w:val="lowerRoman"/>
      <w:lvlText w:val="%9."/>
      <w:lvlJc w:val="right"/>
      <w:pPr>
        <w:ind w:left="6480" w:hanging="180"/>
      </w:pPr>
    </w:lvl>
  </w:abstractNum>
  <w:abstractNum w:abstractNumId="9" w15:restartNumberingAfterBreak="0">
    <w:nsid w:val="08C9C425"/>
    <w:multiLevelType w:val="hybridMultilevel"/>
    <w:tmpl w:val="FFFFFFFF"/>
    <w:lvl w:ilvl="0" w:tplc="8CCCD200">
      <w:start w:val="1"/>
      <w:numFmt w:val="upperRoman"/>
      <w:lvlText w:val="%1."/>
      <w:lvlJc w:val="left"/>
      <w:pPr>
        <w:ind w:left="720" w:hanging="360"/>
      </w:pPr>
    </w:lvl>
    <w:lvl w:ilvl="1" w:tplc="D6702EDE">
      <w:start w:val="1"/>
      <w:numFmt w:val="lowerLetter"/>
      <w:lvlText w:val="%2."/>
      <w:lvlJc w:val="left"/>
      <w:pPr>
        <w:ind w:left="1440" w:hanging="360"/>
      </w:pPr>
    </w:lvl>
    <w:lvl w:ilvl="2" w:tplc="83028590">
      <w:start w:val="1"/>
      <w:numFmt w:val="lowerRoman"/>
      <w:lvlText w:val="%3."/>
      <w:lvlJc w:val="right"/>
      <w:pPr>
        <w:ind w:left="2160" w:hanging="180"/>
      </w:pPr>
    </w:lvl>
    <w:lvl w:ilvl="3" w:tplc="4FEEE67C">
      <w:start w:val="1"/>
      <w:numFmt w:val="decimal"/>
      <w:lvlText w:val="%4."/>
      <w:lvlJc w:val="left"/>
      <w:pPr>
        <w:ind w:left="2880" w:hanging="360"/>
      </w:pPr>
    </w:lvl>
    <w:lvl w:ilvl="4" w:tplc="E79860B2">
      <w:start w:val="1"/>
      <w:numFmt w:val="lowerLetter"/>
      <w:lvlText w:val="%5."/>
      <w:lvlJc w:val="left"/>
      <w:pPr>
        <w:ind w:left="3600" w:hanging="360"/>
      </w:pPr>
    </w:lvl>
    <w:lvl w:ilvl="5" w:tplc="02A4AD22">
      <w:start w:val="1"/>
      <w:numFmt w:val="lowerRoman"/>
      <w:lvlText w:val="%6."/>
      <w:lvlJc w:val="right"/>
      <w:pPr>
        <w:ind w:left="4320" w:hanging="180"/>
      </w:pPr>
    </w:lvl>
    <w:lvl w:ilvl="6" w:tplc="6FC40D20">
      <w:start w:val="1"/>
      <w:numFmt w:val="decimal"/>
      <w:lvlText w:val="%7."/>
      <w:lvlJc w:val="left"/>
      <w:pPr>
        <w:ind w:left="5040" w:hanging="360"/>
      </w:pPr>
    </w:lvl>
    <w:lvl w:ilvl="7" w:tplc="F5882C1C">
      <w:start w:val="1"/>
      <w:numFmt w:val="lowerLetter"/>
      <w:lvlText w:val="%8."/>
      <w:lvlJc w:val="left"/>
      <w:pPr>
        <w:ind w:left="5760" w:hanging="360"/>
      </w:pPr>
    </w:lvl>
    <w:lvl w:ilvl="8" w:tplc="925A2422">
      <w:start w:val="1"/>
      <w:numFmt w:val="lowerRoman"/>
      <w:lvlText w:val="%9."/>
      <w:lvlJc w:val="right"/>
      <w:pPr>
        <w:ind w:left="6480" w:hanging="180"/>
      </w:pPr>
    </w:lvl>
  </w:abstractNum>
  <w:abstractNum w:abstractNumId="10" w15:restartNumberingAfterBreak="0">
    <w:nsid w:val="09EC77D9"/>
    <w:multiLevelType w:val="hybridMultilevel"/>
    <w:tmpl w:val="FFFFFFFF"/>
    <w:lvl w:ilvl="0" w:tplc="55CCDB90">
      <w:start w:val="1"/>
      <w:numFmt w:val="decimal"/>
      <w:lvlText w:val="%1."/>
      <w:lvlJc w:val="left"/>
      <w:pPr>
        <w:ind w:left="720" w:hanging="360"/>
      </w:pPr>
    </w:lvl>
    <w:lvl w:ilvl="1" w:tplc="DC46E2FA">
      <w:start w:val="1"/>
      <w:numFmt w:val="lowerLetter"/>
      <w:lvlText w:val="%2."/>
      <w:lvlJc w:val="left"/>
      <w:pPr>
        <w:ind w:left="1440" w:hanging="360"/>
      </w:pPr>
    </w:lvl>
    <w:lvl w:ilvl="2" w:tplc="3DC291F8">
      <w:start w:val="1"/>
      <w:numFmt w:val="lowerRoman"/>
      <w:lvlText w:val="%3."/>
      <w:lvlJc w:val="right"/>
      <w:pPr>
        <w:ind w:left="2160" w:hanging="180"/>
      </w:pPr>
    </w:lvl>
    <w:lvl w:ilvl="3" w:tplc="6E9A6230">
      <w:start w:val="1"/>
      <w:numFmt w:val="decimal"/>
      <w:lvlText w:val="%4."/>
      <w:lvlJc w:val="left"/>
      <w:pPr>
        <w:ind w:left="2880" w:hanging="360"/>
      </w:pPr>
    </w:lvl>
    <w:lvl w:ilvl="4" w:tplc="3BDCBFA4">
      <w:start w:val="1"/>
      <w:numFmt w:val="lowerLetter"/>
      <w:lvlText w:val="%5."/>
      <w:lvlJc w:val="left"/>
      <w:pPr>
        <w:ind w:left="3600" w:hanging="360"/>
      </w:pPr>
    </w:lvl>
    <w:lvl w:ilvl="5" w:tplc="AB9052C4">
      <w:start w:val="1"/>
      <w:numFmt w:val="lowerRoman"/>
      <w:lvlText w:val="%6."/>
      <w:lvlJc w:val="right"/>
      <w:pPr>
        <w:ind w:left="4320" w:hanging="180"/>
      </w:pPr>
    </w:lvl>
    <w:lvl w:ilvl="6" w:tplc="83F8433C">
      <w:start w:val="1"/>
      <w:numFmt w:val="decimal"/>
      <w:lvlText w:val="%7."/>
      <w:lvlJc w:val="left"/>
      <w:pPr>
        <w:ind w:left="5040" w:hanging="360"/>
      </w:pPr>
    </w:lvl>
    <w:lvl w:ilvl="7" w:tplc="BF28FD42">
      <w:start w:val="1"/>
      <w:numFmt w:val="lowerLetter"/>
      <w:lvlText w:val="%8."/>
      <w:lvlJc w:val="left"/>
      <w:pPr>
        <w:ind w:left="5760" w:hanging="360"/>
      </w:pPr>
    </w:lvl>
    <w:lvl w:ilvl="8" w:tplc="8ACAC8A8">
      <w:start w:val="1"/>
      <w:numFmt w:val="lowerRoman"/>
      <w:lvlText w:val="%9."/>
      <w:lvlJc w:val="right"/>
      <w:pPr>
        <w:ind w:left="6480" w:hanging="180"/>
      </w:pPr>
    </w:lvl>
  </w:abstractNum>
  <w:abstractNum w:abstractNumId="11" w15:restartNumberingAfterBreak="0">
    <w:nsid w:val="0AB8E664"/>
    <w:multiLevelType w:val="hybridMultilevel"/>
    <w:tmpl w:val="27D45094"/>
    <w:lvl w:ilvl="0" w:tplc="A684A742">
      <w:start w:val="1"/>
      <w:numFmt w:val="bullet"/>
      <w:lvlText w:val=""/>
      <w:lvlJc w:val="left"/>
      <w:pPr>
        <w:ind w:left="360" w:hanging="360"/>
      </w:pPr>
      <w:rPr>
        <w:rFonts w:ascii="Symbol" w:hAnsi="Symbol" w:hint="default"/>
      </w:rPr>
    </w:lvl>
    <w:lvl w:ilvl="1" w:tplc="16483914">
      <w:start w:val="1"/>
      <w:numFmt w:val="bullet"/>
      <w:lvlText w:val="o"/>
      <w:lvlJc w:val="left"/>
      <w:pPr>
        <w:ind w:left="1440" w:hanging="360"/>
      </w:pPr>
      <w:rPr>
        <w:rFonts w:ascii="Courier New" w:hAnsi="Courier New" w:hint="default"/>
      </w:rPr>
    </w:lvl>
    <w:lvl w:ilvl="2" w:tplc="4412C8D6">
      <w:start w:val="1"/>
      <w:numFmt w:val="bullet"/>
      <w:lvlText w:val=""/>
      <w:lvlJc w:val="left"/>
      <w:pPr>
        <w:ind w:left="2160" w:hanging="360"/>
      </w:pPr>
      <w:rPr>
        <w:rFonts w:ascii="Wingdings" w:hAnsi="Wingdings" w:hint="default"/>
      </w:rPr>
    </w:lvl>
    <w:lvl w:ilvl="3" w:tplc="5896F938">
      <w:start w:val="1"/>
      <w:numFmt w:val="bullet"/>
      <w:lvlText w:val=""/>
      <w:lvlJc w:val="left"/>
      <w:pPr>
        <w:ind w:left="2880" w:hanging="360"/>
      </w:pPr>
      <w:rPr>
        <w:rFonts w:ascii="Symbol" w:hAnsi="Symbol" w:hint="default"/>
      </w:rPr>
    </w:lvl>
    <w:lvl w:ilvl="4" w:tplc="9612A4FC">
      <w:start w:val="1"/>
      <w:numFmt w:val="bullet"/>
      <w:lvlText w:val="o"/>
      <w:lvlJc w:val="left"/>
      <w:pPr>
        <w:ind w:left="3600" w:hanging="360"/>
      </w:pPr>
      <w:rPr>
        <w:rFonts w:ascii="Courier New" w:hAnsi="Courier New" w:hint="default"/>
      </w:rPr>
    </w:lvl>
    <w:lvl w:ilvl="5" w:tplc="D92E60AA">
      <w:start w:val="1"/>
      <w:numFmt w:val="bullet"/>
      <w:lvlText w:val=""/>
      <w:lvlJc w:val="left"/>
      <w:pPr>
        <w:ind w:left="4320" w:hanging="360"/>
      </w:pPr>
      <w:rPr>
        <w:rFonts w:ascii="Wingdings" w:hAnsi="Wingdings" w:hint="default"/>
      </w:rPr>
    </w:lvl>
    <w:lvl w:ilvl="6" w:tplc="CB6C72A6">
      <w:start w:val="1"/>
      <w:numFmt w:val="bullet"/>
      <w:lvlText w:val=""/>
      <w:lvlJc w:val="left"/>
      <w:pPr>
        <w:ind w:left="5040" w:hanging="360"/>
      </w:pPr>
      <w:rPr>
        <w:rFonts w:ascii="Symbol" w:hAnsi="Symbol" w:hint="default"/>
      </w:rPr>
    </w:lvl>
    <w:lvl w:ilvl="7" w:tplc="D5C69E58">
      <w:start w:val="1"/>
      <w:numFmt w:val="bullet"/>
      <w:lvlText w:val="o"/>
      <w:lvlJc w:val="left"/>
      <w:pPr>
        <w:ind w:left="5760" w:hanging="360"/>
      </w:pPr>
      <w:rPr>
        <w:rFonts w:ascii="Courier New" w:hAnsi="Courier New" w:hint="default"/>
      </w:rPr>
    </w:lvl>
    <w:lvl w:ilvl="8" w:tplc="476A32AA">
      <w:start w:val="1"/>
      <w:numFmt w:val="bullet"/>
      <w:lvlText w:val=""/>
      <w:lvlJc w:val="left"/>
      <w:pPr>
        <w:ind w:left="6480" w:hanging="360"/>
      </w:pPr>
      <w:rPr>
        <w:rFonts w:ascii="Wingdings" w:hAnsi="Wingdings" w:hint="default"/>
      </w:rPr>
    </w:lvl>
  </w:abstractNum>
  <w:abstractNum w:abstractNumId="12" w15:restartNumberingAfterBreak="0">
    <w:nsid w:val="0B6C1313"/>
    <w:multiLevelType w:val="hybridMultilevel"/>
    <w:tmpl w:val="FFFFFFFF"/>
    <w:lvl w:ilvl="0" w:tplc="2E7A43D4">
      <w:start w:val="1"/>
      <w:numFmt w:val="decimal"/>
      <w:lvlText w:val="%1."/>
      <w:lvlJc w:val="left"/>
      <w:pPr>
        <w:ind w:left="360" w:hanging="360"/>
      </w:pPr>
    </w:lvl>
    <w:lvl w:ilvl="1" w:tplc="8138C558">
      <w:start w:val="1"/>
      <w:numFmt w:val="lowerLetter"/>
      <w:lvlText w:val="%2."/>
      <w:lvlJc w:val="left"/>
      <w:pPr>
        <w:ind w:left="1440" w:hanging="360"/>
      </w:pPr>
    </w:lvl>
    <w:lvl w:ilvl="2" w:tplc="4A48193C">
      <w:start w:val="1"/>
      <w:numFmt w:val="lowerRoman"/>
      <w:lvlText w:val="%3."/>
      <w:lvlJc w:val="right"/>
      <w:pPr>
        <w:ind w:left="2160" w:hanging="180"/>
      </w:pPr>
    </w:lvl>
    <w:lvl w:ilvl="3" w:tplc="864463B0">
      <w:start w:val="1"/>
      <w:numFmt w:val="decimal"/>
      <w:lvlText w:val="%4."/>
      <w:lvlJc w:val="left"/>
      <w:pPr>
        <w:ind w:left="2880" w:hanging="360"/>
      </w:pPr>
    </w:lvl>
    <w:lvl w:ilvl="4" w:tplc="D1B46E76">
      <w:start w:val="1"/>
      <w:numFmt w:val="lowerLetter"/>
      <w:lvlText w:val="%5."/>
      <w:lvlJc w:val="left"/>
      <w:pPr>
        <w:ind w:left="3600" w:hanging="360"/>
      </w:pPr>
    </w:lvl>
    <w:lvl w:ilvl="5" w:tplc="0106B1F6">
      <w:start w:val="1"/>
      <w:numFmt w:val="lowerRoman"/>
      <w:lvlText w:val="%6."/>
      <w:lvlJc w:val="right"/>
      <w:pPr>
        <w:ind w:left="4320" w:hanging="180"/>
      </w:pPr>
    </w:lvl>
    <w:lvl w:ilvl="6" w:tplc="C17AF834">
      <w:start w:val="1"/>
      <w:numFmt w:val="decimal"/>
      <w:lvlText w:val="%7."/>
      <w:lvlJc w:val="left"/>
      <w:pPr>
        <w:ind w:left="5040" w:hanging="360"/>
      </w:pPr>
    </w:lvl>
    <w:lvl w:ilvl="7" w:tplc="A9B875CE">
      <w:start w:val="1"/>
      <w:numFmt w:val="lowerLetter"/>
      <w:lvlText w:val="%8."/>
      <w:lvlJc w:val="left"/>
      <w:pPr>
        <w:ind w:left="5760" w:hanging="360"/>
      </w:pPr>
    </w:lvl>
    <w:lvl w:ilvl="8" w:tplc="E71A6CBC">
      <w:start w:val="1"/>
      <w:numFmt w:val="lowerRoman"/>
      <w:lvlText w:val="%9."/>
      <w:lvlJc w:val="right"/>
      <w:pPr>
        <w:ind w:left="6480" w:hanging="180"/>
      </w:pPr>
    </w:lvl>
  </w:abstractNum>
  <w:abstractNum w:abstractNumId="13" w15:restartNumberingAfterBreak="0">
    <w:nsid w:val="0D3FA0FA"/>
    <w:multiLevelType w:val="hybridMultilevel"/>
    <w:tmpl w:val="FFFFFFFF"/>
    <w:lvl w:ilvl="0" w:tplc="24CACC6C">
      <w:start w:val="1"/>
      <w:numFmt w:val="upperRoman"/>
      <w:lvlText w:val="%1."/>
      <w:lvlJc w:val="left"/>
      <w:pPr>
        <w:ind w:left="720" w:hanging="360"/>
      </w:pPr>
    </w:lvl>
    <w:lvl w:ilvl="1" w:tplc="E60020EA">
      <w:start w:val="1"/>
      <w:numFmt w:val="lowerLetter"/>
      <w:lvlText w:val="%2."/>
      <w:lvlJc w:val="left"/>
      <w:pPr>
        <w:ind w:left="1440" w:hanging="360"/>
      </w:pPr>
    </w:lvl>
    <w:lvl w:ilvl="2" w:tplc="266C6C0A">
      <w:start w:val="1"/>
      <w:numFmt w:val="lowerRoman"/>
      <w:lvlText w:val="%3."/>
      <w:lvlJc w:val="right"/>
      <w:pPr>
        <w:ind w:left="2160" w:hanging="180"/>
      </w:pPr>
    </w:lvl>
    <w:lvl w:ilvl="3" w:tplc="5AEC9A08">
      <w:start w:val="1"/>
      <w:numFmt w:val="decimal"/>
      <w:lvlText w:val="%4."/>
      <w:lvlJc w:val="left"/>
      <w:pPr>
        <w:ind w:left="2880" w:hanging="360"/>
      </w:pPr>
    </w:lvl>
    <w:lvl w:ilvl="4" w:tplc="B498CE54">
      <w:start w:val="1"/>
      <w:numFmt w:val="lowerLetter"/>
      <w:lvlText w:val="%5."/>
      <w:lvlJc w:val="left"/>
      <w:pPr>
        <w:ind w:left="3600" w:hanging="360"/>
      </w:pPr>
    </w:lvl>
    <w:lvl w:ilvl="5" w:tplc="FC8C2886">
      <w:start w:val="1"/>
      <w:numFmt w:val="lowerRoman"/>
      <w:lvlText w:val="%6."/>
      <w:lvlJc w:val="right"/>
      <w:pPr>
        <w:ind w:left="4320" w:hanging="180"/>
      </w:pPr>
    </w:lvl>
    <w:lvl w:ilvl="6" w:tplc="20583ECC">
      <w:start w:val="1"/>
      <w:numFmt w:val="decimal"/>
      <w:lvlText w:val="%7."/>
      <w:lvlJc w:val="left"/>
      <w:pPr>
        <w:ind w:left="5040" w:hanging="360"/>
      </w:pPr>
    </w:lvl>
    <w:lvl w:ilvl="7" w:tplc="A6D4AC40">
      <w:start w:val="1"/>
      <w:numFmt w:val="lowerLetter"/>
      <w:lvlText w:val="%8."/>
      <w:lvlJc w:val="left"/>
      <w:pPr>
        <w:ind w:left="5760" w:hanging="360"/>
      </w:pPr>
    </w:lvl>
    <w:lvl w:ilvl="8" w:tplc="C94C0E56">
      <w:start w:val="1"/>
      <w:numFmt w:val="lowerRoman"/>
      <w:lvlText w:val="%9."/>
      <w:lvlJc w:val="right"/>
      <w:pPr>
        <w:ind w:left="6480" w:hanging="180"/>
      </w:pPr>
    </w:lvl>
  </w:abstractNum>
  <w:abstractNum w:abstractNumId="14" w15:restartNumberingAfterBreak="0">
    <w:nsid w:val="0E096F00"/>
    <w:multiLevelType w:val="hybridMultilevel"/>
    <w:tmpl w:val="FFFFFFFF"/>
    <w:lvl w:ilvl="0" w:tplc="0556FFB2">
      <w:start w:val="1"/>
      <w:numFmt w:val="bullet"/>
      <w:lvlText w:val="·"/>
      <w:lvlJc w:val="left"/>
      <w:pPr>
        <w:ind w:left="720" w:hanging="360"/>
      </w:pPr>
      <w:rPr>
        <w:rFonts w:ascii="Symbol" w:hAnsi="Symbol" w:hint="default"/>
      </w:rPr>
    </w:lvl>
    <w:lvl w:ilvl="1" w:tplc="137607D2">
      <w:start w:val="1"/>
      <w:numFmt w:val="bullet"/>
      <w:lvlText w:val="o"/>
      <w:lvlJc w:val="left"/>
      <w:pPr>
        <w:ind w:left="1440" w:hanging="360"/>
      </w:pPr>
      <w:rPr>
        <w:rFonts w:ascii="Courier New" w:hAnsi="Courier New" w:hint="default"/>
      </w:rPr>
    </w:lvl>
    <w:lvl w:ilvl="2" w:tplc="415E15FE">
      <w:start w:val="1"/>
      <w:numFmt w:val="bullet"/>
      <w:lvlText w:val=""/>
      <w:lvlJc w:val="left"/>
      <w:pPr>
        <w:ind w:left="2160" w:hanging="360"/>
      </w:pPr>
      <w:rPr>
        <w:rFonts w:ascii="Wingdings" w:hAnsi="Wingdings" w:hint="default"/>
      </w:rPr>
    </w:lvl>
    <w:lvl w:ilvl="3" w:tplc="3354970C">
      <w:start w:val="1"/>
      <w:numFmt w:val="bullet"/>
      <w:lvlText w:val=""/>
      <w:lvlJc w:val="left"/>
      <w:pPr>
        <w:ind w:left="2880" w:hanging="360"/>
      </w:pPr>
      <w:rPr>
        <w:rFonts w:ascii="Symbol" w:hAnsi="Symbol" w:hint="default"/>
      </w:rPr>
    </w:lvl>
    <w:lvl w:ilvl="4" w:tplc="449A35D2">
      <w:start w:val="1"/>
      <w:numFmt w:val="bullet"/>
      <w:lvlText w:val="o"/>
      <w:lvlJc w:val="left"/>
      <w:pPr>
        <w:ind w:left="3600" w:hanging="360"/>
      </w:pPr>
      <w:rPr>
        <w:rFonts w:ascii="Courier New" w:hAnsi="Courier New" w:hint="default"/>
      </w:rPr>
    </w:lvl>
    <w:lvl w:ilvl="5" w:tplc="33E65680">
      <w:start w:val="1"/>
      <w:numFmt w:val="bullet"/>
      <w:lvlText w:val=""/>
      <w:lvlJc w:val="left"/>
      <w:pPr>
        <w:ind w:left="4320" w:hanging="360"/>
      </w:pPr>
      <w:rPr>
        <w:rFonts w:ascii="Wingdings" w:hAnsi="Wingdings" w:hint="default"/>
      </w:rPr>
    </w:lvl>
    <w:lvl w:ilvl="6" w:tplc="C6EE0AB2">
      <w:start w:val="1"/>
      <w:numFmt w:val="bullet"/>
      <w:lvlText w:val=""/>
      <w:lvlJc w:val="left"/>
      <w:pPr>
        <w:ind w:left="5040" w:hanging="360"/>
      </w:pPr>
      <w:rPr>
        <w:rFonts w:ascii="Symbol" w:hAnsi="Symbol" w:hint="default"/>
      </w:rPr>
    </w:lvl>
    <w:lvl w:ilvl="7" w:tplc="D200FDDC">
      <w:start w:val="1"/>
      <w:numFmt w:val="bullet"/>
      <w:lvlText w:val="o"/>
      <w:lvlJc w:val="left"/>
      <w:pPr>
        <w:ind w:left="5760" w:hanging="360"/>
      </w:pPr>
      <w:rPr>
        <w:rFonts w:ascii="Courier New" w:hAnsi="Courier New" w:hint="default"/>
      </w:rPr>
    </w:lvl>
    <w:lvl w:ilvl="8" w:tplc="AE14D452">
      <w:start w:val="1"/>
      <w:numFmt w:val="bullet"/>
      <w:lvlText w:val=""/>
      <w:lvlJc w:val="left"/>
      <w:pPr>
        <w:ind w:left="6480" w:hanging="360"/>
      </w:pPr>
      <w:rPr>
        <w:rFonts w:ascii="Wingdings" w:hAnsi="Wingdings" w:hint="default"/>
      </w:rPr>
    </w:lvl>
  </w:abstractNum>
  <w:abstractNum w:abstractNumId="15" w15:restartNumberingAfterBreak="0">
    <w:nsid w:val="0E388C70"/>
    <w:multiLevelType w:val="hybridMultilevel"/>
    <w:tmpl w:val="FFFFFFFF"/>
    <w:lvl w:ilvl="0" w:tplc="F6B4DFF8">
      <w:start w:val="1"/>
      <w:numFmt w:val="bullet"/>
      <w:lvlText w:val="·"/>
      <w:lvlJc w:val="left"/>
      <w:pPr>
        <w:ind w:left="720" w:hanging="360"/>
      </w:pPr>
      <w:rPr>
        <w:rFonts w:ascii="Symbol" w:hAnsi="Symbol" w:hint="default"/>
      </w:rPr>
    </w:lvl>
    <w:lvl w:ilvl="1" w:tplc="E9C49A74">
      <w:start w:val="1"/>
      <w:numFmt w:val="bullet"/>
      <w:lvlText w:val="o"/>
      <w:lvlJc w:val="left"/>
      <w:pPr>
        <w:ind w:left="1440" w:hanging="360"/>
      </w:pPr>
      <w:rPr>
        <w:rFonts w:ascii="Courier New" w:hAnsi="Courier New" w:hint="default"/>
      </w:rPr>
    </w:lvl>
    <w:lvl w:ilvl="2" w:tplc="BE78B380">
      <w:start w:val="1"/>
      <w:numFmt w:val="bullet"/>
      <w:lvlText w:val=""/>
      <w:lvlJc w:val="left"/>
      <w:pPr>
        <w:ind w:left="2160" w:hanging="360"/>
      </w:pPr>
      <w:rPr>
        <w:rFonts w:ascii="Wingdings" w:hAnsi="Wingdings" w:hint="default"/>
      </w:rPr>
    </w:lvl>
    <w:lvl w:ilvl="3" w:tplc="BC14D430">
      <w:start w:val="1"/>
      <w:numFmt w:val="bullet"/>
      <w:lvlText w:val=""/>
      <w:lvlJc w:val="left"/>
      <w:pPr>
        <w:ind w:left="2880" w:hanging="360"/>
      </w:pPr>
      <w:rPr>
        <w:rFonts w:ascii="Symbol" w:hAnsi="Symbol" w:hint="default"/>
      </w:rPr>
    </w:lvl>
    <w:lvl w:ilvl="4" w:tplc="E04A2696">
      <w:start w:val="1"/>
      <w:numFmt w:val="bullet"/>
      <w:lvlText w:val="o"/>
      <w:lvlJc w:val="left"/>
      <w:pPr>
        <w:ind w:left="3600" w:hanging="360"/>
      </w:pPr>
      <w:rPr>
        <w:rFonts w:ascii="Courier New" w:hAnsi="Courier New" w:hint="default"/>
      </w:rPr>
    </w:lvl>
    <w:lvl w:ilvl="5" w:tplc="ACE0964C">
      <w:start w:val="1"/>
      <w:numFmt w:val="bullet"/>
      <w:lvlText w:val=""/>
      <w:lvlJc w:val="left"/>
      <w:pPr>
        <w:ind w:left="4320" w:hanging="360"/>
      </w:pPr>
      <w:rPr>
        <w:rFonts w:ascii="Wingdings" w:hAnsi="Wingdings" w:hint="default"/>
      </w:rPr>
    </w:lvl>
    <w:lvl w:ilvl="6" w:tplc="4DAE6878">
      <w:start w:val="1"/>
      <w:numFmt w:val="bullet"/>
      <w:lvlText w:val=""/>
      <w:lvlJc w:val="left"/>
      <w:pPr>
        <w:ind w:left="5040" w:hanging="360"/>
      </w:pPr>
      <w:rPr>
        <w:rFonts w:ascii="Symbol" w:hAnsi="Symbol" w:hint="default"/>
      </w:rPr>
    </w:lvl>
    <w:lvl w:ilvl="7" w:tplc="4C7489C6">
      <w:start w:val="1"/>
      <w:numFmt w:val="bullet"/>
      <w:lvlText w:val="o"/>
      <w:lvlJc w:val="left"/>
      <w:pPr>
        <w:ind w:left="5760" w:hanging="360"/>
      </w:pPr>
      <w:rPr>
        <w:rFonts w:ascii="Courier New" w:hAnsi="Courier New" w:hint="default"/>
      </w:rPr>
    </w:lvl>
    <w:lvl w:ilvl="8" w:tplc="17D48FEE">
      <w:start w:val="1"/>
      <w:numFmt w:val="bullet"/>
      <w:lvlText w:val=""/>
      <w:lvlJc w:val="left"/>
      <w:pPr>
        <w:ind w:left="6480" w:hanging="360"/>
      </w:pPr>
      <w:rPr>
        <w:rFonts w:ascii="Wingdings" w:hAnsi="Wingdings" w:hint="default"/>
      </w:rPr>
    </w:lvl>
  </w:abstractNum>
  <w:abstractNum w:abstractNumId="16" w15:restartNumberingAfterBreak="0">
    <w:nsid w:val="118F8CC0"/>
    <w:multiLevelType w:val="hybridMultilevel"/>
    <w:tmpl w:val="FFFFFFFF"/>
    <w:lvl w:ilvl="0" w:tplc="89644D26">
      <w:numFmt w:val="bullet"/>
      <w:lvlText w:val="-"/>
      <w:lvlJc w:val="left"/>
      <w:pPr>
        <w:ind w:left="786" w:hanging="360"/>
      </w:pPr>
      <w:rPr>
        <w:rFonts w:ascii="Calibri" w:hAnsi="Calibri" w:hint="default"/>
      </w:rPr>
    </w:lvl>
    <w:lvl w:ilvl="1" w:tplc="3E28F5A8">
      <w:start w:val="1"/>
      <w:numFmt w:val="bullet"/>
      <w:lvlText w:val="o"/>
      <w:lvlJc w:val="left"/>
      <w:pPr>
        <w:ind w:left="1440" w:hanging="360"/>
      </w:pPr>
      <w:rPr>
        <w:rFonts w:ascii="Courier New" w:hAnsi="Courier New" w:hint="default"/>
      </w:rPr>
    </w:lvl>
    <w:lvl w:ilvl="2" w:tplc="EE98D18E">
      <w:start w:val="1"/>
      <w:numFmt w:val="bullet"/>
      <w:lvlText w:val=""/>
      <w:lvlJc w:val="left"/>
      <w:pPr>
        <w:ind w:left="2160" w:hanging="360"/>
      </w:pPr>
      <w:rPr>
        <w:rFonts w:ascii="Wingdings" w:hAnsi="Wingdings" w:hint="default"/>
      </w:rPr>
    </w:lvl>
    <w:lvl w:ilvl="3" w:tplc="D840B40A">
      <w:start w:val="1"/>
      <w:numFmt w:val="bullet"/>
      <w:lvlText w:val=""/>
      <w:lvlJc w:val="left"/>
      <w:pPr>
        <w:ind w:left="2880" w:hanging="360"/>
      </w:pPr>
      <w:rPr>
        <w:rFonts w:ascii="Symbol" w:hAnsi="Symbol" w:hint="default"/>
      </w:rPr>
    </w:lvl>
    <w:lvl w:ilvl="4" w:tplc="8DEAF114">
      <w:start w:val="1"/>
      <w:numFmt w:val="bullet"/>
      <w:lvlText w:val="o"/>
      <w:lvlJc w:val="left"/>
      <w:pPr>
        <w:ind w:left="3600" w:hanging="360"/>
      </w:pPr>
      <w:rPr>
        <w:rFonts w:ascii="Courier New" w:hAnsi="Courier New" w:hint="default"/>
      </w:rPr>
    </w:lvl>
    <w:lvl w:ilvl="5" w:tplc="25BAB57E">
      <w:start w:val="1"/>
      <w:numFmt w:val="bullet"/>
      <w:lvlText w:val=""/>
      <w:lvlJc w:val="left"/>
      <w:pPr>
        <w:ind w:left="4320" w:hanging="360"/>
      </w:pPr>
      <w:rPr>
        <w:rFonts w:ascii="Wingdings" w:hAnsi="Wingdings" w:hint="default"/>
      </w:rPr>
    </w:lvl>
    <w:lvl w:ilvl="6" w:tplc="53BA7316">
      <w:start w:val="1"/>
      <w:numFmt w:val="bullet"/>
      <w:lvlText w:val=""/>
      <w:lvlJc w:val="left"/>
      <w:pPr>
        <w:ind w:left="5040" w:hanging="360"/>
      </w:pPr>
      <w:rPr>
        <w:rFonts w:ascii="Symbol" w:hAnsi="Symbol" w:hint="default"/>
      </w:rPr>
    </w:lvl>
    <w:lvl w:ilvl="7" w:tplc="6E7CF7F0">
      <w:start w:val="1"/>
      <w:numFmt w:val="bullet"/>
      <w:lvlText w:val="o"/>
      <w:lvlJc w:val="left"/>
      <w:pPr>
        <w:ind w:left="5760" w:hanging="360"/>
      </w:pPr>
      <w:rPr>
        <w:rFonts w:ascii="Courier New" w:hAnsi="Courier New" w:hint="default"/>
      </w:rPr>
    </w:lvl>
    <w:lvl w:ilvl="8" w:tplc="79681C6A">
      <w:start w:val="1"/>
      <w:numFmt w:val="bullet"/>
      <w:lvlText w:val=""/>
      <w:lvlJc w:val="left"/>
      <w:pPr>
        <w:ind w:left="6480" w:hanging="360"/>
      </w:pPr>
      <w:rPr>
        <w:rFonts w:ascii="Wingdings" w:hAnsi="Wingdings" w:hint="default"/>
      </w:rPr>
    </w:lvl>
  </w:abstractNum>
  <w:abstractNum w:abstractNumId="17" w15:restartNumberingAfterBreak="0">
    <w:nsid w:val="11C24519"/>
    <w:multiLevelType w:val="multilevel"/>
    <w:tmpl w:val="1D466C1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CD024C"/>
    <w:multiLevelType w:val="hybridMultilevel"/>
    <w:tmpl w:val="FFFFFFFF"/>
    <w:lvl w:ilvl="0" w:tplc="718434A8">
      <w:start w:val="1"/>
      <w:numFmt w:val="upperRoman"/>
      <w:lvlText w:val="%1."/>
      <w:lvlJc w:val="left"/>
      <w:pPr>
        <w:ind w:left="720" w:hanging="360"/>
      </w:pPr>
    </w:lvl>
    <w:lvl w:ilvl="1" w:tplc="8A94F2D6">
      <w:start w:val="1"/>
      <w:numFmt w:val="lowerLetter"/>
      <w:lvlText w:val="%2."/>
      <w:lvlJc w:val="left"/>
      <w:pPr>
        <w:ind w:left="1440" w:hanging="360"/>
      </w:pPr>
    </w:lvl>
    <w:lvl w:ilvl="2" w:tplc="A65ED84C">
      <w:start w:val="1"/>
      <w:numFmt w:val="lowerRoman"/>
      <w:lvlText w:val="%3."/>
      <w:lvlJc w:val="right"/>
      <w:pPr>
        <w:ind w:left="2160" w:hanging="180"/>
      </w:pPr>
    </w:lvl>
    <w:lvl w:ilvl="3" w:tplc="8E2CD3F2">
      <w:start w:val="1"/>
      <w:numFmt w:val="decimal"/>
      <w:lvlText w:val="%4."/>
      <w:lvlJc w:val="left"/>
      <w:pPr>
        <w:ind w:left="2880" w:hanging="360"/>
      </w:pPr>
    </w:lvl>
    <w:lvl w:ilvl="4" w:tplc="8BB2CE16">
      <w:start w:val="1"/>
      <w:numFmt w:val="lowerLetter"/>
      <w:lvlText w:val="%5."/>
      <w:lvlJc w:val="left"/>
      <w:pPr>
        <w:ind w:left="3600" w:hanging="360"/>
      </w:pPr>
    </w:lvl>
    <w:lvl w:ilvl="5" w:tplc="BE820E50">
      <w:start w:val="1"/>
      <w:numFmt w:val="lowerRoman"/>
      <w:lvlText w:val="%6."/>
      <w:lvlJc w:val="right"/>
      <w:pPr>
        <w:ind w:left="4320" w:hanging="180"/>
      </w:pPr>
    </w:lvl>
    <w:lvl w:ilvl="6" w:tplc="92B0FE2A">
      <w:start w:val="1"/>
      <w:numFmt w:val="decimal"/>
      <w:lvlText w:val="%7."/>
      <w:lvlJc w:val="left"/>
      <w:pPr>
        <w:ind w:left="5040" w:hanging="360"/>
      </w:pPr>
    </w:lvl>
    <w:lvl w:ilvl="7" w:tplc="29702624">
      <w:start w:val="1"/>
      <w:numFmt w:val="lowerLetter"/>
      <w:lvlText w:val="%8."/>
      <w:lvlJc w:val="left"/>
      <w:pPr>
        <w:ind w:left="5760" w:hanging="360"/>
      </w:pPr>
    </w:lvl>
    <w:lvl w:ilvl="8" w:tplc="AA6208F6">
      <w:start w:val="1"/>
      <w:numFmt w:val="lowerRoman"/>
      <w:lvlText w:val="%9."/>
      <w:lvlJc w:val="right"/>
      <w:pPr>
        <w:ind w:left="6480" w:hanging="180"/>
      </w:pPr>
    </w:lvl>
  </w:abstractNum>
  <w:abstractNum w:abstractNumId="19" w15:restartNumberingAfterBreak="0">
    <w:nsid w:val="128E1173"/>
    <w:multiLevelType w:val="hybridMultilevel"/>
    <w:tmpl w:val="FFFFFFFF"/>
    <w:lvl w:ilvl="0" w:tplc="03867EB6">
      <w:start w:val="1"/>
      <w:numFmt w:val="bullet"/>
      <w:lvlText w:val="·"/>
      <w:lvlJc w:val="left"/>
      <w:pPr>
        <w:ind w:left="720" w:hanging="360"/>
      </w:pPr>
      <w:rPr>
        <w:rFonts w:ascii="Symbol" w:hAnsi="Symbol" w:hint="default"/>
      </w:rPr>
    </w:lvl>
    <w:lvl w:ilvl="1" w:tplc="87147FE6">
      <w:start w:val="1"/>
      <w:numFmt w:val="bullet"/>
      <w:lvlText w:val="o"/>
      <w:lvlJc w:val="left"/>
      <w:pPr>
        <w:ind w:left="1440" w:hanging="360"/>
      </w:pPr>
      <w:rPr>
        <w:rFonts w:ascii="Courier New" w:hAnsi="Courier New" w:hint="default"/>
      </w:rPr>
    </w:lvl>
    <w:lvl w:ilvl="2" w:tplc="FEBE577C">
      <w:start w:val="1"/>
      <w:numFmt w:val="bullet"/>
      <w:lvlText w:val=""/>
      <w:lvlJc w:val="left"/>
      <w:pPr>
        <w:ind w:left="2160" w:hanging="360"/>
      </w:pPr>
      <w:rPr>
        <w:rFonts w:ascii="Wingdings" w:hAnsi="Wingdings" w:hint="default"/>
      </w:rPr>
    </w:lvl>
    <w:lvl w:ilvl="3" w:tplc="A9908128">
      <w:start w:val="1"/>
      <w:numFmt w:val="bullet"/>
      <w:lvlText w:val=""/>
      <w:lvlJc w:val="left"/>
      <w:pPr>
        <w:ind w:left="2880" w:hanging="360"/>
      </w:pPr>
      <w:rPr>
        <w:rFonts w:ascii="Symbol" w:hAnsi="Symbol" w:hint="default"/>
      </w:rPr>
    </w:lvl>
    <w:lvl w:ilvl="4" w:tplc="5778328E">
      <w:start w:val="1"/>
      <w:numFmt w:val="bullet"/>
      <w:lvlText w:val="o"/>
      <w:lvlJc w:val="left"/>
      <w:pPr>
        <w:ind w:left="3600" w:hanging="360"/>
      </w:pPr>
      <w:rPr>
        <w:rFonts w:ascii="Courier New" w:hAnsi="Courier New" w:hint="default"/>
      </w:rPr>
    </w:lvl>
    <w:lvl w:ilvl="5" w:tplc="FFDAE278">
      <w:start w:val="1"/>
      <w:numFmt w:val="bullet"/>
      <w:lvlText w:val=""/>
      <w:lvlJc w:val="left"/>
      <w:pPr>
        <w:ind w:left="4320" w:hanging="360"/>
      </w:pPr>
      <w:rPr>
        <w:rFonts w:ascii="Wingdings" w:hAnsi="Wingdings" w:hint="default"/>
      </w:rPr>
    </w:lvl>
    <w:lvl w:ilvl="6" w:tplc="8FC279A6">
      <w:start w:val="1"/>
      <w:numFmt w:val="bullet"/>
      <w:lvlText w:val=""/>
      <w:lvlJc w:val="left"/>
      <w:pPr>
        <w:ind w:left="5040" w:hanging="360"/>
      </w:pPr>
      <w:rPr>
        <w:rFonts w:ascii="Symbol" w:hAnsi="Symbol" w:hint="default"/>
      </w:rPr>
    </w:lvl>
    <w:lvl w:ilvl="7" w:tplc="72A22118">
      <w:start w:val="1"/>
      <w:numFmt w:val="bullet"/>
      <w:lvlText w:val="o"/>
      <w:lvlJc w:val="left"/>
      <w:pPr>
        <w:ind w:left="5760" w:hanging="360"/>
      </w:pPr>
      <w:rPr>
        <w:rFonts w:ascii="Courier New" w:hAnsi="Courier New" w:hint="default"/>
      </w:rPr>
    </w:lvl>
    <w:lvl w:ilvl="8" w:tplc="0D5261B8">
      <w:start w:val="1"/>
      <w:numFmt w:val="bullet"/>
      <w:lvlText w:val=""/>
      <w:lvlJc w:val="left"/>
      <w:pPr>
        <w:ind w:left="6480" w:hanging="360"/>
      </w:pPr>
      <w:rPr>
        <w:rFonts w:ascii="Wingdings" w:hAnsi="Wingdings" w:hint="default"/>
      </w:rPr>
    </w:lvl>
  </w:abstractNum>
  <w:abstractNum w:abstractNumId="20" w15:restartNumberingAfterBreak="0">
    <w:nsid w:val="132EAB58"/>
    <w:multiLevelType w:val="hybridMultilevel"/>
    <w:tmpl w:val="FFFFFFFF"/>
    <w:lvl w:ilvl="0" w:tplc="F8B6FE04">
      <w:start w:val="1"/>
      <w:numFmt w:val="upperRoman"/>
      <w:lvlText w:val="%1."/>
      <w:lvlJc w:val="left"/>
      <w:pPr>
        <w:ind w:left="720" w:hanging="360"/>
      </w:pPr>
    </w:lvl>
    <w:lvl w:ilvl="1" w:tplc="A5EAA65A">
      <w:start w:val="1"/>
      <w:numFmt w:val="lowerLetter"/>
      <w:lvlText w:val="%2."/>
      <w:lvlJc w:val="left"/>
      <w:pPr>
        <w:ind w:left="1440" w:hanging="360"/>
      </w:pPr>
    </w:lvl>
    <w:lvl w:ilvl="2" w:tplc="5C382F98">
      <w:start w:val="1"/>
      <w:numFmt w:val="lowerRoman"/>
      <w:lvlText w:val="%3."/>
      <w:lvlJc w:val="right"/>
      <w:pPr>
        <w:ind w:left="2160" w:hanging="180"/>
      </w:pPr>
    </w:lvl>
    <w:lvl w:ilvl="3" w:tplc="20D03568">
      <w:start w:val="1"/>
      <w:numFmt w:val="decimal"/>
      <w:lvlText w:val="%4."/>
      <w:lvlJc w:val="left"/>
      <w:pPr>
        <w:ind w:left="2880" w:hanging="360"/>
      </w:pPr>
    </w:lvl>
    <w:lvl w:ilvl="4" w:tplc="463E3F98">
      <w:start w:val="1"/>
      <w:numFmt w:val="lowerLetter"/>
      <w:lvlText w:val="%5."/>
      <w:lvlJc w:val="left"/>
      <w:pPr>
        <w:ind w:left="3600" w:hanging="360"/>
      </w:pPr>
    </w:lvl>
    <w:lvl w:ilvl="5" w:tplc="39365AC4">
      <w:start w:val="1"/>
      <w:numFmt w:val="lowerRoman"/>
      <w:lvlText w:val="%6."/>
      <w:lvlJc w:val="right"/>
      <w:pPr>
        <w:ind w:left="4320" w:hanging="180"/>
      </w:pPr>
    </w:lvl>
    <w:lvl w:ilvl="6" w:tplc="77D23A44">
      <w:start w:val="1"/>
      <w:numFmt w:val="decimal"/>
      <w:lvlText w:val="%7."/>
      <w:lvlJc w:val="left"/>
      <w:pPr>
        <w:ind w:left="5040" w:hanging="360"/>
      </w:pPr>
    </w:lvl>
    <w:lvl w:ilvl="7" w:tplc="9E34DB70">
      <w:start w:val="1"/>
      <w:numFmt w:val="lowerLetter"/>
      <w:lvlText w:val="%8."/>
      <w:lvlJc w:val="left"/>
      <w:pPr>
        <w:ind w:left="5760" w:hanging="360"/>
      </w:pPr>
    </w:lvl>
    <w:lvl w:ilvl="8" w:tplc="031200BE">
      <w:start w:val="1"/>
      <w:numFmt w:val="lowerRoman"/>
      <w:lvlText w:val="%9."/>
      <w:lvlJc w:val="right"/>
      <w:pPr>
        <w:ind w:left="6480" w:hanging="180"/>
      </w:pPr>
    </w:lvl>
  </w:abstractNum>
  <w:abstractNum w:abstractNumId="21" w15:restartNumberingAfterBreak="0">
    <w:nsid w:val="13A968FA"/>
    <w:multiLevelType w:val="multilevel"/>
    <w:tmpl w:val="13A968FA"/>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2" w15:restartNumberingAfterBreak="0">
    <w:nsid w:val="13D13860"/>
    <w:multiLevelType w:val="hybridMultilevel"/>
    <w:tmpl w:val="E8022110"/>
    <w:lvl w:ilvl="0" w:tplc="D3785FAE">
      <w:start w:val="1"/>
      <w:numFmt w:val="bullet"/>
      <w:lvlText w:val="·"/>
      <w:lvlJc w:val="left"/>
      <w:pPr>
        <w:ind w:left="720" w:hanging="360"/>
      </w:pPr>
      <w:rPr>
        <w:rFonts w:ascii="Symbol" w:hAnsi="Symbol" w:hint="default"/>
      </w:rPr>
    </w:lvl>
    <w:lvl w:ilvl="1" w:tplc="05306F1A">
      <w:start w:val="1"/>
      <w:numFmt w:val="bullet"/>
      <w:lvlText w:val="o"/>
      <w:lvlJc w:val="left"/>
      <w:pPr>
        <w:ind w:left="1440" w:hanging="360"/>
      </w:pPr>
      <w:rPr>
        <w:rFonts w:ascii="Courier New" w:hAnsi="Courier New" w:hint="default"/>
      </w:rPr>
    </w:lvl>
    <w:lvl w:ilvl="2" w:tplc="D922A8D8">
      <w:start w:val="1"/>
      <w:numFmt w:val="bullet"/>
      <w:lvlText w:val=""/>
      <w:lvlJc w:val="left"/>
      <w:pPr>
        <w:ind w:left="2160" w:hanging="360"/>
      </w:pPr>
      <w:rPr>
        <w:rFonts w:ascii="Wingdings" w:hAnsi="Wingdings" w:hint="default"/>
      </w:rPr>
    </w:lvl>
    <w:lvl w:ilvl="3" w:tplc="E548AABA">
      <w:start w:val="1"/>
      <w:numFmt w:val="bullet"/>
      <w:lvlText w:val=""/>
      <w:lvlJc w:val="left"/>
      <w:pPr>
        <w:ind w:left="2880" w:hanging="360"/>
      </w:pPr>
      <w:rPr>
        <w:rFonts w:ascii="Symbol" w:hAnsi="Symbol" w:hint="default"/>
      </w:rPr>
    </w:lvl>
    <w:lvl w:ilvl="4" w:tplc="146CEA3C">
      <w:start w:val="1"/>
      <w:numFmt w:val="bullet"/>
      <w:lvlText w:val="o"/>
      <w:lvlJc w:val="left"/>
      <w:pPr>
        <w:ind w:left="3600" w:hanging="360"/>
      </w:pPr>
      <w:rPr>
        <w:rFonts w:ascii="Courier New" w:hAnsi="Courier New" w:hint="default"/>
      </w:rPr>
    </w:lvl>
    <w:lvl w:ilvl="5" w:tplc="9AA6389C">
      <w:start w:val="1"/>
      <w:numFmt w:val="bullet"/>
      <w:lvlText w:val=""/>
      <w:lvlJc w:val="left"/>
      <w:pPr>
        <w:ind w:left="4320" w:hanging="360"/>
      </w:pPr>
      <w:rPr>
        <w:rFonts w:ascii="Wingdings" w:hAnsi="Wingdings" w:hint="default"/>
      </w:rPr>
    </w:lvl>
    <w:lvl w:ilvl="6" w:tplc="091A7DA8">
      <w:start w:val="1"/>
      <w:numFmt w:val="bullet"/>
      <w:lvlText w:val=""/>
      <w:lvlJc w:val="left"/>
      <w:pPr>
        <w:ind w:left="5040" w:hanging="360"/>
      </w:pPr>
      <w:rPr>
        <w:rFonts w:ascii="Symbol" w:hAnsi="Symbol" w:hint="default"/>
      </w:rPr>
    </w:lvl>
    <w:lvl w:ilvl="7" w:tplc="040A66D8">
      <w:start w:val="1"/>
      <w:numFmt w:val="bullet"/>
      <w:lvlText w:val="o"/>
      <w:lvlJc w:val="left"/>
      <w:pPr>
        <w:ind w:left="5760" w:hanging="360"/>
      </w:pPr>
      <w:rPr>
        <w:rFonts w:ascii="Courier New" w:hAnsi="Courier New" w:hint="default"/>
      </w:rPr>
    </w:lvl>
    <w:lvl w:ilvl="8" w:tplc="FA121390">
      <w:start w:val="1"/>
      <w:numFmt w:val="bullet"/>
      <w:lvlText w:val=""/>
      <w:lvlJc w:val="left"/>
      <w:pPr>
        <w:ind w:left="6480" w:hanging="360"/>
      </w:pPr>
      <w:rPr>
        <w:rFonts w:ascii="Wingdings" w:hAnsi="Wingdings" w:hint="default"/>
      </w:rPr>
    </w:lvl>
  </w:abstractNum>
  <w:abstractNum w:abstractNumId="23" w15:restartNumberingAfterBreak="0">
    <w:nsid w:val="14DD6D25"/>
    <w:multiLevelType w:val="hybridMultilevel"/>
    <w:tmpl w:val="FFFFFFFF"/>
    <w:lvl w:ilvl="0" w:tplc="D92C2AEA">
      <w:start w:val="1"/>
      <w:numFmt w:val="bullet"/>
      <w:lvlText w:val="Ø"/>
      <w:lvlJc w:val="left"/>
      <w:pPr>
        <w:ind w:left="720" w:hanging="360"/>
      </w:pPr>
      <w:rPr>
        <w:rFonts w:ascii="Wingdings" w:hAnsi="Wingdings" w:hint="default"/>
      </w:rPr>
    </w:lvl>
    <w:lvl w:ilvl="1" w:tplc="A58EC0AA">
      <w:start w:val="1"/>
      <w:numFmt w:val="bullet"/>
      <w:lvlText w:val="o"/>
      <w:lvlJc w:val="left"/>
      <w:pPr>
        <w:ind w:left="1440" w:hanging="360"/>
      </w:pPr>
      <w:rPr>
        <w:rFonts w:ascii="Courier New" w:hAnsi="Courier New" w:hint="default"/>
      </w:rPr>
    </w:lvl>
    <w:lvl w:ilvl="2" w:tplc="C99856BC">
      <w:start w:val="1"/>
      <w:numFmt w:val="bullet"/>
      <w:lvlText w:val=""/>
      <w:lvlJc w:val="left"/>
      <w:pPr>
        <w:ind w:left="2160" w:hanging="360"/>
      </w:pPr>
      <w:rPr>
        <w:rFonts w:ascii="Wingdings" w:hAnsi="Wingdings" w:hint="default"/>
      </w:rPr>
    </w:lvl>
    <w:lvl w:ilvl="3" w:tplc="C1824A1E">
      <w:start w:val="1"/>
      <w:numFmt w:val="bullet"/>
      <w:lvlText w:val=""/>
      <w:lvlJc w:val="left"/>
      <w:pPr>
        <w:ind w:left="2880" w:hanging="360"/>
      </w:pPr>
      <w:rPr>
        <w:rFonts w:ascii="Symbol" w:hAnsi="Symbol" w:hint="default"/>
      </w:rPr>
    </w:lvl>
    <w:lvl w:ilvl="4" w:tplc="AEC68F7E">
      <w:start w:val="1"/>
      <w:numFmt w:val="bullet"/>
      <w:lvlText w:val="o"/>
      <w:lvlJc w:val="left"/>
      <w:pPr>
        <w:ind w:left="3600" w:hanging="360"/>
      </w:pPr>
      <w:rPr>
        <w:rFonts w:ascii="Courier New" w:hAnsi="Courier New" w:hint="default"/>
      </w:rPr>
    </w:lvl>
    <w:lvl w:ilvl="5" w:tplc="423EB7D6">
      <w:start w:val="1"/>
      <w:numFmt w:val="bullet"/>
      <w:lvlText w:val=""/>
      <w:lvlJc w:val="left"/>
      <w:pPr>
        <w:ind w:left="4320" w:hanging="360"/>
      </w:pPr>
      <w:rPr>
        <w:rFonts w:ascii="Wingdings" w:hAnsi="Wingdings" w:hint="default"/>
      </w:rPr>
    </w:lvl>
    <w:lvl w:ilvl="6" w:tplc="04988B0E">
      <w:start w:val="1"/>
      <w:numFmt w:val="bullet"/>
      <w:lvlText w:val=""/>
      <w:lvlJc w:val="left"/>
      <w:pPr>
        <w:ind w:left="5040" w:hanging="360"/>
      </w:pPr>
      <w:rPr>
        <w:rFonts w:ascii="Symbol" w:hAnsi="Symbol" w:hint="default"/>
      </w:rPr>
    </w:lvl>
    <w:lvl w:ilvl="7" w:tplc="F8F0ACAA">
      <w:start w:val="1"/>
      <w:numFmt w:val="bullet"/>
      <w:lvlText w:val="o"/>
      <w:lvlJc w:val="left"/>
      <w:pPr>
        <w:ind w:left="5760" w:hanging="360"/>
      </w:pPr>
      <w:rPr>
        <w:rFonts w:ascii="Courier New" w:hAnsi="Courier New" w:hint="default"/>
      </w:rPr>
    </w:lvl>
    <w:lvl w:ilvl="8" w:tplc="771AA722">
      <w:start w:val="1"/>
      <w:numFmt w:val="bullet"/>
      <w:lvlText w:val=""/>
      <w:lvlJc w:val="left"/>
      <w:pPr>
        <w:ind w:left="6480" w:hanging="360"/>
      </w:pPr>
      <w:rPr>
        <w:rFonts w:ascii="Wingdings" w:hAnsi="Wingdings" w:hint="default"/>
      </w:rPr>
    </w:lvl>
  </w:abstractNum>
  <w:abstractNum w:abstractNumId="24" w15:restartNumberingAfterBreak="0">
    <w:nsid w:val="150E2B48"/>
    <w:multiLevelType w:val="hybridMultilevel"/>
    <w:tmpl w:val="FFFFFFFF"/>
    <w:lvl w:ilvl="0" w:tplc="AFA03AF0">
      <w:start w:val="1"/>
      <w:numFmt w:val="bullet"/>
      <w:lvlText w:val="·"/>
      <w:lvlJc w:val="left"/>
      <w:pPr>
        <w:ind w:left="720" w:hanging="360"/>
      </w:pPr>
      <w:rPr>
        <w:rFonts w:ascii="Symbol" w:hAnsi="Symbol" w:hint="default"/>
      </w:rPr>
    </w:lvl>
    <w:lvl w:ilvl="1" w:tplc="6972BC54">
      <w:start w:val="1"/>
      <w:numFmt w:val="bullet"/>
      <w:lvlText w:val="o"/>
      <w:lvlJc w:val="left"/>
      <w:pPr>
        <w:ind w:left="1440" w:hanging="360"/>
      </w:pPr>
      <w:rPr>
        <w:rFonts w:ascii="Courier New" w:hAnsi="Courier New" w:hint="default"/>
      </w:rPr>
    </w:lvl>
    <w:lvl w:ilvl="2" w:tplc="56E28456">
      <w:start w:val="1"/>
      <w:numFmt w:val="bullet"/>
      <w:lvlText w:val=""/>
      <w:lvlJc w:val="left"/>
      <w:pPr>
        <w:ind w:left="2160" w:hanging="360"/>
      </w:pPr>
      <w:rPr>
        <w:rFonts w:ascii="Wingdings" w:hAnsi="Wingdings" w:hint="default"/>
      </w:rPr>
    </w:lvl>
    <w:lvl w:ilvl="3" w:tplc="7AD81B52">
      <w:start w:val="1"/>
      <w:numFmt w:val="bullet"/>
      <w:lvlText w:val=""/>
      <w:lvlJc w:val="left"/>
      <w:pPr>
        <w:ind w:left="2880" w:hanging="360"/>
      </w:pPr>
      <w:rPr>
        <w:rFonts w:ascii="Symbol" w:hAnsi="Symbol" w:hint="default"/>
      </w:rPr>
    </w:lvl>
    <w:lvl w:ilvl="4" w:tplc="887C9E4E">
      <w:start w:val="1"/>
      <w:numFmt w:val="bullet"/>
      <w:lvlText w:val="o"/>
      <w:lvlJc w:val="left"/>
      <w:pPr>
        <w:ind w:left="3600" w:hanging="360"/>
      </w:pPr>
      <w:rPr>
        <w:rFonts w:ascii="Courier New" w:hAnsi="Courier New" w:hint="default"/>
      </w:rPr>
    </w:lvl>
    <w:lvl w:ilvl="5" w:tplc="89064108">
      <w:start w:val="1"/>
      <w:numFmt w:val="bullet"/>
      <w:lvlText w:val=""/>
      <w:lvlJc w:val="left"/>
      <w:pPr>
        <w:ind w:left="4320" w:hanging="360"/>
      </w:pPr>
      <w:rPr>
        <w:rFonts w:ascii="Wingdings" w:hAnsi="Wingdings" w:hint="default"/>
      </w:rPr>
    </w:lvl>
    <w:lvl w:ilvl="6" w:tplc="3ECA5108">
      <w:start w:val="1"/>
      <w:numFmt w:val="bullet"/>
      <w:lvlText w:val=""/>
      <w:lvlJc w:val="left"/>
      <w:pPr>
        <w:ind w:left="5040" w:hanging="360"/>
      </w:pPr>
      <w:rPr>
        <w:rFonts w:ascii="Symbol" w:hAnsi="Symbol" w:hint="default"/>
      </w:rPr>
    </w:lvl>
    <w:lvl w:ilvl="7" w:tplc="F5CC1ACA">
      <w:start w:val="1"/>
      <w:numFmt w:val="bullet"/>
      <w:lvlText w:val="o"/>
      <w:lvlJc w:val="left"/>
      <w:pPr>
        <w:ind w:left="5760" w:hanging="360"/>
      </w:pPr>
      <w:rPr>
        <w:rFonts w:ascii="Courier New" w:hAnsi="Courier New" w:hint="default"/>
      </w:rPr>
    </w:lvl>
    <w:lvl w:ilvl="8" w:tplc="19CE653C">
      <w:start w:val="1"/>
      <w:numFmt w:val="bullet"/>
      <w:lvlText w:val=""/>
      <w:lvlJc w:val="left"/>
      <w:pPr>
        <w:ind w:left="6480" w:hanging="360"/>
      </w:pPr>
      <w:rPr>
        <w:rFonts w:ascii="Wingdings" w:hAnsi="Wingdings" w:hint="default"/>
      </w:rPr>
    </w:lvl>
  </w:abstractNum>
  <w:abstractNum w:abstractNumId="25" w15:restartNumberingAfterBreak="0">
    <w:nsid w:val="177EE330"/>
    <w:multiLevelType w:val="hybridMultilevel"/>
    <w:tmpl w:val="95742920"/>
    <w:lvl w:ilvl="0" w:tplc="2B26C7B4">
      <w:start w:val="1"/>
      <w:numFmt w:val="bullet"/>
      <w:lvlText w:val="·"/>
      <w:lvlJc w:val="left"/>
      <w:pPr>
        <w:ind w:left="720" w:hanging="360"/>
      </w:pPr>
      <w:rPr>
        <w:rFonts w:ascii="Symbol" w:hAnsi="Symbol" w:hint="default"/>
      </w:rPr>
    </w:lvl>
    <w:lvl w:ilvl="1" w:tplc="DB6436A4">
      <w:start w:val="1"/>
      <w:numFmt w:val="bullet"/>
      <w:lvlText w:val="o"/>
      <w:lvlJc w:val="left"/>
      <w:pPr>
        <w:ind w:left="1440" w:hanging="360"/>
      </w:pPr>
      <w:rPr>
        <w:rFonts w:ascii="Courier New" w:hAnsi="Courier New" w:hint="default"/>
      </w:rPr>
    </w:lvl>
    <w:lvl w:ilvl="2" w:tplc="94446486">
      <w:start w:val="1"/>
      <w:numFmt w:val="bullet"/>
      <w:lvlText w:val=""/>
      <w:lvlJc w:val="left"/>
      <w:pPr>
        <w:ind w:left="2160" w:hanging="360"/>
      </w:pPr>
      <w:rPr>
        <w:rFonts w:ascii="Wingdings" w:hAnsi="Wingdings" w:hint="default"/>
      </w:rPr>
    </w:lvl>
    <w:lvl w:ilvl="3" w:tplc="DCDA1544">
      <w:start w:val="1"/>
      <w:numFmt w:val="bullet"/>
      <w:lvlText w:val=""/>
      <w:lvlJc w:val="left"/>
      <w:pPr>
        <w:ind w:left="2880" w:hanging="360"/>
      </w:pPr>
      <w:rPr>
        <w:rFonts w:ascii="Symbol" w:hAnsi="Symbol" w:hint="default"/>
      </w:rPr>
    </w:lvl>
    <w:lvl w:ilvl="4" w:tplc="2B2CBF78">
      <w:start w:val="1"/>
      <w:numFmt w:val="bullet"/>
      <w:lvlText w:val="o"/>
      <w:lvlJc w:val="left"/>
      <w:pPr>
        <w:ind w:left="3600" w:hanging="360"/>
      </w:pPr>
      <w:rPr>
        <w:rFonts w:ascii="Courier New" w:hAnsi="Courier New" w:hint="default"/>
      </w:rPr>
    </w:lvl>
    <w:lvl w:ilvl="5" w:tplc="EF1E0172">
      <w:start w:val="1"/>
      <w:numFmt w:val="bullet"/>
      <w:lvlText w:val=""/>
      <w:lvlJc w:val="left"/>
      <w:pPr>
        <w:ind w:left="4320" w:hanging="360"/>
      </w:pPr>
      <w:rPr>
        <w:rFonts w:ascii="Wingdings" w:hAnsi="Wingdings" w:hint="default"/>
      </w:rPr>
    </w:lvl>
    <w:lvl w:ilvl="6" w:tplc="F23CA2C8">
      <w:start w:val="1"/>
      <w:numFmt w:val="bullet"/>
      <w:lvlText w:val=""/>
      <w:lvlJc w:val="left"/>
      <w:pPr>
        <w:ind w:left="5040" w:hanging="360"/>
      </w:pPr>
      <w:rPr>
        <w:rFonts w:ascii="Symbol" w:hAnsi="Symbol" w:hint="default"/>
      </w:rPr>
    </w:lvl>
    <w:lvl w:ilvl="7" w:tplc="85EEA59C">
      <w:start w:val="1"/>
      <w:numFmt w:val="bullet"/>
      <w:lvlText w:val="o"/>
      <w:lvlJc w:val="left"/>
      <w:pPr>
        <w:ind w:left="5760" w:hanging="360"/>
      </w:pPr>
      <w:rPr>
        <w:rFonts w:ascii="Courier New" w:hAnsi="Courier New" w:hint="default"/>
      </w:rPr>
    </w:lvl>
    <w:lvl w:ilvl="8" w:tplc="DC902182">
      <w:start w:val="1"/>
      <w:numFmt w:val="bullet"/>
      <w:lvlText w:val=""/>
      <w:lvlJc w:val="left"/>
      <w:pPr>
        <w:ind w:left="6480" w:hanging="360"/>
      </w:pPr>
      <w:rPr>
        <w:rFonts w:ascii="Wingdings" w:hAnsi="Wingdings" w:hint="default"/>
      </w:rPr>
    </w:lvl>
  </w:abstractNum>
  <w:abstractNum w:abstractNumId="26" w15:restartNumberingAfterBreak="0">
    <w:nsid w:val="19957068"/>
    <w:multiLevelType w:val="hybridMultilevel"/>
    <w:tmpl w:val="FFFFFFFF"/>
    <w:lvl w:ilvl="0" w:tplc="76FE7B14">
      <w:start w:val="1"/>
      <w:numFmt w:val="bullet"/>
      <w:lvlText w:val="Ø"/>
      <w:lvlJc w:val="left"/>
      <w:pPr>
        <w:ind w:left="720" w:hanging="360"/>
      </w:pPr>
      <w:rPr>
        <w:rFonts w:ascii="Wingdings" w:hAnsi="Wingdings" w:hint="default"/>
      </w:rPr>
    </w:lvl>
    <w:lvl w:ilvl="1" w:tplc="30F0ED66">
      <w:start w:val="1"/>
      <w:numFmt w:val="bullet"/>
      <w:lvlText w:val="o"/>
      <w:lvlJc w:val="left"/>
      <w:pPr>
        <w:ind w:left="1440" w:hanging="360"/>
      </w:pPr>
      <w:rPr>
        <w:rFonts w:ascii="Courier New" w:hAnsi="Courier New" w:hint="default"/>
      </w:rPr>
    </w:lvl>
    <w:lvl w:ilvl="2" w:tplc="F4A4C7EC">
      <w:start w:val="1"/>
      <w:numFmt w:val="bullet"/>
      <w:lvlText w:val=""/>
      <w:lvlJc w:val="left"/>
      <w:pPr>
        <w:ind w:left="2160" w:hanging="360"/>
      </w:pPr>
      <w:rPr>
        <w:rFonts w:ascii="Wingdings" w:hAnsi="Wingdings" w:hint="default"/>
      </w:rPr>
    </w:lvl>
    <w:lvl w:ilvl="3" w:tplc="21FAED7E">
      <w:start w:val="1"/>
      <w:numFmt w:val="bullet"/>
      <w:lvlText w:val=""/>
      <w:lvlJc w:val="left"/>
      <w:pPr>
        <w:ind w:left="2880" w:hanging="360"/>
      </w:pPr>
      <w:rPr>
        <w:rFonts w:ascii="Symbol" w:hAnsi="Symbol" w:hint="default"/>
      </w:rPr>
    </w:lvl>
    <w:lvl w:ilvl="4" w:tplc="88409FE4">
      <w:start w:val="1"/>
      <w:numFmt w:val="bullet"/>
      <w:lvlText w:val="o"/>
      <w:lvlJc w:val="left"/>
      <w:pPr>
        <w:ind w:left="3600" w:hanging="360"/>
      </w:pPr>
      <w:rPr>
        <w:rFonts w:ascii="Courier New" w:hAnsi="Courier New" w:hint="default"/>
      </w:rPr>
    </w:lvl>
    <w:lvl w:ilvl="5" w:tplc="58785292">
      <w:start w:val="1"/>
      <w:numFmt w:val="bullet"/>
      <w:lvlText w:val=""/>
      <w:lvlJc w:val="left"/>
      <w:pPr>
        <w:ind w:left="4320" w:hanging="360"/>
      </w:pPr>
      <w:rPr>
        <w:rFonts w:ascii="Wingdings" w:hAnsi="Wingdings" w:hint="default"/>
      </w:rPr>
    </w:lvl>
    <w:lvl w:ilvl="6" w:tplc="077C839E">
      <w:start w:val="1"/>
      <w:numFmt w:val="bullet"/>
      <w:lvlText w:val=""/>
      <w:lvlJc w:val="left"/>
      <w:pPr>
        <w:ind w:left="5040" w:hanging="360"/>
      </w:pPr>
      <w:rPr>
        <w:rFonts w:ascii="Symbol" w:hAnsi="Symbol" w:hint="default"/>
      </w:rPr>
    </w:lvl>
    <w:lvl w:ilvl="7" w:tplc="DCB0D74A">
      <w:start w:val="1"/>
      <w:numFmt w:val="bullet"/>
      <w:lvlText w:val="o"/>
      <w:lvlJc w:val="left"/>
      <w:pPr>
        <w:ind w:left="5760" w:hanging="360"/>
      </w:pPr>
      <w:rPr>
        <w:rFonts w:ascii="Courier New" w:hAnsi="Courier New" w:hint="default"/>
      </w:rPr>
    </w:lvl>
    <w:lvl w:ilvl="8" w:tplc="B588D002">
      <w:start w:val="1"/>
      <w:numFmt w:val="bullet"/>
      <w:lvlText w:val=""/>
      <w:lvlJc w:val="left"/>
      <w:pPr>
        <w:ind w:left="6480" w:hanging="360"/>
      </w:pPr>
      <w:rPr>
        <w:rFonts w:ascii="Wingdings" w:hAnsi="Wingdings" w:hint="default"/>
      </w:rPr>
    </w:lvl>
  </w:abstractNum>
  <w:abstractNum w:abstractNumId="27" w15:restartNumberingAfterBreak="0">
    <w:nsid w:val="1AAB953D"/>
    <w:multiLevelType w:val="hybridMultilevel"/>
    <w:tmpl w:val="E5A4530E"/>
    <w:lvl w:ilvl="0" w:tplc="AFF491B0">
      <w:start w:val="1"/>
      <w:numFmt w:val="bullet"/>
      <w:lvlText w:val=""/>
      <w:lvlJc w:val="left"/>
      <w:pPr>
        <w:ind w:left="360" w:hanging="360"/>
      </w:pPr>
      <w:rPr>
        <w:rFonts w:ascii="Symbol" w:hAnsi="Symbol" w:hint="default"/>
      </w:rPr>
    </w:lvl>
    <w:lvl w:ilvl="1" w:tplc="AA366160">
      <w:start w:val="1"/>
      <w:numFmt w:val="bullet"/>
      <w:lvlText w:val="o"/>
      <w:lvlJc w:val="left"/>
      <w:pPr>
        <w:ind w:left="1080" w:hanging="360"/>
      </w:pPr>
      <w:rPr>
        <w:rFonts w:ascii="Courier New" w:hAnsi="Courier New" w:hint="default"/>
      </w:rPr>
    </w:lvl>
    <w:lvl w:ilvl="2" w:tplc="2520C770">
      <w:start w:val="1"/>
      <w:numFmt w:val="bullet"/>
      <w:lvlText w:val=""/>
      <w:lvlJc w:val="left"/>
      <w:pPr>
        <w:ind w:left="1800" w:hanging="360"/>
      </w:pPr>
      <w:rPr>
        <w:rFonts w:ascii="Wingdings" w:hAnsi="Wingdings" w:hint="default"/>
      </w:rPr>
    </w:lvl>
    <w:lvl w:ilvl="3" w:tplc="A1E8B3DC">
      <w:start w:val="1"/>
      <w:numFmt w:val="bullet"/>
      <w:lvlText w:val=""/>
      <w:lvlJc w:val="left"/>
      <w:pPr>
        <w:ind w:left="2520" w:hanging="360"/>
      </w:pPr>
      <w:rPr>
        <w:rFonts w:ascii="Symbol" w:hAnsi="Symbol" w:hint="default"/>
      </w:rPr>
    </w:lvl>
    <w:lvl w:ilvl="4" w:tplc="81D417D0">
      <w:start w:val="1"/>
      <w:numFmt w:val="bullet"/>
      <w:lvlText w:val="o"/>
      <w:lvlJc w:val="left"/>
      <w:pPr>
        <w:ind w:left="3240" w:hanging="360"/>
      </w:pPr>
      <w:rPr>
        <w:rFonts w:ascii="Courier New" w:hAnsi="Courier New" w:hint="default"/>
      </w:rPr>
    </w:lvl>
    <w:lvl w:ilvl="5" w:tplc="033EC670">
      <w:start w:val="1"/>
      <w:numFmt w:val="bullet"/>
      <w:lvlText w:val=""/>
      <w:lvlJc w:val="left"/>
      <w:pPr>
        <w:ind w:left="3960" w:hanging="360"/>
      </w:pPr>
      <w:rPr>
        <w:rFonts w:ascii="Wingdings" w:hAnsi="Wingdings" w:hint="default"/>
      </w:rPr>
    </w:lvl>
    <w:lvl w:ilvl="6" w:tplc="6CC0805E">
      <w:start w:val="1"/>
      <w:numFmt w:val="bullet"/>
      <w:lvlText w:val=""/>
      <w:lvlJc w:val="left"/>
      <w:pPr>
        <w:ind w:left="4680" w:hanging="360"/>
      </w:pPr>
      <w:rPr>
        <w:rFonts w:ascii="Symbol" w:hAnsi="Symbol" w:hint="default"/>
      </w:rPr>
    </w:lvl>
    <w:lvl w:ilvl="7" w:tplc="3B6AA81A">
      <w:start w:val="1"/>
      <w:numFmt w:val="bullet"/>
      <w:lvlText w:val="o"/>
      <w:lvlJc w:val="left"/>
      <w:pPr>
        <w:ind w:left="5400" w:hanging="360"/>
      </w:pPr>
      <w:rPr>
        <w:rFonts w:ascii="Courier New" w:hAnsi="Courier New" w:hint="default"/>
      </w:rPr>
    </w:lvl>
    <w:lvl w:ilvl="8" w:tplc="88C67D84">
      <w:start w:val="1"/>
      <w:numFmt w:val="bullet"/>
      <w:lvlText w:val=""/>
      <w:lvlJc w:val="left"/>
      <w:pPr>
        <w:ind w:left="6120" w:hanging="360"/>
      </w:pPr>
      <w:rPr>
        <w:rFonts w:ascii="Wingdings" w:hAnsi="Wingdings" w:hint="default"/>
      </w:rPr>
    </w:lvl>
  </w:abstractNum>
  <w:abstractNum w:abstractNumId="28" w15:restartNumberingAfterBreak="0">
    <w:nsid w:val="1C29F09B"/>
    <w:multiLevelType w:val="hybridMultilevel"/>
    <w:tmpl w:val="FFFFFFFF"/>
    <w:lvl w:ilvl="0" w:tplc="B4687FD2">
      <w:start w:val="1"/>
      <w:numFmt w:val="decimal"/>
      <w:lvlText w:val="%1."/>
      <w:lvlJc w:val="left"/>
      <w:pPr>
        <w:ind w:left="720" w:hanging="360"/>
      </w:pPr>
    </w:lvl>
    <w:lvl w:ilvl="1" w:tplc="176845DA">
      <w:start w:val="1"/>
      <w:numFmt w:val="lowerLetter"/>
      <w:lvlText w:val="%2."/>
      <w:lvlJc w:val="left"/>
      <w:pPr>
        <w:ind w:left="1440" w:hanging="360"/>
      </w:pPr>
    </w:lvl>
    <w:lvl w:ilvl="2" w:tplc="38F69F76">
      <w:start w:val="1"/>
      <w:numFmt w:val="lowerRoman"/>
      <w:lvlText w:val="%3."/>
      <w:lvlJc w:val="right"/>
      <w:pPr>
        <w:ind w:left="2160" w:hanging="180"/>
      </w:pPr>
    </w:lvl>
    <w:lvl w:ilvl="3" w:tplc="F01E6A8E">
      <w:start w:val="1"/>
      <w:numFmt w:val="decimal"/>
      <w:lvlText w:val="%4."/>
      <w:lvlJc w:val="left"/>
      <w:pPr>
        <w:ind w:left="2880" w:hanging="360"/>
      </w:pPr>
    </w:lvl>
    <w:lvl w:ilvl="4" w:tplc="46024862">
      <w:start w:val="1"/>
      <w:numFmt w:val="lowerLetter"/>
      <w:lvlText w:val="%5."/>
      <w:lvlJc w:val="left"/>
      <w:pPr>
        <w:ind w:left="3600" w:hanging="360"/>
      </w:pPr>
    </w:lvl>
    <w:lvl w:ilvl="5" w:tplc="30F220E8">
      <w:start w:val="1"/>
      <w:numFmt w:val="lowerRoman"/>
      <w:lvlText w:val="%6."/>
      <w:lvlJc w:val="right"/>
      <w:pPr>
        <w:ind w:left="4320" w:hanging="180"/>
      </w:pPr>
    </w:lvl>
    <w:lvl w:ilvl="6" w:tplc="CD40B974">
      <w:start w:val="1"/>
      <w:numFmt w:val="decimal"/>
      <w:lvlText w:val="%7."/>
      <w:lvlJc w:val="left"/>
      <w:pPr>
        <w:ind w:left="5040" w:hanging="360"/>
      </w:pPr>
    </w:lvl>
    <w:lvl w:ilvl="7" w:tplc="1F2E7542">
      <w:start w:val="1"/>
      <w:numFmt w:val="lowerLetter"/>
      <w:lvlText w:val="%8."/>
      <w:lvlJc w:val="left"/>
      <w:pPr>
        <w:ind w:left="5760" w:hanging="360"/>
      </w:pPr>
    </w:lvl>
    <w:lvl w:ilvl="8" w:tplc="C8D64F78">
      <w:start w:val="1"/>
      <w:numFmt w:val="lowerRoman"/>
      <w:lvlText w:val="%9."/>
      <w:lvlJc w:val="right"/>
      <w:pPr>
        <w:ind w:left="6480" w:hanging="180"/>
      </w:pPr>
    </w:lvl>
  </w:abstractNum>
  <w:abstractNum w:abstractNumId="29" w15:restartNumberingAfterBreak="0">
    <w:nsid w:val="1EE9C1BA"/>
    <w:multiLevelType w:val="hybridMultilevel"/>
    <w:tmpl w:val="20549774"/>
    <w:lvl w:ilvl="0" w:tplc="BBE620B0">
      <w:start w:val="1"/>
      <w:numFmt w:val="bullet"/>
      <w:lvlText w:val="·"/>
      <w:lvlJc w:val="left"/>
      <w:pPr>
        <w:ind w:left="720" w:hanging="360"/>
      </w:pPr>
      <w:rPr>
        <w:rFonts w:ascii="Symbol" w:hAnsi="Symbol" w:hint="default"/>
      </w:rPr>
    </w:lvl>
    <w:lvl w:ilvl="1" w:tplc="53AC5D26">
      <w:start w:val="1"/>
      <w:numFmt w:val="bullet"/>
      <w:lvlText w:val="o"/>
      <w:lvlJc w:val="left"/>
      <w:pPr>
        <w:ind w:left="1440" w:hanging="360"/>
      </w:pPr>
      <w:rPr>
        <w:rFonts w:ascii="Courier New" w:hAnsi="Courier New" w:hint="default"/>
      </w:rPr>
    </w:lvl>
    <w:lvl w:ilvl="2" w:tplc="F376BA6E">
      <w:start w:val="1"/>
      <w:numFmt w:val="bullet"/>
      <w:lvlText w:val=""/>
      <w:lvlJc w:val="left"/>
      <w:pPr>
        <w:ind w:left="2160" w:hanging="360"/>
      </w:pPr>
      <w:rPr>
        <w:rFonts w:ascii="Wingdings" w:hAnsi="Wingdings" w:hint="default"/>
      </w:rPr>
    </w:lvl>
    <w:lvl w:ilvl="3" w:tplc="C2F235F4">
      <w:start w:val="1"/>
      <w:numFmt w:val="bullet"/>
      <w:lvlText w:val=""/>
      <w:lvlJc w:val="left"/>
      <w:pPr>
        <w:ind w:left="2880" w:hanging="360"/>
      </w:pPr>
      <w:rPr>
        <w:rFonts w:ascii="Symbol" w:hAnsi="Symbol" w:hint="default"/>
      </w:rPr>
    </w:lvl>
    <w:lvl w:ilvl="4" w:tplc="407A0FD2">
      <w:start w:val="1"/>
      <w:numFmt w:val="bullet"/>
      <w:lvlText w:val="o"/>
      <w:lvlJc w:val="left"/>
      <w:pPr>
        <w:ind w:left="3600" w:hanging="360"/>
      </w:pPr>
      <w:rPr>
        <w:rFonts w:ascii="Courier New" w:hAnsi="Courier New" w:hint="default"/>
      </w:rPr>
    </w:lvl>
    <w:lvl w:ilvl="5" w:tplc="62E2F0E4">
      <w:start w:val="1"/>
      <w:numFmt w:val="bullet"/>
      <w:lvlText w:val=""/>
      <w:lvlJc w:val="left"/>
      <w:pPr>
        <w:ind w:left="4320" w:hanging="360"/>
      </w:pPr>
      <w:rPr>
        <w:rFonts w:ascii="Wingdings" w:hAnsi="Wingdings" w:hint="default"/>
      </w:rPr>
    </w:lvl>
    <w:lvl w:ilvl="6" w:tplc="E4D8C8C6">
      <w:start w:val="1"/>
      <w:numFmt w:val="bullet"/>
      <w:lvlText w:val=""/>
      <w:lvlJc w:val="left"/>
      <w:pPr>
        <w:ind w:left="5040" w:hanging="360"/>
      </w:pPr>
      <w:rPr>
        <w:rFonts w:ascii="Symbol" w:hAnsi="Symbol" w:hint="default"/>
      </w:rPr>
    </w:lvl>
    <w:lvl w:ilvl="7" w:tplc="EC78735C">
      <w:start w:val="1"/>
      <w:numFmt w:val="bullet"/>
      <w:lvlText w:val="o"/>
      <w:lvlJc w:val="left"/>
      <w:pPr>
        <w:ind w:left="5760" w:hanging="360"/>
      </w:pPr>
      <w:rPr>
        <w:rFonts w:ascii="Courier New" w:hAnsi="Courier New" w:hint="default"/>
      </w:rPr>
    </w:lvl>
    <w:lvl w:ilvl="8" w:tplc="050CFBEC">
      <w:start w:val="1"/>
      <w:numFmt w:val="bullet"/>
      <w:lvlText w:val=""/>
      <w:lvlJc w:val="left"/>
      <w:pPr>
        <w:ind w:left="6480" w:hanging="360"/>
      </w:pPr>
      <w:rPr>
        <w:rFonts w:ascii="Wingdings" w:hAnsi="Wingdings" w:hint="default"/>
      </w:rPr>
    </w:lvl>
  </w:abstractNum>
  <w:abstractNum w:abstractNumId="30" w15:restartNumberingAfterBreak="0">
    <w:nsid w:val="1F246471"/>
    <w:multiLevelType w:val="multilevel"/>
    <w:tmpl w:val="1F246471"/>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1" w15:restartNumberingAfterBreak="0">
    <w:nsid w:val="1F9C2B80"/>
    <w:multiLevelType w:val="hybridMultilevel"/>
    <w:tmpl w:val="FFFFFFFF"/>
    <w:lvl w:ilvl="0" w:tplc="45124B78">
      <w:start w:val="1"/>
      <w:numFmt w:val="bullet"/>
      <w:lvlText w:val="·"/>
      <w:lvlJc w:val="left"/>
      <w:pPr>
        <w:ind w:left="720" w:hanging="360"/>
      </w:pPr>
      <w:rPr>
        <w:rFonts w:ascii="Symbol" w:hAnsi="Symbol" w:hint="default"/>
      </w:rPr>
    </w:lvl>
    <w:lvl w:ilvl="1" w:tplc="9714740C">
      <w:start w:val="1"/>
      <w:numFmt w:val="bullet"/>
      <w:lvlText w:val="o"/>
      <w:lvlJc w:val="left"/>
      <w:pPr>
        <w:ind w:left="1440" w:hanging="360"/>
      </w:pPr>
      <w:rPr>
        <w:rFonts w:ascii="Courier New" w:hAnsi="Courier New" w:hint="default"/>
      </w:rPr>
    </w:lvl>
    <w:lvl w:ilvl="2" w:tplc="8A9CF320">
      <w:start w:val="1"/>
      <w:numFmt w:val="bullet"/>
      <w:lvlText w:val=""/>
      <w:lvlJc w:val="left"/>
      <w:pPr>
        <w:ind w:left="2160" w:hanging="360"/>
      </w:pPr>
      <w:rPr>
        <w:rFonts w:ascii="Wingdings" w:hAnsi="Wingdings" w:hint="default"/>
      </w:rPr>
    </w:lvl>
    <w:lvl w:ilvl="3" w:tplc="A9DCE6EC">
      <w:start w:val="1"/>
      <w:numFmt w:val="bullet"/>
      <w:lvlText w:val=""/>
      <w:lvlJc w:val="left"/>
      <w:pPr>
        <w:ind w:left="2880" w:hanging="360"/>
      </w:pPr>
      <w:rPr>
        <w:rFonts w:ascii="Symbol" w:hAnsi="Symbol" w:hint="default"/>
      </w:rPr>
    </w:lvl>
    <w:lvl w:ilvl="4" w:tplc="A268F31E">
      <w:start w:val="1"/>
      <w:numFmt w:val="bullet"/>
      <w:lvlText w:val="o"/>
      <w:lvlJc w:val="left"/>
      <w:pPr>
        <w:ind w:left="3600" w:hanging="360"/>
      </w:pPr>
      <w:rPr>
        <w:rFonts w:ascii="Courier New" w:hAnsi="Courier New" w:hint="default"/>
      </w:rPr>
    </w:lvl>
    <w:lvl w:ilvl="5" w:tplc="728E480E">
      <w:start w:val="1"/>
      <w:numFmt w:val="bullet"/>
      <w:lvlText w:val=""/>
      <w:lvlJc w:val="left"/>
      <w:pPr>
        <w:ind w:left="4320" w:hanging="360"/>
      </w:pPr>
      <w:rPr>
        <w:rFonts w:ascii="Wingdings" w:hAnsi="Wingdings" w:hint="default"/>
      </w:rPr>
    </w:lvl>
    <w:lvl w:ilvl="6" w:tplc="A488607C">
      <w:start w:val="1"/>
      <w:numFmt w:val="bullet"/>
      <w:lvlText w:val=""/>
      <w:lvlJc w:val="left"/>
      <w:pPr>
        <w:ind w:left="5040" w:hanging="360"/>
      </w:pPr>
      <w:rPr>
        <w:rFonts w:ascii="Symbol" w:hAnsi="Symbol" w:hint="default"/>
      </w:rPr>
    </w:lvl>
    <w:lvl w:ilvl="7" w:tplc="DAA6C0D8">
      <w:start w:val="1"/>
      <w:numFmt w:val="bullet"/>
      <w:lvlText w:val="o"/>
      <w:lvlJc w:val="left"/>
      <w:pPr>
        <w:ind w:left="5760" w:hanging="360"/>
      </w:pPr>
      <w:rPr>
        <w:rFonts w:ascii="Courier New" w:hAnsi="Courier New" w:hint="default"/>
      </w:rPr>
    </w:lvl>
    <w:lvl w:ilvl="8" w:tplc="C5E09B40">
      <w:start w:val="1"/>
      <w:numFmt w:val="bullet"/>
      <w:lvlText w:val=""/>
      <w:lvlJc w:val="left"/>
      <w:pPr>
        <w:ind w:left="6480" w:hanging="360"/>
      </w:pPr>
      <w:rPr>
        <w:rFonts w:ascii="Wingdings" w:hAnsi="Wingdings" w:hint="default"/>
      </w:rPr>
    </w:lvl>
  </w:abstractNum>
  <w:abstractNum w:abstractNumId="32" w15:restartNumberingAfterBreak="0">
    <w:nsid w:val="208B21AB"/>
    <w:multiLevelType w:val="multilevel"/>
    <w:tmpl w:val="208B21AB"/>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15:restartNumberingAfterBreak="0">
    <w:nsid w:val="20F9678D"/>
    <w:multiLevelType w:val="hybridMultilevel"/>
    <w:tmpl w:val="CD4209BE"/>
    <w:lvl w:ilvl="0" w:tplc="3CBECE76">
      <w:start w:val="1"/>
      <w:numFmt w:val="bullet"/>
      <w:lvlText w:val=""/>
      <w:lvlJc w:val="left"/>
      <w:pPr>
        <w:ind w:left="366" w:hanging="360"/>
      </w:pPr>
      <w:rPr>
        <w:rFonts w:ascii="Symbol" w:hAnsi="Symbol" w:hint="default"/>
      </w:rPr>
    </w:lvl>
    <w:lvl w:ilvl="1" w:tplc="2D046A2A">
      <w:start w:val="1"/>
      <w:numFmt w:val="bullet"/>
      <w:lvlText w:val="o"/>
      <w:lvlJc w:val="left"/>
      <w:pPr>
        <w:ind w:left="1440" w:hanging="360"/>
      </w:pPr>
      <w:rPr>
        <w:rFonts w:ascii="Courier New" w:hAnsi="Courier New" w:hint="default"/>
      </w:rPr>
    </w:lvl>
    <w:lvl w:ilvl="2" w:tplc="37B43FB8">
      <w:start w:val="1"/>
      <w:numFmt w:val="bullet"/>
      <w:lvlText w:val=""/>
      <w:lvlJc w:val="left"/>
      <w:pPr>
        <w:ind w:left="2160" w:hanging="360"/>
      </w:pPr>
      <w:rPr>
        <w:rFonts w:ascii="Wingdings" w:hAnsi="Wingdings" w:hint="default"/>
      </w:rPr>
    </w:lvl>
    <w:lvl w:ilvl="3" w:tplc="C6286EE0">
      <w:start w:val="1"/>
      <w:numFmt w:val="bullet"/>
      <w:lvlText w:val=""/>
      <w:lvlJc w:val="left"/>
      <w:pPr>
        <w:ind w:left="2880" w:hanging="360"/>
      </w:pPr>
      <w:rPr>
        <w:rFonts w:ascii="Symbol" w:hAnsi="Symbol" w:hint="default"/>
      </w:rPr>
    </w:lvl>
    <w:lvl w:ilvl="4" w:tplc="21DA0D98">
      <w:start w:val="1"/>
      <w:numFmt w:val="bullet"/>
      <w:lvlText w:val="o"/>
      <w:lvlJc w:val="left"/>
      <w:pPr>
        <w:ind w:left="3600" w:hanging="360"/>
      </w:pPr>
      <w:rPr>
        <w:rFonts w:ascii="Courier New" w:hAnsi="Courier New" w:hint="default"/>
      </w:rPr>
    </w:lvl>
    <w:lvl w:ilvl="5" w:tplc="F6744288">
      <w:start w:val="1"/>
      <w:numFmt w:val="bullet"/>
      <w:lvlText w:val=""/>
      <w:lvlJc w:val="left"/>
      <w:pPr>
        <w:ind w:left="4320" w:hanging="360"/>
      </w:pPr>
      <w:rPr>
        <w:rFonts w:ascii="Wingdings" w:hAnsi="Wingdings" w:hint="default"/>
      </w:rPr>
    </w:lvl>
    <w:lvl w:ilvl="6" w:tplc="D0E0D1B4">
      <w:start w:val="1"/>
      <w:numFmt w:val="bullet"/>
      <w:lvlText w:val=""/>
      <w:lvlJc w:val="left"/>
      <w:pPr>
        <w:ind w:left="5040" w:hanging="360"/>
      </w:pPr>
      <w:rPr>
        <w:rFonts w:ascii="Symbol" w:hAnsi="Symbol" w:hint="default"/>
      </w:rPr>
    </w:lvl>
    <w:lvl w:ilvl="7" w:tplc="94920866">
      <w:start w:val="1"/>
      <w:numFmt w:val="bullet"/>
      <w:lvlText w:val="o"/>
      <w:lvlJc w:val="left"/>
      <w:pPr>
        <w:ind w:left="5760" w:hanging="360"/>
      </w:pPr>
      <w:rPr>
        <w:rFonts w:ascii="Courier New" w:hAnsi="Courier New" w:hint="default"/>
      </w:rPr>
    </w:lvl>
    <w:lvl w:ilvl="8" w:tplc="6ABE54E4">
      <w:start w:val="1"/>
      <w:numFmt w:val="bullet"/>
      <w:lvlText w:val=""/>
      <w:lvlJc w:val="left"/>
      <w:pPr>
        <w:ind w:left="6480" w:hanging="360"/>
      </w:pPr>
      <w:rPr>
        <w:rFonts w:ascii="Wingdings" w:hAnsi="Wingdings" w:hint="default"/>
      </w:rPr>
    </w:lvl>
  </w:abstractNum>
  <w:abstractNum w:abstractNumId="34" w15:restartNumberingAfterBreak="0">
    <w:nsid w:val="219EA6EF"/>
    <w:multiLevelType w:val="hybridMultilevel"/>
    <w:tmpl w:val="FFFFFFFF"/>
    <w:lvl w:ilvl="0" w:tplc="4CD890DA">
      <w:numFmt w:val="bullet"/>
      <w:lvlText w:val="-"/>
      <w:lvlJc w:val="left"/>
      <w:pPr>
        <w:ind w:left="786" w:hanging="360"/>
      </w:pPr>
      <w:rPr>
        <w:rFonts w:ascii="Calibri" w:hAnsi="Calibri" w:hint="default"/>
      </w:rPr>
    </w:lvl>
    <w:lvl w:ilvl="1" w:tplc="5D7CE41C">
      <w:start w:val="1"/>
      <w:numFmt w:val="bullet"/>
      <w:lvlText w:val="o"/>
      <w:lvlJc w:val="left"/>
      <w:pPr>
        <w:ind w:left="1440" w:hanging="360"/>
      </w:pPr>
      <w:rPr>
        <w:rFonts w:ascii="Courier New" w:hAnsi="Courier New" w:hint="default"/>
      </w:rPr>
    </w:lvl>
    <w:lvl w:ilvl="2" w:tplc="A2A6468A">
      <w:start w:val="1"/>
      <w:numFmt w:val="bullet"/>
      <w:lvlText w:val=""/>
      <w:lvlJc w:val="left"/>
      <w:pPr>
        <w:ind w:left="2160" w:hanging="360"/>
      </w:pPr>
      <w:rPr>
        <w:rFonts w:ascii="Wingdings" w:hAnsi="Wingdings" w:hint="default"/>
      </w:rPr>
    </w:lvl>
    <w:lvl w:ilvl="3" w:tplc="8A741A1E">
      <w:start w:val="1"/>
      <w:numFmt w:val="bullet"/>
      <w:lvlText w:val=""/>
      <w:lvlJc w:val="left"/>
      <w:pPr>
        <w:ind w:left="2880" w:hanging="360"/>
      </w:pPr>
      <w:rPr>
        <w:rFonts w:ascii="Symbol" w:hAnsi="Symbol" w:hint="default"/>
      </w:rPr>
    </w:lvl>
    <w:lvl w:ilvl="4" w:tplc="65D03BBA">
      <w:start w:val="1"/>
      <w:numFmt w:val="bullet"/>
      <w:lvlText w:val="o"/>
      <w:lvlJc w:val="left"/>
      <w:pPr>
        <w:ind w:left="3600" w:hanging="360"/>
      </w:pPr>
      <w:rPr>
        <w:rFonts w:ascii="Courier New" w:hAnsi="Courier New" w:hint="default"/>
      </w:rPr>
    </w:lvl>
    <w:lvl w:ilvl="5" w:tplc="D61EE22C">
      <w:start w:val="1"/>
      <w:numFmt w:val="bullet"/>
      <w:lvlText w:val=""/>
      <w:lvlJc w:val="left"/>
      <w:pPr>
        <w:ind w:left="4320" w:hanging="360"/>
      </w:pPr>
      <w:rPr>
        <w:rFonts w:ascii="Wingdings" w:hAnsi="Wingdings" w:hint="default"/>
      </w:rPr>
    </w:lvl>
    <w:lvl w:ilvl="6" w:tplc="6D3E62D6">
      <w:start w:val="1"/>
      <w:numFmt w:val="bullet"/>
      <w:lvlText w:val=""/>
      <w:lvlJc w:val="left"/>
      <w:pPr>
        <w:ind w:left="5040" w:hanging="360"/>
      </w:pPr>
      <w:rPr>
        <w:rFonts w:ascii="Symbol" w:hAnsi="Symbol" w:hint="default"/>
      </w:rPr>
    </w:lvl>
    <w:lvl w:ilvl="7" w:tplc="23340BA4">
      <w:start w:val="1"/>
      <w:numFmt w:val="bullet"/>
      <w:lvlText w:val="o"/>
      <w:lvlJc w:val="left"/>
      <w:pPr>
        <w:ind w:left="5760" w:hanging="360"/>
      </w:pPr>
      <w:rPr>
        <w:rFonts w:ascii="Courier New" w:hAnsi="Courier New" w:hint="default"/>
      </w:rPr>
    </w:lvl>
    <w:lvl w:ilvl="8" w:tplc="0FF80ED4">
      <w:start w:val="1"/>
      <w:numFmt w:val="bullet"/>
      <w:lvlText w:val=""/>
      <w:lvlJc w:val="left"/>
      <w:pPr>
        <w:ind w:left="6480" w:hanging="360"/>
      </w:pPr>
      <w:rPr>
        <w:rFonts w:ascii="Wingdings" w:hAnsi="Wingdings" w:hint="default"/>
      </w:rPr>
    </w:lvl>
  </w:abstractNum>
  <w:abstractNum w:abstractNumId="35" w15:restartNumberingAfterBreak="0">
    <w:nsid w:val="22F24537"/>
    <w:multiLevelType w:val="hybridMultilevel"/>
    <w:tmpl w:val="FFFFFFFF"/>
    <w:lvl w:ilvl="0" w:tplc="07EC3806">
      <w:numFmt w:val="bullet"/>
      <w:lvlText w:val="-"/>
      <w:lvlJc w:val="left"/>
      <w:pPr>
        <w:ind w:left="786" w:hanging="360"/>
      </w:pPr>
      <w:rPr>
        <w:rFonts w:ascii="Calibri" w:hAnsi="Calibri" w:hint="default"/>
      </w:rPr>
    </w:lvl>
    <w:lvl w:ilvl="1" w:tplc="C3BA539A">
      <w:start w:val="1"/>
      <w:numFmt w:val="bullet"/>
      <w:lvlText w:val="o"/>
      <w:lvlJc w:val="left"/>
      <w:pPr>
        <w:ind w:left="1440" w:hanging="360"/>
      </w:pPr>
      <w:rPr>
        <w:rFonts w:ascii="Courier New" w:hAnsi="Courier New" w:hint="default"/>
      </w:rPr>
    </w:lvl>
    <w:lvl w:ilvl="2" w:tplc="B62AE7D4">
      <w:start w:val="1"/>
      <w:numFmt w:val="bullet"/>
      <w:lvlText w:val=""/>
      <w:lvlJc w:val="left"/>
      <w:pPr>
        <w:ind w:left="2160" w:hanging="360"/>
      </w:pPr>
      <w:rPr>
        <w:rFonts w:ascii="Wingdings" w:hAnsi="Wingdings" w:hint="default"/>
      </w:rPr>
    </w:lvl>
    <w:lvl w:ilvl="3" w:tplc="3AA8C21C">
      <w:start w:val="1"/>
      <w:numFmt w:val="bullet"/>
      <w:lvlText w:val=""/>
      <w:lvlJc w:val="left"/>
      <w:pPr>
        <w:ind w:left="2880" w:hanging="360"/>
      </w:pPr>
      <w:rPr>
        <w:rFonts w:ascii="Symbol" w:hAnsi="Symbol" w:hint="default"/>
      </w:rPr>
    </w:lvl>
    <w:lvl w:ilvl="4" w:tplc="5FCA3C6E">
      <w:start w:val="1"/>
      <w:numFmt w:val="bullet"/>
      <w:lvlText w:val="o"/>
      <w:lvlJc w:val="left"/>
      <w:pPr>
        <w:ind w:left="3600" w:hanging="360"/>
      </w:pPr>
      <w:rPr>
        <w:rFonts w:ascii="Courier New" w:hAnsi="Courier New" w:hint="default"/>
      </w:rPr>
    </w:lvl>
    <w:lvl w:ilvl="5" w:tplc="9184E53A">
      <w:start w:val="1"/>
      <w:numFmt w:val="bullet"/>
      <w:lvlText w:val=""/>
      <w:lvlJc w:val="left"/>
      <w:pPr>
        <w:ind w:left="4320" w:hanging="360"/>
      </w:pPr>
      <w:rPr>
        <w:rFonts w:ascii="Wingdings" w:hAnsi="Wingdings" w:hint="default"/>
      </w:rPr>
    </w:lvl>
    <w:lvl w:ilvl="6" w:tplc="744CE650">
      <w:start w:val="1"/>
      <w:numFmt w:val="bullet"/>
      <w:lvlText w:val=""/>
      <w:lvlJc w:val="left"/>
      <w:pPr>
        <w:ind w:left="5040" w:hanging="360"/>
      </w:pPr>
      <w:rPr>
        <w:rFonts w:ascii="Symbol" w:hAnsi="Symbol" w:hint="default"/>
      </w:rPr>
    </w:lvl>
    <w:lvl w:ilvl="7" w:tplc="18720F28">
      <w:start w:val="1"/>
      <w:numFmt w:val="bullet"/>
      <w:lvlText w:val="o"/>
      <w:lvlJc w:val="left"/>
      <w:pPr>
        <w:ind w:left="5760" w:hanging="360"/>
      </w:pPr>
      <w:rPr>
        <w:rFonts w:ascii="Courier New" w:hAnsi="Courier New" w:hint="default"/>
      </w:rPr>
    </w:lvl>
    <w:lvl w:ilvl="8" w:tplc="D9FACE6C">
      <w:start w:val="1"/>
      <w:numFmt w:val="bullet"/>
      <w:lvlText w:val=""/>
      <w:lvlJc w:val="left"/>
      <w:pPr>
        <w:ind w:left="6480" w:hanging="360"/>
      </w:pPr>
      <w:rPr>
        <w:rFonts w:ascii="Wingdings" w:hAnsi="Wingdings" w:hint="default"/>
      </w:rPr>
    </w:lvl>
  </w:abstractNum>
  <w:abstractNum w:abstractNumId="36" w15:restartNumberingAfterBreak="0">
    <w:nsid w:val="23212DD7"/>
    <w:multiLevelType w:val="hybridMultilevel"/>
    <w:tmpl w:val="FFFFFFFF"/>
    <w:lvl w:ilvl="0" w:tplc="A5C0313E">
      <w:start w:val="1"/>
      <w:numFmt w:val="decimal"/>
      <w:lvlText w:val="%1."/>
      <w:lvlJc w:val="left"/>
      <w:pPr>
        <w:ind w:left="360" w:hanging="360"/>
      </w:pPr>
    </w:lvl>
    <w:lvl w:ilvl="1" w:tplc="A7A6328A">
      <w:start w:val="1"/>
      <w:numFmt w:val="lowerLetter"/>
      <w:lvlText w:val="%2."/>
      <w:lvlJc w:val="left"/>
      <w:pPr>
        <w:ind w:left="1440" w:hanging="360"/>
      </w:pPr>
    </w:lvl>
    <w:lvl w:ilvl="2" w:tplc="2528EF32">
      <w:start w:val="1"/>
      <w:numFmt w:val="lowerRoman"/>
      <w:lvlText w:val="%3."/>
      <w:lvlJc w:val="right"/>
      <w:pPr>
        <w:ind w:left="2160" w:hanging="180"/>
      </w:pPr>
    </w:lvl>
    <w:lvl w:ilvl="3" w:tplc="FB4E9E08">
      <w:start w:val="1"/>
      <w:numFmt w:val="decimal"/>
      <w:lvlText w:val="%4."/>
      <w:lvlJc w:val="left"/>
      <w:pPr>
        <w:ind w:left="2880" w:hanging="360"/>
      </w:pPr>
    </w:lvl>
    <w:lvl w:ilvl="4" w:tplc="053898D2">
      <w:start w:val="1"/>
      <w:numFmt w:val="lowerLetter"/>
      <w:lvlText w:val="%5."/>
      <w:lvlJc w:val="left"/>
      <w:pPr>
        <w:ind w:left="3600" w:hanging="360"/>
      </w:pPr>
    </w:lvl>
    <w:lvl w:ilvl="5" w:tplc="2C3ECFE8">
      <w:start w:val="1"/>
      <w:numFmt w:val="lowerRoman"/>
      <w:lvlText w:val="%6."/>
      <w:lvlJc w:val="right"/>
      <w:pPr>
        <w:ind w:left="4320" w:hanging="180"/>
      </w:pPr>
    </w:lvl>
    <w:lvl w:ilvl="6" w:tplc="9D02D7E6">
      <w:start w:val="1"/>
      <w:numFmt w:val="decimal"/>
      <w:lvlText w:val="%7."/>
      <w:lvlJc w:val="left"/>
      <w:pPr>
        <w:ind w:left="5040" w:hanging="360"/>
      </w:pPr>
    </w:lvl>
    <w:lvl w:ilvl="7" w:tplc="3C26ED50">
      <w:start w:val="1"/>
      <w:numFmt w:val="lowerLetter"/>
      <w:lvlText w:val="%8."/>
      <w:lvlJc w:val="left"/>
      <w:pPr>
        <w:ind w:left="5760" w:hanging="360"/>
      </w:pPr>
    </w:lvl>
    <w:lvl w:ilvl="8" w:tplc="B07ACDC0">
      <w:start w:val="1"/>
      <w:numFmt w:val="lowerRoman"/>
      <w:lvlText w:val="%9."/>
      <w:lvlJc w:val="right"/>
      <w:pPr>
        <w:ind w:left="6480" w:hanging="180"/>
      </w:pPr>
    </w:lvl>
  </w:abstractNum>
  <w:abstractNum w:abstractNumId="37" w15:restartNumberingAfterBreak="0">
    <w:nsid w:val="236D2036"/>
    <w:multiLevelType w:val="hybridMultilevel"/>
    <w:tmpl w:val="805235C6"/>
    <w:lvl w:ilvl="0" w:tplc="7236EFDA">
      <w:start w:val="1"/>
      <w:numFmt w:val="bullet"/>
      <w:lvlText w:val="·"/>
      <w:lvlJc w:val="left"/>
      <w:pPr>
        <w:ind w:left="720" w:hanging="360"/>
      </w:pPr>
      <w:rPr>
        <w:rFonts w:ascii="Symbol" w:hAnsi="Symbol" w:hint="default"/>
      </w:rPr>
    </w:lvl>
    <w:lvl w:ilvl="1" w:tplc="31EC7E68">
      <w:start w:val="1"/>
      <w:numFmt w:val="bullet"/>
      <w:lvlText w:val="o"/>
      <w:lvlJc w:val="left"/>
      <w:pPr>
        <w:ind w:left="1440" w:hanging="360"/>
      </w:pPr>
      <w:rPr>
        <w:rFonts w:ascii="Courier New" w:hAnsi="Courier New" w:hint="default"/>
      </w:rPr>
    </w:lvl>
    <w:lvl w:ilvl="2" w:tplc="DA3CE018">
      <w:start w:val="1"/>
      <w:numFmt w:val="bullet"/>
      <w:lvlText w:val=""/>
      <w:lvlJc w:val="left"/>
      <w:pPr>
        <w:ind w:left="2160" w:hanging="360"/>
      </w:pPr>
      <w:rPr>
        <w:rFonts w:ascii="Wingdings" w:hAnsi="Wingdings" w:hint="default"/>
      </w:rPr>
    </w:lvl>
    <w:lvl w:ilvl="3" w:tplc="A57281B2">
      <w:start w:val="1"/>
      <w:numFmt w:val="bullet"/>
      <w:lvlText w:val=""/>
      <w:lvlJc w:val="left"/>
      <w:pPr>
        <w:ind w:left="2880" w:hanging="360"/>
      </w:pPr>
      <w:rPr>
        <w:rFonts w:ascii="Symbol" w:hAnsi="Symbol" w:hint="default"/>
      </w:rPr>
    </w:lvl>
    <w:lvl w:ilvl="4" w:tplc="23086836">
      <w:start w:val="1"/>
      <w:numFmt w:val="bullet"/>
      <w:lvlText w:val="o"/>
      <w:lvlJc w:val="left"/>
      <w:pPr>
        <w:ind w:left="3600" w:hanging="360"/>
      </w:pPr>
      <w:rPr>
        <w:rFonts w:ascii="Courier New" w:hAnsi="Courier New" w:hint="default"/>
      </w:rPr>
    </w:lvl>
    <w:lvl w:ilvl="5" w:tplc="7E98F1B8">
      <w:start w:val="1"/>
      <w:numFmt w:val="bullet"/>
      <w:lvlText w:val=""/>
      <w:lvlJc w:val="left"/>
      <w:pPr>
        <w:ind w:left="4320" w:hanging="360"/>
      </w:pPr>
      <w:rPr>
        <w:rFonts w:ascii="Wingdings" w:hAnsi="Wingdings" w:hint="default"/>
      </w:rPr>
    </w:lvl>
    <w:lvl w:ilvl="6" w:tplc="C3DEAE1A">
      <w:start w:val="1"/>
      <w:numFmt w:val="bullet"/>
      <w:lvlText w:val=""/>
      <w:lvlJc w:val="left"/>
      <w:pPr>
        <w:ind w:left="5040" w:hanging="360"/>
      </w:pPr>
      <w:rPr>
        <w:rFonts w:ascii="Symbol" w:hAnsi="Symbol" w:hint="default"/>
      </w:rPr>
    </w:lvl>
    <w:lvl w:ilvl="7" w:tplc="AA3E9912">
      <w:start w:val="1"/>
      <w:numFmt w:val="bullet"/>
      <w:lvlText w:val="o"/>
      <w:lvlJc w:val="left"/>
      <w:pPr>
        <w:ind w:left="5760" w:hanging="360"/>
      </w:pPr>
      <w:rPr>
        <w:rFonts w:ascii="Courier New" w:hAnsi="Courier New" w:hint="default"/>
      </w:rPr>
    </w:lvl>
    <w:lvl w:ilvl="8" w:tplc="F5F415DA">
      <w:start w:val="1"/>
      <w:numFmt w:val="bullet"/>
      <w:lvlText w:val=""/>
      <w:lvlJc w:val="left"/>
      <w:pPr>
        <w:ind w:left="6480" w:hanging="360"/>
      </w:pPr>
      <w:rPr>
        <w:rFonts w:ascii="Wingdings" w:hAnsi="Wingdings" w:hint="default"/>
      </w:rPr>
    </w:lvl>
  </w:abstractNum>
  <w:abstractNum w:abstractNumId="38" w15:restartNumberingAfterBreak="0">
    <w:nsid w:val="243B8A86"/>
    <w:multiLevelType w:val="hybridMultilevel"/>
    <w:tmpl w:val="FFFFFFFF"/>
    <w:lvl w:ilvl="0" w:tplc="9A24BCEA">
      <w:start w:val="1"/>
      <w:numFmt w:val="bullet"/>
      <w:lvlText w:val="Ø"/>
      <w:lvlJc w:val="left"/>
      <w:pPr>
        <w:ind w:left="720" w:hanging="360"/>
      </w:pPr>
      <w:rPr>
        <w:rFonts w:ascii="Wingdings" w:hAnsi="Wingdings" w:hint="default"/>
      </w:rPr>
    </w:lvl>
    <w:lvl w:ilvl="1" w:tplc="DFA45784">
      <w:start w:val="1"/>
      <w:numFmt w:val="bullet"/>
      <w:lvlText w:val="o"/>
      <w:lvlJc w:val="left"/>
      <w:pPr>
        <w:ind w:left="1440" w:hanging="360"/>
      </w:pPr>
      <w:rPr>
        <w:rFonts w:ascii="Courier New" w:hAnsi="Courier New" w:hint="default"/>
      </w:rPr>
    </w:lvl>
    <w:lvl w:ilvl="2" w:tplc="E6E0D7DE">
      <w:start w:val="1"/>
      <w:numFmt w:val="bullet"/>
      <w:lvlText w:val=""/>
      <w:lvlJc w:val="left"/>
      <w:pPr>
        <w:ind w:left="2160" w:hanging="360"/>
      </w:pPr>
      <w:rPr>
        <w:rFonts w:ascii="Wingdings" w:hAnsi="Wingdings" w:hint="default"/>
      </w:rPr>
    </w:lvl>
    <w:lvl w:ilvl="3" w:tplc="E58CDB3C">
      <w:start w:val="1"/>
      <w:numFmt w:val="bullet"/>
      <w:lvlText w:val=""/>
      <w:lvlJc w:val="left"/>
      <w:pPr>
        <w:ind w:left="2880" w:hanging="360"/>
      </w:pPr>
      <w:rPr>
        <w:rFonts w:ascii="Symbol" w:hAnsi="Symbol" w:hint="default"/>
      </w:rPr>
    </w:lvl>
    <w:lvl w:ilvl="4" w:tplc="2812BA6E">
      <w:start w:val="1"/>
      <w:numFmt w:val="bullet"/>
      <w:lvlText w:val="o"/>
      <w:lvlJc w:val="left"/>
      <w:pPr>
        <w:ind w:left="3600" w:hanging="360"/>
      </w:pPr>
      <w:rPr>
        <w:rFonts w:ascii="Courier New" w:hAnsi="Courier New" w:hint="default"/>
      </w:rPr>
    </w:lvl>
    <w:lvl w:ilvl="5" w:tplc="95AC6A64">
      <w:start w:val="1"/>
      <w:numFmt w:val="bullet"/>
      <w:lvlText w:val=""/>
      <w:lvlJc w:val="left"/>
      <w:pPr>
        <w:ind w:left="4320" w:hanging="360"/>
      </w:pPr>
      <w:rPr>
        <w:rFonts w:ascii="Wingdings" w:hAnsi="Wingdings" w:hint="default"/>
      </w:rPr>
    </w:lvl>
    <w:lvl w:ilvl="6" w:tplc="02248392">
      <w:start w:val="1"/>
      <w:numFmt w:val="bullet"/>
      <w:lvlText w:val=""/>
      <w:lvlJc w:val="left"/>
      <w:pPr>
        <w:ind w:left="5040" w:hanging="360"/>
      </w:pPr>
      <w:rPr>
        <w:rFonts w:ascii="Symbol" w:hAnsi="Symbol" w:hint="default"/>
      </w:rPr>
    </w:lvl>
    <w:lvl w:ilvl="7" w:tplc="E5488A6A">
      <w:start w:val="1"/>
      <w:numFmt w:val="bullet"/>
      <w:lvlText w:val="o"/>
      <w:lvlJc w:val="left"/>
      <w:pPr>
        <w:ind w:left="5760" w:hanging="360"/>
      </w:pPr>
      <w:rPr>
        <w:rFonts w:ascii="Courier New" w:hAnsi="Courier New" w:hint="default"/>
      </w:rPr>
    </w:lvl>
    <w:lvl w:ilvl="8" w:tplc="83A4C35C">
      <w:start w:val="1"/>
      <w:numFmt w:val="bullet"/>
      <w:lvlText w:val=""/>
      <w:lvlJc w:val="left"/>
      <w:pPr>
        <w:ind w:left="6480" w:hanging="360"/>
      </w:pPr>
      <w:rPr>
        <w:rFonts w:ascii="Wingdings" w:hAnsi="Wingdings" w:hint="default"/>
      </w:rPr>
    </w:lvl>
  </w:abstractNum>
  <w:abstractNum w:abstractNumId="39" w15:restartNumberingAfterBreak="0">
    <w:nsid w:val="24439664"/>
    <w:multiLevelType w:val="hybridMultilevel"/>
    <w:tmpl w:val="57525342"/>
    <w:lvl w:ilvl="0" w:tplc="87A8B876">
      <w:start w:val="1"/>
      <w:numFmt w:val="bullet"/>
      <w:lvlText w:val="·"/>
      <w:lvlJc w:val="left"/>
      <w:pPr>
        <w:ind w:left="720" w:hanging="360"/>
      </w:pPr>
      <w:rPr>
        <w:rFonts w:ascii="Symbol" w:hAnsi="Symbol" w:hint="default"/>
      </w:rPr>
    </w:lvl>
    <w:lvl w:ilvl="1" w:tplc="03DC76C8">
      <w:start w:val="1"/>
      <w:numFmt w:val="bullet"/>
      <w:lvlText w:val="o"/>
      <w:lvlJc w:val="left"/>
      <w:pPr>
        <w:ind w:left="1440" w:hanging="360"/>
      </w:pPr>
      <w:rPr>
        <w:rFonts w:ascii="Courier New" w:hAnsi="Courier New" w:hint="default"/>
      </w:rPr>
    </w:lvl>
    <w:lvl w:ilvl="2" w:tplc="67D028C0">
      <w:start w:val="1"/>
      <w:numFmt w:val="bullet"/>
      <w:lvlText w:val=""/>
      <w:lvlJc w:val="left"/>
      <w:pPr>
        <w:ind w:left="2160" w:hanging="360"/>
      </w:pPr>
      <w:rPr>
        <w:rFonts w:ascii="Wingdings" w:hAnsi="Wingdings" w:hint="default"/>
      </w:rPr>
    </w:lvl>
    <w:lvl w:ilvl="3" w:tplc="9964FCDA">
      <w:start w:val="1"/>
      <w:numFmt w:val="bullet"/>
      <w:lvlText w:val=""/>
      <w:lvlJc w:val="left"/>
      <w:pPr>
        <w:ind w:left="2880" w:hanging="360"/>
      </w:pPr>
      <w:rPr>
        <w:rFonts w:ascii="Symbol" w:hAnsi="Symbol" w:hint="default"/>
      </w:rPr>
    </w:lvl>
    <w:lvl w:ilvl="4" w:tplc="FA9851FC">
      <w:start w:val="1"/>
      <w:numFmt w:val="bullet"/>
      <w:lvlText w:val="o"/>
      <w:lvlJc w:val="left"/>
      <w:pPr>
        <w:ind w:left="3600" w:hanging="360"/>
      </w:pPr>
      <w:rPr>
        <w:rFonts w:ascii="Courier New" w:hAnsi="Courier New" w:hint="default"/>
      </w:rPr>
    </w:lvl>
    <w:lvl w:ilvl="5" w:tplc="B8ECA4A6">
      <w:start w:val="1"/>
      <w:numFmt w:val="bullet"/>
      <w:lvlText w:val=""/>
      <w:lvlJc w:val="left"/>
      <w:pPr>
        <w:ind w:left="4320" w:hanging="360"/>
      </w:pPr>
      <w:rPr>
        <w:rFonts w:ascii="Wingdings" w:hAnsi="Wingdings" w:hint="default"/>
      </w:rPr>
    </w:lvl>
    <w:lvl w:ilvl="6" w:tplc="274E4A3A">
      <w:start w:val="1"/>
      <w:numFmt w:val="bullet"/>
      <w:lvlText w:val=""/>
      <w:lvlJc w:val="left"/>
      <w:pPr>
        <w:ind w:left="5040" w:hanging="360"/>
      </w:pPr>
      <w:rPr>
        <w:rFonts w:ascii="Symbol" w:hAnsi="Symbol" w:hint="default"/>
      </w:rPr>
    </w:lvl>
    <w:lvl w:ilvl="7" w:tplc="E3E0CE7A">
      <w:start w:val="1"/>
      <w:numFmt w:val="bullet"/>
      <w:lvlText w:val="o"/>
      <w:lvlJc w:val="left"/>
      <w:pPr>
        <w:ind w:left="5760" w:hanging="360"/>
      </w:pPr>
      <w:rPr>
        <w:rFonts w:ascii="Courier New" w:hAnsi="Courier New" w:hint="default"/>
      </w:rPr>
    </w:lvl>
    <w:lvl w:ilvl="8" w:tplc="AE4AC99A">
      <w:start w:val="1"/>
      <w:numFmt w:val="bullet"/>
      <w:lvlText w:val=""/>
      <w:lvlJc w:val="left"/>
      <w:pPr>
        <w:ind w:left="6480" w:hanging="360"/>
      </w:pPr>
      <w:rPr>
        <w:rFonts w:ascii="Wingdings" w:hAnsi="Wingdings" w:hint="default"/>
      </w:rPr>
    </w:lvl>
  </w:abstractNum>
  <w:abstractNum w:abstractNumId="40" w15:restartNumberingAfterBreak="0">
    <w:nsid w:val="25B7B108"/>
    <w:multiLevelType w:val="hybridMultilevel"/>
    <w:tmpl w:val="FFFFFFFF"/>
    <w:lvl w:ilvl="0" w:tplc="E2DEE082">
      <w:start w:val="1"/>
      <w:numFmt w:val="bullet"/>
      <w:lvlText w:val=""/>
      <w:lvlJc w:val="left"/>
      <w:pPr>
        <w:ind w:left="1080" w:hanging="360"/>
      </w:pPr>
      <w:rPr>
        <w:rFonts w:ascii="Symbol" w:hAnsi="Symbol" w:hint="default"/>
      </w:rPr>
    </w:lvl>
    <w:lvl w:ilvl="1" w:tplc="8BBC3850">
      <w:start w:val="1"/>
      <w:numFmt w:val="bullet"/>
      <w:lvlText w:val="o"/>
      <w:lvlJc w:val="left"/>
      <w:pPr>
        <w:ind w:left="1440" w:hanging="360"/>
      </w:pPr>
      <w:rPr>
        <w:rFonts w:ascii="Courier New" w:hAnsi="Courier New" w:hint="default"/>
      </w:rPr>
    </w:lvl>
    <w:lvl w:ilvl="2" w:tplc="B28AF05C">
      <w:start w:val="1"/>
      <w:numFmt w:val="bullet"/>
      <w:lvlText w:val=""/>
      <w:lvlJc w:val="left"/>
      <w:pPr>
        <w:ind w:left="2160" w:hanging="360"/>
      </w:pPr>
      <w:rPr>
        <w:rFonts w:ascii="Wingdings" w:hAnsi="Wingdings" w:hint="default"/>
      </w:rPr>
    </w:lvl>
    <w:lvl w:ilvl="3" w:tplc="907EAF3C">
      <w:start w:val="1"/>
      <w:numFmt w:val="bullet"/>
      <w:lvlText w:val=""/>
      <w:lvlJc w:val="left"/>
      <w:pPr>
        <w:ind w:left="2880" w:hanging="360"/>
      </w:pPr>
      <w:rPr>
        <w:rFonts w:ascii="Symbol" w:hAnsi="Symbol" w:hint="default"/>
      </w:rPr>
    </w:lvl>
    <w:lvl w:ilvl="4" w:tplc="4002E14C">
      <w:start w:val="1"/>
      <w:numFmt w:val="bullet"/>
      <w:lvlText w:val="o"/>
      <w:lvlJc w:val="left"/>
      <w:pPr>
        <w:ind w:left="3600" w:hanging="360"/>
      </w:pPr>
      <w:rPr>
        <w:rFonts w:ascii="Courier New" w:hAnsi="Courier New" w:hint="default"/>
      </w:rPr>
    </w:lvl>
    <w:lvl w:ilvl="5" w:tplc="9D845E60">
      <w:start w:val="1"/>
      <w:numFmt w:val="bullet"/>
      <w:lvlText w:val=""/>
      <w:lvlJc w:val="left"/>
      <w:pPr>
        <w:ind w:left="4320" w:hanging="360"/>
      </w:pPr>
      <w:rPr>
        <w:rFonts w:ascii="Wingdings" w:hAnsi="Wingdings" w:hint="default"/>
      </w:rPr>
    </w:lvl>
    <w:lvl w:ilvl="6" w:tplc="11AC5400">
      <w:start w:val="1"/>
      <w:numFmt w:val="bullet"/>
      <w:lvlText w:val=""/>
      <w:lvlJc w:val="left"/>
      <w:pPr>
        <w:ind w:left="5040" w:hanging="360"/>
      </w:pPr>
      <w:rPr>
        <w:rFonts w:ascii="Symbol" w:hAnsi="Symbol" w:hint="default"/>
      </w:rPr>
    </w:lvl>
    <w:lvl w:ilvl="7" w:tplc="FD16EBC4">
      <w:start w:val="1"/>
      <w:numFmt w:val="bullet"/>
      <w:lvlText w:val="o"/>
      <w:lvlJc w:val="left"/>
      <w:pPr>
        <w:ind w:left="5760" w:hanging="360"/>
      </w:pPr>
      <w:rPr>
        <w:rFonts w:ascii="Courier New" w:hAnsi="Courier New" w:hint="default"/>
      </w:rPr>
    </w:lvl>
    <w:lvl w:ilvl="8" w:tplc="739A791E">
      <w:start w:val="1"/>
      <w:numFmt w:val="bullet"/>
      <w:lvlText w:val=""/>
      <w:lvlJc w:val="left"/>
      <w:pPr>
        <w:ind w:left="6480" w:hanging="360"/>
      </w:pPr>
      <w:rPr>
        <w:rFonts w:ascii="Wingdings" w:hAnsi="Wingdings" w:hint="default"/>
      </w:rPr>
    </w:lvl>
  </w:abstractNum>
  <w:abstractNum w:abstractNumId="41" w15:restartNumberingAfterBreak="0">
    <w:nsid w:val="2783D424"/>
    <w:multiLevelType w:val="hybridMultilevel"/>
    <w:tmpl w:val="FFFFFFFF"/>
    <w:lvl w:ilvl="0" w:tplc="F0487DA2">
      <w:start w:val="1"/>
      <w:numFmt w:val="upperRoman"/>
      <w:lvlText w:val="%1."/>
      <w:lvlJc w:val="left"/>
      <w:pPr>
        <w:ind w:left="720" w:hanging="360"/>
      </w:pPr>
    </w:lvl>
    <w:lvl w:ilvl="1" w:tplc="576641EC">
      <w:start w:val="1"/>
      <w:numFmt w:val="lowerLetter"/>
      <w:lvlText w:val="%2."/>
      <w:lvlJc w:val="left"/>
      <w:pPr>
        <w:ind w:left="1440" w:hanging="360"/>
      </w:pPr>
    </w:lvl>
    <w:lvl w:ilvl="2" w:tplc="6D76BBF0">
      <w:start w:val="1"/>
      <w:numFmt w:val="lowerRoman"/>
      <w:lvlText w:val="%3."/>
      <w:lvlJc w:val="right"/>
      <w:pPr>
        <w:ind w:left="2160" w:hanging="180"/>
      </w:pPr>
    </w:lvl>
    <w:lvl w:ilvl="3" w:tplc="8EFCE12E">
      <w:start w:val="1"/>
      <w:numFmt w:val="decimal"/>
      <w:lvlText w:val="%4."/>
      <w:lvlJc w:val="left"/>
      <w:pPr>
        <w:ind w:left="2880" w:hanging="360"/>
      </w:pPr>
    </w:lvl>
    <w:lvl w:ilvl="4" w:tplc="3338438A">
      <w:start w:val="1"/>
      <w:numFmt w:val="lowerLetter"/>
      <w:lvlText w:val="%5."/>
      <w:lvlJc w:val="left"/>
      <w:pPr>
        <w:ind w:left="3600" w:hanging="360"/>
      </w:pPr>
    </w:lvl>
    <w:lvl w:ilvl="5" w:tplc="975C3E02">
      <w:start w:val="1"/>
      <w:numFmt w:val="lowerRoman"/>
      <w:lvlText w:val="%6."/>
      <w:lvlJc w:val="right"/>
      <w:pPr>
        <w:ind w:left="4320" w:hanging="180"/>
      </w:pPr>
    </w:lvl>
    <w:lvl w:ilvl="6" w:tplc="5A62CDB2">
      <w:start w:val="1"/>
      <w:numFmt w:val="decimal"/>
      <w:lvlText w:val="%7."/>
      <w:lvlJc w:val="left"/>
      <w:pPr>
        <w:ind w:left="5040" w:hanging="360"/>
      </w:pPr>
    </w:lvl>
    <w:lvl w:ilvl="7" w:tplc="B0C61300">
      <w:start w:val="1"/>
      <w:numFmt w:val="lowerLetter"/>
      <w:lvlText w:val="%8."/>
      <w:lvlJc w:val="left"/>
      <w:pPr>
        <w:ind w:left="5760" w:hanging="360"/>
      </w:pPr>
    </w:lvl>
    <w:lvl w:ilvl="8" w:tplc="546E9546">
      <w:start w:val="1"/>
      <w:numFmt w:val="lowerRoman"/>
      <w:lvlText w:val="%9."/>
      <w:lvlJc w:val="right"/>
      <w:pPr>
        <w:ind w:left="6480" w:hanging="180"/>
      </w:pPr>
    </w:lvl>
  </w:abstractNum>
  <w:abstractNum w:abstractNumId="42" w15:restartNumberingAfterBreak="0">
    <w:nsid w:val="27B63873"/>
    <w:multiLevelType w:val="multilevel"/>
    <w:tmpl w:val="27B63873"/>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3" w15:restartNumberingAfterBreak="0">
    <w:nsid w:val="281C6696"/>
    <w:multiLevelType w:val="hybridMultilevel"/>
    <w:tmpl w:val="F11A0AD6"/>
    <w:lvl w:ilvl="0" w:tplc="F4003AFA">
      <w:start w:val="1"/>
      <w:numFmt w:val="bullet"/>
      <w:lvlText w:val="·"/>
      <w:lvlJc w:val="left"/>
      <w:pPr>
        <w:ind w:left="720" w:hanging="360"/>
      </w:pPr>
      <w:rPr>
        <w:rFonts w:ascii="Symbol" w:hAnsi="Symbol" w:hint="default"/>
      </w:rPr>
    </w:lvl>
    <w:lvl w:ilvl="1" w:tplc="165AD1C2">
      <w:start w:val="1"/>
      <w:numFmt w:val="bullet"/>
      <w:lvlText w:val="o"/>
      <w:lvlJc w:val="left"/>
      <w:pPr>
        <w:ind w:left="1440" w:hanging="360"/>
      </w:pPr>
      <w:rPr>
        <w:rFonts w:ascii="Courier New" w:hAnsi="Courier New" w:hint="default"/>
      </w:rPr>
    </w:lvl>
    <w:lvl w:ilvl="2" w:tplc="96106DC6">
      <w:start w:val="1"/>
      <w:numFmt w:val="bullet"/>
      <w:lvlText w:val=""/>
      <w:lvlJc w:val="left"/>
      <w:pPr>
        <w:ind w:left="2160" w:hanging="360"/>
      </w:pPr>
      <w:rPr>
        <w:rFonts w:ascii="Wingdings" w:hAnsi="Wingdings" w:hint="default"/>
      </w:rPr>
    </w:lvl>
    <w:lvl w:ilvl="3" w:tplc="9C56311E">
      <w:start w:val="1"/>
      <w:numFmt w:val="bullet"/>
      <w:lvlText w:val=""/>
      <w:lvlJc w:val="left"/>
      <w:pPr>
        <w:ind w:left="2880" w:hanging="360"/>
      </w:pPr>
      <w:rPr>
        <w:rFonts w:ascii="Symbol" w:hAnsi="Symbol" w:hint="default"/>
      </w:rPr>
    </w:lvl>
    <w:lvl w:ilvl="4" w:tplc="BD18DBC8">
      <w:start w:val="1"/>
      <w:numFmt w:val="bullet"/>
      <w:lvlText w:val="o"/>
      <w:lvlJc w:val="left"/>
      <w:pPr>
        <w:ind w:left="3600" w:hanging="360"/>
      </w:pPr>
      <w:rPr>
        <w:rFonts w:ascii="Courier New" w:hAnsi="Courier New" w:hint="default"/>
      </w:rPr>
    </w:lvl>
    <w:lvl w:ilvl="5" w:tplc="18B64DAA">
      <w:start w:val="1"/>
      <w:numFmt w:val="bullet"/>
      <w:lvlText w:val=""/>
      <w:lvlJc w:val="left"/>
      <w:pPr>
        <w:ind w:left="4320" w:hanging="360"/>
      </w:pPr>
      <w:rPr>
        <w:rFonts w:ascii="Wingdings" w:hAnsi="Wingdings" w:hint="default"/>
      </w:rPr>
    </w:lvl>
    <w:lvl w:ilvl="6" w:tplc="F5D0EDE4">
      <w:start w:val="1"/>
      <w:numFmt w:val="bullet"/>
      <w:lvlText w:val=""/>
      <w:lvlJc w:val="left"/>
      <w:pPr>
        <w:ind w:left="5040" w:hanging="360"/>
      </w:pPr>
      <w:rPr>
        <w:rFonts w:ascii="Symbol" w:hAnsi="Symbol" w:hint="default"/>
      </w:rPr>
    </w:lvl>
    <w:lvl w:ilvl="7" w:tplc="F0FC876C">
      <w:start w:val="1"/>
      <w:numFmt w:val="bullet"/>
      <w:lvlText w:val="o"/>
      <w:lvlJc w:val="left"/>
      <w:pPr>
        <w:ind w:left="5760" w:hanging="360"/>
      </w:pPr>
      <w:rPr>
        <w:rFonts w:ascii="Courier New" w:hAnsi="Courier New" w:hint="default"/>
      </w:rPr>
    </w:lvl>
    <w:lvl w:ilvl="8" w:tplc="AE8CCDE6">
      <w:start w:val="1"/>
      <w:numFmt w:val="bullet"/>
      <w:lvlText w:val=""/>
      <w:lvlJc w:val="left"/>
      <w:pPr>
        <w:ind w:left="6480" w:hanging="360"/>
      </w:pPr>
      <w:rPr>
        <w:rFonts w:ascii="Wingdings" w:hAnsi="Wingdings" w:hint="default"/>
      </w:rPr>
    </w:lvl>
  </w:abstractNum>
  <w:abstractNum w:abstractNumId="44" w15:restartNumberingAfterBreak="0">
    <w:nsid w:val="28254406"/>
    <w:multiLevelType w:val="multilevel"/>
    <w:tmpl w:val="28254406"/>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5" w15:restartNumberingAfterBreak="0">
    <w:nsid w:val="2897CD14"/>
    <w:multiLevelType w:val="hybridMultilevel"/>
    <w:tmpl w:val="5B487648"/>
    <w:lvl w:ilvl="0" w:tplc="17162A84">
      <w:start w:val="1"/>
      <w:numFmt w:val="bullet"/>
      <w:lvlText w:val="·"/>
      <w:lvlJc w:val="left"/>
      <w:pPr>
        <w:ind w:left="720" w:hanging="360"/>
      </w:pPr>
      <w:rPr>
        <w:rFonts w:ascii="Symbol" w:hAnsi="Symbol" w:hint="default"/>
      </w:rPr>
    </w:lvl>
    <w:lvl w:ilvl="1" w:tplc="64F81774">
      <w:start w:val="1"/>
      <w:numFmt w:val="bullet"/>
      <w:lvlText w:val="o"/>
      <w:lvlJc w:val="left"/>
      <w:pPr>
        <w:ind w:left="1440" w:hanging="360"/>
      </w:pPr>
      <w:rPr>
        <w:rFonts w:ascii="Courier New" w:hAnsi="Courier New" w:hint="default"/>
      </w:rPr>
    </w:lvl>
    <w:lvl w:ilvl="2" w:tplc="0A6C165E">
      <w:start w:val="1"/>
      <w:numFmt w:val="bullet"/>
      <w:lvlText w:val=""/>
      <w:lvlJc w:val="left"/>
      <w:pPr>
        <w:ind w:left="2160" w:hanging="360"/>
      </w:pPr>
      <w:rPr>
        <w:rFonts w:ascii="Wingdings" w:hAnsi="Wingdings" w:hint="default"/>
      </w:rPr>
    </w:lvl>
    <w:lvl w:ilvl="3" w:tplc="5D2A96DE">
      <w:start w:val="1"/>
      <w:numFmt w:val="bullet"/>
      <w:lvlText w:val=""/>
      <w:lvlJc w:val="left"/>
      <w:pPr>
        <w:ind w:left="2880" w:hanging="360"/>
      </w:pPr>
      <w:rPr>
        <w:rFonts w:ascii="Symbol" w:hAnsi="Symbol" w:hint="default"/>
      </w:rPr>
    </w:lvl>
    <w:lvl w:ilvl="4" w:tplc="46021D26">
      <w:start w:val="1"/>
      <w:numFmt w:val="bullet"/>
      <w:lvlText w:val="o"/>
      <w:lvlJc w:val="left"/>
      <w:pPr>
        <w:ind w:left="3600" w:hanging="360"/>
      </w:pPr>
      <w:rPr>
        <w:rFonts w:ascii="Courier New" w:hAnsi="Courier New" w:hint="default"/>
      </w:rPr>
    </w:lvl>
    <w:lvl w:ilvl="5" w:tplc="AA4C9EDC">
      <w:start w:val="1"/>
      <w:numFmt w:val="bullet"/>
      <w:lvlText w:val=""/>
      <w:lvlJc w:val="left"/>
      <w:pPr>
        <w:ind w:left="4320" w:hanging="360"/>
      </w:pPr>
      <w:rPr>
        <w:rFonts w:ascii="Wingdings" w:hAnsi="Wingdings" w:hint="default"/>
      </w:rPr>
    </w:lvl>
    <w:lvl w:ilvl="6" w:tplc="EF5C45DC">
      <w:start w:val="1"/>
      <w:numFmt w:val="bullet"/>
      <w:lvlText w:val=""/>
      <w:lvlJc w:val="left"/>
      <w:pPr>
        <w:ind w:left="5040" w:hanging="360"/>
      </w:pPr>
      <w:rPr>
        <w:rFonts w:ascii="Symbol" w:hAnsi="Symbol" w:hint="default"/>
      </w:rPr>
    </w:lvl>
    <w:lvl w:ilvl="7" w:tplc="5E402688">
      <w:start w:val="1"/>
      <w:numFmt w:val="bullet"/>
      <w:lvlText w:val="o"/>
      <w:lvlJc w:val="left"/>
      <w:pPr>
        <w:ind w:left="5760" w:hanging="360"/>
      </w:pPr>
      <w:rPr>
        <w:rFonts w:ascii="Courier New" w:hAnsi="Courier New" w:hint="default"/>
      </w:rPr>
    </w:lvl>
    <w:lvl w:ilvl="8" w:tplc="71A6476A">
      <w:start w:val="1"/>
      <w:numFmt w:val="bullet"/>
      <w:lvlText w:val=""/>
      <w:lvlJc w:val="left"/>
      <w:pPr>
        <w:ind w:left="6480" w:hanging="360"/>
      </w:pPr>
      <w:rPr>
        <w:rFonts w:ascii="Wingdings" w:hAnsi="Wingdings" w:hint="default"/>
      </w:rPr>
    </w:lvl>
  </w:abstractNum>
  <w:abstractNum w:abstractNumId="46" w15:restartNumberingAfterBreak="0">
    <w:nsid w:val="28F3BA38"/>
    <w:multiLevelType w:val="hybridMultilevel"/>
    <w:tmpl w:val="FFFFFFFF"/>
    <w:lvl w:ilvl="0" w:tplc="9D843C2C">
      <w:start w:val="1"/>
      <w:numFmt w:val="upperRoman"/>
      <w:lvlText w:val="%1."/>
      <w:lvlJc w:val="left"/>
      <w:pPr>
        <w:ind w:left="720" w:hanging="360"/>
      </w:pPr>
    </w:lvl>
    <w:lvl w:ilvl="1" w:tplc="CC602CFC">
      <w:start w:val="1"/>
      <w:numFmt w:val="lowerLetter"/>
      <w:lvlText w:val="%2."/>
      <w:lvlJc w:val="left"/>
      <w:pPr>
        <w:ind w:left="1440" w:hanging="360"/>
      </w:pPr>
    </w:lvl>
    <w:lvl w:ilvl="2" w:tplc="3D183A4C">
      <w:start w:val="1"/>
      <w:numFmt w:val="lowerRoman"/>
      <w:lvlText w:val="%3."/>
      <w:lvlJc w:val="right"/>
      <w:pPr>
        <w:ind w:left="2160" w:hanging="180"/>
      </w:pPr>
    </w:lvl>
    <w:lvl w:ilvl="3" w:tplc="F000C2BA">
      <w:start w:val="1"/>
      <w:numFmt w:val="decimal"/>
      <w:lvlText w:val="%4."/>
      <w:lvlJc w:val="left"/>
      <w:pPr>
        <w:ind w:left="2880" w:hanging="360"/>
      </w:pPr>
    </w:lvl>
    <w:lvl w:ilvl="4" w:tplc="F78C4BE6">
      <w:start w:val="1"/>
      <w:numFmt w:val="lowerLetter"/>
      <w:lvlText w:val="%5."/>
      <w:lvlJc w:val="left"/>
      <w:pPr>
        <w:ind w:left="3600" w:hanging="360"/>
      </w:pPr>
    </w:lvl>
    <w:lvl w:ilvl="5" w:tplc="42A63D04">
      <w:start w:val="1"/>
      <w:numFmt w:val="lowerRoman"/>
      <w:lvlText w:val="%6."/>
      <w:lvlJc w:val="right"/>
      <w:pPr>
        <w:ind w:left="4320" w:hanging="180"/>
      </w:pPr>
    </w:lvl>
    <w:lvl w:ilvl="6" w:tplc="24F66546">
      <w:start w:val="1"/>
      <w:numFmt w:val="decimal"/>
      <w:lvlText w:val="%7."/>
      <w:lvlJc w:val="left"/>
      <w:pPr>
        <w:ind w:left="5040" w:hanging="360"/>
      </w:pPr>
    </w:lvl>
    <w:lvl w:ilvl="7" w:tplc="8460D3BE">
      <w:start w:val="1"/>
      <w:numFmt w:val="lowerLetter"/>
      <w:lvlText w:val="%8."/>
      <w:lvlJc w:val="left"/>
      <w:pPr>
        <w:ind w:left="5760" w:hanging="360"/>
      </w:pPr>
    </w:lvl>
    <w:lvl w:ilvl="8" w:tplc="BEC2B3B8">
      <w:start w:val="1"/>
      <w:numFmt w:val="lowerRoman"/>
      <w:lvlText w:val="%9."/>
      <w:lvlJc w:val="right"/>
      <w:pPr>
        <w:ind w:left="6480" w:hanging="180"/>
      </w:pPr>
    </w:lvl>
  </w:abstractNum>
  <w:abstractNum w:abstractNumId="47" w15:restartNumberingAfterBreak="0">
    <w:nsid w:val="2947FC53"/>
    <w:multiLevelType w:val="hybridMultilevel"/>
    <w:tmpl w:val="8C32051E"/>
    <w:lvl w:ilvl="0" w:tplc="FFFFFFFF">
      <w:start w:val="1"/>
      <w:numFmt w:val="bullet"/>
      <w:lvlText w:val=""/>
      <w:lvlJc w:val="left"/>
      <w:pPr>
        <w:ind w:left="360" w:hanging="360"/>
      </w:pPr>
      <w:rPr>
        <w:rFonts w:ascii="Symbol" w:hAnsi="Symbol" w:hint="default"/>
      </w:rPr>
    </w:lvl>
    <w:lvl w:ilvl="1" w:tplc="312244C6">
      <w:start w:val="1"/>
      <w:numFmt w:val="bullet"/>
      <w:lvlText w:val="o"/>
      <w:lvlJc w:val="left"/>
      <w:pPr>
        <w:ind w:left="1080" w:hanging="360"/>
      </w:pPr>
      <w:rPr>
        <w:rFonts w:ascii="Courier New" w:hAnsi="Courier New" w:hint="default"/>
      </w:rPr>
    </w:lvl>
    <w:lvl w:ilvl="2" w:tplc="D5ACD1F4">
      <w:start w:val="1"/>
      <w:numFmt w:val="bullet"/>
      <w:lvlText w:val=""/>
      <w:lvlJc w:val="left"/>
      <w:pPr>
        <w:ind w:left="1800" w:hanging="360"/>
      </w:pPr>
      <w:rPr>
        <w:rFonts w:ascii="Wingdings" w:hAnsi="Wingdings" w:hint="default"/>
      </w:rPr>
    </w:lvl>
    <w:lvl w:ilvl="3" w:tplc="167E414E">
      <w:start w:val="1"/>
      <w:numFmt w:val="bullet"/>
      <w:lvlText w:val=""/>
      <w:lvlJc w:val="left"/>
      <w:pPr>
        <w:ind w:left="2520" w:hanging="360"/>
      </w:pPr>
      <w:rPr>
        <w:rFonts w:ascii="Symbol" w:hAnsi="Symbol" w:hint="default"/>
      </w:rPr>
    </w:lvl>
    <w:lvl w:ilvl="4" w:tplc="D45ECBB4">
      <w:start w:val="1"/>
      <w:numFmt w:val="bullet"/>
      <w:lvlText w:val="o"/>
      <w:lvlJc w:val="left"/>
      <w:pPr>
        <w:ind w:left="3240" w:hanging="360"/>
      </w:pPr>
      <w:rPr>
        <w:rFonts w:ascii="Courier New" w:hAnsi="Courier New" w:hint="default"/>
      </w:rPr>
    </w:lvl>
    <w:lvl w:ilvl="5" w:tplc="3B385C96">
      <w:start w:val="1"/>
      <w:numFmt w:val="bullet"/>
      <w:lvlText w:val=""/>
      <w:lvlJc w:val="left"/>
      <w:pPr>
        <w:ind w:left="3960" w:hanging="360"/>
      </w:pPr>
      <w:rPr>
        <w:rFonts w:ascii="Wingdings" w:hAnsi="Wingdings" w:hint="default"/>
      </w:rPr>
    </w:lvl>
    <w:lvl w:ilvl="6" w:tplc="7BEA2068">
      <w:start w:val="1"/>
      <w:numFmt w:val="bullet"/>
      <w:lvlText w:val=""/>
      <w:lvlJc w:val="left"/>
      <w:pPr>
        <w:ind w:left="4680" w:hanging="360"/>
      </w:pPr>
      <w:rPr>
        <w:rFonts w:ascii="Symbol" w:hAnsi="Symbol" w:hint="default"/>
      </w:rPr>
    </w:lvl>
    <w:lvl w:ilvl="7" w:tplc="BBDA288A">
      <w:start w:val="1"/>
      <w:numFmt w:val="bullet"/>
      <w:lvlText w:val="o"/>
      <w:lvlJc w:val="left"/>
      <w:pPr>
        <w:ind w:left="5400" w:hanging="360"/>
      </w:pPr>
      <w:rPr>
        <w:rFonts w:ascii="Courier New" w:hAnsi="Courier New" w:hint="default"/>
      </w:rPr>
    </w:lvl>
    <w:lvl w:ilvl="8" w:tplc="864C70B6">
      <w:start w:val="1"/>
      <w:numFmt w:val="bullet"/>
      <w:lvlText w:val=""/>
      <w:lvlJc w:val="left"/>
      <w:pPr>
        <w:ind w:left="6120" w:hanging="360"/>
      </w:pPr>
      <w:rPr>
        <w:rFonts w:ascii="Wingdings" w:hAnsi="Wingdings" w:hint="default"/>
      </w:rPr>
    </w:lvl>
  </w:abstractNum>
  <w:abstractNum w:abstractNumId="48" w15:restartNumberingAfterBreak="0">
    <w:nsid w:val="2A70B755"/>
    <w:multiLevelType w:val="hybridMultilevel"/>
    <w:tmpl w:val="FFFFFFFF"/>
    <w:lvl w:ilvl="0" w:tplc="5B763198">
      <w:start w:val="1"/>
      <w:numFmt w:val="bullet"/>
      <w:lvlText w:val="·"/>
      <w:lvlJc w:val="left"/>
      <w:pPr>
        <w:ind w:left="720" w:hanging="360"/>
      </w:pPr>
      <w:rPr>
        <w:rFonts w:ascii="Symbol" w:hAnsi="Symbol" w:hint="default"/>
      </w:rPr>
    </w:lvl>
    <w:lvl w:ilvl="1" w:tplc="F6C6CCEE">
      <w:start w:val="1"/>
      <w:numFmt w:val="bullet"/>
      <w:lvlText w:val="o"/>
      <w:lvlJc w:val="left"/>
      <w:pPr>
        <w:ind w:left="1440" w:hanging="360"/>
      </w:pPr>
      <w:rPr>
        <w:rFonts w:ascii="Courier New" w:hAnsi="Courier New" w:hint="default"/>
      </w:rPr>
    </w:lvl>
    <w:lvl w:ilvl="2" w:tplc="71EC0270">
      <w:start w:val="1"/>
      <w:numFmt w:val="bullet"/>
      <w:lvlText w:val=""/>
      <w:lvlJc w:val="left"/>
      <w:pPr>
        <w:ind w:left="2160" w:hanging="360"/>
      </w:pPr>
      <w:rPr>
        <w:rFonts w:ascii="Wingdings" w:hAnsi="Wingdings" w:hint="default"/>
      </w:rPr>
    </w:lvl>
    <w:lvl w:ilvl="3" w:tplc="CD282DC2">
      <w:start w:val="1"/>
      <w:numFmt w:val="bullet"/>
      <w:lvlText w:val=""/>
      <w:lvlJc w:val="left"/>
      <w:pPr>
        <w:ind w:left="2880" w:hanging="360"/>
      </w:pPr>
      <w:rPr>
        <w:rFonts w:ascii="Symbol" w:hAnsi="Symbol" w:hint="default"/>
      </w:rPr>
    </w:lvl>
    <w:lvl w:ilvl="4" w:tplc="CC988BC2">
      <w:start w:val="1"/>
      <w:numFmt w:val="bullet"/>
      <w:lvlText w:val="o"/>
      <w:lvlJc w:val="left"/>
      <w:pPr>
        <w:ind w:left="3600" w:hanging="360"/>
      </w:pPr>
      <w:rPr>
        <w:rFonts w:ascii="Courier New" w:hAnsi="Courier New" w:hint="default"/>
      </w:rPr>
    </w:lvl>
    <w:lvl w:ilvl="5" w:tplc="07823FCE">
      <w:start w:val="1"/>
      <w:numFmt w:val="bullet"/>
      <w:lvlText w:val=""/>
      <w:lvlJc w:val="left"/>
      <w:pPr>
        <w:ind w:left="4320" w:hanging="360"/>
      </w:pPr>
      <w:rPr>
        <w:rFonts w:ascii="Wingdings" w:hAnsi="Wingdings" w:hint="default"/>
      </w:rPr>
    </w:lvl>
    <w:lvl w:ilvl="6" w:tplc="25324DAE">
      <w:start w:val="1"/>
      <w:numFmt w:val="bullet"/>
      <w:lvlText w:val=""/>
      <w:lvlJc w:val="left"/>
      <w:pPr>
        <w:ind w:left="5040" w:hanging="360"/>
      </w:pPr>
      <w:rPr>
        <w:rFonts w:ascii="Symbol" w:hAnsi="Symbol" w:hint="default"/>
      </w:rPr>
    </w:lvl>
    <w:lvl w:ilvl="7" w:tplc="733E7C6E">
      <w:start w:val="1"/>
      <w:numFmt w:val="bullet"/>
      <w:lvlText w:val="o"/>
      <w:lvlJc w:val="left"/>
      <w:pPr>
        <w:ind w:left="5760" w:hanging="360"/>
      </w:pPr>
      <w:rPr>
        <w:rFonts w:ascii="Courier New" w:hAnsi="Courier New" w:hint="default"/>
      </w:rPr>
    </w:lvl>
    <w:lvl w:ilvl="8" w:tplc="0270E4B0">
      <w:start w:val="1"/>
      <w:numFmt w:val="bullet"/>
      <w:lvlText w:val=""/>
      <w:lvlJc w:val="left"/>
      <w:pPr>
        <w:ind w:left="6480" w:hanging="360"/>
      </w:pPr>
      <w:rPr>
        <w:rFonts w:ascii="Wingdings" w:hAnsi="Wingdings" w:hint="default"/>
      </w:rPr>
    </w:lvl>
  </w:abstractNum>
  <w:abstractNum w:abstractNumId="49" w15:restartNumberingAfterBreak="0">
    <w:nsid w:val="2A914461"/>
    <w:multiLevelType w:val="multilevel"/>
    <w:tmpl w:val="2A914461"/>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0" w15:restartNumberingAfterBreak="0">
    <w:nsid w:val="2B359EBB"/>
    <w:multiLevelType w:val="hybridMultilevel"/>
    <w:tmpl w:val="FFFFFFFF"/>
    <w:lvl w:ilvl="0" w:tplc="3E48C0E6">
      <w:start w:val="1"/>
      <w:numFmt w:val="upperRoman"/>
      <w:lvlText w:val="%1."/>
      <w:lvlJc w:val="left"/>
      <w:pPr>
        <w:ind w:left="720" w:hanging="360"/>
      </w:pPr>
    </w:lvl>
    <w:lvl w:ilvl="1" w:tplc="C01EE33A">
      <w:start w:val="1"/>
      <w:numFmt w:val="lowerLetter"/>
      <w:lvlText w:val="%2."/>
      <w:lvlJc w:val="left"/>
      <w:pPr>
        <w:ind w:left="1440" w:hanging="360"/>
      </w:pPr>
    </w:lvl>
    <w:lvl w:ilvl="2" w:tplc="EE3614A0">
      <w:start w:val="1"/>
      <w:numFmt w:val="lowerRoman"/>
      <w:lvlText w:val="%3."/>
      <w:lvlJc w:val="right"/>
      <w:pPr>
        <w:ind w:left="2160" w:hanging="180"/>
      </w:pPr>
    </w:lvl>
    <w:lvl w:ilvl="3" w:tplc="C0562590">
      <w:start w:val="1"/>
      <w:numFmt w:val="decimal"/>
      <w:lvlText w:val="%4."/>
      <w:lvlJc w:val="left"/>
      <w:pPr>
        <w:ind w:left="2880" w:hanging="360"/>
      </w:pPr>
    </w:lvl>
    <w:lvl w:ilvl="4" w:tplc="4EBC0492">
      <w:start w:val="1"/>
      <w:numFmt w:val="lowerLetter"/>
      <w:lvlText w:val="%5."/>
      <w:lvlJc w:val="left"/>
      <w:pPr>
        <w:ind w:left="3600" w:hanging="360"/>
      </w:pPr>
    </w:lvl>
    <w:lvl w:ilvl="5" w:tplc="9F4EFC46">
      <w:start w:val="1"/>
      <w:numFmt w:val="lowerRoman"/>
      <w:lvlText w:val="%6."/>
      <w:lvlJc w:val="right"/>
      <w:pPr>
        <w:ind w:left="4320" w:hanging="180"/>
      </w:pPr>
    </w:lvl>
    <w:lvl w:ilvl="6" w:tplc="AF2E279E">
      <w:start w:val="1"/>
      <w:numFmt w:val="decimal"/>
      <w:lvlText w:val="%7."/>
      <w:lvlJc w:val="left"/>
      <w:pPr>
        <w:ind w:left="5040" w:hanging="360"/>
      </w:pPr>
    </w:lvl>
    <w:lvl w:ilvl="7" w:tplc="389888F0">
      <w:start w:val="1"/>
      <w:numFmt w:val="lowerLetter"/>
      <w:lvlText w:val="%8."/>
      <w:lvlJc w:val="left"/>
      <w:pPr>
        <w:ind w:left="5760" w:hanging="360"/>
      </w:pPr>
    </w:lvl>
    <w:lvl w:ilvl="8" w:tplc="01C2BA6C">
      <w:start w:val="1"/>
      <w:numFmt w:val="lowerRoman"/>
      <w:lvlText w:val="%9."/>
      <w:lvlJc w:val="right"/>
      <w:pPr>
        <w:ind w:left="6480" w:hanging="180"/>
      </w:pPr>
    </w:lvl>
  </w:abstractNum>
  <w:abstractNum w:abstractNumId="51" w15:restartNumberingAfterBreak="0">
    <w:nsid w:val="2BA716BB"/>
    <w:multiLevelType w:val="hybridMultilevel"/>
    <w:tmpl w:val="0C58EAD6"/>
    <w:lvl w:ilvl="0" w:tplc="970054E2">
      <w:start w:val="1"/>
      <w:numFmt w:val="bullet"/>
      <w:lvlText w:val="·"/>
      <w:lvlJc w:val="left"/>
      <w:pPr>
        <w:ind w:left="720" w:hanging="360"/>
      </w:pPr>
      <w:rPr>
        <w:rFonts w:ascii="Symbol" w:hAnsi="Symbol" w:hint="default"/>
      </w:rPr>
    </w:lvl>
    <w:lvl w:ilvl="1" w:tplc="E77870A4">
      <w:start w:val="1"/>
      <w:numFmt w:val="bullet"/>
      <w:lvlText w:val="o"/>
      <w:lvlJc w:val="left"/>
      <w:pPr>
        <w:ind w:left="1440" w:hanging="360"/>
      </w:pPr>
      <w:rPr>
        <w:rFonts w:ascii="Courier New" w:hAnsi="Courier New" w:hint="default"/>
      </w:rPr>
    </w:lvl>
    <w:lvl w:ilvl="2" w:tplc="E5266F46">
      <w:start w:val="1"/>
      <w:numFmt w:val="bullet"/>
      <w:lvlText w:val=""/>
      <w:lvlJc w:val="left"/>
      <w:pPr>
        <w:ind w:left="2160" w:hanging="360"/>
      </w:pPr>
      <w:rPr>
        <w:rFonts w:ascii="Wingdings" w:hAnsi="Wingdings" w:hint="default"/>
      </w:rPr>
    </w:lvl>
    <w:lvl w:ilvl="3" w:tplc="5D18CAA0">
      <w:start w:val="1"/>
      <w:numFmt w:val="bullet"/>
      <w:lvlText w:val=""/>
      <w:lvlJc w:val="left"/>
      <w:pPr>
        <w:ind w:left="2880" w:hanging="360"/>
      </w:pPr>
      <w:rPr>
        <w:rFonts w:ascii="Symbol" w:hAnsi="Symbol" w:hint="default"/>
      </w:rPr>
    </w:lvl>
    <w:lvl w:ilvl="4" w:tplc="00D67608">
      <w:start w:val="1"/>
      <w:numFmt w:val="bullet"/>
      <w:lvlText w:val="o"/>
      <w:lvlJc w:val="left"/>
      <w:pPr>
        <w:ind w:left="3600" w:hanging="360"/>
      </w:pPr>
      <w:rPr>
        <w:rFonts w:ascii="Courier New" w:hAnsi="Courier New" w:hint="default"/>
      </w:rPr>
    </w:lvl>
    <w:lvl w:ilvl="5" w:tplc="7B560012">
      <w:start w:val="1"/>
      <w:numFmt w:val="bullet"/>
      <w:lvlText w:val=""/>
      <w:lvlJc w:val="left"/>
      <w:pPr>
        <w:ind w:left="4320" w:hanging="360"/>
      </w:pPr>
      <w:rPr>
        <w:rFonts w:ascii="Wingdings" w:hAnsi="Wingdings" w:hint="default"/>
      </w:rPr>
    </w:lvl>
    <w:lvl w:ilvl="6" w:tplc="F702C53A">
      <w:start w:val="1"/>
      <w:numFmt w:val="bullet"/>
      <w:lvlText w:val=""/>
      <w:lvlJc w:val="left"/>
      <w:pPr>
        <w:ind w:left="5040" w:hanging="360"/>
      </w:pPr>
      <w:rPr>
        <w:rFonts w:ascii="Symbol" w:hAnsi="Symbol" w:hint="default"/>
      </w:rPr>
    </w:lvl>
    <w:lvl w:ilvl="7" w:tplc="CB866EC6">
      <w:start w:val="1"/>
      <w:numFmt w:val="bullet"/>
      <w:lvlText w:val="o"/>
      <w:lvlJc w:val="left"/>
      <w:pPr>
        <w:ind w:left="5760" w:hanging="360"/>
      </w:pPr>
      <w:rPr>
        <w:rFonts w:ascii="Courier New" w:hAnsi="Courier New" w:hint="default"/>
      </w:rPr>
    </w:lvl>
    <w:lvl w:ilvl="8" w:tplc="33DAA05C">
      <w:start w:val="1"/>
      <w:numFmt w:val="bullet"/>
      <w:lvlText w:val=""/>
      <w:lvlJc w:val="left"/>
      <w:pPr>
        <w:ind w:left="6480" w:hanging="360"/>
      </w:pPr>
      <w:rPr>
        <w:rFonts w:ascii="Wingdings" w:hAnsi="Wingdings" w:hint="default"/>
      </w:rPr>
    </w:lvl>
  </w:abstractNum>
  <w:abstractNum w:abstractNumId="52" w15:restartNumberingAfterBreak="0">
    <w:nsid w:val="2D6EBEDB"/>
    <w:multiLevelType w:val="hybridMultilevel"/>
    <w:tmpl w:val="CD4A0F5A"/>
    <w:lvl w:ilvl="0" w:tplc="757C98B8">
      <w:start w:val="1"/>
      <w:numFmt w:val="bullet"/>
      <w:lvlText w:val=""/>
      <w:lvlJc w:val="left"/>
      <w:pPr>
        <w:ind w:left="360" w:hanging="360"/>
      </w:pPr>
      <w:rPr>
        <w:rFonts w:ascii="Symbol" w:hAnsi="Symbol" w:hint="default"/>
      </w:rPr>
    </w:lvl>
    <w:lvl w:ilvl="1" w:tplc="69844BBE">
      <w:start w:val="1"/>
      <w:numFmt w:val="bullet"/>
      <w:lvlText w:val="o"/>
      <w:lvlJc w:val="left"/>
      <w:pPr>
        <w:ind w:left="1440" w:hanging="360"/>
      </w:pPr>
      <w:rPr>
        <w:rFonts w:ascii="Courier New" w:hAnsi="Courier New" w:hint="default"/>
      </w:rPr>
    </w:lvl>
    <w:lvl w:ilvl="2" w:tplc="1E16B8AA">
      <w:start w:val="1"/>
      <w:numFmt w:val="bullet"/>
      <w:lvlText w:val=""/>
      <w:lvlJc w:val="left"/>
      <w:pPr>
        <w:ind w:left="2160" w:hanging="360"/>
      </w:pPr>
      <w:rPr>
        <w:rFonts w:ascii="Wingdings" w:hAnsi="Wingdings" w:hint="default"/>
      </w:rPr>
    </w:lvl>
    <w:lvl w:ilvl="3" w:tplc="D7A674C6">
      <w:start w:val="1"/>
      <w:numFmt w:val="bullet"/>
      <w:lvlText w:val=""/>
      <w:lvlJc w:val="left"/>
      <w:pPr>
        <w:ind w:left="2880" w:hanging="360"/>
      </w:pPr>
      <w:rPr>
        <w:rFonts w:ascii="Symbol" w:hAnsi="Symbol" w:hint="default"/>
      </w:rPr>
    </w:lvl>
    <w:lvl w:ilvl="4" w:tplc="70109658">
      <w:start w:val="1"/>
      <w:numFmt w:val="bullet"/>
      <w:lvlText w:val="o"/>
      <w:lvlJc w:val="left"/>
      <w:pPr>
        <w:ind w:left="3600" w:hanging="360"/>
      </w:pPr>
      <w:rPr>
        <w:rFonts w:ascii="Courier New" w:hAnsi="Courier New" w:hint="default"/>
      </w:rPr>
    </w:lvl>
    <w:lvl w:ilvl="5" w:tplc="426EFD34">
      <w:start w:val="1"/>
      <w:numFmt w:val="bullet"/>
      <w:lvlText w:val=""/>
      <w:lvlJc w:val="left"/>
      <w:pPr>
        <w:ind w:left="4320" w:hanging="360"/>
      </w:pPr>
      <w:rPr>
        <w:rFonts w:ascii="Wingdings" w:hAnsi="Wingdings" w:hint="default"/>
      </w:rPr>
    </w:lvl>
    <w:lvl w:ilvl="6" w:tplc="5A76D212">
      <w:start w:val="1"/>
      <w:numFmt w:val="bullet"/>
      <w:lvlText w:val=""/>
      <w:lvlJc w:val="left"/>
      <w:pPr>
        <w:ind w:left="5040" w:hanging="360"/>
      </w:pPr>
      <w:rPr>
        <w:rFonts w:ascii="Symbol" w:hAnsi="Symbol" w:hint="default"/>
      </w:rPr>
    </w:lvl>
    <w:lvl w:ilvl="7" w:tplc="743C7CEC">
      <w:start w:val="1"/>
      <w:numFmt w:val="bullet"/>
      <w:lvlText w:val="o"/>
      <w:lvlJc w:val="left"/>
      <w:pPr>
        <w:ind w:left="5760" w:hanging="360"/>
      </w:pPr>
      <w:rPr>
        <w:rFonts w:ascii="Courier New" w:hAnsi="Courier New" w:hint="default"/>
      </w:rPr>
    </w:lvl>
    <w:lvl w:ilvl="8" w:tplc="0EF0862A">
      <w:start w:val="1"/>
      <w:numFmt w:val="bullet"/>
      <w:lvlText w:val=""/>
      <w:lvlJc w:val="left"/>
      <w:pPr>
        <w:ind w:left="6480" w:hanging="360"/>
      </w:pPr>
      <w:rPr>
        <w:rFonts w:ascii="Wingdings" w:hAnsi="Wingdings" w:hint="default"/>
      </w:rPr>
    </w:lvl>
  </w:abstractNum>
  <w:abstractNum w:abstractNumId="53" w15:restartNumberingAfterBreak="0">
    <w:nsid w:val="2E748961"/>
    <w:multiLevelType w:val="hybridMultilevel"/>
    <w:tmpl w:val="FFFFFFFF"/>
    <w:lvl w:ilvl="0" w:tplc="A84043AA">
      <w:start w:val="1"/>
      <w:numFmt w:val="bullet"/>
      <w:lvlText w:val=""/>
      <w:lvlJc w:val="left"/>
      <w:pPr>
        <w:ind w:left="720" w:hanging="360"/>
      </w:pPr>
      <w:rPr>
        <w:rFonts w:ascii="Symbol" w:hAnsi="Symbol" w:hint="default"/>
      </w:rPr>
    </w:lvl>
    <w:lvl w:ilvl="1" w:tplc="385ECFFE">
      <w:start w:val="1"/>
      <w:numFmt w:val="bullet"/>
      <w:lvlText w:val="o"/>
      <w:lvlJc w:val="left"/>
      <w:pPr>
        <w:ind w:left="1440" w:hanging="360"/>
      </w:pPr>
      <w:rPr>
        <w:rFonts w:ascii="Courier New" w:hAnsi="Courier New" w:hint="default"/>
      </w:rPr>
    </w:lvl>
    <w:lvl w:ilvl="2" w:tplc="D8FE309C">
      <w:start w:val="1"/>
      <w:numFmt w:val="bullet"/>
      <w:lvlText w:val=""/>
      <w:lvlJc w:val="left"/>
      <w:pPr>
        <w:ind w:left="2160" w:hanging="360"/>
      </w:pPr>
      <w:rPr>
        <w:rFonts w:ascii="Wingdings" w:hAnsi="Wingdings" w:hint="default"/>
      </w:rPr>
    </w:lvl>
    <w:lvl w:ilvl="3" w:tplc="33C206FE">
      <w:start w:val="1"/>
      <w:numFmt w:val="bullet"/>
      <w:lvlText w:val=""/>
      <w:lvlJc w:val="left"/>
      <w:pPr>
        <w:ind w:left="2880" w:hanging="360"/>
      </w:pPr>
      <w:rPr>
        <w:rFonts w:ascii="Symbol" w:hAnsi="Symbol" w:hint="default"/>
      </w:rPr>
    </w:lvl>
    <w:lvl w:ilvl="4" w:tplc="B47200F8">
      <w:start w:val="1"/>
      <w:numFmt w:val="bullet"/>
      <w:lvlText w:val="o"/>
      <w:lvlJc w:val="left"/>
      <w:pPr>
        <w:ind w:left="3600" w:hanging="360"/>
      </w:pPr>
      <w:rPr>
        <w:rFonts w:ascii="Courier New" w:hAnsi="Courier New" w:hint="default"/>
      </w:rPr>
    </w:lvl>
    <w:lvl w:ilvl="5" w:tplc="7E561F38">
      <w:start w:val="1"/>
      <w:numFmt w:val="bullet"/>
      <w:lvlText w:val=""/>
      <w:lvlJc w:val="left"/>
      <w:pPr>
        <w:ind w:left="4320" w:hanging="360"/>
      </w:pPr>
      <w:rPr>
        <w:rFonts w:ascii="Wingdings" w:hAnsi="Wingdings" w:hint="default"/>
      </w:rPr>
    </w:lvl>
    <w:lvl w:ilvl="6" w:tplc="06903B26">
      <w:start w:val="1"/>
      <w:numFmt w:val="bullet"/>
      <w:lvlText w:val=""/>
      <w:lvlJc w:val="left"/>
      <w:pPr>
        <w:ind w:left="5040" w:hanging="360"/>
      </w:pPr>
      <w:rPr>
        <w:rFonts w:ascii="Symbol" w:hAnsi="Symbol" w:hint="default"/>
      </w:rPr>
    </w:lvl>
    <w:lvl w:ilvl="7" w:tplc="A93CFD4C">
      <w:start w:val="1"/>
      <w:numFmt w:val="bullet"/>
      <w:lvlText w:val="o"/>
      <w:lvlJc w:val="left"/>
      <w:pPr>
        <w:ind w:left="5760" w:hanging="360"/>
      </w:pPr>
      <w:rPr>
        <w:rFonts w:ascii="Courier New" w:hAnsi="Courier New" w:hint="default"/>
      </w:rPr>
    </w:lvl>
    <w:lvl w:ilvl="8" w:tplc="F81E4646">
      <w:start w:val="1"/>
      <w:numFmt w:val="bullet"/>
      <w:lvlText w:val=""/>
      <w:lvlJc w:val="left"/>
      <w:pPr>
        <w:ind w:left="6480" w:hanging="360"/>
      </w:pPr>
      <w:rPr>
        <w:rFonts w:ascii="Wingdings" w:hAnsi="Wingdings" w:hint="default"/>
      </w:rPr>
    </w:lvl>
  </w:abstractNum>
  <w:abstractNum w:abstractNumId="54" w15:restartNumberingAfterBreak="0">
    <w:nsid w:val="2F8AA172"/>
    <w:multiLevelType w:val="hybridMultilevel"/>
    <w:tmpl w:val="FFFFFFFF"/>
    <w:lvl w:ilvl="0" w:tplc="974E0642">
      <w:numFmt w:val="bullet"/>
      <w:lvlText w:val="-"/>
      <w:lvlJc w:val="left"/>
      <w:pPr>
        <w:ind w:left="786" w:hanging="360"/>
      </w:pPr>
      <w:rPr>
        <w:rFonts w:ascii="Calibri" w:hAnsi="Calibri" w:hint="default"/>
      </w:rPr>
    </w:lvl>
    <w:lvl w:ilvl="1" w:tplc="4C92D71E">
      <w:start w:val="1"/>
      <w:numFmt w:val="bullet"/>
      <w:lvlText w:val="o"/>
      <w:lvlJc w:val="left"/>
      <w:pPr>
        <w:ind w:left="1440" w:hanging="360"/>
      </w:pPr>
      <w:rPr>
        <w:rFonts w:ascii="Courier New" w:hAnsi="Courier New" w:hint="default"/>
      </w:rPr>
    </w:lvl>
    <w:lvl w:ilvl="2" w:tplc="2E746A96">
      <w:start w:val="1"/>
      <w:numFmt w:val="bullet"/>
      <w:lvlText w:val=""/>
      <w:lvlJc w:val="left"/>
      <w:pPr>
        <w:ind w:left="2160" w:hanging="360"/>
      </w:pPr>
      <w:rPr>
        <w:rFonts w:ascii="Wingdings" w:hAnsi="Wingdings" w:hint="default"/>
      </w:rPr>
    </w:lvl>
    <w:lvl w:ilvl="3" w:tplc="7ADE0C1E">
      <w:start w:val="1"/>
      <w:numFmt w:val="bullet"/>
      <w:lvlText w:val=""/>
      <w:lvlJc w:val="left"/>
      <w:pPr>
        <w:ind w:left="2880" w:hanging="360"/>
      </w:pPr>
      <w:rPr>
        <w:rFonts w:ascii="Symbol" w:hAnsi="Symbol" w:hint="default"/>
      </w:rPr>
    </w:lvl>
    <w:lvl w:ilvl="4" w:tplc="2E20FD80">
      <w:start w:val="1"/>
      <w:numFmt w:val="bullet"/>
      <w:lvlText w:val="o"/>
      <w:lvlJc w:val="left"/>
      <w:pPr>
        <w:ind w:left="3600" w:hanging="360"/>
      </w:pPr>
      <w:rPr>
        <w:rFonts w:ascii="Courier New" w:hAnsi="Courier New" w:hint="default"/>
      </w:rPr>
    </w:lvl>
    <w:lvl w:ilvl="5" w:tplc="CCC4089C">
      <w:start w:val="1"/>
      <w:numFmt w:val="bullet"/>
      <w:lvlText w:val=""/>
      <w:lvlJc w:val="left"/>
      <w:pPr>
        <w:ind w:left="4320" w:hanging="360"/>
      </w:pPr>
      <w:rPr>
        <w:rFonts w:ascii="Wingdings" w:hAnsi="Wingdings" w:hint="default"/>
      </w:rPr>
    </w:lvl>
    <w:lvl w:ilvl="6" w:tplc="A4FCC79C">
      <w:start w:val="1"/>
      <w:numFmt w:val="bullet"/>
      <w:lvlText w:val=""/>
      <w:lvlJc w:val="left"/>
      <w:pPr>
        <w:ind w:left="5040" w:hanging="360"/>
      </w:pPr>
      <w:rPr>
        <w:rFonts w:ascii="Symbol" w:hAnsi="Symbol" w:hint="default"/>
      </w:rPr>
    </w:lvl>
    <w:lvl w:ilvl="7" w:tplc="35763E98">
      <w:start w:val="1"/>
      <w:numFmt w:val="bullet"/>
      <w:lvlText w:val="o"/>
      <w:lvlJc w:val="left"/>
      <w:pPr>
        <w:ind w:left="5760" w:hanging="360"/>
      </w:pPr>
      <w:rPr>
        <w:rFonts w:ascii="Courier New" w:hAnsi="Courier New" w:hint="default"/>
      </w:rPr>
    </w:lvl>
    <w:lvl w:ilvl="8" w:tplc="AF34D078">
      <w:start w:val="1"/>
      <w:numFmt w:val="bullet"/>
      <w:lvlText w:val=""/>
      <w:lvlJc w:val="left"/>
      <w:pPr>
        <w:ind w:left="6480" w:hanging="360"/>
      </w:pPr>
      <w:rPr>
        <w:rFonts w:ascii="Wingdings" w:hAnsi="Wingdings" w:hint="default"/>
      </w:rPr>
    </w:lvl>
  </w:abstractNum>
  <w:abstractNum w:abstractNumId="55" w15:restartNumberingAfterBreak="0">
    <w:nsid w:val="30001A4E"/>
    <w:multiLevelType w:val="multilevel"/>
    <w:tmpl w:val="30001A4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303B0C86"/>
    <w:multiLevelType w:val="multilevel"/>
    <w:tmpl w:val="303B0C86"/>
    <w:lvl w:ilvl="0">
      <w:start w:val="1"/>
      <w:numFmt w:val="upperRoman"/>
      <w:lvlText w:val="%1."/>
      <w:lvlJc w:val="left"/>
      <w:pPr>
        <w:ind w:left="0" w:firstLine="0"/>
      </w:pPr>
    </w:lvl>
    <w:lvl w:ilvl="1">
      <w:start w:val="1"/>
      <w:numFmt w:val="upperLetter"/>
      <w:lvlText w:val="%2."/>
      <w:lvlJc w:val="left"/>
      <w:pPr>
        <w:ind w:left="2694"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7" w15:restartNumberingAfterBreak="0">
    <w:nsid w:val="30E60C4F"/>
    <w:multiLevelType w:val="hybridMultilevel"/>
    <w:tmpl w:val="FFFFFFFF"/>
    <w:lvl w:ilvl="0" w:tplc="9700798A">
      <w:start w:val="1"/>
      <w:numFmt w:val="bullet"/>
      <w:lvlText w:val="Ø"/>
      <w:lvlJc w:val="left"/>
      <w:pPr>
        <w:ind w:left="720" w:hanging="360"/>
      </w:pPr>
      <w:rPr>
        <w:rFonts w:ascii="Wingdings" w:hAnsi="Wingdings" w:hint="default"/>
      </w:rPr>
    </w:lvl>
    <w:lvl w:ilvl="1" w:tplc="187E2310">
      <w:start w:val="1"/>
      <w:numFmt w:val="bullet"/>
      <w:lvlText w:val="o"/>
      <w:lvlJc w:val="left"/>
      <w:pPr>
        <w:ind w:left="1440" w:hanging="360"/>
      </w:pPr>
      <w:rPr>
        <w:rFonts w:ascii="Courier New" w:hAnsi="Courier New" w:hint="default"/>
      </w:rPr>
    </w:lvl>
    <w:lvl w:ilvl="2" w:tplc="9E467AEA">
      <w:start w:val="1"/>
      <w:numFmt w:val="bullet"/>
      <w:lvlText w:val=""/>
      <w:lvlJc w:val="left"/>
      <w:pPr>
        <w:ind w:left="2160" w:hanging="360"/>
      </w:pPr>
      <w:rPr>
        <w:rFonts w:ascii="Wingdings" w:hAnsi="Wingdings" w:hint="default"/>
      </w:rPr>
    </w:lvl>
    <w:lvl w:ilvl="3" w:tplc="DA08F0FA">
      <w:start w:val="1"/>
      <w:numFmt w:val="bullet"/>
      <w:lvlText w:val=""/>
      <w:lvlJc w:val="left"/>
      <w:pPr>
        <w:ind w:left="2880" w:hanging="360"/>
      </w:pPr>
      <w:rPr>
        <w:rFonts w:ascii="Symbol" w:hAnsi="Symbol" w:hint="default"/>
      </w:rPr>
    </w:lvl>
    <w:lvl w:ilvl="4" w:tplc="65B08EB0">
      <w:start w:val="1"/>
      <w:numFmt w:val="bullet"/>
      <w:lvlText w:val="o"/>
      <w:lvlJc w:val="left"/>
      <w:pPr>
        <w:ind w:left="3600" w:hanging="360"/>
      </w:pPr>
      <w:rPr>
        <w:rFonts w:ascii="Courier New" w:hAnsi="Courier New" w:hint="default"/>
      </w:rPr>
    </w:lvl>
    <w:lvl w:ilvl="5" w:tplc="9D5EB21A">
      <w:start w:val="1"/>
      <w:numFmt w:val="bullet"/>
      <w:lvlText w:val=""/>
      <w:lvlJc w:val="left"/>
      <w:pPr>
        <w:ind w:left="4320" w:hanging="360"/>
      </w:pPr>
      <w:rPr>
        <w:rFonts w:ascii="Wingdings" w:hAnsi="Wingdings" w:hint="default"/>
      </w:rPr>
    </w:lvl>
    <w:lvl w:ilvl="6" w:tplc="1AC8B340">
      <w:start w:val="1"/>
      <w:numFmt w:val="bullet"/>
      <w:lvlText w:val=""/>
      <w:lvlJc w:val="left"/>
      <w:pPr>
        <w:ind w:left="5040" w:hanging="360"/>
      </w:pPr>
      <w:rPr>
        <w:rFonts w:ascii="Symbol" w:hAnsi="Symbol" w:hint="default"/>
      </w:rPr>
    </w:lvl>
    <w:lvl w:ilvl="7" w:tplc="31668C80">
      <w:start w:val="1"/>
      <w:numFmt w:val="bullet"/>
      <w:lvlText w:val="o"/>
      <w:lvlJc w:val="left"/>
      <w:pPr>
        <w:ind w:left="5760" w:hanging="360"/>
      </w:pPr>
      <w:rPr>
        <w:rFonts w:ascii="Courier New" w:hAnsi="Courier New" w:hint="default"/>
      </w:rPr>
    </w:lvl>
    <w:lvl w:ilvl="8" w:tplc="886ADCA8">
      <w:start w:val="1"/>
      <w:numFmt w:val="bullet"/>
      <w:lvlText w:val=""/>
      <w:lvlJc w:val="left"/>
      <w:pPr>
        <w:ind w:left="6480" w:hanging="360"/>
      </w:pPr>
      <w:rPr>
        <w:rFonts w:ascii="Wingdings" w:hAnsi="Wingdings" w:hint="default"/>
      </w:rPr>
    </w:lvl>
  </w:abstractNum>
  <w:abstractNum w:abstractNumId="58" w15:restartNumberingAfterBreak="0">
    <w:nsid w:val="31452EC8"/>
    <w:multiLevelType w:val="hybridMultilevel"/>
    <w:tmpl w:val="ED06844C"/>
    <w:lvl w:ilvl="0" w:tplc="C03AEB16">
      <w:start w:val="1"/>
      <w:numFmt w:val="bullet"/>
      <w:lvlText w:val="-"/>
      <w:lvlJc w:val="left"/>
      <w:pPr>
        <w:ind w:left="720" w:hanging="360"/>
      </w:pPr>
      <w:rPr>
        <w:rFonts w:ascii="Calibri" w:hAnsi="Calibri" w:hint="default"/>
      </w:rPr>
    </w:lvl>
    <w:lvl w:ilvl="1" w:tplc="6B2031B2">
      <w:start w:val="1"/>
      <w:numFmt w:val="bullet"/>
      <w:lvlText w:val="o"/>
      <w:lvlJc w:val="left"/>
      <w:pPr>
        <w:ind w:left="1440" w:hanging="360"/>
      </w:pPr>
      <w:rPr>
        <w:rFonts w:ascii="Courier New" w:hAnsi="Courier New" w:hint="default"/>
      </w:rPr>
    </w:lvl>
    <w:lvl w:ilvl="2" w:tplc="E21E4332">
      <w:start w:val="1"/>
      <w:numFmt w:val="bullet"/>
      <w:lvlText w:val=""/>
      <w:lvlJc w:val="left"/>
      <w:pPr>
        <w:ind w:left="2160" w:hanging="360"/>
      </w:pPr>
      <w:rPr>
        <w:rFonts w:ascii="Wingdings" w:hAnsi="Wingdings" w:hint="default"/>
      </w:rPr>
    </w:lvl>
    <w:lvl w:ilvl="3" w:tplc="4B427B3C">
      <w:start w:val="1"/>
      <w:numFmt w:val="bullet"/>
      <w:lvlText w:val=""/>
      <w:lvlJc w:val="left"/>
      <w:pPr>
        <w:ind w:left="2880" w:hanging="360"/>
      </w:pPr>
      <w:rPr>
        <w:rFonts w:ascii="Symbol" w:hAnsi="Symbol" w:hint="default"/>
      </w:rPr>
    </w:lvl>
    <w:lvl w:ilvl="4" w:tplc="19E49864">
      <w:start w:val="1"/>
      <w:numFmt w:val="bullet"/>
      <w:lvlText w:val="o"/>
      <w:lvlJc w:val="left"/>
      <w:pPr>
        <w:ind w:left="3600" w:hanging="360"/>
      </w:pPr>
      <w:rPr>
        <w:rFonts w:ascii="Courier New" w:hAnsi="Courier New" w:hint="default"/>
      </w:rPr>
    </w:lvl>
    <w:lvl w:ilvl="5" w:tplc="A84E267C">
      <w:start w:val="1"/>
      <w:numFmt w:val="bullet"/>
      <w:lvlText w:val=""/>
      <w:lvlJc w:val="left"/>
      <w:pPr>
        <w:ind w:left="4320" w:hanging="360"/>
      </w:pPr>
      <w:rPr>
        <w:rFonts w:ascii="Wingdings" w:hAnsi="Wingdings" w:hint="default"/>
      </w:rPr>
    </w:lvl>
    <w:lvl w:ilvl="6" w:tplc="BD224EC0">
      <w:start w:val="1"/>
      <w:numFmt w:val="bullet"/>
      <w:lvlText w:val=""/>
      <w:lvlJc w:val="left"/>
      <w:pPr>
        <w:ind w:left="5040" w:hanging="360"/>
      </w:pPr>
      <w:rPr>
        <w:rFonts w:ascii="Symbol" w:hAnsi="Symbol" w:hint="default"/>
      </w:rPr>
    </w:lvl>
    <w:lvl w:ilvl="7" w:tplc="757EDF04">
      <w:start w:val="1"/>
      <w:numFmt w:val="bullet"/>
      <w:lvlText w:val="o"/>
      <w:lvlJc w:val="left"/>
      <w:pPr>
        <w:ind w:left="5760" w:hanging="360"/>
      </w:pPr>
      <w:rPr>
        <w:rFonts w:ascii="Courier New" w:hAnsi="Courier New" w:hint="default"/>
      </w:rPr>
    </w:lvl>
    <w:lvl w:ilvl="8" w:tplc="4906F4A8">
      <w:start w:val="1"/>
      <w:numFmt w:val="bullet"/>
      <w:lvlText w:val=""/>
      <w:lvlJc w:val="left"/>
      <w:pPr>
        <w:ind w:left="6480" w:hanging="360"/>
      </w:pPr>
      <w:rPr>
        <w:rFonts w:ascii="Wingdings" w:hAnsi="Wingdings" w:hint="default"/>
      </w:rPr>
    </w:lvl>
  </w:abstractNum>
  <w:abstractNum w:abstractNumId="59" w15:restartNumberingAfterBreak="0">
    <w:nsid w:val="3407537D"/>
    <w:multiLevelType w:val="hybridMultilevel"/>
    <w:tmpl w:val="FFFFFFFF"/>
    <w:lvl w:ilvl="0" w:tplc="4E72EABC">
      <w:start w:val="1"/>
      <w:numFmt w:val="upperRoman"/>
      <w:lvlText w:val="%1."/>
      <w:lvlJc w:val="left"/>
      <w:pPr>
        <w:ind w:left="720" w:hanging="360"/>
      </w:pPr>
    </w:lvl>
    <w:lvl w:ilvl="1" w:tplc="D6BEE126">
      <w:start w:val="1"/>
      <w:numFmt w:val="lowerLetter"/>
      <w:lvlText w:val="%2."/>
      <w:lvlJc w:val="left"/>
      <w:pPr>
        <w:ind w:left="1440" w:hanging="360"/>
      </w:pPr>
    </w:lvl>
    <w:lvl w:ilvl="2" w:tplc="14FC5762">
      <w:start w:val="1"/>
      <w:numFmt w:val="lowerRoman"/>
      <w:lvlText w:val="%3."/>
      <w:lvlJc w:val="right"/>
      <w:pPr>
        <w:ind w:left="2160" w:hanging="180"/>
      </w:pPr>
    </w:lvl>
    <w:lvl w:ilvl="3" w:tplc="9FCCFD1C">
      <w:start w:val="1"/>
      <w:numFmt w:val="decimal"/>
      <w:lvlText w:val="%4."/>
      <w:lvlJc w:val="left"/>
      <w:pPr>
        <w:ind w:left="2880" w:hanging="360"/>
      </w:pPr>
    </w:lvl>
    <w:lvl w:ilvl="4" w:tplc="AE6CE6A4">
      <w:start w:val="1"/>
      <w:numFmt w:val="lowerLetter"/>
      <w:lvlText w:val="%5."/>
      <w:lvlJc w:val="left"/>
      <w:pPr>
        <w:ind w:left="3600" w:hanging="360"/>
      </w:pPr>
    </w:lvl>
    <w:lvl w:ilvl="5" w:tplc="B7B2B0EC">
      <w:start w:val="1"/>
      <w:numFmt w:val="lowerRoman"/>
      <w:lvlText w:val="%6."/>
      <w:lvlJc w:val="right"/>
      <w:pPr>
        <w:ind w:left="4320" w:hanging="180"/>
      </w:pPr>
    </w:lvl>
    <w:lvl w:ilvl="6" w:tplc="EE1A1620">
      <w:start w:val="1"/>
      <w:numFmt w:val="decimal"/>
      <w:lvlText w:val="%7."/>
      <w:lvlJc w:val="left"/>
      <w:pPr>
        <w:ind w:left="5040" w:hanging="360"/>
      </w:pPr>
    </w:lvl>
    <w:lvl w:ilvl="7" w:tplc="143818E0">
      <w:start w:val="1"/>
      <w:numFmt w:val="lowerLetter"/>
      <w:lvlText w:val="%8."/>
      <w:lvlJc w:val="left"/>
      <w:pPr>
        <w:ind w:left="5760" w:hanging="360"/>
      </w:pPr>
    </w:lvl>
    <w:lvl w:ilvl="8" w:tplc="93A0FC26">
      <w:start w:val="1"/>
      <w:numFmt w:val="lowerRoman"/>
      <w:lvlText w:val="%9."/>
      <w:lvlJc w:val="right"/>
      <w:pPr>
        <w:ind w:left="6480" w:hanging="180"/>
      </w:pPr>
    </w:lvl>
  </w:abstractNum>
  <w:abstractNum w:abstractNumId="60" w15:restartNumberingAfterBreak="0">
    <w:nsid w:val="344658C8"/>
    <w:multiLevelType w:val="hybridMultilevel"/>
    <w:tmpl w:val="5E0C69DE"/>
    <w:lvl w:ilvl="0" w:tplc="E86C1C34">
      <w:start w:val="1"/>
      <w:numFmt w:val="bullet"/>
      <w:lvlText w:val=""/>
      <w:lvlJc w:val="left"/>
      <w:pPr>
        <w:ind w:left="720" w:hanging="360"/>
      </w:pPr>
      <w:rPr>
        <w:rFonts w:ascii="Wingdings" w:hAnsi="Wingdings" w:hint="default"/>
      </w:rPr>
    </w:lvl>
    <w:lvl w:ilvl="1" w:tplc="7C6A95E8">
      <w:start w:val="1"/>
      <w:numFmt w:val="bullet"/>
      <w:lvlText w:val="o"/>
      <w:lvlJc w:val="left"/>
      <w:pPr>
        <w:ind w:left="1440" w:hanging="360"/>
      </w:pPr>
      <w:rPr>
        <w:rFonts w:ascii="Courier New" w:hAnsi="Courier New" w:hint="default"/>
      </w:rPr>
    </w:lvl>
    <w:lvl w:ilvl="2" w:tplc="829E7FCE">
      <w:start w:val="1"/>
      <w:numFmt w:val="bullet"/>
      <w:lvlText w:val=""/>
      <w:lvlJc w:val="left"/>
      <w:pPr>
        <w:ind w:left="2160" w:hanging="360"/>
      </w:pPr>
      <w:rPr>
        <w:rFonts w:ascii="Wingdings" w:hAnsi="Wingdings" w:hint="default"/>
      </w:rPr>
    </w:lvl>
    <w:lvl w:ilvl="3" w:tplc="65EA1ED0">
      <w:start w:val="1"/>
      <w:numFmt w:val="bullet"/>
      <w:lvlText w:val=""/>
      <w:lvlJc w:val="left"/>
      <w:pPr>
        <w:ind w:left="2880" w:hanging="360"/>
      </w:pPr>
      <w:rPr>
        <w:rFonts w:ascii="Symbol" w:hAnsi="Symbol" w:hint="default"/>
      </w:rPr>
    </w:lvl>
    <w:lvl w:ilvl="4" w:tplc="6EC4DA1E">
      <w:start w:val="1"/>
      <w:numFmt w:val="bullet"/>
      <w:lvlText w:val="o"/>
      <w:lvlJc w:val="left"/>
      <w:pPr>
        <w:ind w:left="3600" w:hanging="360"/>
      </w:pPr>
      <w:rPr>
        <w:rFonts w:ascii="Courier New" w:hAnsi="Courier New" w:hint="default"/>
      </w:rPr>
    </w:lvl>
    <w:lvl w:ilvl="5" w:tplc="459C091C">
      <w:start w:val="1"/>
      <w:numFmt w:val="bullet"/>
      <w:lvlText w:val=""/>
      <w:lvlJc w:val="left"/>
      <w:pPr>
        <w:ind w:left="4320" w:hanging="360"/>
      </w:pPr>
      <w:rPr>
        <w:rFonts w:ascii="Wingdings" w:hAnsi="Wingdings" w:hint="default"/>
      </w:rPr>
    </w:lvl>
    <w:lvl w:ilvl="6" w:tplc="C9AC5202">
      <w:start w:val="1"/>
      <w:numFmt w:val="bullet"/>
      <w:lvlText w:val=""/>
      <w:lvlJc w:val="left"/>
      <w:pPr>
        <w:ind w:left="5040" w:hanging="360"/>
      </w:pPr>
      <w:rPr>
        <w:rFonts w:ascii="Symbol" w:hAnsi="Symbol" w:hint="default"/>
      </w:rPr>
    </w:lvl>
    <w:lvl w:ilvl="7" w:tplc="816EDE5C">
      <w:start w:val="1"/>
      <w:numFmt w:val="bullet"/>
      <w:lvlText w:val="o"/>
      <w:lvlJc w:val="left"/>
      <w:pPr>
        <w:ind w:left="5760" w:hanging="360"/>
      </w:pPr>
      <w:rPr>
        <w:rFonts w:ascii="Courier New" w:hAnsi="Courier New" w:hint="default"/>
      </w:rPr>
    </w:lvl>
    <w:lvl w:ilvl="8" w:tplc="0B5E5C14">
      <w:start w:val="1"/>
      <w:numFmt w:val="bullet"/>
      <w:lvlText w:val=""/>
      <w:lvlJc w:val="left"/>
      <w:pPr>
        <w:ind w:left="6480" w:hanging="360"/>
      </w:pPr>
      <w:rPr>
        <w:rFonts w:ascii="Wingdings" w:hAnsi="Wingdings" w:hint="default"/>
      </w:rPr>
    </w:lvl>
  </w:abstractNum>
  <w:abstractNum w:abstractNumId="61" w15:restartNumberingAfterBreak="0">
    <w:nsid w:val="35D95066"/>
    <w:multiLevelType w:val="hybridMultilevel"/>
    <w:tmpl w:val="27A06F92"/>
    <w:lvl w:ilvl="0" w:tplc="ADE4A142">
      <w:start w:val="1"/>
      <w:numFmt w:val="bullet"/>
      <w:lvlText w:val="·"/>
      <w:lvlJc w:val="left"/>
      <w:pPr>
        <w:ind w:left="720" w:hanging="360"/>
      </w:pPr>
      <w:rPr>
        <w:rFonts w:ascii="Symbol" w:hAnsi="Symbol" w:hint="default"/>
      </w:rPr>
    </w:lvl>
    <w:lvl w:ilvl="1" w:tplc="D6E6EB3C">
      <w:start w:val="1"/>
      <w:numFmt w:val="bullet"/>
      <w:lvlText w:val="o"/>
      <w:lvlJc w:val="left"/>
      <w:pPr>
        <w:ind w:left="1440" w:hanging="360"/>
      </w:pPr>
      <w:rPr>
        <w:rFonts w:ascii="Courier New" w:hAnsi="Courier New" w:hint="default"/>
      </w:rPr>
    </w:lvl>
    <w:lvl w:ilvl="2" w:tplc="EFE24878">
      <w:start w:val="1"/>
      <w:numFmt w:val="bullet"/>
      <w:lvlText w:val=""/>
      <w:lvlJc w:val="left"/>
      <w:pPr>
        <w:ind w:left="2160" w:hanging="360"/>
      </w:pPr>
      <w:rPr>
        <w:rFonts w:ascii="Wingdings" w:hAnsi="Wingdings" w:hint="default"/>
      </w:rPr>
    </w:lvl>
    <w:lvl w:ilvl="3" w:tplc="76C25220">
      <w:start w:val="1"/>
      <w:numFmt w:val="bullet"/>
      <w:lvlText w:val=""/>
      <w:lvlJc w:val="left"/>
      <w:pPr>
        <w:ind w:left="2880" w:hanging="360"/>
      </w:pPr>
      <w:rPr>
        <w:rFonts w:ascii="Symbol" w:hAnsi="Symbol" w:hint="default"/>
      </w:rPr>
    </w:lvl>
    <w:lvl w:ilvl="4" w:tplc="FFF025DC">
      <w:start w:val="1"/>
      <w:numFmt w:val="bullet"/>
      <w:lvlText w:val="o"/>
      <w:lvlJc w:val="left"/>
      <w:pPr>
        <w:ind w:left="3600" w:hanging="360"/>
      </w:pPr>
      <w:rPr>
        <w:rFonts w:ascii="Courier New" w:hAnsi="Courier New" w:hint="default"/>
      </w:rPr>
    </w:lvl>
    <w:lvl w:ilvl="5" w:tplc="BABA0A84">
      <w:start w:val="1"/>
      <w:numFmt w:val="bullet"/>
      <w:lvlText w:val=""/>
      <w:lvlJc w:val="left"/>
      <w:pPr>
        <w:ind w:left="4320" w:hanging="360"/>
      </w:pPr>
      <w:rPr>
        <w:rFonts w:ascii="Wingdings" w:hAnsi="Wingdings" w:hint="default"/>
      </w:rPr>
    </w:lvl>
    <w:lvl w:ilvl="6" w:tplc="ED86C004">
      <w:start w:val="1"/>
      <w:numFmt w:val="bullet"/>
      <w:lvlText w:val=""/>
      <w:lvlJc w:val="left"/>
      <w:pPr>
        <w:ind w:left="5040" w:hanging="360"/>
      </w:pPr>
      <w:rPr>
        <w:rFonts w:ascii="Symbol" w:hAnsi="Symbol" w:hint="default"/>
      </w:rPr>
    </w:lvl>
    <w:lvl w:ilvl="7" w:tplc="F4B0B5B4">
      <w:start w:val="1"/>
      <w:numFmt w:val="bullet"/>
      <w:lvlText w:val="o"/>
      <w:lvlJc w:val="left"/>
      <w:pPr>
        <w:ind w:left="5760" w:hanging="360"/>
      </w:pPr>
      <w:rPr>
        <w:rFonts w:ascii="Courier New" w:hAnsi="Courier New" w:hint="default"/>
      </w:rPr>
    </w:lvl>
    <w:lvl w:ilvl="8" w:tplc="55E0DC7A">
      <w:start w:val="1"/>
      <w:numFmt w:val="bullet"/>
      <w:lvlText w:val=""/>
      <w:lvlJc w:val="left"/>
      <w:pPr>
        <w:ind w:left="6480" w:hanging="360"/>
      </w:pPr>
      <w:rPr>
        <w:rFonts w:ascii="Wingdings" w:hAnsi="Wingdings" w:hint="default"/>
      </w:rPr>
    </w:lvl>
  </w:abstractNum>
  <w:abstractNum w:abstractNumId="62" w15:restartNumberingAfterBreak="0">
    <w:nsid w:val="386F1457"/>
    <w:multiLevelType w:val="hybridMultilevel"/>
    <w:tmpl w:val="38BA998C"/>
    <w:lvl w:ilvl="0" w:tplc="2AEC249E">
      <w:start w:val="1"/>
      <w:numFmt w:val="bullet"/>
      <w:lvlText w:val="·"/>
      <w:lvlJc w:val="left"/>
      <w:pPr>
        <w:ind w:left="720" w:hanging="360"/>
      </w:pPr>
      <w:rPr>
        <w:rFonts w:ascii="Symbol" w:hAnsi="Symbol" w:hint="default"/>
      </w:rPr>
    </w:lvl>
    <w:lvl w:ilvl="1" w:tplc="351CEF78">
      <w:start w:val="1"/>
      <w:numFmt w:val="bullet"/>
      <w:lvlText w:val="o"/>
      <w:lvlJc w:val="left"/>
      <w:pPr>
        <w:ind w:left="1440" w:hanging="360"/>
      </w:pPr>
      <w:rPr>
        <w:rFonts w:ascii="Courier New" w:hAnsi="Courier New" w:hint="default"/>
      </w:rPr>
    </w:lvl>
    <w:lvl w:ilvl="2" w:tplc="7E423B02">
      <w:start w:val="1"/>
      <w:numFmt w:val="bullet"/>
      <w:lvlText w:val=""/>
      <w:lvlJc w:val="left"/>
      <w:pPr>
        <w:ind w:left="2160" w:hanging="360"/>
      </w:pPr>
      <w:rPr>
        <w:rFonts w:ascii="Wingdings" w:hAnsi="Wingdings" w:hint="default"/>
      </w:rPr>
    </w:lvl>
    <w:lvl w:ilvl="3" w:tplc="1E5C1F2E">
      <w:start w:val="1"/>
      <w:numFmt w:val="bullet"/>
      <w:lvlText w:val=""/>
      <w:lvlJc w:val="left"/>
      <w:pPr>
        <w:ind w:left="2880" w:hanging="360"/>
      </w:pPr>
      <w:rPr>
        <w:rFonts w:ascii="Symbol" w:hAnsi="Symbol" w:hint="default"/>
      </w:rPr>
    </w:lvl>
    <w:lvl w:ilvl="4" w:tplc="98B0298E">
      <w:start w:val="1"/>
      <w:numFmt w:val="bullet"/>
      <w:lvlText w:val="o"/>
      <w:lvlJc w:val="left"/>
      <w:pPr>
        <w:ind w:left="3600" w:hanging="360"/>
      </w:pPr>
      <w:rPr>
        <w:rFonts w:ascii="Courier New" w:hAnsi="Courier New" w:hint="default"/>
      </w:rPr>
    </w:lvl>
    <w:lvl w:ilvl="5" w:tplc="A23C7750">
      <w:start w:val="1"/>
      <w:numFmt w:val="bullet"/>
      <w:lvlText w:val=""/>
      <w:lvlJc w:val="left"/>
      <w:pPr>
        <w:ind w:left="4320" w:hanging="360"/>
      </w:pPr>
      <w:rPr>
        <w:rFonts w:ascii="Wingdings" w:hAnsi="Wingdings" w:hint="default"/>
      </w:rPr>
    </w:lvl>
    <w:lvl w:ilvl="6" w:tplc="C4208822">
      <w:start w:val="1"/>
      <w:numFmt w:val="bullet"/>
      <w:lvlText w:val=""/>
      <w:lvlJc w:val="left"/>
      <w:pPr>
        <w:ind w:left="5040" w:hanging="360"/>
      </w:pPr>
      <w:rPr>
        <w:rFonts w:ascii="Symbol" w:hAnsi="Symbol" w:hint="default"/>
      </w:rPr>
    </w:lvl>
    <w:lvl w:ilvl="7" w:tplc="2A1CBA92">
      <w:start w:val="1"/>
      <w:numFmt w:val="bullet"/>
      <w:lvlText w:val="o"/>
      <w:lvlJc w:val="left"/>
      <w:pPr>
        <w:ind w:left="5760" w:hanging="360"/>
      </w:pPr>
      <w:rPr>
        <w:rFonts w:ascii="Courier New" w:hAnsi="Courier New" w:hint="default"/>
      </w:rPr>
    </w:lvl>
    <w:lvl w:ilvl="8" w:tplc="08005BAE">
      <w:start w:val="1"/>
      <w:numFmt w:val="bullet"/>
      <w:lvlText w:val=""/>
      <w:lvlJc w:val="left"/>
      <w:pPr>
        <w:ind w:left="6480" w:hanging="360"/>
      </w:pPr>
      <w:rPr>
        <w:rFonts w:ascii="Wingdings" w:hAnsi="Wingdings" w:hint="default"/>
      </w:rPr>
    </w:lvl>
  </w:abstractNum>
  <w:abstractNum w:abstractNumId="63" w15:restartNumberingAfterBreak="0">
    <w:nsid w:val="391751A2"/>
    <w:multiLevelType w:val="hybridMultilevel"/>
    <w:tmpl w:val="FFFFFFFF"/>
    <w:lvl w:ilvl="0" w:tplc="8B247F6E">
      <w:start w:val="1"/>
      <w:numFmt w:val="bullet"/>
      <w:lvlText w:val="-"/>
      <w:lvlJc w:val="left"/>
      <w:pPr>
        <w:ind w:left="720" w:hanging="360"/>
      </w:pPr>
      <w:rPr>
        <w:rFonts w:ascii="Calibri" w:hAnsi="Calibri" w:hint="default"/>
      </w:rPr>
    </w:lvl>
    <w:lvl w:ilvl="1" w:tplc="3C248576">
      <w:start w:val="1"/>
      <w:numFmt w:val="bullet"/>
      <w:lvlText w:val="o"/>
      <w:lvlJc w:val="left"/>
      <w:pPr>
        <w:ind w:left="1440" w:hanging="360"/>
      </w:pPr>
      <w:rPr>
        <w:rFonts w:ascii="Courier New" w:hAnsi="Courier New" w:hint="default"/>
      </w:rPr>
    </w:lvl>
    <w:lvl w:ilvl="2" w:tplc="7160F7F2">
      <w:start w:val="1"/>
      <w:numFmt w:val="bullet"/>
      <w:lvlText w:val=""/>
      <w:lvlJc w:val="left"/>
      <w:pPr>
        <w:ind w:left="2160" w:hanging="360"/>
      </w:pPr>
      <w:rPr>
        <w:rFonts w:ascii="Wingdings" w:hAnsi="Wingdings" w:hint="default"/>
      </w:rPr>
    </w:lvl>
    <w:lvl w:ilvl="3" w:tplc="B58C44B4">
      <w:start w:val="1"/>
      <w:numFmt w:val="bullet"/>
      <w:lvlText w:val=""/>
      <w:lvlJc w:val="left"/>
      <w:pPr>
        <w:ind w:left="2880" w:hanging="360"/>
      </w:pPr>
      <w:rPr>
        <w:rFonts w:ascii="Symbol" w:hAnsi="Symbol" w:hint="default"/>
      </w:rPr>
    </w:lvl>
    <w:lvl w:ilvl="4" w:tplc="20FCBD2C">
      <w:start w:val="1"/>
      <w:numFmt w:val="bullet"/>
      <w:lvlText w:val="o"/>
      <w:lvlJc w:val="left"/>
      <w:pPr>
        <w:ind w:left="3600" w:hanging="360"/>
      </w:pPr>
      <w:rPr>
        <w:rFonts w:ascii="Courier New" w:hAnsi="Courier New" w:hint="default"/>
      </w:rPr>
    </w:lvl>
    <w:lvl w:ilvl="5" w:tplc="E0EAFDE6">
      <w:start w:val="1"/>
      <w:numFmt w:val="bullet"/>
      <w:lvlText w:val=""/>
      <w:lvlJc w:val="left"/>
      <w:pPr>
        <w:ind w:left="4320" w:hanging="360"/>
      </w:pPr>
      <w:rPr>
        <w:rFonts w:ascii="Wingdings" w:hAnsi="Wingdings" w:hint="default"/>
      </w:rPr>
    </w:lvl>
    <w:lvl w:ilvl="6" w:tplc="2C787396">
      <w:start w:val="1"/>
      <w:numFmt w:val="bullet"/>
      <w:lvlText w:val=""/>
      <w:lvlJc w:val="left"/>
      <w:pPr>
        <w:ind w:left="5040" w:hanging="360"/>
      </w:pPr>
      <w:rPr>
        <w:rFonts w:ascii="Symbol" w:hAnsi="Symbol" w:hint="default"/>
      </w:rPr>
    </w:lvl>
    <w:lvl w:ilvl="7" w:tplc="A5FA1600">
      <w:start w:val="1"/>
      <w:numFmt w:val="bullet"/>
      <w:lvlText w:val="o"/>
      <w:lvlJc w:val="left"/>
      <w:pPr>
        <w:ind w:left="5760" w:hanging="360"/>
      </w:pPr>
      <w:rPr>
        <w:rFonts w:ascii="Courier New" w:hAnsi="Courier New" w:hint="default"/>
      </w:rPr>
    </w:lvl>
    <w:lvl w:ilvl="8" w:tplc="84D67546">
      <w:start w:val="1"/>
      <w:numFmt w:val="bullet"/>
      <w:lvlText w:val=""/>
      <w:lvlJc w:val="left"/>
      <w:pPr>
        <w:ind w:left="6480" w:hanging="360"/>
      </w:pPr>
      <w:rPr>
        <w:rFonts w:ascii="Wingdings" w:hAnsi="Wingdings" w:hint="default"/>
      </w:rPr>
    </w:lvl>
  </w:abstractNum>
  <w:abstractNum w:abstractNumId="64" w15:restartNumberingAfterBreak="0">
    <w:nsid w:val="3A748C9D"/>
    <w:multiLevelType w:val="hybridMultilevel"/>
    <w:tmpl w:val="F306B184"/>
    <w:lvl w:ilvl="0" w:tplc="CC2A2112">
      <w:start w:val="1"/>
      <w:numFmt w:val="bullet"/>
      <w:lvlText w:val=""/>
      <w:lvlJc w:val="left"/>
      <w:pPr>
        <w:ind w:left="360" w:hanging="360"/>
      </w:pPr>
      <w:rPr>
        <w:rFonts w:ascii="Wingdings" w:hAnsi="Wingdings" w:hint="default"/>
      </w:rPr>
    </w:lvl>
    <w:lvl w:ilvl="1" w:tplc="26F4A520">
      <w:start w:val="1"/>
      <w:numFmt w:val="bullet"/>
      <w:lvlText w:val="o"/>
      <w:lvlJc w:val="left"/>
      <w:pPr>
        <w:ind w:left="1440" w:hanging="360"/>
      </w:pPr>
      <w:rPr>
        <w:rFonts w:ascii="Courier New" w:hAnsi="Courier New" w:hint="default"/>
      </w:rPr>
    </w:lvl>
    <w:lvl w:ilvl="2" w:tplc="26642026">
      <w:start w:val="1"/>
      <w:numFmt w:val="bullet"/>
      <w:lvlText w:val=""/>
      <w:lvlJc w:val="left"/>
      <w:pPr>
        <w:ind w:left="2160" w:hanging="360"/>
      </w:pPr>
      <w:rPr>
        <w:rFonts w:ascii="Wingdings" w:hAnsi="Wingdings" w:hint="default"/>
      </w:rPr>
    </w:lvl>
    <w:lvl w:ilvl="3" w:tplc="A5FEABFA">
      <w:start w:val="1"/>
      <w:numFmt w:val="bullet"/>
      <w:lvlText w:val=""/>
      <w:lvlJc w:val="left"/>
      <w:pPr>
        <w:ind w:left="2880" w:hanging="360"/>
      </w:pPr>
      <w:rPr>
        <w:rFonts w:ascii="Symbol" w:hAnsi="Symbol" w:hint="default"/>
      </w:rPr>
    </w:lvl>
    <w:lvl w:ilvl="4" w:tplc="39C4737A">
      <w:start w:val="1"/>
      <w:numFmt w:val="bullet"/>
      <w:lvlText w:val="o"/>
      <w:lvlJc w:val="left"/>
      <w:pPr>
        <w:ind w:left="3600" w:hanging="360"/>
      </w:pPr>
      <w:rPr>
        <w:rFonts w:ascii="Courier New" w:hAnsi="Courier New" w:hint="default"/>
      </w:rPr>
    </w:lvl>
    <w:lvl w:ilvl="5" w:tplc="A0E6288A">
      <w:start w:val="1"/>
      <w:numFmt w:val="bullet"/>
      <w:lvlText w:val=""/>
      <w:lvlJc w:val="left"/>
      <w:pPr>
        <w:ind w:left="4320" w:hanging="360"/>
      </w:pPr>
      <w:rPr>
        <w:rFonts w:ascii="Wingdings" w:hAnsi="Wingdings" w:hint="default"/>
      </w:rPr>
    </w:lvl>
    <w:lvl w:ilvl="6" w:tplc="9D44D9C4">
      <w:start w:val="1"/>
      <w:numFmt w:val="bullet"/>
      <w:lvlText w:val=""/>
      <w:lvlJc w:val="left"/>
      <w:pPr>
        <w:ind w:left="5040" w:hanging="360"/>
      </w:pPr>
      <w:rPr>
        <w:rFonts w:ascii="Symbol" w:hAnsi="Symbol" w:hint="default"/>
      </w:rPr>
    </w:lvl>
    <w:lvl w:ilvl="7" w:tplc="D45C8438">
      <w:start w:val="1"/>
      <w:numFmt w:val="bullet"/>
      <w:lvlText w:val="o"/>
      <w:lvlJc w:val="left"/>
      <w:pPr>
        <w:ind w:left="5760" w:hanging="360"/>
      </w:pPr>
      <w:rPr>
        <w:rFonts w:ascii="Courier New" w:hAnsi="Courier New" w:hint="default"/>
      </w:rPr>
    </w:lvl>
    <w:lvl w:ilvl="8" w:tplc="BB10DA90">
      <w:start w:val="1"/>
      <w:numFmt w:val="bullet"/>
      <w:lvlText w:val=""/>
      <w:lvlJc w:val="left"/>
      <w:pPr>
        <w:ind w:left="6480" w:hanging="360"/>
      </w:pPr>
      <w:rPr>
        <w:rFonts w:ascii="Wingdings" w:hAnsi="Wingdings" w:hint="default"/>
      </w:rPr>
    </w:lvl>
  </w:abstractNum>
  <w:abstractNum w:abstractNumId="65" w15:restartNumberingAfterBreak="0">
    <w:nsid w:val="3C1E0C0B"/>
    <w:multiLevelType w:val="hybridMultilevel"/>
    <w:tmpl w:val="FFFFFFFF"/>
    <w:lvl w:ilvl="0" w:tplc="8662F3CC">
      <w:start w:val="1"/>
      <w:numFmt w:val="bullet"/>
      <w:lvlText w:val="·"/>
      <w:lvlJc w:val="left"/>
      <w:pPr>
        <w:ind w:left="720" w:hanging="360"/>
      </w:pPr>
      <w:rPr>
        <w:rFonts w:ascii="Symbol" w:hAnsi="Symbol" w:hint="default"/>
      </w:rPr>
    </w:lvl>
    <w:lvl w:ilvl="1" w:tplc="618A6F5C">
      <w:start w:val="1"/>
      <w:numFmt w:val="bullet"/>
      <w:lvlText w:val="o"/>
      <w:lvlJc w:val="left"/>
      <w:pPr>
        <w:ind w:left="1440" w:hanging="360"/>
      </w:pPr>
      <w:rPr>
        <w:rFonts w:ascii="Courier New" w:hAnsi="Courier New" w:hint="default"/>
      </w:rPr>
    </w:lvl>
    <w:lvl w:ilvl="2" w:tplc="9AC4C37C">
      <w:start w:val="1"/>
      <w:numFmt w:val="bullet"/>
      <w:lvlText w:val=""/>
      <w:lvlJc w:val="left"/>
      <w:pPr>
        <w:ind w:left="2160" w:hanging="360"/>
      </w:pPr>
      <w:rPr>
        <w:rFonts w:ascii="Wingdings" w:hAnsi="Wingdings" w:hint="default"/>
      </w:rPr>
    </w:lvl>
    <w:lvl w:ilvl="3" w:tplc="0A20C4DA">
      <w:start w:val="1"/>
      <w:numFmt w:val="bullet"/>
      <w:lvlText w:val=""/>
      <w:lvlJc w:val="left"/>
      <w:pPr>
        <w:ind w:left="2880" w:hanging="360"/>
      </w:pPr>
      <w:rPr>
        <w:rFonts w:ascii="Symbol" w:hAnsi="Symbol" w:hint="default"/>
      </w:rPr>
    </w:lvl>
    <w:lvl w:ilvl="4" w:tplc="99524880">
      <w:start w:val="1"/>
      <w:numFmt w:val="bullet"/>
      <w:lvlText w:val="o"/>
      <w:lvlJc w:val="left"/>
      <w:pPr>
        <w:ind w:left="3600" w:hanging="360"/>
      </w:pPr>
      <w:rPr>
        <w:rFonts w:ascii="Courier New" w:hAnsi="Courier New" w:hint="default"/>
      </w:rPr>
    </w:lvl>
    <w:lvl w:ilvl="5" w:tplc="C4C09D24">
      <w:start w:val="1"/>
      <w:numFmt w:val="bullet"/>
      <w:lvlText w:val=""/>
      <w:lvlJc w:val="left"/>
      <w:pPr>
        <w:ind w:left="4320" w:hanging="360"/>
      </w:pPr>
      <w:rPr>
        <w:rFonts w:ascii="Wingdings" w:hAnsi="Wingdings" w:hint="default"/>
      </w:rPr>
    </w:lvl>
    <w:lvl w:ilvl="6" w:tplc="F4CCE702">
      <w:start w:val="1"/>
      <w:numFmt w:val="bullet"/>
      <w:lvlText w:val=""/>
      <w:lvlJc w:val="left"/>
      <w:pPr>
        <w:ind w:left="5040" w:hanging="360"/>
      </w:pPr>
      <w:rPr>
        <w:rFonts w:ascii="Symbol" w:hAnsi="Symbol" w:hint="default"/>
      </w:rPr>
    </w:lvl>
    <w:lvl w:ilvl="7" w:tplc="EEB05A48">
      <w:start w:val="1"/>
      <w:numFmt w:val="bullet"/>
      <w:lvlText w:val="o"/>
      <w:lvlJc w:val="left"/>
      <w:pPr>
        <w:ind w:left="5760" w:hanging="360"/>
      </w:pPr>
      <w:rPr>
        <w:rFonts w:ascii="Courier New" w:hAnsi="Courier New" w:hint="default"/>
      </w:rPr>
    </w:lvl>
    <w:lvl w:ilvl="8" w:tplc="14EE7524">
      <w:start w:val="1"/>
      <w:numFmt w:val="bullet"/>
      <w:lvlText w:val=""/>
      <w:lvlJc w:val="left"/>
      <w:pPr>
        <w:ind w:left="6480" w:hanging="360"/>
      </w:pPr>
      <w:rPr>
        <w:rFonts w:ascii="Wingdings" w:hAnsi="Wingdings" w:hint="default"/>
      </w:rPr>
    </w:lvl>
  </w:abstractNum>
  <w:abstractNum w:abstractNumId="66" w15:restartNumberingAfterBreak="0">
    <w:nsid w:val="3E62D6DB"/>
    <w:multiLevelType w:val="hybridMultilevel"/>
    <w:tmpl w:val="FFFFFFFF"/>
    <w:lvl w:ilvl="0" w:tplc="1FFEC4BA">
      <w:numFmt w:val="bullet"/>
      <w:lvlText w:val="-"/>
      <w:lvlJc w:val="left"/>
      <w:pPr>
        <w:ind w:left="786" w:hanging="360"/>
      </w:pPr>
      <w:rPr>
        <w:rFonts w:ascii="Calibri" w:hAnsi="Calibri" w:hint="default"/>
      </w:rPr>
    </w:lvl>
    <w:lvl w:ilvl="1" w:tplc="A6C43A2A">
      <w:start w:val="1"/>
      <w:numFmt w:val="bullet"/>
      <w:lvlText w:val="o"/>
      <w:lvlJc w:val="left"/>
      <w:pPr>
        <w:ind w:left="1440" w:hanging="360"/>
      </w:pPr>
      <w:rPr>
        <w:rFonts w:ascii="Courier New" w:hAnsi="Courier New" w:hint="default"/>
      </w:rPr>
    </w:lvl>
    <w:lvl w:ilvl="2" w:tplc="AC303EB4">
      <w:start w:val="1"/>
      <w:numFmt w:val="bullet"/>
      <w:lvlText w:val=""/>
      <w:lvlJc w:val="left"/>
      <w:pPr>
        <w:ind w:left="2160" w:hanging="360"/>
      </w:pPr>
      <w:rPr>
        <w:rFonts w:ascii="Wingdings" w:hAnsi="Wingdings" w:hint="default"/>
      </w:rPr>
    </w:lvl>
    <w:lvl w:ilvl="3" w:tplc="ED069332">
      <w:start w:val="1"/>
      <w:numFmt w:val="bullet"/>
      <w:lvlText w:val=""/>
      <w:lvlJc w:val="left"/>
      <w:pPr>
        <w:ind w:left="2880" w:hanging="360"/>
      </w:pPr>
      <w:rPr>
        <w:rFonts w:ascii="Symbol" w:hAnsi="Symbol" w:hint="default"/>
      </w:rPr>
    </w:lvl>
    <w:lvl w:ilvl="4" w:tplc="7B328ACE">
      <w:start w:val="1"/>
      <w:numFmt w:val="bullet"/>
      <w:lvlText w:val="o"/>
      <w:lvlJc w:val="left"/>
      <w:pPr>
        <w:ind w:left="3600" w:hanging="360"/>
      </w:pPr>
      <w:rPr>
        <w:rFonts w:ascii="Courier New" w:hAnsi="Courier New" w:hint="default"/>
      </w:rPr>
    </w:lvl>
    <w:lvl w:ilvl="5" w:tplc="81E0F43C">
      <w:start w:val="1"/>
      <w:numFmt w:val="bullet"/>
      <w:lvlText w:val=""/>
      <w:lvlJc w:val="left"/>
      <w:pPr>
        <w:ind w:left="4320" w:hanging="360"/>
      </w:pPr>
      <w:rPr>
        <w:rFonts w:ascii="Wingdings" w:hAnsi="Wingdings" w:hint="default"/>
      </w:rPr>
    </w:lvl>
    <w:lvl w:ilvl="6" w:tplc="50760F04">
      <w:start w:val="1"/>
      <w:numFmt w:val="bullet"/>
      <w:lvlText w:val=""/>
      <w:lvlJc w:val="left"/>
      <w:pPr>
        <w:ind w:left="5040" w:hanging="360"/>
      </w:pPr>
      <w:rPr>
        <w:rFonts w:ascii="Symbol" w:hAnsi="Symbol" w:hint="default"/>
      </w:rPr>
    </w:lvl>
    <w:lvl w:ilvl="7" w:tplc="799824AC">
      <w:start w:val="1"/>
      <w:numFmt w:val="bullet"/>
      <w:lvlText w:val="o"/>
      <w:lvlJc w:val="left"/>
      <w:pPr>
        <w:ind w:left="5760" w:hanging="360"/>
      </w:pPr>
      <w:rPr>
        <w:rFonts w:ascii="Courier New" w:hAnsi="Courier New" w:hint="default"/>
      </w:rPr>
    </w:lvl>
    <w:lvl w:ilvl="8" w:tplc="2152B252">
      <w:start w:val="1"/>
      <w:numFmt w:val="bullet"/>
      <w:lvlText w:val=""/>
      <w:lvlJc w:val="left"/>
      <w:pPr>
        <w:ind w:left="6480" w:hanging="360"/>
      </w:pPr>
      <w:rPr>
        <w:rFonts w:ascii="Wingdings" w:hAnsi="Wingdings" w:hint="default"/>
      </w:rPr>
    </w:lvl>
  </w:abstractNum>
  <w:abstractNum w:abstractNumId="67" w15:restartNumberingAfterBreak="0">
    <w:nsid w:val="3EE757B9"/>
    <w:multiLevelType w:val="multilevel"/>
    <w:tmpl w:val="3EE75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0250FBF"/>
    <w:multiLevelType w:val="hybridMultilevel"/>
    <w:tmpl w:val="72BE4ECA"/>
    <w:lvl w:ilvl="0" w:tplc="0AD013E2">
      <w:start w:val="1"/>
      <w:numFmt w:val="bullet"/>
      <w:lvlText w:val="·"/>
      <w:lvlJc w:val="left"/>
      <w:pPr>
        <w:ind w:left="720" w:hanging="360"/>
      </w:pPr>
      <w:rPr>
        <w:rFonts w:ascii="Symbol" w:hAnsi="Symbol" w:hint="default"/>
      </w:rPr>
    </w:lvl>
    <w:lvl w:ilvl="1" w:tplc="0FDE12B4">
      <w:start w:val="1"/>
      <w:numFmt w:val="bullet"/>
      <w:lvlText w:val="o"/>
      <w:lvlJc w:val="left"/>
      <w:pPr>
        <w:ind w:left="1440" w:hanging="360"/>
      </w:pPr>
      <w:rPr>
        <w:rFonts w:ascii="Courier New" w:hAnsi="Courier New" w:hint="default"/>
      </w:rPr>
    </w:lvl>
    <w:lvl w:ilvl="2" w:tplc="EB444EC2">
      <w:start w:val="1"/>
      <w:numFmt w:val="bullet"/>
      <w:lvlText w:val=""/>
      <w:lvlJc w:val="left"/>
      <w:pPr>
        <w:ind w:left="2160" w:hanging="360"/>
      </w:pPr>
      <w:rPr>
        <w:rFonts w:ascii="Wingdings" w:hAnsi="Wingdings" w:hint="default"/>
      </w:rPr>
    </w:lvl>
    <w:lvl w:ilvl="3" w:tplc="F242534E">
      <w:start w:val="1"/>
      <w:numFmt w:val="bullet"/>
      <w:lvlText w:val=""/>
      <w:lvlJc w:val="left"/>
      <w:pPr>
        <w:ind w:left="2880" w:hanging="360"/>
      </w:pPr>
      <w:rPr>
        <w:rFonts w:ascii="Symbol" w:hAnsi="Symbol" w:hint="default"/>
      </w:rPr>
    </w:lvl>
    <w:lvl w:ilvl="4" w:tplc="69160F4A">
      <w:start w:val="1"/>
      <w:numFmt w:val="bullet"/>
      <w:lvlText w:val="o"/>
      <w:lvlJc w:val="left"/>
      <w:pPr>
        <w:ind w:left="3600" w:hanging="360"/>
      </w:pPr>
      <w:rPr>
        <w:rFonts w:ascii="Courier New" w:hAnsi="Courier New" w:hint="default"/>
      </w:rPr>
    </w:lvl>
    <w:lvl w:ilvl="5" w:tplc="EF60E494">
      <w:start w:val="1"/>
      <w:numFmt w:val="bullet"/>
      <w:lvlText w:val=""/>
      <w:lvlJc w:val="left"/>
      <w:pPr>
        <w:ind w:left="4320" w:hanging="360"/>
      </w:pPr>
      <w:rPr>
        <w:rFonts w:ascii="Wingdings" w:hAnsi="Wingdings" w:hint="default"/>
      </w:rPr>
    </w:lvl>
    <w:lvl w:ilvl="6" w:tplc="BF0EEC42">
      <w:start w:val="1"/>
      <w:numFmt w:val="bullet"/>
      <w:lvlText w:val=""/>
      <w:lvlJc w:val="left"/>
      <w:pPr>
        <w:ind w:left="5040" w:hanging="360"/>
      </w:pPr>
      <w:rPr>
        <w:rFonts w:ascii="Symbol" w:hAnsi="Symbol" w:hint="default"/>
      </w:rPr>
    </w:lvl>
    <w:lvl w:ilvl="7" w:tplc="30E63092">
      <w:start w:val="1"/>
      <w:numFmt w:val="bullet"/>
      <w:lvlText w:val="o"/>
      <w:lvlJc w:val="left"/>
      <w:pPr>
        <w:ind w:left="5760" w:hanging="360"/>
      </w:pPr>
      <w:rPr>
        <w:rFonts w:ascii="Courier New" w:hAnsi="Courier New" w:hint="default"/>
      </w:rPr>
    </w:lvl>
    <w:lvl w:ilvl="8" w:tplc="DCDA4434">
      <w:start w:val="1"/>
      <w:numFmt w:val="bullet"/>
      <w:lvlText w:val=""/>
      <w:lvlJc w:val="left"/>
      <w:pPr>
        <w:ind w:left="6480" w:hanging="360"/>
      </w:pPr>
      <w:rPr>
        <w:rFonts w:ascii="Wingdings" w:hAnsi="Wingdings" w:hint="default"/>
      </w:rPr>
    </w:lvl>
  </w:abstractNum>
  <w:abstractNum w:abstractNumId="69" w15:restartNumberingAfterBreak="0">
    <w:nsid w:val="404FCDAA"/>
    <w:multiLevelType w:val="hybridMultilevel"/>
    <w:tmpl w:val="FFFFFFFF"/>
    <w:lvl w:ilvl="0" w:tplc="CF72E90E">
      <w:start w:val="1"/>
      <w:numFmt w:val="decimal"/>
      <w:lvlText w:val="%1."/>
      <w:lvlJc w:val="left"/>
      <w:pPr>
        <w:ind w:left="720" w:hanging="360"/>
      </w:pPr>
    </w:lvl>
    <w:lvl w:ilvl="1" w:tplc="3FE001B4">
      <w:start w:val="1"/>
      <w:numFmt w:val="lowerLetter"/>
      <w:lvlText w:val="%2."/>
      <w:lvlJc w:val="left"/>
      <w:pPr>
        <w:ind w:left="1440" w:hanging="360"/>
      </w:pPr>
    </w:lvl>
    <w:lvl w:ilvl="2" w:tplc="D60064FC">
      <w:start w:val="1"/>
      <w:numFmt w:val="decimal"/>
      <w:lvlText w:val="%3."/>
      <w:lvlJc w:val="left"/>
      <w:pPr>
        <w:ind w:left="0" w:firstLine="0"/>
      </w:pPr>
    </w:lvl>
    <w:lvl w:ilvl="3" w:tplc="9EDA8E38">
      <w:start w:val="1"/>
      <w:numFmt w:val="decimal"/>
      <w:lvlText w:val="%4."/>
      <w:lvlJc w:val="left"/>
      <w:pPr>
        <w:ind w:left="2880" w:hanging="360"/>
      </w:pPr>
    </w:lvl>
    <w:lvl w:ilvl="4" w:tplc="A534670A">
      <w:start w:val="1"/>
      <w:numFmt w:val="lowerLetter"/>
      <w:lvlText w:val="%5."/>
      <w:lvlJc w:val="left"/>
      <w:pPr>
        <w:ind w:left="3600" w:hanging="360"/>
      </w:pPr>
    </w:lvl>
    <w:lvl w:ilvl="5" w:tplc="7F147F02">
      <w:start w:val="1"/>
      <w:numFmt w:val="lowerRoman"/>
      <w:lvlText w:val="%6."/>
      <w:lvlJc w:val="right"/>
      <w:pPr>
        <w:ind w:left="4320" w:hanging="180"/>
      </w:pPr>
    </w:lvl>
    <w:lvl w:ilvl="6" w:tplc="D5B4FAF8">
      <w:start w:val="1"/>
      <w:numFmt w:val="decimal"/>
      <w:lvlText w:val="%7."/>
      <w:lvlJc w:val="left"/>
      <w:pPr>
        <w:ind w:left="5040" w:hanging="360"/>
      </w:pPr>
    </w:lvl>
    <w:lvl w:ilvl="7" w:tplc="8426066A">
      <w:start w:val="1"/>
      <w:numFmt w:val="lowerLetter"/>
      <w:lvlText w:val="%8."/>
      <w:lvlJc w:val="left"/>
      <w:pPr>
        <w:ind w:left="5760" w:hanging="360"/>
      </w:pPr>
    </w:lvl>
    <w:lvl w:ilvl="8" w:tplc="6A5CB4C6">
      <w:start w:val="1"/>
      <w:numFmt w:val="lowerRoman"/>
      <w:lvlText w:val="%9."/>
      <w:lvlJc w:val="right"/>
      <w:pPr>
        <w:ind w:left="6480" w:hanging="180"/>
      </w:pPr>
    </w:lvl>
  </w:abstractNum>
  <w:abstractNum w:abstractNumId="70" w15:restartNumberingAfterBreak="0">
    <w:nsid w:val="40683DC4"/>
    <w:multiLevelType w:val="hybridMultilevel"/>
    <w:tmpl w:val="FFFFFFFF"/>
    <w:lvl w:ilvl="0" w:tplc="C82611BA">
      <w:start w:val="1"/>
      <w:numFmt w:val="decimal"/>
      <w:lvlText w:val="%1."/>
      <w:lvlJc w:val="left"/>
      <w:pPr>
        <w:ind w:left="720" w:hanging="360"/>
      </w:pPr>
    </w:lvl>
    <w:lvl w:ilvl="1" w:tplc="6CD6A474">
      <w:start w:val="1"/>
      <w:numFmt w:val="lowerLetter"/>
      <w:lvlText w:val="%2."/>
      <w:lvlJc w:val="left"/>
      <w:pPr>
        <w:ind w:left="1440" w:hanging="360"/>
      </w:pPr>
    </w:lvl>
    <w:lvl w:ilvl="2" w:tplc="9A229D60">
      <w:start w:val="1"/>
      <w:numFmt w:val="lowerRoman"/>
      <w:lvlText w:val="%3."/>
      <w:lvlJc w:val="right"/>
      <w:pPr>
        <w:ind w:left="2160" w:hanging="180"/>
      </w:pPr>
    </w:lvl>
    <w:lvl w:ilvl="3" w:tplc="FBE8ADD4">
      <w:start w:val="1"/>
      <w:numFmt w:val="decimal"/>
      <w:lvlText w:val="%4."/>
      <w:lvlJc w:val="left"/>
      <w:pPr>
        <w:ind w:left="2880" w:hanging="360"/>
      </w:pPr>
    </w:lvl>
    <w:lvl w:ilvl="4" w:tplc="1D18A82E">
      <w:start w:val="1"/>
      <w:numFmt w:val="lowerLetter"/>
      <w:lvlText w:val="%5."/>
      <w:lvlJc w:val="left"/>
      <w:pPr>
        <w:ind w:left="3600" w:hanging="360"/>
      </w:pPr>
    </w:lvl>
    <w:lvl w:ilvl="5" w:tplc="853859A0">
      <w:start w:val="1"/>
      <w:numFmt w:val="lowerRoman"/>
      <w:lvlText w:val="%6."/>
      <w:lvlJc w:val="right"/>
      <w:pPr>
        <w:ind w:left="4320" w:hanging="180"/>
      </w:pPr>
    </w:lvl>
    <w:lvl w:ilvl="6" w:tplc="E4E82492">
      <w:start w:val="1"/>
      <w:numFmt w:val="decimal"/>
      <w:lvlText w:val="%7."/>
      <w:lvlJc w:val="left"/>
      <w:pPr>
        <w:ind w:left="5040" w:hanging="360"/>
      </w:pPr>
    </w:lvl>
    <w:lvl w:ilvl="7" w:tplc="70E6A978">
      <w:start w:val="1"/>
      <w:numFmt w:val="lowerLetter"/>
      <w:lvlText w:val="%8."/>
      <w:lvlJc w:val="left"/>
      <w:pPr>
        <w:ind w:left="5760" w:hanging="360"/>
      </w:pPr>
    </w:lvl>
    <w:lvl w:ilvl="8" w:tplc="CFDCB8BA">
      <w:start w:val="1"/>
      <w:numFmt w:val="lowerRoman"/>
      <w:lvlText w:val="%9."/>
      <w:lvlJc w:val="right"/>
      <w:pPr>
        <w:ind w:left="6480" w:hanging="180"/>
      </w:pPr>
    </w:lvl>
  </w:abstractNum>
  <w:abstractNum w:abstractNumId="71" w15:restartNumberingAfterBreak="0">
    <w:nsid w:val="42150407"/>
    <w:multiLevelType w:val="hybridMultilevel"/>
    <w:tmpl w:val="FFFFFFFF"/>
    <w:lvl w:ilvl="0" w:tplc="2034D1D8">
      <w:start w:val="1"/>
      <w:numFmt w:val="upperRoman"/>
      <w:lvlText w:val="%1."/>
      <w:lvlJc w:val="left"/>
      <w:pPr>
        <w:ind w:left="720" w:hanging="360"/>
      </w:pPr>
    </w:lvl>
    <w:lvl w:ilvl="1" w:tplc="F5C41110">
      <w:start w:val="1"/>
      <w:numFmt w:val="lowerLetter"/>
      <w:lvlText w:val="%2."/>
      <w:lvlJc w:val="left"/>
      <w:pPr>
        <w:ind w:left="1440" w:hanging="360"/>
      </w:pPr>
    </w:lvl>
    <w:lvl w:ilvl="2" w:tplc="157A3876">
      <w:start w:val="1"/>
      <w:numFmt w:val="lowerRoman"/>
      <w:lvlText w:val="%3."/>
      <w:lvlJc w:val="right"/>
      <w:pPr>
        <w:ind w:left="2160" w:hanging="180"/>
      </w:pPr>
    </w:lvl>
    <w:lvl w:ilvl="3" w:tplc="79FE6592">
      <w:start w:val="1"/>
      <w:numFmt w:val="decimal"/>
      <w:lvlText w:val="%4."/>
      <w:lvlJc w:val="left"/>
      <w:pPr>
        <w:ind w:left="2880" w:hanging="360"/>
      </w:pPr>
    </w:lvl>
    <w:lvl w:ilvl="4" w:tplc="2174B23C">
      <w:start w:val="1"/>
      <w:numFmt w:val="lowerLetter"/>
      <w:lvlText w:val="%5."/>
      <w:lvlJc w:val="left"/>
      <w:pPr>
        <w:ind w:left="3600" w:hanging="360"/>
      </w:pPr>
    </w:lvl>
    <w:lvl w:ilvl="5" w:tplc="47EEE008">
      <w:start w:val="1"/>
      <w:numFmt w:val="lowerRoman"/>
      <w:lvlText w:val="%6."/>
      <w:lvlJc w:val="right"/>
      <w:pPr>
        <w:ind w:left="4320" w:hanging="180"/>
      </w:pPr>
    </w:lvl>
    <w:lvl w:ilvl="6" w:tplc="13BC7176">
      <w:start w:val="1"/>
      <w:numFmt w:val="decimal"/>
      <w:lvlText w:val="%7."/>
      <w:lvlJc w:val="left"/>
      <w:pPr>
        <w:ind w:left="5040" w:hanging="360"/>
      </w:pPr>
    </w:lvl>
    <w:lvl w:ilvl="7" w:tplc="43CC61CE">
      <w:start w:val="1"/>
      <w:numFmt w:val="lowerLetter"/>
      <w:lvlText w:val="%8."/>
      <w:lvlJc w:val="left"/>
      <w:pPr>
        <w:ind w:left="5760" w:hanging="360"/>
      </w:pPr>
    </w:lvl>
    <w:lvl w:ilvl="8" w:tplc="84F06112">
      <w:start w:val="1"/>
      <w:numFmt w:val="lowerRoman"/>
      <w:lvlText w:val="%9."/>
      <w:lvlJc w:val="right"/>
      <w:pPr>
        <w:ind w:left="6480" w:hanging="180"/>
      </w:pPr>
    </w:lvl>
  </w:abstractNum>
  <w:abstractNum w:abstractNumId="72" w15:restartNumberingAfterBreak="0">
    <w:nsid w:val="43E09D0F"/>
    <w:multiLevelType w:val="hybridMultilevel"/>
    <w:tmpl w:val="FFFFFFFF"/>
    <w:lvl w:ilvl="0" w:tplc="E0E65C2E">
      <w:start w:val="1"/>
      <w:numFmt w:val="bullet"/>
      <w:lvlText w:val="·"/>
      <w:lvlJc w:val="left"/>
      <w:pPr>
        <w:ind w:left="720" w:hanging="360"/>
      </w:pPr>
      <w:rPr>
        <w:rFonts w:ascii="Symbol" w:hAnsi="Symbol" w:hint="default"/>
      </w:rPr>
    </w:lvl>
    <w:lvl w:ilvl="1" w:tplc="C7EC1BC4">
      <w:start w:val="1"/>
      <w:numFmt w:val="bullet"/>
      <w:lvlText w:val="o"/>
      <w:lvlJc w:val="left"/>
      <w:pPr>
        <w:ind w:left="1440" w:hanging="360"/>
      </w:pPr>
      <w:rPr>
        <w:rFonts w:ascii="Courier New" w:hAnsi="Courier New" w:hint="default"/>
      </w:rPr>
    </w:lvl>
    <w:lvl w:ilvl="2" w:tplc="8E48E36E">
      <w:start w:val="1"/>
      <w:numFmt w:val="bullet"/>
      <w:lvlText w:val=""/>
      <w:lvlJc w:val="left"/>
      <w:pPr>
        <w:ind w:left="2160" w:hanging="360"/>
      </w:pPr>
      <w:rPr>
        <w:rFonts w:ascii="Wingdings" w:hAnsi="Wingdings" w:hint="default"/>
      </w:rPr>
    </w:lvl>
    <w:lvl w:ilvl="3" w:tplc="A41A2964">
      <w:start w:val="1"/>
      <w:numFmt w:val="bullet"/>
      <w:lvlText w:val=""/>
      <w:lvlJc w:val="left"/>
      <w:pPr>
        <w:ind w:left="2880" w:hanging="360"/>
      </w:pPr>
      <w:rPr>
        <w:rFonts w:ascii="Symbol" w:hAnsi="Symbol" w:hint="default"/>
      </w:rPr>
    </w:lvl>
    <w:lvl w:ilvl="4" w:tplc="37CC10D4">
      <w:start w:val="1"/>
      <w:numFmt w:val="bullet"/>
      <w:lvlText w:val="o"/>
      <w:lvlJc w:val="left"/>
      <w:pPr>
        <w:ind w:left="3600" w:hanging="360"/>
      </w:pPr>
      <w:rPr>
        <w:rFonts w:ascii="Courier New" w:hAnsi="Courier New" w:hint="default"/>
      </w:rPr>
    </w:lvl>
    <w:lvl w:ilvl="5" w:tplc="ED1CFAD6">
      <w:start w:val="1"/>
      <w:numFmt w:val="bullet"/>
      <w:lvlText w:val=""/>
      <w:lvlJc w:val="left"/>
      <w:pPr>
        <w:ind w:left="4320" w:hanging="360"/>
      </w:pPr>
      <w:rPr>
        <w:rFonts w:ascii="Wingdings" w:hAnsi="Wingdings" w:hint="default"/>
      </w:rPr>
    </w:lvl>
    <w:lvl w:ilvl="6" w:tplc="75B661AA">
      <w:start w:val="1"/>
      <w:numFmt w:val="bullet"/>
      <w:lvlText w:val=""/>
      <w:lvlJc w:val="left"/>
      <w:pPr>
        <w:ind w:left="5040" w:hanging="360"/>
      </w:pPr>
      <w:rPr>
        <w:rFonts w:ascii="Symbol" w:hAnsi="Symbol" w:hint="default"/>
      </w:rPr>
    </w:lvl>
    <w:lvl w:ilvl="7" w:tplc="4322E2D8">
      <w:start w:val="1"/>
      <w:numFmt w:val="bullet"/>
      <w:lvlText w:val="o"/>
      <w:lvlJc w:val="left"/>
      <w:pPr>
        <w:ind w:left="5760" w:hanging="360"/>
      </w:pPr>
      <w:rPr>
        <w:rFonts w:ascii="Courier New" w:hAnsi="Courier New" w:hint="default"/>
      </w:rPr>
    </w:lvl>
    <w:lvl w:ilvl="8" w:tplc="F6B87CC2">
      <w:start w:val="1"/>
      <w:numFmt w:val="bullet"/>
      <w:lvlText w:val=""/>
      <w:lvlJc w:val="left"/>
      <w:pPr>
        <w:ind w:left="6480" w:hanging="360"/>
      </w:pPr>
      <w:rPr>
        <w:rFonts w:ascii="Wingdings" w:hAnsi="Wingdings" w:hint="default"/>
      </w:rPr>
    </w:lvl>
  </w:abstractNum>
  <w:abstractNum w:abstractNumId="73" w15:restartNumberingAfterBreak="0">
    <w:nsid w:val="461C19B8"/>
    <w:multiLevelType w:val="hybridMultilevel"/>
    <w:tmpl w:val="FFFFFFFF"/>
    <w:lvl w:ilvl="0" w:tplc="06BCD152">
      <w:start w:val="1"/>
      <w:numFmt w:val="bullet"/>
      <w:lvlText w:val="·"/>
      <w:lvlJc w:val="left"/>
      <w:pPr>
        <w:ind w:left="720" w:hanging="360"/>
      </w:pPr>
      <w:rPr>
        <w:rFonts w:ascii="Symbol" w:hAnsi="Symbol" w:hint="default"/>
      </w:rPr>
    </w:lvl>
    <w:lvl w:ilvl="1" w:tplc="E584859A">
      <w:start w:val="1"/>
      <w:numFmt w:val="bullet"/>
      <w:lvlText w:val="o"/>
      <w:lvlJc w:val="left"/>
      <w:pPr>
        <w:ind w:left="1440" w:hanging="360"/>
      </w:pPr>
      <w:rPr>
        <w:rFonts w:ascii="Courier New" w:hAnsi="Courier New" w:hint="default"/>
      </w:rPr>
    </w:lvl>
    <w:lvl w:ilvl="2" w:tplc="F50C5120">
      <w:start w:val="1"/>
      <w:numFmt w:val="bullet"/>
      <w:lvlText w:val=""/>
      <w:lvlJc w:val="left"/>
      <w:pPr>
        <w:ind w:left="2160" w:hanging="360"/>
      </w:pPr>
      <w:rPr>
        <w:rFonts w:ascii="Wingdings" w:hAnsi="Wingdings" w:hint="default"/>
      </w:rPr>
    </w:lvl>
    <w:lvl w:ilvl="3" w:tplc="B3BE07E4">
      <w:start w:val="1"/>
      <w:numFmt w:val="bullet"/>
      <w:lvlText w:val=""/>
      <w:lvlJc w:val="left"/>
      <w:pPr>
        <w:ind w:left="2880" w:hanging="360"/>
      </w:pPr>
      <w:rPr>
        <w:rFonts w:ascii="Symbol" w:hAnsi="Symbol" w:hint="default"/>
      </w:rPr>
    </w:lvl>
    <w:lvl w:ilvl="4" w:tplc="187EE0A0">
      <w:start w:val="1"/>
      <w:numFmt w:val="bullet"/>
      <w:lvlText w:val="o"/>
      <w:lvlJc w:val="left"/>
      <w:pPr>
        <w:ind w:left="3600" w:hanging="360"/>
      </w:pPr>
      <w:rPr>
        <w:rFonts w:ascii="Courier New" w:hAnsi="Courier New" w:hint="default"/>
      </w:rPr>
    </w:lvl>
    <w:lvl w:ilvl="5" w:tplc="E91C9006">
      <w:start w:val="1"/>
      <w:numFmt w:val="bullet"/>
      <w:lvlText w:val=""/>
      <w:lvlJc w:val="left"/>
      <w:pPr>
        <w:ind w:left="4320" w:hanging="360"/>
      </w:pPr>
      <w:rPr>
        <w:rFonts w:ascii="Wingdings" w:hAnsi="Wingdings" w:hint="default"/>
      </w:rPr>
    </w:lvl>
    <w:lvl w:ilvl="6" w:tplc="A796BD20">
      <w:start w:val="1"/>
      <w:numFmt w:val="bullet"/>
      <w:lvlText w:val=""/>
      <w:lvlJc w:val="left"/>
      <w:pPr>
        <w:ind w:left="5040" w:hanging="360"/>
      </w:pPr>
      <w:rPr>
        <w:rFonts w:ascii="Symbol" w:hAnsi="Symbol" w:hint="default"/>
      </w:rPr>
    </w:lvl>
    <w:lvl w:ilvl="7" w:tplc="020E3EB8">
      <w:start w:val="1"/>
      <w:numFmt w:val="bullet"/>
      <w:lvlText w:val="o"/>
      <w:lvlJc w:val="left"/>
      <w:pPr>
        <w:ind w:left="5760" w:hanging="360"/>
      </w:pPr>
      <w:rPr>
        <w:rFonts w:ascii="Courier New" w:hAnsi="Courier New" w:hint="default"/>
      </w:rPr>
    </w:lvl>
    <w:lvl w:ilvl="8" w:tplc="872C2234">
      <w:start w:val="1"/>
      <w:numFmt w:val="bullet"/>
      <w:lvlText w:val=""/>
      <w:lvlJc w:val="left"/>
      <w:pPr>
        <w:ind w:left="6480" w:hanging="360"/>
      </w:pPr>
      <w:rPr>
        <w:rFonts w:ascii="Wingdings" w:hAnsi="Wingdings" w:hint="default"/>
      </w:rPr>
    </w:lvl>
  </w:abstractNum>
  <w:abstractNum w:abstractNumId="74" w15:restartNumberingAfterBreak="0">
    <w:nsid w:val="48FF35AD"/>
    <w:multiLevelType w:val="hybridMultilevel"/>
    <w:tmpl w:val="FFFFFFFF"/>
    <w:lvl w:ilvl="0" w:tplc="9AF66E58">
      <w:start w:val="1"/>
      <w:numFmt w:val="bullet"/>
      <w:lvlText w:val="·"/>
      <w:lvlJc w:val="left"/>
      <w:pPr>
        <w:ind w:left="720" w:hanging="360"/>
      </w:pPr>
      <w:rPr>
        <w:rFonts w:ascii="Symbol" w:hAnsi="Symbol" w:hint="default"/>
      </w:rPr>
    </w:lvl>
    <w:lvl w:ilvl="1" w:tplc="8AF2D92C">
      <w:start w:val="1"/>
      <w:numFmt w:val="bullet"/>
      <w:lvlText w:val="o"/>
      <w:lvlJc w:val="left"/>
      <w:pPr>
        <w:ind w:left="1440" w:hanging="360"/>
      </w:pPr>
      <w:rPr>
        <w:rFonts w:ascii="Courier New" w:hAnsi="Courier New" w:hint="default"/>
      </w:rPr>
    </w:lvl>
    <w:lvl w:ilvl="2" w:tplc="E75EBC62">
      <w:start w:val="1"/>
      <w:numFmt w:val="bullet"/>
      <w:lvlText w:val=""/>
      <w:lvlJc w:val="left"/>
      <w:pPr>
        <w:ind w:left="2160" w:hanging="360"/>
      </w:pPr>
      <w:rPr>
        <w:rFonts w:ascii="Wingdings" w:hAnsi="Wingdings" w:hint="default"/>
      </w:rPr>
    </w:lvl>
    <w:lvl w:ilvl="3" w:tplc="6E9A9122">
      <w:start w:val="1"/>
      <w:numFmt w:val="bullet"/>
      <w:lvlText w:val=""/>
      <w:lvlJc w:val="left"/>
      <w:pPr>
        <w:ind w:left="2880" w:hanging="360"/>
      </w:pPr>
      <w:rPr>
        <w:rFonts w:ascii="Symbol" w:hAnsi="Symbol" w:hint="default"/>
      </w:rPr>
    </w:lvl>
    <w:lvl w:ilvl="4" w:tplc="2DB86ECA">
      <w:start w:val="1"/>
      <w:numFmt w:val="bullet"/>
      <w:lvlText w:val="o"/>
      <w:lvlJc w:val="left"/>
      <w:pPr>
        <w:ind w:left="3600" w:hanging="360"/>
      </w:pPr>
      <w:rPr>
        <w:rFonts w:ascii="Courier New" w:hAnsi="Courier New" w:hint="default"/>
      </w:rPr>
    </w:lvl>
    <w:lvl w:ilvl="5" w:tplc="9E00F036">
      <w:start w:val="1"/>
      <w:numFmt w:val="bullet"/>
      <w:lvlText w:val=""/>
      <w:lvlJc w:val="left"/>
      <w:pPr>
        <w:ind w:left="4320" w:hanging="360"/>
      </w:pPr>
      <w:rPr>
        <w:rFonts w:ascii="Wingdings" w:hAnsi="Wingdings" w:hint="default"/>
      </w:rPr>
    </w:lvl>
    <w:lvl w:ilvl="6" w:tplc="F0BE3256">
      <w:start w:val="1"/>
      <w:numFmt w:val="bullet"/>
      <w:lvlText w:val=""/>
      <w:lvlJc w:val="left"/>
      <w:pPr>
        <w:ind w:left="5040" w:hanging="360"/>
      </w:pPr>
      <w:rPr>
        <w:rFonts w:ascii="Symbol" w:hAnsi="Symbol" w:hint="default"/>
      </w:rPr>
    </w:lvl>
    <w:lvl w:ilvl="7" w:tplc="9C804C8C">
      <w:start w:val="1"/>
      <w:numFmt w:val="bullet"/>
      <w:lvlText w:val="o"/>
      <w:lvlJc w:val="left"/>
      <w:pPr>
        <w:ind w:left="5760" w:hanging="360"/>
      </w:pPr>
      <w:rPr>
        <w:rFonts w:ascii="Courier New" w:hAnsi="Courier New" w:hint="default"/>
      </w:rPr>
    </w:lvl>
    <w:lvl w:ilvl="8" w:tplc="EFECBE3C">
      <w:start w:val="1"/>
      <w:numFmt w:val="bullet"/>
      <w:lvlText w:val=""/>
      <w:lvlJc w:val="left"/>
      <w:pPr>
        <w:ind w:left="6480" w:hanging="360"/>
      </w:pPr>
      <w:rPr>
        <w:rFonts w:ascii="Wingdings" w:hAnsi="Wingdings" w:hint="default"/>
      </w:rPr>
    </w:lvl>
  </w:abstractNum>
  <w:abstractNum w:abstractNumId="75" w15:restartNumberingAfterBreak="0">
    <w:nsid w:val="4951B3F2"/>
    <w:multiLevelType w:val="hybridMultilevel"/>
    <w:tmpl w:val="FFFFFFFF"/>
    <w:lvl w:ilvl="0" w:tplc="93E07FE8">
      <w:start w:val="1"/>
      <w:numFmt w:val="upperRoman"/>
      <w:lvlText w:val="%1."/>
      <w:lvlJc w:val="left"/>
      <w:pPr>
        <w:ind w:left="720" w:hanging="360"/>
      </w:pPr>
    </w:lvl>
    <w:lvl w:ilvl="1" w:tplc="6B7C04CE">
      <w:start w:val="1"/>
      <w:numFmt w:val="lowerLetter"/>
      <w:lvlText w:val="%2."/>
      <w:lvlJc w:val="left"/>
      <w:pPr>
        <w:ind w:left="1440" w:hanging="360"/>
      </w:pPr>
    </w:lvl>
    <w:lvl w:ilvl="2" w:tplc="9FD2ACB8">
      <w:start w:val="1"/>
      <w:numFmt w:val="lowerRoman"/>
      <w:lvlText w:val="%3."/>
      <w:lvlJc w:val="right"/>
      <w:pPr>
        <w:ind w:left="2160" w:hanging="180"/>
      </w:pPr>
    </w:lvl>
    <w:lvl w:ilvl="3" w:tplc="9866299C">
      <w:start w:val="1"/>
      <w:numFmt w:val="decimal"/>
      <w:lvlText w:val="%4."/>
      <w:lvlJc w:val="left"/>
      <w:pPr>
        <w:ind w:left="2880" w:hanging="360"/>
      </w:pPr>
    </w:lvl>
    <w:lvl w:ilvl="4" w:tplc="A85A3010">
      <w:start w:val="1"/>
      <w:numFmt w:val="lowerLetter"/>
      <w:lvlText w:val="%5."/>
      <w:lvlJc w:val="left"/>
      <w:pPr>
        <w:ind w:left="3600" w:hanging="360"/>
      </w:pPr>
    </w:lvl>
    <w:lvl w:ilvl="5" w:tplc="4ADE83A4">
      <w:start w:val="1"/>
      <w:numFmt w:val="lowerRoman"/>
      <w:lvlText w:val="%6."/>
      <w:lvlJc w:val="right"/>
      <w:pPr>
        <w:ind w:left="4320" w:hanging="180"/>
      </w:pPr>
    </w:lvl>
    <w:lvl w:ilvl="6" w:tplc="9D7C467A">
      <w:start w:val="1"/>
      <w:numFmt w:val="decimal"/>
      <w:lvlText w:val="%7."/>
      <w:lvlJc w:val="left"/>
      <w:pPr>
        <w:ind w:left="5040" w:hanging="360"/>
      </w:pPr>
    </w:lvl>
    <w:lvl w:ilvl="7" w:tplc="125A668A">
      <w:start w:val="1"/>
      <w:numFmt w:val="lowerLetter"/>
      <w:lvlText w:val="%8."/>
      <w:lvlJc w:val="left"/>
      <w:pPr>
        <w:ind w:left="5760" w:hanging="360"/>
      </w:pPr>
    </w:lvl>
    <w:lvl w:ilvl="8" w:tplc="1F9E4144">
      <w:start w:val="1"/>
      <w:numFmt w:val="lowerRoman"/>
      <w:lvlText w:val="%9."/>
      <w:lvlJc w:val="right"/>
      <w:pPr>
        <w:ind w:left="6480" w:hanging="180"/>
      </w:pPr>
    </w:lvl>
  </w:abstractNum>
  <w:abstractNum w:abstractNumId="76" w15:restartNumberingAfterBreak="0">
    <w:nsid w:val="4B8CCA83"/>
    <w:multiLevelType w:val="hybridMultilevel"/>
    <w:tmpl w:val="FFFFFFFF"/>
    <w:lvl w:ilvl="0" w:tplc="040A6D34">
      <w:start w:val="1"/>
      <w:numFmt w:val="bullet"/>
      <w:lvlText w:val=""/>
      <w:lvlJc w:val="left"/>
      <w:pPr>
        <w:ind w:left="360" w:hanging="360"/>
      </w:pPr>
      <w:rPr>
        <w:rFonts w:ascii="Symbol" w:hAnsi="Symbol" w:hint="default"/>
      </w:rPr>
    </w:lvl>
    <w:lvl w:ilvl="1" w:tplc="E5081EAA">
      <w:start w:val="1"/>
      <w:numFmt w:val="bullet"/>
      <w:lvlText w:val="o"/>
      <w:lvlJc w:val="left"/>
      <w:pPr>
        <w:ind w:left="1440" w:hanging="360"/>
      </w:pPr>
      <w:rPr>
        <w:rFonts w:ascii="Courier New" w:hAnsi="Courier New" w:hint="default"/>
      </w:rPr>
    </w:lvl>
    <w:lvl w:ilvl="2" w:tplc="C86089EE">
      <w:start w:val="1"/>
      <w:numFmt w:val="bullet"/>
      <w:lvlText w:val=""/>
      <w:lvlJc w:val="left"/>
      <w:pPr>
        <w:ind w:left="2160" w:hanging="360"/>
      </w:pPr>
      <w:rPr>
        <w:rFonts w:ascii="Wingdings" w:hAnsi="Wingdings" w:hint="default"/>
      </w:rPr>
    </w:lvl>
    <w:lvl w:ilvl="3" w:tplc="DA2ECFFC">
      <w:start w:val="1"/>
      <w:numFmt w:val="bullet"/>
      <w:lvlText w:val=""/>
      <w:lvlJc w:val="left"/>
      <w:pPr>
        <w:ind w:left="2880" w:hanging="360"/>
      </w:pPr>
      <w:rPr>
        <w:rFonts w:ascii="Symbol" w:hAnsi="Symbol" w:hint="default"/>
      </w:rPr>
    </w:lvl>
    <w:lvl w:ilvl="4" w:tplc="6C988CC8">
      <w:start w:val="1"/>
      <w:numFmt w:val="bullet"/>
      <w:lvlText w:val="o"/>
      <w:lvlJc w:val="left"/>
      <w:pPr>
        <w:ind w:left="3600" w:hanging="360"/>
      </w:pPr>
      <w:rPr>
        <w:rFonts w:ascii="Courier New" w:hAnsi="Courier New" w:hint="default"/>
      </w:rPr>
    </w:lvl>
    <w:lvl w:ilvl="5" w:tplc="54AE2E82">
      <w:start w:val="1"/>
      <w:numFmt w:val="bullet"/>
      <w:lvlText w:val=""/>
      <w:lvlJc w:val="left"/>
      <w:pPr>
        <w:ind w:left="4320" w:hanging="360"/>
      </w:pPr>
      <w:rPr>
        <w:rFonts w:ascii="Wingdings" w:hAnsi="Wingdings" w:hint="default"/>
      </w:rPr>
    </w:lvl>
    <w:lvl w:ilvl="6" w:tplc="7F02E6D4">
      <w:start w:val="1"/>
      <w:numFmt w:val="bullet"/>
      <w:lvlText w:val=""/>
      <w:lvlJc w:val="left"/>
      <w:pPr>
        <w:ind w:left="5040" w:hanging="360"/>
      </w:pPr>
      <w:rPr>
        <w:rFonts w:ascii="Symbol" w:hAnsi="Symbol" w:hint="default"/>
      </w:rPr>
    </w:lvl>
    <w:lvl w:ilvl="7" w:tplc="08608830">
      <w:start w:val="1"/>
      <w:numFmt w:val="bullet"/>
      <w:lvlText w:val="o"/>
      <w:lvlJc w:val="left"/>
      <w:pPr>
        <w:ind w:left="5760" w:hanging="360"/>
      </w:pPr>
      <w:rPr>
        <w:rFonts w:ascii="Courier New" w:hAnsi="Courier New" w:hint="default"/>
      </w:rPr>
    </w:lvl>
    <w:lvl w:ilvl="8" w:tplc="3FC87134">
      <w:start w:val="1"/>
      <w:numFmt w:val="bullet"/>
      <w:lvlText w:val=""/>
      <w:lvlJc w:val="left"/>
      <w:pPr>
        <w:ind w:left="6480" w:hanging="360"/>
      </w:pPr>
      <w:rPr>
        <w:rFonts w:ascii="Wingdings" w:hAnsi="Wingdings" w:hint="default"/>
      </w:rPr>
    </w:lvl>
  </w:abstractNum>
  <w:abstractNum w:abstractNumId="77" w15:restartNumberingAfterBreak="0">
    <w:nsid w:val="4F6B0D0C"/>
    <w:multiLevelType w:val="hybridMultilevel"/>
    <w:tmpl w:val="B57A9190"/>
    <w:lvl w:ilvl="0" w:tplc="BAD62522">
      <w:start w:val="1"/>
      <w:numFmt w:val="bullet"/>
      <w:lvlText w:val="·"/>
      <w:lvlJc w:val="left"/>
      <w:pPr>
        <w:ind w:left="720" w:hanging="360"/>
      </w:pPr>
      <w:rPr>
        <w:rFonts w:ascii="Symbol" w:hAnsi="Symbol" w:hint="default"/>
      </w:rPr>
    </w:lvl>
    <w:lvl w:ilvl="1" w:tplc="CF244864">
      <w:start w:val="1"/>
      <w:numFmt w:val="bullet"/>
      <w:lvlText w:val="o"/>
      <w:lvlJc w:val="left"/>
      <w:pPr>
        <w:ind w:left="1440" w:hanging="360"/>
      </w:pPr>
      <w:rPr>
        <w:rFonts w:ascii="Courier New" w:hAnsi="Courier New" w:hint="default"/>
      </w:rPr>
    </w:lvl>
    <w:lvl w:ilvl="2" w:tplc="7C30A23C">
      <w:start w:val="1"/>
      <w:numFmt w:val="bullet"/>
      <w:lvlText w:val=""/>
      <w:lvlJc w:val="left"/>
      <w:pPr>
        <w:ind w:left="2160" w:hanging="360"/>
      </w:pPr>
      <w:rPr>
        <w:rFonts w:ascii="Wingdings" w:hAnsi="Wingdings" w:hint="default"/>
      </w:rPr>
    </w:lvl>
    <w:lvl w:ilvl="3" w:tplc="40A8C56C">
      <w:start w:val="1"/>
      <w:numFmt w:val="bullet"/>
      <w:lvlText w:val=""/>
      <w:lvlJc w:val="left"/>
      <w:pPr>
        <w:ind w:left="2880" w:hanging="360"/>
      </w:pPr>
      <w:rPr>
        <w:rFonts w:ascii="Symbol" w:hAnsi="Symbol" w:hint="default"/>
      </w:rPr>
    </w:lvl>
    <w:lvl w:ilvl="4" w:tplc="3D4AA5CC">
      <w:start w:val="1"/>
      <w:numFmt w:val="bullet"/>
      <w:lvlText w:val="o"/>
      <w:lvlJc w:val="left"/>
      <w:pPr>
        <w:ind w:left="3600" w:hanging="360"/>
      </w:pPr>
      <w:rPr>
        <w:rFonts w:ascii="Courier New" w:hAnsi="Courier New" w:hint="default"/>
      </w:rPr>
    </w:lvl>
    <w:lvl w:ilvl="5" w:tplc="ECD2BF94">
      <w:start w:val="1"/>
      <w:numFmt w:val="bullet"/>
      <w:lvlText w:val=""/>
      <w:lvlJc w:val="left"/>
      <w:pPr>
        <w:ind w:left="4320" w:hanging="360"/>
      </w:pPr>
      <w:rPr>
        <w:rFonts w:ascii="Wingdings" w:hAnsi="Wingdings" w:hint="default"/>
      </w:rPr>
    </w:lvl>
    <w:lvl w:ilvl="6" w:tplc="1ED08B50">
      <w:start w:val="1"/>
      <w:numFmt w:val="bullet"/>
      <w:lvlText w:val=""/>
      <w:lvlJc w:val="left"/>
      <w:pPr>
        <w:ind w:left="5040" w:hanging="360"/>
      </w:pPr>
      <w:rPr>
        <w:rFonts w:ascii="Symbol" w:hAnsi="Symbol" w:hint="default"/>
      </w:rPr>
    </w:lvl>
    <w:lvl w:ilvl="7" w:tplc="DD42A632">
      <w:start w:val="1"/>
      <w:numFmt w:val="bullet"/>
      <w:lvlText w:val="o"/>
      <w:lvlJc w:val="left"/>
      <w:pPr>
        <w:ind w:left="5760" w:hanging="360"/>
      </w:pPr>
      <w:rPr>
        <w:rFonts w:ascii="Courier New" w:hAnsi="Courier New" w:hint="default"/>
      </w:rPr>
    </w:lvl>
    <w:lvl w:ilvl="8" w:tplc="6324CE3A">
      <w:start w:val="1"/>
      <w:numFmt w:val="bullet"/>
      <w:lvlText w:val=""/>
      <w:lvlJc w:val="left"/>
      <w:pPr>
        <w:ind w:left="6480" w:hanging="360"/>
      </w:pPr>
      <w:rPr>
        <w:rFonts w:ascii="Wingdings" w:hAnsi="Wingdings" w:hint="default"/>
      </w:rPr>
    </w:lvl>
  </w:abstractNum>
  <w:abstractNum w:abstractNumId="78" w15:restartNumberingAfterBreak="0">
    <w:nsid w:val="507C048F"/>
    <w:multiLevelType w:val="hybridMultilevel"/>
    <w:tmpl w:val="5326306C"/>
    <w:lvl w:ilvl="0" w:tplc="FBDEFE38">
      <w:start w:val="1"/>
      <w:numFmt w:val="bullet"/>
      <w:lvlText w:val=""/>
      <w:lvlJc w:val="left"/>
      <w:pPr>
        <w:ind w:left="360" w:hanging="360"/>
      </w:pPr>
      <w:rPr>
        <w:rFonts w:ascii="Symbol" w:hAnsi="Symbol" w:hint="default"/>
      </w:rPr>
    </w:lvl>
    <w:lvl w:ilvl="1" w:tplc="351E38EC">
      <w:start w:val="1"/>
      <w:numFmt w:val="bullet"/>
      <w:lvlText w:val="o"/>
      <w:lvlJc w:val="left"/>
      <w:pPr>
        <w:ind w:left="1440" w:hanging="360"/>
      </w:pPr>
      <w:rPr>
        <w:rFonts w:ascii="Courier New" w:hAnsi="Courier New" w:hint="default"/>
      </w:rPr>
    </w:lvl>
    <w:lvl w:ilvl="2" w:tplc="0096C550">
      <w:start w:val="1"/>
      <w:numFmt w:val="bullet"/>
      <w:lvlText w:val=""/>
      <w:lvlJc w:val="left"/>
      <w:pPr>
        <w:ind w:left="2160" w:hanging="360"/>
      </w:pPr>
      <w:rPr>
        <w:rFonts w:ascii="Wingdings" w:hAnsi="Wingdings" w:hint="default"/>
      </w:rPr>
    </w:lvl>
    <w:lvl w:ilvl="3" w:tplc="396651C4">
      <w:start w:val="1"/>
      <w:numFmt w:val="bullet"/>
      <w:lvlText w:val=""/>
      <w:lvlJc w:val="left"/>
      <w:pPr>
        <w:ind w:left="2880" w:hanging="360"/>
      </w:pPr>
      <w:rPr>
        <w:rFonts w:ascii="Symbol" w:hAnsi="Symbol" w:hint="default"/>
      </w:rPr>
    </w:lvl>
    <w:lvl w:ilvl="4" w:tplc="561842F4">
      <w:start w:val="1"/>
      <w:numFmt w:val="bullet"/>
      <w:lvlText w:val="o"/>
      <w:lvlJc w:val="left"/>
      <w:pPr>
        <w:ind w:left="3600" w:hanging="360"/>
      </w:pPr>
      <w:rPr>
        <w:rFonts w:ascii="Courier New" w:hAnsi="Courier New" w:hint="default"/>
      </w:rPr>
    </w:lvl>
    <w:lvl w:ilvl="5" w:tplc="1E5CFF3E">
      <w:start w:val="1"/>
      <w:numFmt w:val="bullet"/>
      <w:lvlText w:val=""/>
      <w:lvlJc w:val="left"/>
      <w:pPr>
        <w:ind w:left="4320" w:hanging="360"/>
      </w:pPr>
      <w:rPr>
        <w:rFonts w:ascii="Wingdings" w:hAnsi="Wingdings" w:hint="default"/>
      </w:rPr>
    </w:lvl>
    <w:lvl w:ilvl="6" w:tplc="87EABBFC">
      <w:start w:val="1"/>
      <w:numFmt w:val="bullet"/>
      <w:lvlText w:val=""/>
      <w:lvlJc w:val="left"/>
      <w:pPr>
        <w:ind w:left="5040" w:hanging="360"/>
      </w:pPr>
      <w:rPr>
        <w:rFonts w:ascii="Symbol" w:hAnsi="Symbol" w:hint="default"/>
      </w:rPr>
    </w:lvl>
    <w:lvl w:ilvl="7" w:tplc="48E882F6">
      <w:start w:val="1"/>
      <w:numFmt w:val="bullet"/>
      <w:lvlText w:val="o"/>
      <w:lvlJc w:val="left"/>
      <w:pPr>
        <w:ind w:left="5760" w:hanging="360"/>
      </w:pPr>
      <w:rPr>
        <w:rFonts w:ascii="Courier New" w:hAnsi="Courier New" w:hint="default"/>
      </w:rPr>
    </w:lvl>
    <w:lvl w:ilvl="8" w:tplc="79BA6010">
      <w:start w:val="1"/>
      <w:numFmt w:val="bullet"/>
      <w:lvlText w:val=""/>
      <w:lvlJc w:val="left"/>
      <w:pPr>
        <w:ind w:left="6480" w:hanging="360"/>
      </w:pPr>
      <w:rPr>
        <w:rFonts w:ascii="Wingdings" w:hAnsi="Wingdings" w:hint="default"/>
      </w:rPr>
    </w:lvl>
  </w:abstractNum>
  <w:abstractNum w:abstractNumId="79" w15:restartNumberingAfterBreak="0">
    <w:nsid w:val="5213E314"/>
    <w:multiLevelType w:val="hybridMultilevel"/>
    <w:tmpl w:val="6EC60F74"/>
    <w:lvl w:ilvl="0" w:tplc="3D287CA4">
      <w:start w:val="1"/>
      <w:numFmt w:val="bullet"/>
      <w:lvlText w:val=""/>
      <w:lvlJc w:val="left"/>
      <w:pPr>
        <w:ind w:left="360" w:hanging="360"/>
      </w:pPr>
      <w:rPr>
        <w:rFonts w:ascii="Symbol" w:hAnsi="Symbol" w:hint="default"/>
      </w:rPr>
    </w:lvl>
    <w:lvl w:ilvl="1" w:tplc="119CF6BA">
      <w:start w:val="1"/>
      <w:numFmt w:val="bullet"/>
      <w:lvlText w:val="o"/>
      <w:lvlJc w:val="left"/>
      <w:pPr>
        <w:ind w:left="1440" w:hanging="360"/>
      </w:pPr>
      <w:rPr>
        <w:rFonts w:ascii="Courier New" w:hAnsi="Courier New" w:hint="default"/>
      </w:rPr>
    </w:lvl>
    <w:lvl w:ilvl="2" w:tplc="DBBC3AB2">
      <w:start w:val="1"/>
      <w:numFmt w:val="bullet"/>
      <w:lvlText w:val=""/>
      <w:lvlJc w:val="left"/>
      <w:pPr>
        <w:ind w:left="2160" w:hanging="360"/>
      </w:pPr>
      <w:rPr>
        <w:rFonts w:ascii="Wingdings" w:hAnsi="Wingdings" w:hint="default"/>
      </w:rPr>
    </w:lvl>
    <w:lvl w:ilvl="3" w:tplc="17CC5F96">
      <w:start w:val="1"/>
      <w:numFmt w:val="bullet"/>
      <w:lvlText w:val=""/>
      <w:lvlJc w:val="left"/>
      <w:pPr>
        <w:ind w:left="2880" w:hanging="360"/>
      </w:pPr>
      <w:rPr>
        <w:rFonts w:ascii="Symbol" w:hAnsi="Symbol" w:hint="default"/>
      </w:rPr>
    </w:lvl>
    <w:lvl w:ilvl="4" w:tplc="64D02034">
      <w:start w:val="1"/>
      <w:numFmt w:val="bullet"/>
      <w:lvlText w:val="o"/>
      <w:lvlJc w:val="left"/>
      <w:pPr>
        <w:ind w:left="3600" w:hanging="360"/>
      </w:pPr>
      <w:rPr>
        <w:rFonts w:ascii="Courier New" w:hAnsi="Courier New" w:hint="default"/>
      </w:rPr>
    </w:lvl>
    <w:lvl w:ilvl="5" w:tplc="E988BF86">
      <w:start w:val="1"/>
      <w:numFmt w:val="bullet"/>
      <w:lvlText w:val=""/>
      <w:lvlJc w:val="left"/>
      <w:pPr>
        <w:ind w:left="4320" w:hanging="360"/>
      </w:pPr>
      <w:rPr>
        <w:rFonts w:ascii="Wingdings" w:hAnsi="Wingdings" w:hint="default"/>
      </w:rPr>
    </w:lvl>
    <w:lvl w:ilvl="6" w:tplc="FE40988A">
      <w:start w:val="1"/>
      <w:numFmt w:val="bullet"/>
      <w:lvlText w:val=""/>
      <w:lvlJc w:val="left"/>
      <w:pPr>
        <w:ind w:left="5040" w:hanging="360"/>
      </w:pPr>
      <w:rPr>
        <w:rFonts w:ascii="Symbol" w:hAnsi="Symbol" w:hint="default"/>
      </w:rPr>
    </w:lvl>
    <w:lvl w:ilvl="7" w:tplc="5E962198">
      <w:start w:val="1"/>
      <w:numFmt w:val="bullet"/>
      <w:lvlText w:val="o"/>
      <w:lvlJc w:val="left"/>
      <w:pPr>
        <w:ind w:left="5760" w:hanging="360"/>
      </w:pPr>
      <w:rPr>
        <w:rFonts w:ascii="Courier New" w:hAnsi="Courier New" w:hint="default"/>
      </w:rPr>
    </w:lvl>
    <w:lvl w:ilvl="8" w:tplc="2452A624">
      <w:start w:val="1"/>
      <w:numFmt w:val="bullet"/>
      <w:lvlText w:val=""/>
      <w:lvlJc w:val="left"/>
      <w:pPr>
        <w:ind w:left="6480" w:hanging="360"/>
      </w:pPr>
      <w:rPr>
        <w:rFonts w:ascii="Wingdings" w:hAnsi="Wingdings" w:hint="default"/>
      </w:rPr>
    </w:lvl>
  </w:abstractNum>
  <w:abstractNum w:abstractNumId="80" w15:restartNumberingAfterBreak="0">
    <w:nsid w:val="541B50A1"/>
    <w:multiLevelType w:val="multilevel"/>
    <w:tmpl w:val="541B50A1"/>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1" w15:restartNumberingAfterBreak="0">
    <w:nsid w:val="542F5D6E"/>
    <w:multiLevelType w:val="multilevel"/>
    <w:tmpl w:val="542F5D6E"/>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2" w15:restartNumberingAfterBreak="0">
    <w:nsid w:val="5505DC7C"/>
    <w:multiLevelType w:val="hybridMultilevel"/>
    <w:tmpl w:val="FFFFFFFF"/>
    <w:lvl w:ilvl="0" w:tplc="C83C1980">
      <w:start w:val="1"/>
      <w:numFmt w:val="bullet"/>
      <w:lvlText w:val="-"/>
      <w:lvlJc w:val="left"/>
      <w:pPr>
        <w:ind w:left="720" w:hanging="360"/>
      </w:pPr>
      <w:rPr>
        <w:rFonts w:ascii="Calibri" w:hAnsi="Calibri" w:hint="default"/>
      </w:rPr>
    </w:lvl>
    <w:lvl w:ilvl="1" w:tplc="86DE561C">
      <w:start w:val="1"/>
      <w:numFmt w:val="bullet"/>
      <w:lvlText w:val="o"/>
      <w:lvlJc w:val="left"/>
      <w:pPr>
        <w:ind w:left="1440" w:hanging="360"/>
      </w:pPr>
      <w:rPr>
        <w:rFonts w:ascii="Courier New" w:hAnsi="Courier New" w:hint="default"/>
      </w:rPr>
    </w:lvl>
    <w:lvl w:ilvl="2" w:tplc="046E687E">
      <w:start w:val="1"/>
      <w:numFmt w:val="bullet"/>
      <w:lvlText w:val=""/>
      <w:lvlJc w:val="left"/>
      <w:pPr>
        <w:ind w:left="2160" w:hanging="360"/>
      </w:pPr>
      <w:rPr>
        <w:rFonts w:ascii="Wingdings" w:hAnsi="Wingdings" w:hint="default"/>
      </w:rPr>
    </w:lvl>
    <w:lvl w:ilvl="3" w:tplc="09E87B26">
      <w:start w:val="1"/>
      <w:numFmt w:val="bullet"/>
      <w:lvlText w:val=""/>
      <w:lvlJc w:val="left"/>
      <w:pPr>
        <w:ind w:left="2880" w:hanging="360"/>
      </w:pPr>
      <w:rPr>
        <w:rFonts w:ascii="Symbol" w:hAnsi="Symbol" w:hint="default"/>
      </w:rPr>
    </w:lvl>
    <w:lvl w:ilvl="4" w:tplc="00A662BA">
      <w:start w:val="1"/>
      <w:numFmt w:val="bullet"/>
      <w:lvlText w:val="o"/>
      <w:lvlJc w:val="left"/>
      <w:pPr>
        <w:ind w:left="3600" w:hanging="360"/>
      </w:pPr>
      <w:rPr>
        <w:rFonts w:ascii="Courier New" w:hAnsi="Courier New" w:hint="default"/>
      </w:rPr>
    </w:lvl>
    <w:lvl w:ilvl="5" w:tplc="135ABFF0">
      <w:start w:val="1"/>
      <w:numFmt w:val="bullet"/>
      <w:lvlText w:val=""/>
      <w:lvlJc w:val="left"/>
      <w:pPr>
        <w:ind w:left="4320" w:hanging="360"/>
      </w:pPr>
      <w:rPr>
        <w:rFonts w:ascii="Wingdings" w:hAnsi="Wingdings" w:hint="default"/>
      </w:rPr>
    </w:lvl>
    <w:lvl w:ilvl="6" w:tplc="F6D6FBE6">
      <w:start w:val="1"/>
      <w:numFmt w:val="bullet"/>
      <w:lvlText w:val=""/>
      <w:lvlJc w:val="left"/>
      <w:pPr>
        <w:ind w:left="5040" w:hanging="360"/>
      </w:pPr>
      <w:rPr>
        <w:rFonts w:ascii="Symbol" w:hAnsi="Symbol" w:hint="default"/>
      </w:rPr>
    </w:lvl>
    <w:lvl w:ilvl="7" w:tplc="50AEA90C">
      <w:start w:val="1"/>
      <w:numFmt w:val="bullet"/>
      <w:lvlText w:val="o"/>
      <w:lvlJc w:val="left"/>
      <w:pPr>
        <w:ind w:left="5760" w:hanging="360"/>
      </w:pPr>
      <w:rPr>
        <w:rFonts w:ascii="Courier New" w:hAnsi="Courier New" w:hint="default"/>
      </w:rPr>
    </w:lvl>
    <w:lvl w:ilvl="8" w:tplc="B902F2E8">
      <w:start w:val="1"/>
      <w:numFmt w:val="bullet"/>
      <w:lvlText w:val=""/>
      <w:lvlJc w:val="left"/>
      <w:pPr>
        <w:ind w:left="6480" w:hanging="360"/>
      </w:pPr>
      <w:rPr>
        <w:rFonts w:ascii="Wingdings" w:hAnsi="Wingdings" w:hint="default"/>
      </w:rPr>
    </w:lvl>
  </w:abstractNum>
  <w:abstractNum w:abstractNumId="83" w15:restartNumberingAfterBreak="0">
    <w:nsid w:val="5645DBEC"/>
    <w:multiLevelType w:val="hybridMultilevel"/>
    <w:tmpl w:val="6B02A5D8"/>
    <w:lvl w:ilvl="0" w:tplc="F1AACFD6">
      <w:start w:val="1"/>
      <w:numFmt w:val="bullet"/>
      <w:lvlText w:val="·"/>
      <w:lvlJc w:val="left"/>
      <w:pPr>
        <w:ind w:left="720" w:hanging="360"/>
      </w:pPr>
      <w:rPr>
        <w:rFonts w:ascii="Symbol" w:hAnsi="Symbol" w:hint="default"/>
      </w:rPr>
    </w:lvl>
    <w:lvl w:ilvl="1" w:tplc="DF5C5EBE">
      <w:start w:val="1"/>
      <w:numFmt w:val="bullet"/>
      <w:lvlText w:val="o"/>
      <w:lvlJc w:val="left"/>
      <w:pPr>
        <w:ind w:left="1440" w:hanging="360"/>
      </w:pPr>
      <w:rPr>
        <w:rFonts w:ascii="Courier New" w:hAnsi="Courier New" w:hint="default"/>
      </w:rPr>
    </w:lvl>
    <w:lvl w:ilvl="2" w:tplc="F278895C">
      <w:start w:val="1"/>
      <w:numFmt w:val="bullet"/>
      <w:lvlText w:val=""/>
      <w:lvlJc w:val="left"/>
      <w:pPr>
        <w:ind w:left="2160" w:hanging="360"/>
      </w:pPr>
      <w:rPr>
        <w:rFonts w:ascii="Wingdings" w:hAnsi="Wingdings" w:hint="default"/>
      </w:rPr>
    </w:lvl>
    <w:lvl w:ilvl="3" w:tplc="28D4915E">
      <w:start w:val="1"/>
      <w:numFmt w:val="bullet"/>
      <w:lvlText w:val=""/>
      <w:lvlJc w:val="left"/>
      <w:pPr>
        <w:ind w:left="2880" w:hanging="360"/>
      </w:pPr>
      <w:rPr>
        <w:rFonts w:ascii="Symbol" w:hAnsi="Symbol" w:hint="default"/>
      </w:rPr>
    </w:lvl>
    <w:lvl w:ilvl="4" w:tplc="31E68DAE">
      <w:start w:val="1"/>
      <w:numFmt w:val="bullet"/>
      <w:lvlText w:val="o"/>
      <w:lvlJc w:val="left"/>
      <w:pPr>
        <w:ind w:left="3600" w:hanging="360"/>
      </w:pPr>
      <w:rPr>
        <w:rFonts w:ascii="Courier New" w:hAnsi="Courier New" w:hint="default"/>
      </w:rPr>
    </w:lvl>
    <w:lvl w:ilvl="5" w:tplc="E1A649E6">
      <w:start w:val="1"/>
      <w:numFmt w:val="bullet"/>
      <w:lvlText w:val=""/>
      <w:lvlJc w:val="left"/>
      <w:pPr>
        <w:ind w:left="4320" w:hanging="360"/>
      </w:pPr>
      <w:rPr>
        <w:rFonts w:ascii="Wingdings" w:hAnsi="Wingdings" w:hint="default"/>
      </w:rPr>
    </w:lvl>
    <w:lvl w:ilvl="6" w:tplc="62B661E4">
      <w:start w:val="1"/>
      <w:numFmt w:val="bullet"/>
      <w:lvlText w:val=""/>
      <w:lvlJc w:val="left"/>
      <w:pPr>
        <w:ind w:left="5040" w:hanging="360"/>
      </w:pPr>
      <w:rPr>
        <w:rFonts w:ascii="Symbol" w:hAnsi="Symbol" w:hint="default"/>
      </w:rPr>
    </w:lvl>
    <w:lvl w:ilvl="7" w:tplc="DC52D2F6">
      <w:start w:val="1"/>
      <w:numFmt w:val="bullet"/>
      <w:lvlText w:val="o"/>
      <w:lvlJc w:val="left"/>
      <w:pPr>
        <w:ind w:left="5760" w:hanging="360"/>
      </w:pPr>
      <w:rPr>
        <w:rFonts w:ascii="Courier New" w:hAnsi="Courier New" w:hint="default"/>
      </w:rPr>
    </w:lvl>
    <w:lvl w:ilvl="8" w:tplc="E3607CDC">
      <w:start w:val="1"/>
      <w:numFmt w:val="bullet"/>
      <w:lvlText w:val=""/>
      <w:lvlJc w:val="left"/>
      <w:pPr>
        <w:ind w:left="6480" w:hanging="360"/>
      </w:pPr>
      <w:rPr>
        <w:rFonts w:ascii="Wingdings" w:hAnsi="Wingdings" w:hint="default"/>
      </w:rPr>
    </w:lvl>
  </w:abstractNum>
  <w:abstractNum w:abstractNumId="84" w15:restartNumberingAfterBreak="0">
    <w:nsid w:val="58279EE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82D78E2"/>
    <w:multiLevelType w:val="hybridMultilevel"/>
    <w:tmpl w:val="FFFFFFFF"/>
    <w:lvl w:ilvl="0" w:tplc="2E76D0E0">
      <w:start w:val="1"/>
      <w:numFmt w:val="bullet"/>
      <w:lvlText w:val="·"/>
      <w:lvlJc w:val="left"/>
      <w:pPr>
        <w:ind w:left="720" w:hanging="360"/>
      </w:pPr>
      <w:rPr>
        <w:rFonts w:ascii="Symbol" w:hAnsi="Symbol" w:hint="default"/>
      </w:rPr>
    </w:lvl>
    <w:lvl w:ilvl="1" w:tplc="B6045688">
      <w:start w:val="1"/>
      <w:numFmt w:val="bullet"/>
      <w:lvlText w:val="o"/>
      <w:lvlJc w:val="left"/>
      <w:pPr>
        <w:ind w:left="1440" w:hanging="360"/>
      </w:pPr>
      <w:rPr>
        <w:rFonts w:ascii="Courier New" w:hAnsi="Courier New" w:hint="default"/>
      </w:rPr>
    </w:lvl>
    <w:lvl w:ilvl="2" w:tplc="17407010">
      <w:start w:val="1"/>
      <w:numFmt w:val="bullet"/>
      <w:lvlText w:val=""/>
      <w:lvlJc w:val="left"/>
      <w:pPr>
        <w:ind w:left="2160" w:hanging="360"/>
      </w:pPr>
      <w:rPr>
        <w:rFonts w:ascii="Wingdings" w:hAnsi="Wingdings" w:hint="default"/>
      </w:rPr>
    </w:lvl>
    <w:lvl w:ilvl="3" w:tplc="B55293CA">
      <w:start w:val="1"/>
      <w:numFmt w:val="bullet"/>
      <w:lvlText w:val=""/>
      <w:lvlJc w:val="left"/>
      <w:pPr>
        <w:ind w:left="2880" w:hanging="360"/>
      </w:pPr>
      <w:rPr>
        <w:rFonts w:ascii="Symbol" w:hAnsi="Symbol" w:hint="default"/>
      </w:rPr>
    </w:lvl>
    <w:lvl w:ilvl="4" w:tplc="2EC0F3E4">
      <w:start w:val="1"/>
      <w:numFmt w:val="bullet"/>
      <w:lvlText w:val="o"/>
      <w:lvlJc w:val="left"/>
      <w:pPr>
        <w:ind w:left="3600" w:hanging="360"/>
      </w:pPr>
      <w:rPr>
        <w:rFonts w:ascii="Courier New" w:hAnsi="Courier New" w:hint="default"/>
      </w:rPr>
    </w:lvl>
    <w:lvl w:ilvl="5" w:tplc="FB3CBB26">
      <w:start w:val="1"/>
      <w:numFmt w:val="bullet"/>
      <w:lvlText w:val=""/>
      <w:lvlJc w:val="left"/>
      <w:pPr>
        <w:ind w:left="4320" w:hanging="360"/>
      </w:pPr>
      <w:rPr>
        <w:rFonts w:ascii="Wingdings" w:hAnsi="Wingdings" w:hint="default"/>
      </w:rPr>
    </w:lvl>
    <w:lvl w:ilvl="6" w:tplc="34144D14">
      <w:start w:val="1"/>
      <w:numFmt w:val="bullet"/>
      <w:lvlText w:val=""/>
      <w:lvlJc w:val="left"/>
      <w:pPr>
        <w:ind w:left="5040" w:hanging="360"/>
      </w:pPr>
      <w:rPr>
        <w:rFonts w:ascii="Symbol" w:hAnsi="Symbol" w:hint="default"/>
      </w:rPr>
    </w:lvl>
    <w:lvl w:ilvl="7" w:tplc="6652E382">
      <w:start w:val="1"/>
      <w:numFmt w:val="bullet"/>
      <w:lvlText w:val="o"/>
      <w:lvlJc w:val="left"/>
      <w:pPr>
        <w:ind w:left="5760" w:hanging="360"/>
      </w:pPr>
      <w:rPr>
        <w:rFonts w:ascii="Courier New" w:hAnsi="Courier New" w:hint="default"/>
      </w:rPr>
    </w:lvl>
    <w:lvl w:ilvl="8" w:tplc="9088313C">
      <w:start w:val="1"/>
      <w:numFmt w:val="bullet"/>
      <w:lvlText w:val=""/>
      <w:lvlJc w:val="left"/>
      <w:pPr>
        <w:ind w:left="6480" w:hanging="360"/>
      </w:pPr>
      <w:rPr>
        <w:rFonts w:ascii="Wingdings" w:hAnsi="Wingdings" w:hint="default"/>
      </w:rPr>
    </w:lvl>
  </w:abstractNum>
  <w:abstractNum w:abstractNumId="86" w15:restartNumberingAfterBreak="0">
    <w:nsid w:val="5ACB8D22"/>
    <w:multiLevelType w:val="hybridMultilevel"/>
    <w:tmpl w:val="4C98C906"/>
    <w:lvl w:ilvl="0" w:tplc="64C2CFC8">
      <w:start w:val="1"/>
      <w:numFmt w:val="bullet"/>
      <w:lvlText w:val="·"/>
      <w:lvlJc w:val="left"/>
      <w:pPr>
        <w:ind w:left="720" w:hanging="360"/>
      </w:pPr>
      <w:rPr>
        <w:rFonts w:ascii="Symbol" w:hAnsi="Symbol" w:hint="default"/>
      </w:rPr>
    </w:lvl>
    <w:lvl w:ilvl="1" w:tplc="BB14A542">
      <w:start w:val="1"/>
      <w:numFmt w:val="bullet"/>
      <w:lvlText w:val="o"/>
      <w:lvlJc w:val="left"/>
      <w:pPr>
        <w:ind w:left="1440" w:hanging="360"/>
      </w:pPr>
      <w:rPr>
        <w:rFonts w:ascii="Courier New" w:hAnsi="Courier New" w:hint="default"/>
      </w:rPr>
    </w:lvl>
    <w:lvl w:ilvl="2" w:tplc="6D92F736">
      <w:start w:val="1"/>
      <w:numFmt w:val="bullet"/>
      <w:lvlText w:val=""/>
      <w:lvlJc w:val="left"/>
      <w:pPr>
        <w:ind w:left="2160" w:hanging="360"/>
      </w:pPr>
      <w:rPr>
        <w:rFonts w:ascii="Wingdings" w:hAnsi="Wingdings" w:hint="default"/>
      </w:rPr>
    </w:lvl>
    <w:lvl w:ilvl="3" w:tplc="56AA4C38">
      <w:start w:val="1"/>
      <w:numFmt w:val="bullet"/>
      <w:lvlText w:val=""/>
      <w:lvlJc w:val="left"/>
      <w:pPr>
        <w:ind w:left="2880" w:hanging="360"/>
      </w:pPr>
      <w:rPr>
        <w:rFonts w:ascii="Symbol" w:hAnsi="Symbol" w:hint="default"/>
      </w:rPr>
    </w:lvl>
    <w:lvl w:ilvl="4" w:tplc="653C0A66">
      <w:start w:val="1"/>
      <w:numFmt w:val="bullet"/>
      <w:lvlText w:val="o"/>
      <w:lvlJc w:val="left"/>
      <w:pPr>
        <w:ind w:left="3600" w:hanging="360"/>
      </w:pPr>
      <w:rPr>
        <w:rFonts w:ascii="Courier New" w:hAnsi="Courier New" w:hint="default"/>
      </w:rPr>
    </w:lvl>
    <w:lvl w:ilvl="5" w:tplc="66D67D90">
      <w:start w:val="1"/>
      <w:numFmt w:val="bullet"/>
      <w:lvlText w:val=""/>
      <w:lvlJc w:val="left"/>
      <w:pPr>
        <w:ind w:left="4320" w:hanging="360"/>
      </w:pPr>
      <w:rPr>
        <w:rFonts w:ascii="Wingdings" w:hAnsi="Wingdings" w:hint="default"/>
      </w:rPr>
    </w:lvl>
    <w:lvl w:ilvl="6" w:tplc="A20AE908">
      <w:start w:val="1"/>
      <w:numFmt w:val="bullet"/>
      <w:lvlText w:val=""/>
      <w:lvlJc w:val="left"/>
      <w:pPr>
        <w:ind w:left="5040" w:hanging="360"/>
      </w:pPr>
      <w:rPr>
        <w:rFonts w:ascii="Symbol" w:hAnsi="Symbol" w:hint="default"/>
      </w:rPr>
    </w:lvl>
    <w:lvl w:ilvl="7" w:tplc="651A2E86">
      <w:start w:val="1"/>
      <w:numFmt w:val="bullet"/>
      <w:lvlText w:val="o"/>
      <w:lvlJc w:val="left"/>
      <w:pPr>
        <w:ind w:left="5760" w:hanging="360"/>
      </w:pPr>
      <w:rPr>
        <w:rFonts w:ascii="Courier New" w:hAnsi="Courier New" w:hint="default"/>
      </w:rPr>
    </w:lvl>
    <w:lvl w:ilvl="8" w:tplc="1E8C4F6C">
      <w:start w:val="1"/>
      <w:numFmt w:val="bullet"/>
      <w:lvlText w:val=""/>
      <w:lvlJc w:val="left"/>
      <w:pPr>
        <w:ind w:left="6480" w:hanging="360"/>
      </w:pPr>
      <w:rPr>
        <w:rFonts w:ascii="Wingdings" w:hAnsi="Wingdings" w:hint="default"/>
      </w:rPr>
    </w:lvl>
  </w:abstractNum>
  <w:abstractNum w:abstractNumId="87" w15:restartNumberingAfterBreak="0">
    <w:nsid w:val="5BE05E5F"/>
    <w:multiLevelType w:val="multilevel"/>
    <w:tmpl w:val="5BE05E5F"/>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8" w15:restartNumberingAfterBreak="0">
    <w:nsid w:val="5DCD3FAC"/>
    <w:multiLevelType w:val="hybridMultilevel"/>
    <w:tmpl w:val="FFFFFFFF"/>
    <w:lvl w:ilvl="0" w:tplc="4E3CCC42">
      <w:start w:val="1"/>
      <w:numFmt w:val="decimal"/>
      <w:lvlText w:val="%1."/>
      <w:lvlJc w:val="left"/>
      <w:pPr>
        <w:ind w:left="720" w:hanging="360"/>
      </w:pPr>
    </w:lvl>
    <w:lvl w:ilvl="1" w:tplc="7C0E9948">
      <w:start w:val="1"/>
      <w:numFmt w:val="lowerLetter"/>
      <w:lvlText w:val="%2."/>
      <w:lvlJc w:val="left"/>
      <w:pPr>
        <w:ind w:left="1440" w:hanging="360"/>
      </w:pPr>
    </w:lvl>
    <w:lvl w:ilvl="2" w:tplc="E01EA262">
      <w:start w:val="1"/>
      <w:numFmt w:val="lowerRoman"/>
      <w:lvlText w:val="%3."/>
      <w:lvlJc w:val="right"/>
      <w:pPr>
        <w:ind w:left="2160" w:hanging="180"/>
      </w:pPr>
    </w:lvl>
    <w:lvl w:ilvl="3" w:tplc="1B6454E6">
      <w:start w:val="1"/>
      <w:numFmt w:val="decimal"/>
      <w:lvlText w:val="%4."/>
      <w:lvlJc w:val="left"/>
      <w:pPr>
        <w:ind w:left="2880" w:hanging="360"/>
      </w:pPr>
    </w:lvl>
    <w:lvl w:ilvl="4" w:tplc="547EE276">
      <w:start w:val="1"/>
      <w:numFmt w:val="lowerLetter"/>
      <w:lvlText w:val="%5."/>
      <w:lvlJc w:val="left"/>
      <w:pPr>
        <w:ind w:left="3600" w:hanging="360"/>
      </w:pPr>
    </w:lvl>
    <w:lvl w:ilvl="5" w:tplc="76C853B6">
      <w:start w:val="1"/>
      <w:numFmt w:val="lowerRoman"/>
      <w:lvlText w:val="%6."/>
      <w:lvlJc w:val="right"/>
      <w:pPr>
        <w:ind w:left="4320" w:hanging="180"/>
      </w:pPr>
    </w:lvl>
    <w:lvl w:ilvl="6" w:tplc="D54C472E">
      <w:start w:val="1"/>
      <w:numFmt w:val="decimal"/>
      <w:lvlText w:val="%7."/>
      <w:lvlJc w:val="left"/>
      <w:pPr>
        <w:ind w:left="5040" w:hanging="360"/>
      </w:pPr>
    </w:lvl>
    <w:lvl w:ilvl="7" w:tplc="29E81BE6">
      <w:start w:val="1"/>
      <w:numFmt w:val="lowerLetter"/>
      <w:lvlText w:val="%8."/>
      <w:lvlJc w:val="left"/>
      <w:pPr>
        <w:ind w:left="5760" w:hanging="360"/>
      </w:pPr>
    </w:lvl>
    <w:lvl w:ilvl="8" w:tplc="BDF60FA2">
      <w:start w:val="1"/>
      <w:numFmt w:val="lowerRoman"/>
      <w:lvlText w:val="%9."/>
      <w:lvlJc w:val="right"/>
      <w:pPr>
        <w:ind w:left="6480" w:hanging="180"/>
      </w:pPr>
    </w:lvl>
  </w:abstractNum>
  <w:abstractNum w:abstractNumId="89" w15:restartNumberingAfterBreak="0">
    <w:nsid w:val="5DEF6E72"/>
    <w:multiLevelType w:val="multilevel"/>
    <w:tmpl w:val="5DEF6E72"/>
    <w:lvl w:ilvl="0">
      <w:start w:val="1"/>
      <w:numFmt w:val="upperRoman"/>
      <w:lvlText w:val="%1."/>
      <w:lvlJc w:val="left"/>
      <w:pPr>
        <w:ind w:left="0" w:firstLine="0"/>
      </w:pPr>
    </w:lvl>
    <w:lvl w:ilvl="1">
      <w:start w:val="1"/>
      <w:numFmt w:val="upperLetter"/>
      <w:lvlText w:val="%2."/>
      <w:lvlJc w:val="left"/>
      <w:pPr>
        <w:ind w:left="2694"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0" w15:restartNumberingAfterBreak="0">
    <w:nsid w:val="5E708F80"/>
    <w:multiLevelType w:val="hybridMultilevel"/>
    <w:tmpl w:val="FFFFFFFF"/>
    <w:lvl w:ilvl="0" w:tplc="D1ECC72A">
      <w:start w:val="1"/>
      <w:numFmt w:val="upperRoman"/>
      <w:lvlText w:val="%1."/>
      <w:lvlJc w:val="left"/>
      <w:pPr>
        <w:ind w:left="720" w:hanging="360"/>
      </w:pPr>
    </w:lvl>
    <w:lvl w:ilvl="1" w:tplc="2D94EE0A">
      <w:start w:val="1"/>
      <w:numFmt w:val="lowerLetter"/>
      <w:lvlText w:val="%2."/>
      <w:lvlJc w:val="left"/>
      <w:pPr>
        <w:ind w:left="1440" w:hanging="360"/>
      </w:pPr>
    </w:lvl>
    <w:lvl w:ilvl="2" w:tplc="7638BD50">
      <w:start w:val="1"/>
      <w:numFmt w:val="lowerRoman"/>
      <w:lvlText w:val="%3."/>
      <w:lvlJc w:val="right"/>
      <w:pPr>
        <w:ind w:left="2160" w:hanging="180"/>
      </w:pPr>
    </w:lvl>
    <w:lvl w:ilvl="3" w:tplc="2318A216">
      <w:start w:val="1"/>
      <w:numFmt w:val="decimal"/>
      <w:lvlText w:val="%4."/>
      <w:lvlJc w:val="left"/>
      <w:pPr>
        <w:ind w:left="2880" w:hanging="360"/>
      </w:pPr>
    </w:lvl>
    <w:lvl w:ilvl="4" w:tplc="BF165700">
      <w:start w:val="1"/>
      <w:numFmt w:val="lowerLetter"/>
      <w:lvlText w:val="%5."/>
      <w:lvlJc w:val="left"/>
      <w:pPr>
        <w:ind w:left="3600" w:hanging="360"/>
      </w:pPr>
    </w:lvl>
    <w:lvl w:ilvl="5" w:tplc="37CE4C9A">
      <w:start w:val="1"/>
      <w:numFmt w:val="lowerRoman"/>
      <w:lvlText w:val="%6."/>
      <w:lvlJc w:val="right"/>
      <w:pPr>
        <w:ind w:left="4320" w:hanging="180"/>
      </w:pPr>
    </w:lvl>
    <w:lvl w:ilvl="6" w:tplc="07B4F42E">
      <w:start w:val="1"/>
      <w:numFmt w:val="decimal"/>
      <w:lvlText w:val="%7."/>
      <w:lvlJc w:val="left"/>
      <w:pPr>
        <w:ind w:left="5040" w:hanging="360"/>
      </w:pPr>
    </w:lvl>
    <w:lvl w:ilvl="7" w:tplc="39BA1EF0">
      <w:start w:val="1"/>
      <w:numFmt w:val="lowerLetter"/>
      <w:lvlText w:val="%8."/>
      <w:lvlJc w:val="left"/>
      <w:pPr>
        <w:ind w:left="5760" w:hanging="360"/>
      </w:pPr>
    </w:lvl>
    <w:lvl w:ilvl="8" w:tplc="271E32F4">
      <w:start w:val="1"/>
      <w:numFmt w:val="lowerRoman"/>
      <w:lvlText w:val="%9."/>
      <w:lvlJc w:val="right"/>
      <w:pPr>
        <w:ind w:left="6480" w:hanging="180"/>
      </w:pPr>
    </w:lvl>
  </w:abstractNum>
  <w:abstractNum w:abstractNumId="91" w15:restartNumberingAfterBreak="0">
    <w:nsid w:val="5EA6C4EB"/>
    <w:multiLevelType w:val="hybridMultilevel"/>
    <w:tmpl w:val="FFFFFFFF"/>
    <w:lvl w:ilvl="0" w:tplc="2E1EA77C">
      <w:start w:val="1"/>
      <w:numFmt w:val="bullet"/>
      <w:lvlText w:val="ü"/>
      <w:lvlJc w:val="left"/>
      <w:pPr>
        <w:ind w:left="720" w:hanging="360"/>
      </w:pPr>
      <w:rPr>
        <w:rFonts w:ascii="Wingdings" w:hAnsi="Wingdings" w:hint="default"/>
      </w:rPr>
    </w:lvl>
    <w:lvl w:ilvl="1" w:tplc="DE0AD802">
      <w:start w:val="1"/>
      <w:numFmt w:val="bullet"/>
      <w:lvlText w:val="o"/>
      <w:lvlJc w:val="left"/>
      <w:pPr>
        <w:ind w:left="1440" w:hanging="360"/>
      </w:pPr>
      <w:rPr>
        <w:rFonts w:ascii="Courier New" w:hAnsi="Courier New" w:hint="default"/>
      </w:rPr>
    </w:lvl>
    <w:lvl w:ilvl="2" w:tplc="538CA198">
      <w:start w:val="1"/>
      <w:numFmt w:val="bullet"/>
      <w:lvlText w:val=""/>
      <w:lvlJc w:val="left"/>
      <w:pPr>
        <w:ind w:left="2160" w:hanging="360"/>
      </w:pPr>
      <w:rPr>
        <w:rFonts w:ascii="Wingdings" w:hAnsi="Wingdings" w:hint="default"/>
      </w:rPr>
    </w:lvl>
    <w:lvl w:ilvl="3" w:tplc="B7FCE566">
      <w:start w:val="1"/>
      <w:numFmt w:val="bullet"/>
      <w:lvlText w:val=""/>
      <w:lvlJc w:val="left"/>
      <w:pPr>
        <w:ind w:left="2880" w:hanging="360"/>
      </w:pPr>
      <w:rPr>
        <w:rFonts w:ascii="Symbol" w:hAnsi="Symbol" w:hint="default"/>
      </w:rPr>
    </w:lvl>
    <w:lvl w:ilvl="4" w:tplc="09F2E790">
      <w:start w:val="1"/>
      <w:numFmt w:val="bullet"/>
      <w:lvlText w:val="o"/>
      <w:lvlJc w:val="left"/>
      <w:pPr>
        <w:ind w:left="3600" w:hanging="360"/>
      </w:pPr>
      <w:rPr>
        <w:rFonts w:ascii="Courier New" w:hAnsi="Courier New" w:hint="default"/>
      </w:rPr>
    </w:lvl>
    <w:lvl w:ilvl="5" w:tplc="FF2CD3E2">
      <w:start w:val="1"/>
      <w:numFmt w:val="bullet"/>
      <w:lvlText w:val=""/>
      <w:lvlJc w:val="left"/>
      <w:pPr>
        <w:ind w:left="4320" w:hanging="360"/>
      </w:pPr>
      <w:rPr>
        <w:rFonts w:ascii="Wingdings" w:hAnsi="Wingdings" w:hint="default"/>
      </w:rPr>
    </w:lvl>
    <w:lvl w:ilvl="6" w:tplc="12EEA07C">
      <w:start w:val="1"/>
      <w:numFmt w:val="bullet"/>
      <w:lvlText w:val=""/>
      <w:lvlJc w:val="left"/>
      <w:pPr>
        <w:ind w:left="5040" w:hanging="360"/>
      </w:pPr>
      <w:rPr>
        <w:rFonts w:ascii="Symbol" w:hAnsi="Symbol" w:hint="default"/>
      </w:rPr>
    </w:lvl>
    <w:lvl w:ilvl="7" w:tplc="20BAEC5A">
      <w:start w:val="1"/>
      <w:numFmt w:val="bullet"/>
      <w:lvlText w:val="o"/>
      <w:lvlJc w:val="left"/>
      <w:pPr>
        <w:ind w:left="5760" w:hanging="360"/>
      </w:pPr>
      <w:rPr>
        <w:rFonts w:ascii="Courier New" w:hAnsi="Courier New" w:hint="default"/>
      </w:rPr>
    </w:lvl>
    <w:lvl w:ilvl="8" w:tplc="F5927554">
      <w:start w:val="1"/>
      <w:numFmt w:val="bullet"/>
      <w:lvlText w:val=""/>
      <w:lvlJc w:val="left"/>
      <w:pPr>
        <w:ind w:left="6480" w:hanging="360"/>
      </w:pPr>
      <w:rPr>
        <w:rFonts w:ascii="Wingdings" w:hAnsi="Wingdings" w:hint="default"/>
      </w:rPr>
    </w:lvl>
  </w:abstractNum>
  <w:abstractNum w:abstractNumId="92" w15:restartNumberingAfterBreak="0">
    <w:nsid w:val="5EED7591"/>
    <w:multiLevelType w:val="hybridMultilevel"/>
    <w:tmpl w:val="FFFFFFFF"/>
    <w:lvl w:ilvl="0" w:tplc="F5567872">
      <w:numFmt w:val="bullet"/>
      <w:lvlText w:val="-"/>
      <w:lvlJc w:val="left"/>
      <w:pPr>
        <w:ind w:left="786" w:hanging="360"/>
      </w:pPr>
      <w:rPr>
        <w:rFonts w:ascii="Calibri" w:hAnsi="Calibri" w:hint="default"/>
      </w:rPr>
    </w:lvl>
    <w:lvl w:ilvl="1" w:tplc="3862915A">
      <w:start w:val="1"/>
      <w:numFmt w:val="bullet"/>
      <w:lvlText w:val="o"/>
      <w:lvlJc w:val="left"/>
      <w:pPr>
        <w:ind w:left="1440" w:hanging="360"/>
      </w:pPr>
      <w:rPr>
        <w:rFonts w:ascii="Courier New" w:hAnsi="Courier New" w:hint="default"/>
      </w:rPr>
    </w:lvl>
    <w:lvl w:ilvl="2" w:tplc="98DE1082">
      <w:start w:val="1"/>
      <w:numFmt w:val="bullet"/>
      <w:lvlText w:val=""/>
      <w:lvlJc w:val="left"/>
      <w:pPr>
        <w:ind w:left="2160" w:hanging="360"/>
      </w:pPr>
      <w:rPr>
        <w:rFonts w:ascii="Wingdings" w:hAnsi="Wingdings" w:hint="default"/>
      </w:rPr>
    </w:lvl>
    <w:lvl w:ilvl="3" w:tplc="9CC836DA">
      <w:start w:val="1"/>
      <w:numFmt w:val="bullet"/>
      <w:lvlText w:val=""/>
      <w:lvlJc w:val="left"/>
      <w:pPr>
        <w:ind w:left="2880" w:hanging="360"/>
      </w:pPr>
      <w:rPr>
        <w:rFonts w:ascii="Symbol" w:hAnsi="Symbol" w:hint="default"/>
      </w:rPr>
    </w:lvl>
    <w:lvl w:ilvl="4" w:tplc="9D7C4936">
      <w:start w:val="1"/>
      <w:numFmt w:val="bullet"/>
      <w:lvlText w:val="o"/>
      <w:lvlJc w:val="left"/>
      <w:pPr>
        <w:ind w:left="3600" w:hanging="360"/>
      </w:pPr>
      <w:rPr>
        <w:rFonts w:ascii="Courier New" w:hAnsi="Courier New" w:hint="default"/>
      </w:rPr>
    </w:lvl>
    <w:lvl w:ilvl="5" w:tplc="F7CE5D12">
      <w:start w:val="1"/>
      <w:numFmt w:val="bullet"/>
      <w:lvlText w:val=""/>
      <w:lvlJc w:val="left"/>
      <w:pPr>
        <w:ind w:left="4320" w:hanging="360"/>
      </w:pPr>
      <w:rPr>
        <w:rFonts w:ascii="Wingdings" w:hAnsi="Wingdings" w:hint="default"/>
      </w:rPr>
    </w:lvl>
    <w:lvl w:ilvl="6" w:tplc="E2988CC8">
      <w:start w:val="1"/>
      <w:numFmt w:val="bullet"/>
      <w:lvlText w:val=""/>
      <w:lvlJc w:val="left"/>
      <w:pPr>
        <w:ind w:left="5040" w:hanging="360"/>
      </w:pPr>
      <w:rPr>
        <w:rFonts w:ascii="Symbol" w:hAnsi="Symbol" w:hint="default"/>
      </w:rPr>
    </w:lvl>
    <w:lvl w:ilvl="7" w:tplc="61BCFAD0">
      <w:start w:val="1"/>
      <w:numFmt w:val="bullet"/>
      <w:lvlText w:val="o"/>
      <w:lvlJc w:val="left"/>
      <w:pPr>
        <w:ind w:left="5760" w:hanging="360"/>
      </w:pPr>
      <w:rPr>
        <w:rFonts w:ascii="Courier New" w:hAnsi="Courier New" w:hint="default"/>
      </w:rPr>
    </w:lvl>
    <w:lvl w:ilvl="8" w:tplc="8442388C">
      <w:start w:val="1"/>
      <w:numFmt w:val="bullet"/>
      <w:lvlText w:val=""/>
      <w:lvlJc w:val="left"/>
      <w:pPr>
        <w:ind w:left="6480" w:hanging="360"/>
      </w:pPr>
      <w:rPr>
        <w:rFonts w:ascii="Wingdings" w:hAnsi="Wingdings" w:hint="default"/>
      </w:rPr>
    </w:lvl>
  </w:abstractNum>
  <w:abstractNum w:abstractNumId="93" w15:restartNumberingAfterBreak="0">
    <w:nsid w:val="5F388135"/>
    <w:multiLevelType w:val="hybridMultilevel"/>
    <w:tmpl w:val="FFFFFFFF"/>
    <w:lvl w:ilvl="0" w:tplc="3A6A5EBE">
      <w:start w:val="1"/>
      <w:numFmt w:val="bullet"/>
      <w:lvlText w:val=""/>
      <w:lvlJc w:val="left"/>
      <w:pPr>
        <w:ind w:left="720" w:hanging="360"/>
      </w:pPr>
      <w:rPr>
        <w:rFonts w:ascii="Symbol" w:hAnsi="Symbol" w:hint="default"/>
      </w:rPr>
    </w:lvl>
    <w:lvl w:ilvl="1" w:tplc="2BC69BA4">
      <w:start w:val="1"/>
      <w:numFmt w:val="bullet"/>
      <w:lvlText w:val="o"/>
      <w:lvlJc w:val="left"/>
      <w:pPr>
        <w:ind w:left="1440" w:hanging="360"/>
      </w:pPr>
      <w:rPr>
        <w:rFonts w:ascii="Courier New" w:hAnsi="Courier New" w:hint="default"/>
      </w:rPr>
    </w:lvl>
    <w:lvl w:ilvl="2" w:tplc="5BD2D930">
      <w:start w:val="1"/>
      <w:numFmt w:val="bullet"/>
      <w:lvlText w:val=""/>
      <w:lvlJc w:val="left"/>
      <w:pPr>
        <w:ind w:left="2160" w:hanging="360"/>
      </w:pPr>
      <w:rPr>
        <w:rFonts w:ascii="Wingdings" w:hAnsi="Wingdings" w:hint="default"/>
      </w:rPr>
    </w:lvl>
    <w:lvl w:ilvl="3" w:tplc="A89CDF3C">
      <w:start w:val="1"/>
      <w:numFmt w:val="bullet"/>
      <w:lvlText w:val=""/>
      <w:lvlJc w:val="left"/>
      <w:pPr>
        <w:ind w:left="2880" w:hanging="360"/>
      </w:pPr>
      <w:rPr>
        <w:rFonts w:ascii="Symbol" w:hAnsi="Symbol" w:hint="default"/>
      </w:rPr>
    </w:lvl>
    <w:lvl w:ilvl="4" w:tplc="C464EC1A">
      <w:start w:val="1"/>
      <w:numFmt w:val="bullet"/>
      <w:lvlText w:val="o"/>
      <w:lvlJc w:val="left"/>
      <w:pPr>
        <w:ind w:left="3600" w:hanging="360"/>
      </w:pPr>
      <w:rPr>
        <w:rFonts w:ascii="Courier New" w:hAnsi="Courier New" w:hint="default"/>
      </w:rPr>
    </w:lvl>
    <w:lvl w:ilvl="5" w:tplc="35E05232">
      <w:start w:val="1"/>
      <w:numFmt w:val="bullet"/>
      <w:lvlText w:val=""/>
      <w:lvlJc w:val="left"/>
      <w:pPr>
        <w:ind w:left="4320" w:hanging="360"/>
      </w:pPr>
      <w:rPr>
        <w:rFonts w:ascii="Wingdings" w:hAnsi="Wingdings" w:hint="default"/>
      </w:rPr>
    </w:lvl>
    <w:lvl w:ilvl="6" w:tplc="D7683C7A">
      <w:start w:val="1"/>
      <w:numFmt w:val="bullet"/>
      <w:lvlText w:val=""/>
      <w:lvlJc w:val="left"/>
      <w:pPr>
        <w:ind w:left="5040" w:hanging="360"/>
      </w:pPr>
      <w:rPr>
        <w:rFonts w:ascii="Symbol" w:hAnsi="Symbol" w:hint="default"/>
      </w:rPr>
    </w:lvl>
    <w:lvl w:ilvl="7" w:tplc="8090A1E8">
      <w:start w:val="1"/>
      <w:numFmt w:val="bullet"/>
      <w:lvlText w:val="o"/>
      <w:lvlJc w:val="left"/>
      <w:pPr>
        <w:ind w:left="5760" w:hanging="360"/>
      </w:pPr>
      <w:rPr>
        <w:rFonts w:ascii="Courier New" w:hAnsi="Courier New" w:hint="default"/>
      </w:rPr>
    </w:lvl>
    <w:lvl w:ilvl="8" w:tplc="B0B20E60">
      <w:start w:val="1"/>
      <w:numFmt w:val="bullet"/>
      <w:lvlText w:val=""/>
      <w:lvlJc w:val="left"/>
      <w:pPr>
        <w:ind w:left="6480" w:hanging="360"/>
      </w:pPr>
      <w:rPr>
        <w:rFonts w:ascii="Wingdings" w:hAnsi="Wingdings" w:hint="default"/>
      </w:rPr>
    </w:lvl>
  </w:abstractNum>
  <w:abstractNum w:abstractNumId="94" w15:restartNumberingAfterBreak="0">
    <w:nsid w:val="6047B355"/>
    <w:multiLevelType w:val="hybridMultilevel"/>
    <w:tmpl w:val="47227B14"/>
    <w:lvl w:ilvl="0" w:tplc="0A32647A">
      <w:start w:val="1"/>
      <w:numFmt w:val="bullet"/>
      <w:lvlText w:val="·"/>
      <w:lvlJc w:val="left"/>
      <w:pPr>
        <w:ind w:left="720" w:hanging="360"/>
      </w:pPr>
      <w:rPr>
        <w:rFonts w:ascii="Symbol" w:hAnsi="Symbol" w:hint="default"/>
      </w:rPr>
    </w:lvl>
    <w:lvl w:ilvl="1" w:tplc="38F212EC">
      <w:start w:val="1"/>
      <w:numFmt w:val="bullet"/>
      <w:lvlText w:val="o"/>
      <w:lvlJc w:val="left"/>
      <w:pPr>
        <w:ind w:left="1440" w:hanging="360"/>
      </w:pPr>
      <w:rPr>
        <w:rFonts w:ascii="Courier New" w:hAnsi="Courier New" w:hint="default"/>
      </w:rPr>
    </w:lvl>
    <w:lvl w:ilvl="2" w:tplc="2A962312">
      <w:start w:val="1"/>
      <w:numFmt w:val="bullet"/>
      <w:lvlText w:val=""/>
      <w:lvlJc w:val="left"/>
      <w:pPr>
        <w:ind w:left="2160" w:hanging="360"/>
      </w:pPr>
      <w:rPr>
        <w:rFonts w:ascii="Wingdings" w:hAnsi="Wingdings" w:hint="default"/>
      </w:rPr>
    </w:lvl>
    <w:lvl w:ilvl="3" w:tplc="D52EDA5C">
      <w:start w:val="1"/>
      <w:numFmt w:val="bullet"/>
      <w:lvlText w:val=""/>
      <w:lvlJc w:val="left"/>
      <w:pPr>
        <w:ind w:left="2880" w:hanging="360"/>
      </w:pPr>
      <w:rPr>
        <w:rFonts w:ascii="Symbol" w:hAnsi="Symbol" w:hint="default"/>
      </w:rPr>
    </w:lvl>
    <w:lvl w:ilvl="4" w:tplc="7D78FD32">
      <w:start w:val="1"/>
      <w:numFmt w:val="bullet"/>
      <w:lvlText w:val="o"/>
      <w:lvlJc w:val="left"/>
      <w:pPr>
        <w:ind w:left="3600" w:hanging="360"/>
      </w:pPr>
      <w:rPr>
        <w:rFonts w:ascii="Courier New" w:hAnsi="Courier New" w:hint="default"/>
      </w:rPr>
    </w:lvl>
    <w:lvl w:ilvl="5" w:tplc="1018D30A">
      <w:start w:val="1"/>
      <w:numFmt w:val="bullet"/>
      <w:lvlText w:val=""/>
      <w:lvlJc w:val="left"/>
      <w:pPr>
        <w:ind w:left="4320" w:hanging="360"/>
      </w:pPr>
      <w:rPr>
        <w:rFonts w:ascii="Wingdings" w:hAnsi="Wingdings" w:hint="default"/>
      </w:rPr>
    </w:lvl>
    <w:lvl w:ilvl="6" w:tplc="C6F2C1D6">
      <w:start w:val="1"/>
      <w:numFmt w:val="bullet"/>
      <w:lvlText w:val=""/>
      <w:lvlJc w:val="left"/>
      <w:pPr>
        <w:ind w:left="5040" w:hanging="360"/>
      </w:pPr>
      <w:rPr>
        <w:rFonts w:ascii="Symbol" w:hAnsi="Symbol" w:hint="default"/>
      </w:rPr>
    </w:lvl>
    <w:lvl w:ilvl="7" w:tplc="A30EBB84">
      <w:start w:val="1"/>
      <w:numFmt w:val="bullet"/>
      <w:lvlText w:val="o"/>
      <w:lvlJc w:val="left"/>
      <w:pPr>
        <w:ind w:left="5760" w:hanging="360"/>
      </w:pPr>
      <w:rPr>
        <w:rFonts w:ascii="Courier New" w:hAnsi="Courier New" w:hint="default"/>
      </w:rPr>
    </w:lvl>
    <w:lvl w:ilvl="8" w:tplc="48265674">
      <w:start w:val="1"/>
      <w:numFmt w:val="bullet"/>
      <w:lvlText w:val=""/>
      <w:lvlJc w:val="left"/>
      <w:pPr>
        <w:ind w:left="6480" w:hanging="360"/>
      </w:pPr>
      <w:rPr>
        <w:rFonts w:ascii="Wingdings" w:hAnsi="Wingdings" w:hint="default"/>
      </w:rPr>
    </w:lvl>
  </w:abstractNum>
  <w:abstractNum w:abstractNumId="95" w15:restartNumberingAfterBreak="0">
    <w:nsid w:val="6126963E"/>
    <w:multiLevelType w:val="hybridMultilevel"/>
    <w:tmpl w:val="FFFFFFFF"/>
    <w:lvl w:ilvl="0" w:tplc="2578C328">
      <w:start w:val="1"/>
      <w:numFmt w:val="bullet"/>
      <w:lvlText w:val="·"/>
      <w:lvlJc w:val="left"/>
      <w:pPr>
        <w:ind w:left="720" w:hanging="360"/>
      </w:pPr>
      <w:rPr>
        <w:rFonts w:ascii="Symbol" w:hAnsi="Symbol" w:hint="default"/>
      </w:rPr>
    </w:lvl>
    <w:lvl w:ilvl="1" w:tplc="7C6E1958">
      <w:start w:val="1"/>
      <w:numFmt w:val="bullet"/>
      <w:lvlText w:val="o"/>
      <w:lvlJc w:val="left"/>
      <w:pPr>
        <w:ind w:left="1440" w:hanging="360"/>
      </w:pPr>
      <w:rPr>
        <w:rFonts w:ascii="Courier New" w:hAnsi="Courier New" w:hint="default"/>
      </w:rPr>
    </w:lvl>
    <w:lvl w:ilvl="2" w:tplc="98EABB7E">
      <w:start w:val="1"/>
      <w:numFmt w:val="bullet"/>
      <w:lvlText w:val=""/>
      <w:lvlJc w:val="left"/>
      <w:pPr>
        <w:ind w:left="2160" w:hanging="360"/>
      </w:pPr>
      <w:rPr>
        <w:rFonts w:ascii="Wingdings" w:hAnsi="Wingdings" w:hint="default"/>
      </w:rPr>
    </w:lvl>
    <w:lvl w:ilvl="3" w:tplc="764A78C0">
      <w:start w:val="1"/>
      <w:numFmt w:val="bullet"/>
      <w:lvlText w:val=""/>
      <w:lvlJc w:val="left"/>
      <w:pPr>
        <w:ind w:left="2880" w:hanging="360"/>
      </w:pPr>
      <w:rPr>
        <w:rFonts w:ascii="Symbol" w:hAnsi="Symbol" w:hint="default"/>
      </w:rPr>
    </w:lvl>
    <w:lvl w:ilvl="4" w:tplc="C91AA574">
      <w:start w:val="1"/>
      <w:numFmt w:val="bullet"/>
      <w:lvlText w:val="o"/>
      <w:lvlJc w:val="left"/>
      <w:pPr>
        <w:ind w:left="3600" w:hanging="360"/>
      </w:pPr>
      <w:rPr>
        <w:rFonts w:ascii="Courier New" w:hAnsi="Courier New" w:hint="default"/>
      </w:rPr>
    </w:lvl>
    <w:lvl w:ilvl="5" w:tplc="E848B8D6">
      <w:start w:val="1"/>
      <w:numFmt w:val="bullet"/>
      <w:lvlText w:val=""/>
      <w:lvlJc w:val="left"/>
      <w:pPr>
        <w:ind w:left="4320" w:hanging="360"/>
      </w:pPr>
      <w:rPr>
        <w:rFonts w:ascii="Wingdings" w:hAnsi="Wingdings" w:hint="default"/>
      </w:rPr>
    </w:lvl>
    <w:lvl w:ilvl="6" w:tplc="740666C4">
      <w:start w:val="1"/>
      <w:numFmt w:val="bullet"/>
      <w:lvlText w:val=""/>
      <w:lvlJc w:val="left"/>
      <w:pPr>
        <w:ind w:left="5040" w:hanging="360"/>
      </w:pPr>
      <w:rPr>
        <w:rFonts w:ascii="Symbol" w:hAnsi="Symbol" w:hint="default"/>
      </w:rPr>
    </w:lvl>
    <w:lvl w:ilvl="7" w:tplc="D4FA19D4">
      <w:start w:val="1"/>
      <w:numFmt w:val="bullet"/>
      <w:lvlText w:val="o"/>
      <w:lvlJc w:val="left"/>
      <w:pPr>
        <w:ind w:left="5760" w:hanging="360"/>
      </w:pPr>
      <w:rPr>
        <w:rFonts w:ascii="Courier New" w:hAnsi="Courier New" w:hint="default"/>
      </w:rPr>
    </w:lvl>
    <w:lvl w:ilvl="8" w:tplc="400A2EDC">
      <w:start w:val="1"/>
      <w:numFmt w:val="bullet"/>
      <w:lvlText w:val=""/>
      <w:lvlJc w:val="left"/>
      <w:pPr>
        <w:ind w:left="6480" w:hanging="360"/>
      </w:pPr>
      <w:rPr>
        <w:rFonts w:ascii="Wingdings" w:hAnsi="Wingdings" w:hint="default"/>
      </w:rPr>
    </w:lvl>
  </w:abstractNum>
  <w:abstractNum w:abstractNumId="96" w15:restartNumberingAfterBreak="0">
    <w:nsid w:val="61ED7F48"/>
    <w:multiLevelType w:val="hybridMultilevel"/>
    <w:tmpl w:val="FFFFFFFF"/>
    <w:lvl w:ilvl="0" w:tplc="9438D4B4">
      <w:start w:val="1"/>
      <w:numFmt w:val="bullet"/>
      <w:lvlText w:val="-"/>
      <w:lvlJc w:val="left"/>
      <w:pPr>
        <w:ind w:left="720" w:hanging="360"/>
      </w:pPr>
      <w:rPr>
        <w:rFonts w:ascii="Calibri" w:hAnsi="Calibri" w:hint="default"/>
      </w:rPr>
    </w:lvl>
    <w:lvl w:ilvl="1" w:tplc="8A32249C">
      <w:start w:val="1"/>
      <w:numFmt w:val="bullet"/>
      <w:lvlText w:val="o"/>
      <w:lvlJc w:val="left"/>
      <w:pPr>
        <w:ind w:left="1440" w:hanging="360"/>
      </w:pPr>
      <w:rPr>
        <w:rFonts w:ascii="Courier New" w:hAnsi="Courier New" w:hint="default"/>
      </w:rPr>
    </w:lvl>
    <w:lvl w:ilvl="2" w:tplc="016AB954">
      <w:start w:val="1"/>
      <w:numFmt w:val="bullet"/>
      <w:lvlText w:val=""/>
      <w:lvlJc w:val="left"/>
      <w:pPr>
        <w:ind w:left="2160" w:hanging="360"/>
      </w:pPr>
      <w:rPr>
        <w:rFonts w:ascii="Wingdings" w:hAnsi="Wingdings" w:hint="default"/>
      </w:rPr>
    </w:lvl>
    <w:lvl w:ilvl="3" w:tplc="48B0D7DC">
      <w:start w:val="1"/>
      <w:numFmt w:val="bullet"/>
      <w:lvlText w:val=""/>
      <w:lvlJc w:val="left"/>
      <w:pPr>
        <w:ind w:left="2880" w:hanging="360"/>
      </w:pPr>
      <w:rPr>
        <w:rFonts w:ascii="Symbol" w:hAnsi="Symbol" w:hint="default"/>
      </w:rPr>
    </w:lvl>
    <w:lvl w:ilvl="4" w:tplc="C1A44F02">
      <w:start w:val="1"/>
      <w:numFmt w:val="bullet"/>
      <w:lvlText w:val="o"/>
      <w:lvlJc w:val="left"/>
      <w:pPr>
        <w:ind w:left="3600" w:hanging="360"/>
      </w:pPr>
      <w:rPr>
        <w:rFonts w:ascii="Courier New" w:hAnsi="Courier New" w:hint="default"/>
      </w:rPr>
    </w:lvl>
    <w:lvl w:ilvl="5" w:tplc="65BC674C">
      <w:start w:val="1"/>
      <w:numFmt w:val="bullet"/>
      <w:lvlText w:val=""/>
      <w:lvlJc w:val="left"/>
      <w:pPr>
        <w:ind w:left="4320" w:hanging="360"/>
      </w:pPr>
      <w:rPr>
        <w:rFonts w:ascii="Wingdings" w:hAnsi="Wingdings" w:hint="default"/>
      </w:rPr>
    </w:lvl>
    <w:lvl w:ilvl="6" w:tplc="550C10DE">
      <w:start w:val="1"/>
      <w:numFmt w:val="bullet"/>
      <w:lvlText w:val=""/>
      <w:lvlJc w:val="left"/>
      <w:pPr>
        <w:ind w:left="5040" w:hanging="360"/>
      </w:pPr>
      <w:rPr>
        <w:rFonts w:ascii="Symbol" w:hAnsi="Symbol" w:hint="default"/>
      </w:rPr>
    </w:lvl>
    <w:lvl w:ilvl="7" w:tplc="9BCC7B50">
      <w:start w:val="1"/>
      <w:numFmt w:val="bullet"/>
      <w:lvlText w:val="o"/>
      <w:lvlJc w:val="left"/>
      <w:pPr>
        <w:ind w:left="5760" w:hanging="360"/>
      </w:pPr>
      <w:rPr>
        <w:rFonts w:ascii="Courier New" w:hAnsi="Courier New" w:hint="default"/>
      </w:rPr>
    </w:lvl>
    <w:lvl w:ilvl="8" w:tplc="095675A2">
      <w:start w:val="1"/>
      <w:numFmt w:val="bullet"/>
      <w:lvlText w:val=""/>
      <w:lvlJc w:val="left"/>
      <w:pPr>
        <w:ind w:left="6480" w:hanging="360"/>
      </w:pPr>
      <w:rPr>
        <w:rFonts w:ascii="Wingdings" w:hAnsi="Wingdings" w:hint="default"/>
      </w:rPr>
    </w:lvl>
  </w:abstractNum>
  <w:abstractNum w:abstractNumId="97" w15:restartNumberingAfterBreak="0">
    <w:nsid w:val="6205566C"/>
    <w:multiLevelType w:val="hybridMultilevel"/>
    <w:tmpl w:val="FFFFFFFF"/>
    <w:lvl w:ilvl="0" w:tplc="B6EACB04">
      <w:start w:val="1"/>
      <w:numFmt w:val="bullet"/>
      <w:lvlText w:val=""/>
      <w:lvlJc w:val="left"/>
      <w:pPr>
        <w:ind w:left="720" w:hanging="360"/>
      </w:pPr>
      <w:rPr>
        <w:rFonts w:ascii="Symbol" w:hAnsi="Symbol" w:hint="default"/>
      </w:rPr>
    </w:lvl>
    <w:lvl w:ilvl="1" w:tplc="E1AC351C">
      <w:start w:val="1"/>
      <w:numFmt w:val="bullet"/>
      <w:lvlText w:val="o"/>
      <w:lvlJc w:val="left"/>
      <w:pPr>
        <w:ind w:left="1440" w:hanging="360"/>
      </w:pPr>
      <w:rPr>
        <w:rFonts w:ascii="Courier New" w:hAnsi="Courier New" w:hint="default"/>
      </w:rPr>
    </w:lvl>
    <w:lvl w:ilvl="2" w:tplc="C3BC7738">
      <w:start w:val="1"/>
      <w:numFmt w:val="bullet"/>
      <w:lvlText w:val=""/>
      <w:lvlJc w:val="left"/>
      <w:pPr>
        <w:ind w:left="2160" w:hanging="360"/>
      </w:pPr>
      <w:rPr>
        <w:rFonts w:ascii="Wingdings" w:hAnsi="Wingdings" w:hint="default"/>
      </w:rPr>
    </w:lvl>
    <w:lvl w:ilvl="3" w:tplc="3756265C">
      <w:start w:val="1"/>
      <w:numFmt w:val="bullet"/>
      <w:lvlText w:val=""/>
      <w:lvlJc w:val="left"/>
      <w:pPr>
        <w:ind w:left="2880" w:hanging="360"/>
      </w:pPr>
      <w:rPr>
        <w:rFonts w:ascii="Symbol" w:hAnsi="Symbol" w:hint="default"/>
      </w:rPr>
    </w:lvl>
    <w:lvl w:ilvl="4" w:tplc="DFA43AC4">
      <w:start w:val="1"/>
      <w:numFmt w:val="bullet"/>
      <w:lvlText w:val="o"/>
      <w:lvlJc w:val="left"/>
      <w:pPr>
        <w:ind w:left="3600" w:hanging="360"/>
      </w:pPr>
      <w:rPr>
        <w:rFonts w:ascii="Courier New" w:hAnsi="Courier New" w:hint="default"/>
      </w:rPr>
    </w:lvl>
    <w:lvl w:ilvl="5" w:tplc="F8187A30">
      <w:start w:val="1"/>
      <w:numFmt w:val="bullet"/>
      <w:lvlText w:val=""/>
      <w:lvlJc w:val="left"/>
      <w:pPr>
        <w:ind w:left="4320" w:hanging="360"/>
      </w:pPr>
      <w:rPr>
        <w:rFonts w:ascii="Wingdings" w:hAnsi="Wingdings" w:hint="default"/>
      </w:rPr>
    </w:lvl>
    <w:lvl w:ilvl="6" w:tplc="F562555E">
      <w:start w:val="1"/>
      <w:numFmt w:val="bullet"/>
      <w:lvlText w:val=""/>
      <w:lvlJc w:val="left"/>
      <w:pPr>
        <w:ind w:left="5040" w:hanging="360"/>
      </w:pPr>
      <w:rPr>
        <w:rFonts w:ascii="Symbol" w:hAnsi="Symbol" w:hint="default"/>
      </w:rPr>
    </w:lvl>
    <w:lvl w:ilvl="7" w:tplc="538CB06E">
      <w:start w:val="1"/>
      <w:numFmt w:val="bullet"/>
      <w:lvlText w:val="o"/>
      <w:lvlJc w:val="left"/>
      <w:pPr>
        <w:ind w:left="5760" w:hanging="360"/>
      </w:pPr>
      <w:rPr>
        <w:rFonts w:ascii="Courier New" w:hAnsi="Courier New" w:hint="default"/>
      </w:rPr>
    </w:lvl>
    <w:lvl w:ilvl="8" w:tplc="DEF05582">
      <w:start w:val="1"/>
      <w:numFmt w:val="bullet"/>
      <w:lvlText w:val=""/>
      <w:lvlJc w:val="left"/>
      <w:pPr>
        <w:ind w:left="6480" w:hanging="360"/>
      </w:pPr>
      <w:rPr>
        <w:rFonts w:ascii="Wingdings" w:hAnsi="Wingdings" w:hint="default"/>
      </w:rPr>
    </w:lvl>
  </w:abstractNum>
  <w:abstractNum w:abstractNumId="98" w15:restartNumberingAfterBreak="0">
    <w:nsid w:val="62C1C671"/>
    <w:multiLevelType w:val="hybridMultilevel"/>
    <w:tmpl w:val="E11A5D88"/>
    <w:lvl w:ilvl="0" w:tplc="956CCBC6">
      <w:start w:val="1"/>
      <w:numFmt w:val="bullet"/>
      <w:lvlText w:val=""/>
      <w:lvlJc w:val="left"/>
      <w:pPr>
        <w:ind w:left="360" w:hanging="360"/>
      </w:pPr>
      <w:rPr>
        <w:rFonts w:ascii="Wingdings" w:hAnsi="Wingdings" w:hint="default"/>
      </w:rPr>
    </w:lvl>
    <w:lvl w:ilvl="1" w:tplc="0B3EB57E">
      <w:start w:val="1"/>
      <w:numFmt w:val="bullet"/>
      <w:lvlText w:val="o"/>
      <w:lvlJc w:val="left"/>
      <w:pPr>
        <w:ind w:left="1440" w:hanging="360"/>
      </w:pPr>
      <w:rPr>
        <w:rFonts w:ascii="Courier New" w:hAnsi="Courier New" w:hint="default"/>
      </w:rPr>
    </w:lvl>
    <w:lvl w:ilvl="2" w:tplc="1202307E">
      <w:start w:val="1"/>
      <w:numFmt w:val="bullet"/>
      <w:lvlText w:val=""/>
      <w:lvlJc w:val="left"/>
      <w:pPr>
        <w:ind w:left="2160" w:hanging="360"/>
      </w:pPr>
      <w:rPr>
        <w:rFonts w:ascii="Wingdings" w:hAnsi="Wingdings" w:hint="default"/>
      </w:rPr>
    </w:lvl>
    <w:lvl w:ilvl="3" w:tplc="B66CD1BE">
      <w:start w:val="1"/>
      <w:numFmt w:val="bullet"/>
      <w:lvlText w:val=""/>
      <w:lvlJc w:val="left"/>
      <w:pPr>
        <w:ind w:left="2880" w:hanging="360"/>
      </w:pPr>
      <w:rPr>
        <w:rFonts w:ascii="Symbol" w:hAnsi="Symbol" w:hint="default"/>
      </w:rPr>
    </w:lvl>
    <w:lvl w:ilvl="4" w:tplc="F1F6EAB8">
      <w:start w:val="1"/>
      <w:numFmt w:val="bullet"/>
      <w:lvlText w:val="o"/>
      <w:lvlJc w:val="left"/>
      <w:pPr>
        <w:ind w:left="3600" w:hanging="360"/>
      </w:pPr>
      <w:rPr>
        <w:rFonts w:ascii="Courier New" w:hAnsi="Courier New" w:hint="default"/>
      </w:rPr>
    </w:lvl>
    <w:lvl w:ilvl="5" w:tplc="1272EA42">
      <w:start w:val="1"/>
      <w:numFmt w:val="bullet"/>
      <w:lvlText w:val=""/>
      <w:lvlJc w:val="left"/>
      <w:pPr>
        <w:ind w:left="4320" w:hanging="360"/>
      </w:pPr>
      <w:rPr>
        <w:rFonts w:ascii="Wingdings" w:hAnsi="Wingdings" w:hint="default"/>
      </w:rPr>
    </w:lvl>
    <w:lvl w:ilvl="6" w:tplc="A906EE90">
      <w:start w:val="1"/>
      <w:numFmt w:val="bullet"/>
      <w:lvlText w:val=""/>
      <w:lvlJc w:val="left"/>
      <w:pPr>
        <w:ind w:left="5040" w:hanging="360"/>
      </w:pPr>
      <w:rPr>
        <w:rFonts w:ascii="Symbol" w:hAnsi="Symbol" w:hint="default"/>
      </w:rPr>
    </w:lvl>
    <w:lvl w:ilvl="7" w:tplc="BB0A21EC">
      <w:start w:val="1"/>
      <w:numFmt w:val="bullet"/>
      <w:lvlText w:val="o"/>
      <w:lvlJc w:val="left"/>
      <w:pPr>
        <w:ind w:left="5760" w:hanging="360"/>
      </w:pPr>
      <w:rPr>
        <w:rFonts w:ascii="Courier New" w:hAnsi="Courier New" w:hint="default"/>
      </w:rPr>
    </w:lvl>
    <w:lvl w:ilvl="8" w:tplc="A028C180">
      <w:start w:val="1"/>
      <w:numFmt w:val="bullet"/>
      <w:lvlText w:val=""/>
      <w:lvlJc w:val="left"/>
      <w:pPr>
        <w:ind w:left="6480" w:hanging="360"/>
      </w:pPr>
      <w:rPr>
        <w:rFonts w:ascii="Wingdings" w:hAnsi="Wingdings" w:hint="default"/>
      </w:rPr>
    </w:lvl>
  </w:abstractNum>
  <w:abstractNum w:abstractNumId="99" w15:restartNumberingAfterBreak="0">
    <w:nsid w:val="62E98596"/>
    <w:multiLevelType w:val="hybridMultilevel"/>
    <w:tmpl w:val="9146B9C0"/>
    <w:lvl w:ilvl="0" w:tplc="8422723C">
      <w:start w:val="1"/>
      <w:numFmt w:val="bullet"/>
      <w:lvlText w:val="·"/>
      <w:lvlJc w:val="left"/>
      <w:pPr>
        <w:ind w:left="720" w:hanging="360"/>
      </w:pPr>
      <w:rPr>
        <w:rFonts w:ascii="Symbol" w:hAnsi="Symbol" w:hint="default"/>
      </w:rPr>
    </w:lvl>
    <w:lvl w:ilvl="1" w:tplc="DB7CD04A">
      <w:start w:val="1"/>
      <w:numFmt w:val="bullet"/>
      <w:lvlText w:val="o"/>
      <w:lvlJc w:val="left"/>
      <w:pPr>
        <w:ind w:left="1440" w:hanging="360"/>
      </w:pPr>
      <w:rPr>
        <w:rFonts w:ascii="Courier New" w:hAnsi="Courier New" w:hint="default"/>
      </w:rPr>
    </w:lvl>
    <w:lvl w:ilvl="2" w:tplc="2E3C12E2">
      <w:start w:val="1"/>
      <w:numFmt w:val="bullet"/>
      <w:lvlText w:val=""/>
      <w:lvlJc w:val="left"/>
      <w:pPr>
        <w:ind w:left="2160" w:hanging="360"/>
      </w:pPr>
      <w:rPr>
        <w:rFonts w:ascii="Wingdings" w:hAnsi="Wingdings" w:hint="default"/>
      </w:rPr>
    </w:lvl>
    <w:lvl w:ilvl="3" w:tplc="A5123A72">
      <w:start w:val="1"/>
      <w:numFmt w:val="bullet"/>
      <w:lvlText w:val=""/>
      <w:lvlJc w:val="left"/>
      <w:pPr>
        <w:ind w:left="2880" w:hanging="360"/>
      </w:pPr>
      <w:rPr>
        <w:rFonts w:ascii="Symbol" w:hAnsi="Symbol" w:hint="default"/>
      </w:rPr>
    </w:lvl>
    <w:lvl w:ilvl="4" w:tplc="99C009AA">
      <w:start w:val="1"/>
      <w:numFmt w:val="bullet"/>
      <w:lvlText w:val="o"/>
      <w:lvlJc w:val="left"/>
      <w:pPr>
        <w:ind w:left="3600" w:hanging="360"/>
      </w:pPr>
      <w:rPr>
        <w:rFonts w:ascii="Courier New" w:hAnsi="Courier New" w:hint="default"/>
      </w:rPr>
    </w:lvl>
    <w:lvl w:ilvl="5" w:tplc="2C30862E">
      <w:start w:val="1"/>
      <w:numFmt w:val="bullet"/>
      <w:lvlText w:val=""/>
      <w:lvlJc w:val="left"/>
      <w:pPr>
        <w:ind w:left="4320" w:hanging="360"/>
      </w:pPr>
      <w:rPr>
        <w:rFonts w:ascii="Wingdings" w:hAnsi="Wingdings" w:hint="default"/>
      </w:rPr>
    </w:lvl>
    <w:lvl w:ilvl="6" w:tplc="2F3456D4">
      <w:start w:val="1"/>
      <w:numFmt w:val="bullet"/>
      <w:lvlText w:val=""/>
      <w:lvlJc w:val="left"/>
      <w:pPr>
        <w:ind w:left="5040" w:hanging="360"/>
      </w:pPr>
      <w:rPr>
        <w:rFonts w:ascii="Symbol" w:hAnsi="Symbol" w:hint="default"/>
      </w:rPr>
    </w:lvl>
    <w:lvl w:ilvl="7" w:tplc="831EB9F2">
      <w:start w:val="1"/>
      <w:numFmt w:val="bullet"/>
      <w:lvlText w:val="o"/>
      <w:lvlJc w:val="left"/>
      <w:pPr>
        <w:ind w:left="5760" w:hanging="360"/>
      </w:pPr>
      <w:rPr>
        <w:rFonts w:ascii="Courier New" w:hAnsi="Courier New" w:hint="default"/>
      </w:rPr>
    </w:lvl>
    <w:lvl w:ilvl="8" w:tplc="FCA4A6F4">
      <w:start w:val="1"/>
      <w:numFmt w:val="bullet"/>
      <w:lvlText w:val=""/>
      <w:lvlJc w:val="left"/>
      <w:pPr>
        <w:ind w:left="6480" w:hanging="360"/>
      </w:pPr>
      <w:rPr>
        <w:rFonts w:ascii="Wingdings" w:hAnsi="Wingdings" w:hint="default"/>
      </w:rPr>
    </w:lvl>
  </w:abstractNum>
  <w:abstractNum w:abstractNumId="100" w15:restartNumberingAfterBreak="0">
    <w:nsid w:val="63388AB2"/>
    <w:multiLevelType w:val="hybridMultilevel"/>
    <w:tmpl w:val="FFFFFFFF"/>
    <w:lvl w:ilvl="0" w:tplc="ADC041BA">
      <w:start w:val="1"/>
      <w:numFmt w:val="decimal"/>
      <w:lvlText w:val="%1."/>
      <w:lvlJc w:val="left"/>
      <w:pPr>
        <w:ind w:left="720" w:hanging="360"/>
      </w:pPr>
    </w:lvl>
    <w:lvl w:ilvl="1" w:tplc="D6F410D0">
      <w:start w:val="1"/>
      <w:numFmt w:val="lowerLetter"/>
      <w:lvlText w:val="%2."/>
      <w:lvlJc w:val="left"/>
      <w:pPr>
        <w:ind w:left="1440" w:hanging="360"/>
      </w:pPr>
    </w:lvl>
    <w:lvl w:ilvl="2" w:tplc="8356E2A6">
      <w:start w:val="1"/>
      <w:numFmt w:val="decimal"/>
      <w:lvlText w:val="%3."/>
      <w:lvlJc w:val="left"/>
      <w:pPr>
        <w:ind w:left="0" w:firstLine="0"/>
      </w:pPr>
    </w:lvl>
    <w:lvl w:ilvl="3" w:tplc="B0FC55EE">
      <w:start w:val="1"/>
      <w:numFmt w:val="decimal"/>
      <w:lvlText w:val="%4."/>
      <w:lvlJc w:val="left"/>
      <w:pPr>
        <w:ind w:left="2880" w:hanging="360"/>
      </w:pPr>
    </w:lvl>
    <w:lvl w:ilvl="4" w:tplc="212E249C">
      <w:start w:val="1"/>
      <w:numFmt w:val="lowerLetter"/>
      <w:lvlText w:val="%5."/>
      <w:lvlJc w:val="left"/>
      <w:pPr>
        <w:ind w:left="3600" w:hanging="360"/>
      </w:pPr>
    </w:lvl>
    <w:lvl w:ilvl="5" w:tplc="D09C8CE8">
      <w:start w:val="1"/>
      <w:numFmt w:val="lowerRoman"/>
      <w:lvlText w:val="%6."/>
      <w:lvlJc w:val="right"/>
      <w:pPr>
        <w:ind w:left="4320" w:hanging="180"/>
      </w:pPr>
    </w:lvl>
    <w:lvl w:ilvl="6" w:tplc="0BB22CB2">
      <w:start w:val="1"/>
      <w:numFmt w:val="decimal"/>
      <w:lvlText w:val="%7."/>
      <w:lvlJc w:val="left"/>
      <w:pPr>
        <w:ind w:left="5040" w:hanging="360"/>
      </w:pPr>
    </w:lvl>
    <w:lvl w:ilvl="7" w:tplc="20C203FC">
      <w:start w:val="1"/>
      <w:numFmt w:val="lowerLetter"/>
      <w:lvlText w:val="%8."/>
      <w:lvlJc w:val="left"/>
      <w:pPr>
        <w:ind w:left="5760" w:hanging="360"/>
      </w:pPr>
    </w:lvl>
    <w:lvl w:ilvl="8" w:tplc="2E7A8CA8">
      <w:start w:val="1"/>
      <w:numFmt w:val="lowerRoman"/>
      <w:lvlText w:val="%9."/>
      <w:lvlJc w:val="right"/>
      <w:pPr>
        <w:ind w:left="6480" w:hanging="180"/>
      </w:pPr>
    </w:lvl>
  </w:abstractNum>
  <w:abstractNum w:abstractNumId="101" w15:restartNumberingAfterBreak="0">
    <w:nsid w:val="64544457"/>
    <w:multiLevelType w:val="hybridMultilevel"/>
    <w:tmpl w:val="FFFFFFFF"/>
    <w:lvl w:ilvl="0" w:tplc="F21EE818">
      <w:start w:val="1"/>
      <w:numFmt w:val="bullet"/>
      <w:lvlText w:val=""/>
      <w:lvlJc w:val="left"/>
      <w:pPr>
        <w:ind w:left="720" w:hanging="360"/>
      </w:pPr>
      <w:rPr>
        <w:rFonts w:ascii="Symbol" w:hAnsi="Symbol" w:hint="default"/>
      </w:rPr>
    </w:lvl>
    <w:lvl w:ilvl="1" w:tplc="65A27524">
      <w:start w:val="1"/>
      <w:numFmt w:val="bullet"/>
      <w:lvlText w:val="o"/>
      <w:lvlJc w:val="left"/>
      <w:pPr>
        <w:ind w:left="1440" w:hanging="360"/>
      </w:pPr>
      <w:rPr>
        <w:rFonts w:ascii="Courier New" w:hAnsi="Courier New" w:hint="default"/>
      </w:rPr>
    </w:lvl>
    <w:lvl w:ilvl="2" w:tplc="76029FF2">
      <w:start w:val="1"/>
      <w:numFmt w:val="bullet"/>
      <w:lvlText w:val=""/>
      <w:lvlJc w:val="left"/>
      <w:pPr>
        <w:ind w:left="2160" w:hanging="360"/>
      </w:pPr>
      <w:rPr>
        <w:rFonts w:ascii="Wingdings" w:hAnsi="Wingdings" w:hint="default"/>
      </w:rPr>
    </w:lvl>
    <w:lvl w:ilvl="3" w:tplc="7C36B006">
      <w:start w:val="1"/>
      <w:numFmt w:val="bullet"/>
      <w:lvlText w:val=""/>
      <w:lvlJc w:val="left"/>
      <w:pPr>
        <w:ind w:left="2880" w:hanging="360"/>
      </w:pPr>
      <w:rPr>
        <w:rFonts w:ascii="Symbol" w:hAnsi="Symbol" w:hint="default"/>
      </w:rPr>
    </w:lvl>
    <w:lvl w:ilvl="4" w:tplc="56B6FCD2">
      <w:start w:val="1"/>
      <w:numFmt w:val="bullet"/>
      <w:lvlText w:val="o"/>
      <w:lvlJc w:val="left"/>
      <w:pPr>
        <w:ind w:left="3600" w:hanging="360"/>
      </w:pPr>
      <w:rPr>
        <w:rFonts w:ascii="Courier New" w:hAnsi="Courier New" w:hint="default"/>
      </w:rPr>
    </w:lvl>
    <w:lvl w:ilvl="5" w:tplc="9514B364">
      <w:start w:val="1"/>
      <w:numFmt w:val="bullet"/>
      <w:lvlText w:val=""/>
      <w:lvlJc w:val="left"/>
      <w:pPr>
        <w:ind w:left="4320" w:hanging="360"/>
      </w:pPr>
      <w:rPr>
        <w:rFonts w:ascii="Wingdings" w:hAnsi="Wingdings" w:hint="default"/>
      </w:rPr>
    </w:lvl>
    <w:lvl w:ilvl="6" w:tplc="AFB077C6">
      <w:start w:val="1"/>
      <w:numFmt w:val="bullet"/>
      <w:lvlText w:val=""/>
      <w:lvlJc w:val="left"/>
      <w:pPr>
        <w:ind w:left="5040" w:hanging="360"/>
      </w:pPr>
      <w:rPr>
        <w:rFonts w:ascii="Symbol" w:hAnsi="Symbol" w:hint="default"/>
      </w:rPr>
    </w:lvl>
    <w:lvl w:ilvl="7" w:tplc="493002B0">
      <w:start w:val="1"/>
      <w:numFmt w:val="bullet"/>
      <w:lvlText w:val="o"/>
      <w:lvlJc w:val="left"/>
      <w:pPr>
        <w:ind w:left="5760" w:hanging="360"/>
      </w:pPr>
      <w:rPr>
        <w:rFonts w:ascii="Courier New" w:hAnsi="Courier New" w:hint="default"/>
      </w:rPr>
    </w:lvl>
    <w:lvl w:ilvl="8" w:tplc="82FA485E">
      <w:start w:val="1"/>
      <w:numFmt w:val="bullet"/>
      <w:lvlText w:val=""/>
      <w:lvlJc w:val="left"/>
      <w:pPr>
        <w:ind w:left="6480" w:hanging="360"/>
      </w:pPr>
      <w:rPr>
        <w:rFonts w:ascii="Wingdings" w:hAnsi="Wingdings" w:hint="default"/>
      </w:rPr>
    </w:lvl>
  </w:abstractNum>
  <w:abstractNum w:abstractNumId="102" w15:restartNumberingAfterBreak="0">
    <w:nsid w:val="64B61D58"/>
    <w:multiLevelType w:val="hybridMultilevel"/>
    <w:tmpl w:val="FFFFFFFF"/>
    <w:lvl w:ilvl="0" w:tplc="6CCC690A">
      <w:start w:val="1"/>
      <w:numFmt w:val="bullet"/>
      <w:lvlText w:val=""/>
      <w:lvlJc w:val="left"/>
      <w:pPr>
        <w:ind w:left="720" w:hanging="360"/>
      </w:pPr>
      <w:rPr>
        <w:rFonts w:ascii="Symbol" w:hAnsi="Symbol" w:hint="default"/>
      </w:rPr>
    </w:lvl>
    <w:lvl w:ilvl="1" w:tplc="22E04B3E">
      <w:start w:val="1"/>
      <w:numFmt w:val="bullet"/>
      <w:lvlText w:val="o"/>
      <w:lvlJc w:val="left"/>
      <w:pPr>
        <w:ind w:left="1440" w:hanging="360"/>
      </w:pPr>
      <w:rPr>
        <w:rFonts w:ascii="Courier New" w:hAnsi="Courier New" w:hint="default"/>
      </w:rPr>
    </w:lvl>
    <w:lvl w:ilvl="2" w:tplc="F5E60C52">
      <w:start w:val="1"/>
      <w:numFmt w:val="bullet"/>
      <w:lvlText w:val=""/>
      <w:lvlJc w:val="left"/>
      <w:pPr>
        <w:ind w:left="2160" w:hanging="360"/>
      </w:pPr>
      <w:rPr>
        <w:rFonts w:ascii="Wingdings" w:hAnsi="Wingdings" w:hint="default"/>
      </w:rPr>
    </w:lvl>
    <w:lvl w:ilvl="3" w:tplc="0D189EB6">
      <w:start w:val="1"/>
      <w:numFmt w:val="bullet"/>
      <w:lvlText w:val=""/>
      <w:lvlJc w:val="left"/>
      <w:pPr>
        <w:ind w:left="2880" w:hanging="360"/>
      </w:pPr>
      <w:rPr>
        <w:rFonts w:ascii="Symbol" w:hAnsi="Symbol" w:hint="default"/>
      </w:rPr>
    </w:lvl>
    <w:lvl w:ilvl="4" w:tplc="31305E5A">
      <w:start w:val="1"/>
      <w:numFmt w:val="bullet"/>
      <w:lvlText w:val="o"/>
      <w:lvlJc w:val="left"/>
      <w:pPr>
        <w:ind w:left="3600" w:hanging="360"/>
      </w:pPr>
      <w:rPr>
        <w:rFonts w:ascii="Courier New" w:hAnsi="Courier New" w:hint="default"/>
      </w:rPr>
    </w:lvl>
    <w:lvl w:ilvl="5" w:tplc="3D6A63F0">
      <w:start w:val="1"/>
      <w:numFmt w:val="bullet"/>
      <w:lvlText w:val=""/>
      <w:lvlJc w:val="left"/>
      <w:pPr>
        <w:ind w:left="4320" w:hanging="360"/>
      </w:pPr>
      <w:rPr>
        <w:rFonts w:ascii="Wingdings" w:hAnsi="Wingdings" w:hint="default"/>
      </w:rPr>
    </w:lvl>
    <w:lvl w:ilvl="6" w:tplc="4A6802CE">
      <w:start w:val="1"/>
      <w:numFmt w:val="bullet"/>
      <w:lvlText w:val=""/>
      <w:lvlJc w:val="left"/>
      <w:pPr>
        <w:ind w:left="5040" w:hanging="360"/>
      </w:pPr>
      <w:rPr>
        <w:rFonts w:ascii="Symbol" w:hAnsi="Symbol" w:hint="default"/>
      </w:rPr>
    </w:lvl>
    <w:lvl w:ilvl="7" w:tplc="D468201A">
      <w:start w:val="1"/>
      <w:numFmt w:val="bullet"/>
      <w:lvlText w:val="o"/>
      <w:lvlJc w:val="left"/>
      <w:pPr>
        <w:ind w:left="5760" w:hanging="360"/>
      </w:pPr>
      <w:rPr>
        <w:rFonts w:ascii="Courier New" w:hAnsi="Courier New" w:hint="default"/>
      </w:rPr>
    </w:lvl>
    <w:lvl w:ilvl="8" w:tplc="FDA2DB04">
      <w:start w:val="1"/>
      <w:numFmt w:val="bullet"/>
      <w:lvlText w:val=""/>
      <w:lvlJc w:val="left"/>
      <w:pPr>
        <w:ind w:left="6480" w:hanging="360"/>
      </w:pPr>
      <w:rPr>
        <w:rFonts w:ascii="Wingdings" w:hAnsi="Wingdings" w:hint="default"/>
      </w:rPr>
    </w:lvl>
  </w:abstractNum>
  <w:abstractNum w:abstractNumId="103" w15:restartNumberingAfterBreak="0">
    <w:nsid w:val="6612389D"/>
    <w:multiLevelType w:val="hybridMultilevel"/>
    <w:tmpl w:val="FFFFFFFF"/>
    <w:lvl w:ilvl="0" w:tplc="980687FA">
      <w:start w:val="1"/>
      <w:numFmt w:val="bullet"/>
      <w:lvlText w:val="·"/>
      <w:lvlJc w:val="left"/>
      <w:pPr>
        <w:ind w:left="720" w:hanging="360"/>
      </w:pPr>
      <w:rPr>
        <w:rFonts w:ascii="Symbol" w:hAnsi="Symbol" w:hint="default"/>
      </w:rPr>
    </w:lvl>
    <w:lvl w:ilvl="1" w:tplc="2B7C9858">
      <w:start w:val="1"/>
      <w:numFmt w:val="bullet"/>
      <w:lvlText w:val="o"/>
      <w:lvlJc w:val="left"/>
      <w:pPr>
        <w:ind w:left="1440" w:hanging="360"/>
      </w:pPr>
      <w:rPr>
        <w:rFonts w:ascii="Courier New" w:hAnsi="Courier New" w:hint="default"/>
      </w:rPr>
    </w:lvl>
    <w:lvl w:ilvl="2" w:tplc="D996090E">
      <w:start w:val="1"/>
      <w:numFmt w:val="bullet"/>
      <w:lvlText w:val=""/>
      <w:lvlJc w:val="left"/>
      <w:pPr>
        <w:ind w:left="2160" w:hanging="360"/>
      </w:pPr>
      <w:rPr>
        <w:rFonts w:ascii="Wingdings" w:hAnsi="Wingdings" w:hint="default"/>
      </w:rPr>
    </w:lvl>
    <w:lvl w:ilvl="3" w:tplc="D916DC92">
      <w:start w:val="1"/>
      <w:numFmt w:val="bullet"/>
      <w:lvlText w:val=""/>
      <w:lvlJc w:val="left"/>
      <w:pPr>
        <w:ind w:left="2880" w:hanging="360"/>
      </w:pPr>
      <w:rPr>
        <w:rFonts w:ascii="Symbol" w:hAnsi="Symbol" w:hint="default"/>
      </w:rPr>
    </w:lvl>
    <w:lvl w:ilvl="4" w:tplc="7A9EA272">
      <w:start w:val="1"/>
      <w:numFmt w:val="bullet"/>
      <w:lvlText w:val="o"/>
      <w:lvlJc w:val="left"/>
      <w:pPr>
        <w:ind w:left="3600" w:hanging="360"/>
      </w:pPr>
      <w:rPr>
        <w:rFonts w:ascii="Courier New" w:hAnsi="Courier New" w:hint="default"/>
      </w:rPr>
    </w:lvl>
    <w:lvl w:ilvl="5" w:tplc="6046E308">
      <w:start w:val="1"/>
      <w:numFmt w:val="bullet"/>
      <w:lvlText w:val=""/>
      <w:lvlJc w:val="left"/>
      <w:pPr>
        <w:ind w:left="4320" w:hanging="360"/>
      </w:pPr>
      <w:rPr>
        <w:rFonts w:ascii="Wingdings" w:hAnsi="Wingdings" w:hint="default"/>
      </w:rPr>
    </w:lvl>
    <w:lvl w:ilvl="6" w:tplc="2BDAB454">
      <w:start w:val="1"/>
      <w:numFmt w:val="bullet"/>
      <w:lvlText w:val=""/>
      <w:lvlJc w:val="left"/>
      <w:pPr>
        <w:ind w:left="5040" w:hanging="360"/>
      </w:pPr>
      <w:rPr>
        <w:rFonts w:ascii="Symbol" w:hAnsi="Symbol" w:hint="default"/>
      </w:rPr>
    </w:lvl>
    <w:lvl w:ilvl="7" w:tplc="ABBA7EAC">
      <w:start w:val="1"/>
      <w:numFmt w:val="bullet"/>
      <w:lvlText w:val="o"/>
      <w:lvlJc w:val="left"/>
      <w:pPr>
        <w:ind w:left="5760" w:hanging="360"/>
      </w:pPr>
      <w:rPr>
        <w:rFonts w:ascii="Courier New" w:hAnsi="Courier New" w:hint="default"/>
      </w:rPr>
    </w:lvl>
    <w:lvl w:ilvl="8" w:tplc="EFC4B2A0">
      <w:start w:val="1"/>
      <w:numFmt w:val="bullet"/>
      <w:lvlText w:val=""/>
      <w:lvlJc w:val="left"/>
      <w:pPr>
        <w:ind w:left="6480" w:hanging="360"/>
      </w:pPr>
      <w:rPr>
        <w:rFonts w:ascii="Wingdings" w:hAnsi="Wingdings" w:hint="default"/>
      </w:rPr>
    </w:lvl>
  </w:abstractNum>
  <w:abstractNum w:abstractNumId="104" w15:restartNumberingAfterBreak="0">
    <w:nsid w:val="66A6BDF5"/>
    <w:multiLevelType w:val="hybridMultilevel"/>
    <w:tmpl w:val="FFFFFFFF"/>
    <w:lvl w:ilvl="0" w:tplc="AFA8417A">
      <w:numFmt w:val="bullet"/>
      <w:lvlText w:val="-"/>
      <w:lvlJc w:val="left"/>
      <w:pPr>
        <w:ind w:left="786" w:hanging="360"/>
      </w:pPr>
      <w:rPr>
        <w:rFonts w:ascii="Calibri" w:hAnsi="Calibri" w:hint="default"/>
      </w:rPr>
    </w:lvl>
    <w:lvl w:ilvl="1" w:tplc="41583D72">
      <w:start w:val="1"/>
      <w:numFmt w:val="bullet"/>
      <w:lvlText w:val="o"/>
      <w:lvlJc w:val="left"/>
      <w:pPr>
        <w:ind w:left="1440" w:hanging="360"/>
      </w:pPr>
      <w:rPr>
        <w:rFonts w:ascii="Courier New" w:hAnsi="Courier New" w:hint="default"/>
      </w:rPr>
    </w:lvl>
    <w:lvl w:ilvl="2" w:tplc="968638D8">
      <w:start w:val="1"/>
      <w:numFmt w:val="bullet"/>
      <w:lvlText w:val=""/>
      <w:lvlJc w:val="left"/>
      <w:pPr>
        <w:ind w:left="2160" w:hanging="360"/>
      </w:pPr>
      <w:rPr>
        <w:rFonts w:ascii="Wingdings" w:hAnsi="Wingdings" w:hint="default"/>
      </w:rPr>
    </w:lvl>
    <w:lvl w:ilvl="3" w:tplc="22FC8A42">
      <w:start w:val="1"/>
      <w:numFmt w:val="bullet"/>
      <w:lvlText w:val=""/>
      <w:lvlJc w:val="left"/>
      <w:pPr>
        <w:ind w:left="2880" w:hanging="360"/>
      </w:pPr>
      <w:rPr>
        <w:rFonts w:ascii="Symbol" w:hAnsi="Symbol" w:hint="default"/>
      </w:rPr>
    </w:lvl>
    <w:lvl w:ilvl="4" w:tplc="AB765C30">
      <w:start w:val="1"/>
      <w:numFmt w:val="bullet"/>
      <w:lvlText w:val="o"/>
      <w:lvlJc w:val="left"/>
      <w:pPr>
        <w:ind w:left="3600" w:hanging="360"/>
      </w:pPr>
      <w:rPr>
        <w:rFonts w:ascii="Courier New" w:hAnsi="Courier New" w:hint="default"/>
      </w:rPr>
    </w:lvl>
    <w:lvl w:ilvl="5" w:tplc="F8FA2B12">
      <w:start w:val="1"/>
      <w:numFmt w:val="bullet"/>
      <w:lvlText w:val=""/>
      <w:lvlJc w:val="left"/>
      <w:pPr>
        <w:ind w:left="4320" w:hanging="360"/>
      </w:pPr>
      <w:rPr>
        <w:rFonts w:ascii="Wingdings" w:hAnsi="Wingdings" w:hint="default"/>
      </w:rPr>
    </w:lvl>
    <w:lvl w:ilvl="6" w:tplc="ABB86780">
      <w:start w:val="1"/>
      <w:numFmt w:val="bullet"/>
      <w:lvlText w:val=""/>
      <w:lvlJc w:val="left"/>
      <w:pPr>
        <w:ind w:left="5040" w:hanging="360"/>
      </w:pPr>
      <w:rPr>
        <w:rFonts w:ascii="Symbol" w:hAnsi="Symbol" w:hint="default"/>
      </w:rPr>
    </w:lvl>
    <w:lvl w:ilvl="7" w:tplc="10968FF8">
      <w:start w:val="1"/>
      <w:numFmt w:val="bullet"/>
      <w:lvlText w:val="o"/>
      <w:lvlJc w:val="left"/>
      <w:pPr>
        <w:ind w:left="5760" w:hanging="360"/>
      </w:pPr>
      <w:rPr>
        <w:rFonts w:ascii="Courier New" w:hAnsi="Courier New" w:hint="default"/>
      </w:rPr>
    </w:lvl>
    <w:lvl w:ilvl="8" w:tplc="9B24528E">
      <w:start w:val="1"/>
      <w:numFmt w:val="bullet"/>
      <w:lvlText w:val=""/>
      <w:lvlJc w:val="left"/>
      <w:pPr>
        <w:ind w:left="6480" w:hanging="360"/>
      </w:pPr>
      <w:rPr>
        <w:rFonts w:ascii="Wingdings" w:hAnsi="Wingdings" w:hint="default"/>
      </w:rPr>
    </w:lvl>
  </w:abstractNum>
  <w:abstractNum w:abstractNumId="105" w15:restartNumberingAfterBreak="0">
    <w:nsid w:val="6712E024"/>
    <w:multiLevelType w:val="hybridMultilevel"/>
    <w:tmpl w:val="FFFFFFFF"/>
    <w:lvl w:ilvl="0" w:tplc="47F2991E">
      <w:start w:val="1"/>
      <w:numFmt w:val="bullet"/>
      <w:lvlText w:val="-"/>
      <w:lvlJc w:val="left"/>
      <w:pPr>
        <w:ind w:left="720" w:hanging="360"/>
      </w:pPr>
      <w:rPr>
        <w:rFonts w:ascii="Calibri" w:hAnsi="Calibri" w:hint="default"/>
      </w:rPr>
    </w:lvl>
    <w:lvl w:ilvl="1" w:tplc="B1A6D1FE">
      <w:start w:val="1"/>
      <w:numFmt w:val="bullet"/>
      <w:lvlText w:val="o"/>
      <w:lvlJc w:val="left"/>
      <w:pPr>
        <w:ind w:left="1440" w:hanging="360"/>
      </w:pPr>
      <w:rPr>
        <w:rFonts w:ascii="Courier New" w:hAnsi="Courier New" w:hint="default"/>
      </w:rPr>
    </w:lvl>
    <w:lvl w:ilvl="2" w:tplc="A42A577A">
      <w:start w:val="1"/>
      <w:numFmt w:val="bullet"/>
      <w:lvlText w:val=""/>
      <w:lvlJc w:val="left"/>
      <w:pPr>
        <w:ind w:left="2160" w:hanging="360"/>
      </w:pPr>
      <w:rPr>
        <w:rFonts w:ascii="Wingdings" w:hAnsi="Wingdings" w:hint="default"/>
      </w:rPr>
    </w:lvl>
    <w:lvl w:ilvl="3" w:tplc="57420B44">
      <w:start w:val="1"/>
      <w:numFmt w:val="bullet"/>
      <w:lvlText w:val=""/>
      <w:lvlJc w:val="left"/>
      <w:pPr>
        <w:ind w:left="2880" w:hanging="360"/>
      </w:pPr>
      <w:rPr>
        <w:rFonts w:ascii="Symbol" w:hAnsi="Symbol" w:hint="default"/>
      </w:rPr>
    </w:lvl>
    <w:lvl w:ilvl="4" w:tplc="695692F6">
      <w:start w:val="1"/>
      <w:numFmt w:val="bullet"/>
      <w:lvlText w:val="o"/>
      <w:lvlJc w:val="left"/>
      <w:pPr>
        <w:ind w:left="3600" w:hanging="360"/>
      </w:pPr>
      <w:rPr>
        <w:rFonts w:ascii="Courier New" w:hAnsi="Courier New" w:hint="default"/>
      </w:rPr>
    </w:lvl>
    <w:lvl w:ilvl="5" w:tplc="6526F86A">
      <w:start w:val="1"/>
      <w:numFmt w:val="bullet"/>
      <w:lvlText w:val=""/>
      <w:lvlJc w:val="left"/>
      <w:pPr>
        <w:ind w:left="4320" w:hanging="360"/>
      </w:pPr>
      <w:rPr>
        <w:rFonts w:ascii="Wingdings" w:hAnsi="Wingdings" w:hint="default"/>
      </w:rPr>
    </w:lvl>
    <w:lvl w:ilvl="6" w:tplc="A9FEEBC6">
      <w:start w:val="1"/>
      <w:numFmt w:val="bullet"/>
      <w:lvlText w:val=""/>
      <w:lvlJc w:val="left"/>
      <w:pPr>
        <w:ind w:left="5040" w:hanging="360"/>
      </w:pPr>
      <w:rPr>
        <w:rFonts w:ascii="Symbol" w:hAnsi="Symbol" w:hint="default"/>
      </w:rPr>
    </w:lvl>
    <w:lvl w:ilvl="7" w:tplc="A0EAB9B0">
      <w:start w:val="1"/>
      <w:numFmt w:val="bullet"/>
      <w:lvlText w:val="o"/>
      <w:lvlJc w:val="left"/>
      <w:pPr>
        <w:ind w:left="5760" w:hanging="360"/>
      </w:pPr>
      <w:rPr>
        <w:rFonts w:ascii="Courier New" w:hAnsi="Courier New" w:hint="default"/>
      </w:rPr>
    </w:lvl>
    <w:lvl w:ilvl="8" w:tplc="2A24FFEC">
      <w:start w:val="1"/>
      <w:numFmt w:val="bullet"/>
      <w:lvlText w:val=""/>
      <w:lvlJc w:val="left"/>
      <w:pPr>
        <w:ind w:left="6480" w:hanging="360"/>
      </w:pPr>
      <w:rPr>
        <w:rFonts w:ascii="Wingdings" w:hAnsi="Wingdings" w:hint="default"/>
      </w:rPr>
    </w:lvl>
  </w:abstractNum>
  <w:abstractNum w:abstractNumId="106" w15:restartNumberingAfterBreak="0">
    <w:nsid w:val="69598973"/>
    <w:multiLevelType w:val="hybridMultilevel"/>
    <w:tmpl w:val="FFFFFFFF"/>
    <w:lvl w:ilvl="0" w:tplc="719E3980">
      <w:start w:val="1"/>
      <w:numFmt w:val="decimal"/>
      <w:lvlText w:val="%1."/>
      <w:lvlJc w:val="left"/>
      <w:pPr>
        <w:ind w:left="360" w:hanging="360"/>
      </w:pPr>
    </w:lvl>
    <w:lvl w:ilvl="1" w:tplc="6956A75A">
      <w:start w:val="1"/>
      <w:numFmt w:val="lowerLetter"/>
      <w:lvlText w:val="%2."/>
      <w:lvlJc w:val="left"/>
      <w:pPr>
        <w:ind w:left="1440" w:hanging="360"/>
      </w:pPr>
    </w:lvl>
    <w:lvl w:ilvl="2" w:tplc="D9DED398">
      <w:start w:val="1"/>
      <w:numFmt w:val="lowerRoman"/>
      <w:lvlText w:val="%3."/>
      <w:lvlJc w:val="right"/>
      <w:pPr>
        <w:ind w:left="2160" w:hanging="180"/>
      </w:pPr>
    </w:lvl>
    <w:lvl w:ilvl="3" w:tplc="29D403A0">
      <w:start w:val="1"/>
      <w:numFmt w:val="decimal"/>
      <w:lvlText w:val="%4."/>
      <w:lvlJc w:val="left"/>
      <w:pPr>
        <w:ind w:left="2880" w:hanging="360"/>
      </w:pPr>
    </w:lvl>
    <w:lvl w:ilvl="4" w:tplc="6FE4FAD6">
      <w:start w:val="1"/>
      <w:numFmt w:val="lowerLetter"/>
      <w:lvlText w:val="%5."/>
      <w:lvlJc w:val="left"/>
      <w:pPr>
        <w:ind w:left="3600" w:hanging="360"/>
      </w:pPr>
    </w:lvl>
    <w:lvl w:ilvl="5" w:tplc="76D42DB2">
      <w:start w:val="1"/>
      <w:numFmt w:val="lowerRoman"/>
      <w:lvlText w:val="%6."/>
      <w:lvlJc w:val="right"/>
      <w:pPr>
        <w:ind w:left="4320" w:hanging="180"/>
      </w:pPr>
    </w:lvl>
    <w:lvl w:ilvl="6" w:tplc="51EE996C">
      <w:start w:val="1"/>
      <w:numFmt w:val="decimal"/>
      <w:lvlText w:val="%7."/>
      <w:lvlJc w:val="left"/>
      <w:pPr>
        <w:ind w:left="5040" w:hanging="360"/>
      </w:pPr>
    </w:lvl>
    <w:lvl w:ilvl="7" w:tplc="646624A8">
      <w:start w:val="1"/>
      <w:numFmt w:val="lowerLetter"/>
      <w:lvlText w:val="%8."/>
      <w:lvlJc w:val="left"/>
      <w:pPr>
        <w:ind w:left="5760" w:hanging="360"/>
      </w:pPr>
    </w:lvl>
    <w:lvl w:ilvl="8" w:tplc="A0B6F02A">
      <w:start w:val="1"/>
      <w:numFmt w:val="lowerRoman"/>
      <w:lvlText w:val="%9."/>
      <w:lvlJc w:val="right"/>
      <w:pPr>
        <w:ind w:left="6480" w:hanging="180"/>
      </w:pPr>
    </w:lvl>
  </w:abstractNum>
  <w:abstractNum w:abstractNumId="107" w15:restartNumberingAfterBreak="0">
    <w:nsid w:val="6BE115CB"/>
    <w:multiLevelType w:val="hybridMultilevel"/>
    <w:tmpl w:val="FFFFFFFF"/>
    <w:lvl w:ilvl="0" w:tplc="CA4EB2AE">
      <w:start w:val="1"/>
      <w:numFmt w:val="upperRoman"/>
      <w:lvlText w:val="%1."/>
      <w:lvlJc w:val="left"/>
      <w:pPr>
        <w:ind w:left="720" w:hanging="360"/>
      </w:pPr>
    </w:lvl>
    <w:lvl w:ilvl="1" w:tplc="657234E8">
      <w:start w:val="1"/>
      <w:numFmt w:val="lowerLetter"/>
      <w:lvlText w:val="%2."/>
      <w:lvlJc w:val="left"/>
      <w:pPr>
        <w:ind w:left="1440" w:hanging="360"/>
      </w:pPr>
    </w:lvl>
    <w:lvl w:ilvl="2" w:tplc="FD58E34A">
      <w:start w:val="1"/>
      <w:numFmt w:val="lowerRoman"/>
      <w:lvlText w:val="%3."/>
      <w:lvlJc w:val="right"/>
      <w:pPr>
        <w:ind w:left="2160" w:hanging="180"/>
      </w:pPr>
    </w:lvl>
    <w:lvl w:ilvl="3" w:tplc="135279B4">
      <w:start w:val="1"/>
      <w:numFmt w:val="decimal"/>
      <w:lvlText w:val="%4."/>
      <w:lvlJc w:val="left"/>
      <w:pPr>
        <w:ind w:left="2880" w:hanging="360"/>
      </w:pPr>
    </w:lvl>
    <w:lvl w:ilvl="4" w:tplc="811EF836">
      <w:start w:val="1"/>
      <w:numFmt w:val="lowerLetter"/>
      <w:lvlText w:val="%5."/>
      <w:lvlJc w:val="left"/>
      <w:pPr>
        <w:ind w:left="3600" w:hanging="360"/>
      </w:pPr>
    </w:lvl>
    <w:lvl w:ilvl="5" w:tplc="DBB4327C">
      <w:start w:val="1"/>
      <w:numFmt w:val="lowerRoman"/>
      <w:lvlText w:val="%6."/>
      <w:lvlJc w:val="right"/>
      <w:pPr>
        <w:ind w:left="4320" w:hanging="180"/>
      </w:pPr>
    </w:lvl>
    <w:lvl w:ilvl="6" w:tplc="13A04358">
      <w:start w:val="1"/>
      <w:numFmt w:val="decimal"/>
      <w:lvlText w:val="%7."/>
      <w:lvlJc w:val="left"/>
      <w:pPr>
        <w:ind w:left="5040" w:hanging="360"/>
      </w:pPr>
    </w:lvl>
    <w:lvl w:ilvl="7" w:tplc="E464859A">
      <w:start w:val="1"/>
      <w:numFmt w:val="lowerLetter"/>
      <w:lvlText w:val="%8."/>
      <w:lvlJc w:val="left"/>
      <w:pPr>
        <w:ind w:left="5760" w:hanging="360"/>
      </w:pPr>
    </w:lvl>
    <w:lvl w:ilvl="8" w:tplc="C696FEFC">
      <w:start w:val="1"/>
      <w:numFmt w:val="lowerRoman"/>
      <w:lvlText w:val="%9."/>
      <w:lvlJc w:val="right"/>
      <w:pPr>
        <w:ind w:left="6480" w:hanging="180"/>
      </w:pPr>
    </w:lvl>
  </w:abstractNum>
  <w:abstractNum w:abstractNumId="108" w15:restartNumberingAfterBreak="0">
    <w:nsid w:val="6C03379C"/>
    <w:multiLevelType w:val="hybridMultilevel"/>
    <w:tmpl w:val="111E101A"/>
    <w:lvl w:ilvl="0" w:tplc="2A1CC5AA">
      <w:start w:val="1"/>
      <w:numFmt w:val="bullet"/>
      <w:lvlText w:val="-"/>
      <w:lvlJc w:val="left"/>
      <w:pPr>
        <w:ind w:left="720" w:hanging="360"/>
      </w:pPr>
      <w:rPr>
        <w:rFonts w:ascii="Calibri" w:hAnsi="Calibri" w:hint="default"/>
      </w:rPr>
    </w:lvl>
    <w:lvl w:ilvl="1" w:tplc="955456F4">
      <w:start w:val="1"/>
      <w:numFmt w:val="bullet"/>
      <w:lvlText w:val="o"/>
      <w:lvlJc w:val="left"/>
      <w:pPr>
        <w:ind w:left="1440" w:hanging="360"/>
      </w:pPr>
      <w:rPr>
        <w:rFonts w:ascii="Courier New" w:hAnsi="Courier New" w:hint="default"/>
      </w:rPr>
    </w:lvl>
    <w:lvl w:ilvl="2" w:tplc="23F4CF80">
      <w:start w:val="1"/>
      <w:numFmt w:val="bullet"/>
      <w:lvlText w:val=""/>
      <w:lvlJc w:val="left"/>
      <w:pPr>
        <w:ind w:left="2160" w:hanging="360"/>
      </w:pPr>
      <w:rPr>
        <w:rFonts w:ascii="Wingdings" w:hAnsi="Wingdings" w:hint="default"/>
      </w:rPr>
    </w:lvl>
    <w:lvl w:ilvl="3" w:tplc="217CEC34">
      <w:start w:val="1"/>
      <w:numFmt w:val="bullet"/>
      <w:lvlText w:val=""/>
      <w:lvlJc w:val="left"/>
      <w:pPr>
        <w:ind w:left="2880" w:hanging="360"/>
      </w:pPr>
      <w:rPr>
        <w:rFonts w:ascii="Symbol" w:hAnsi="Symbol" w:hint="default"/>
      </w:rPr>
    </w:lvl>
    <w:lvl w:ilvl="4" w:tplc="49CA5EA0">
      <w:start w:val="1"/>
      <w:numFmt w:val="bullet"/>
      <w:lvlText w:val="o"/>
      <w:lvlJc w:val="left"/>
      <w:pPr>
        <w:ind w:left="3600" w:hanging="360"/>
      </w:pPr>
      <w:rPr>
        <w:rFonts w:ascii="Courier New" w:hAnsi="Courier New" w:hint="default"/>
      </w:rPr>
    </w:lvl>
    <w:lvl w:ilvl="5" w:tplc="7B3E58CA">
      <w:start w:val="1"/>
      <w:numFmt w:val="bullet"/>
      <w:lvlText w:val=""/>
      <w:lvlJc w:val="left"/>
      <w:pPr>
        <w:ind w:left="4320" w:hanging="360"/>
      </w:pPr>
      <w:rPr>
        <w:rFonts w:ascii="Wingdings" w:hAnsi="Wingdings" w:hint="default"/>
      </w:rPr>
    </w:lvl>
    <w:lvl w:ilvl="6" w:tplc="9D5EAD92">
      <w:start w:val="1"/>
      <w:numFmt w:val="bullet"/>
      <w:lvlText w:val=""/>
      <w:lvlJc w:val="left"/>
      <w:pPr>
        <w:ind w:left="5040" w:hanging="360"/>
      </w:pPr>
      <w:rPr>
        <w:rFonts w:ascii="Symbol" w:hAnsi="Symbol" w:hint="default"/>
      </w:rPr>
    </w:lvl>
    <w:lvl w:ilvl="7" w:tplc="3842C77E">
      <w:start w:val="1"/>
      <w:numFmt w:val="bullet"/>
      <w:lvlText w:val="o"/>
      <w:lvlJc w:val="left"/>
      <w:pPr>
        <w:ind w:left="5760" w:hanging="360"/>
      </w:pPr>
      <w:rPr>
        <w:rFonts w:ascii="Courier New" w:hAnsi="Courier New" w:hint="default"/>
      </w:rPr>
    </w:lvl>
    <w:lvl w:ilvl="8" w:tplc="BB5EB354">
      <w:start w:val="1"/>
      <w:numFmt w:val="bullet"/>
      <w:lvlText w:val=""/>
      <w:lvlJc w:val="left"/>
      <w:pPr>
        <w:ind w:left="6480" w:hanging="360"/>
      </w:pPr>
      <w:rPr>
        <w:rFonts w:ascii="Wingdings" w:hAnsi="Wingdings" w:hint="default"/>
      </w:rPr>
    </w:lvl>
  </w:abstractNum>
  <w:abstractNum w:abstractNumId="109" w15:restartNumberingAfterBreak="0">
    <w:nsid w:val="6CC878C2"/>
    <w:multiLevelType w:val="hybridMultilevel"/>
    <w:tmpl w:val="D7A8DC2A"/>
    <w:lvl w:ilvl="0" w:tplc="C98EE908">
      <w:start w:val="1"/>
      <w:numFmt w:val="bullet"/>
      <w:lvlText w:val=""/>
      <w:lvlJc w:val="left"/>
      <w:pPr>
        <w:ind w:left="720" w:hanging="360"/>
      </w:pPr>
      <w:rPr>
        <w:rFonts w:ascii="Wingdings" w:hAnsi="Wingdings" w:hint="default"/>
      </w:rPr>
    </w:lvl>
    <w:lvl w:ilvl="1" w:tplc="9B2A3BAA">
      <w:start w:val="1"/>
      <w:numFmt w:val="bullet"/>
      <w:lvlText w:val="o"/>
      <w:lvlJc w:val="left"/>
      <w:pPr>
        <w:ind w:left="1440" w:hanging="360"/>
      </w:pPr>
      <w:rPr>
        <w:rFonts w:ascii="Courier New" w:hAnsi="Courier New" w:hint="default"/>
      </w:rPr>
    </w:lvl>
    <w:lvl w:ilvl="2" w:tplc="6EBA6D22">
      <w:start w:val="1"/>
      <w:numFmt w:val="bullet"/>
      <w:lvlText w:val=""/>
      <w:lvlJc w:val="left"/>
      <w:pPr>
        <w:ind w:left="2160" w:hanging="360"/>
      </w:pPr>
      <w:rPr>
        <w:rFonts w:ascii="Wingdings" w:hAnsi="Wingdings" w:hint="default"/>
      </w:rPr>
    </w:lvl>
    <w:lvl w:ilvl="3" w:tplc="432665EA">
      <w:start w:val="1"/>
      <w:numFmt w:val="bullet"/>
      <w:lvlText w:val=""/>
      <w:lvlJc w:val="left"/>
      <w:pPr>
        <w:ind w:left="2880" w:hanging="360"/>
      </w:pPr>
      <w:rPr>
        <w:rFonts w:ascii="Symbol" w:hAnsi="Symbol" w:hint="default"/>
      </w:rPr>
    </w:lvl>
    <w:lvl w:ilvl="4" w:tplc="4CC0AFF4">
      <w:start w:val="1"/>
      <w:numFmt w:val="bullet"/>
      <w:lvlText w:val="o"/>
      <w:lvlJc w:val="left"/>
      <w:pPr>
        <w:ind w:left="3600" w:hanging="360"/>
      </w:pPr>
      <w:rPr>
        <w:rFonts w:ascii="Courier New" w:hAnsi="Courier New" w:hint="default"/>
      </w:rPr>
    </w:lvl>
    <w:lvl w:ilvl="5" w:tplc="943AEC80">
      <w:start w:val="1"/>
      <w:numFmt w:val="bullet"/>
      <w:lvlText w:val=""/>
      <w:lvlJc w:val="left"/>
      <w:pPr>
        <w:ind w:left="4320" w:hanging="360"/>
      </w:pPr>
      <w:rPr>
        <w:rFonts w:ascii="Wingdings" w:hAnsi="Wingdings" w:hint="default"/>
      </w:rPr>
    </w:lvl>
    <w:lvl w:ilvl="6" w:tplc="7DFC9B5C">
      <w:start w:val="1"/>
      <w:numFmt w:val="bullet"/>
      <w:lvlText w:val=""/>
      <w:lvlJc w:val="left"/>
      <w:pPr>
        <w:ind w:left="5040" w:hanging="360"/>
      </w:pPr>
      <w:rPr>
        <w:rFonts w:ascii="Symbol" w:hAnsi="Symbol" w:hint="default"/>
      </w:rPr>
    </w:lvl>
    <w:lvl w:ilvl="7" w:tplc="A606C212">
      <w:start w:val="1"/>
      <w:numFmt w:val="bullet"/>
      <w:lvlText w:val="o"/>
      <w:lvlJc w:val="left"/>
      <w:pPr>
        <w:ind w:left="5760" w:hanging="360"/>
      </w:pPr>
      <w:rPr>
        <w:rFonts w:ascii="Courier New" w:hAnsi="Courier New" w:hint="default"/>
      </w:rPr>
    </w:lvl>
    <w:lvl w:ilvl="8" w:tplc="DE90C22C">
      <w:start w:val="1"/>
      <w:numFmt w:val="bullet"/>
      <w:lvlText w:val=""/>
      <w:lvlJc w:val="left"/>
      <w:pPr>
        <w:ind w:left="6480" w:hanging="360"/>
      </w:pPr>
      <w:rPr>
        <w:rFonts w:ascii="Wingdings" w:hAnsi="Wingdings" w:hint="default"/>
      </w:rPr>
    </w:lvl>
  </w:abstractNum>
  <w:abstractNum w:abstractNumId="110" w15:restartNumberingAfterBreak="0">
    <w:nsid w:val="6D0E866F"/>
    <w:multiLevelType w:val="hybridMultilevel"/>
    <w:tmpl w:val="2EAE49CA"/>
    <w:lvl w:ilvl="0" w:tplc="3E7EEEC6">
      <w:start w:val="1"/>
      <w:numFmt w:val="bullet"/>
      <w:lvlText w:val=""/>
      <w:lvlJc w:val="left"/>
      <w:pPr>
        <w:ind w:left="360" w:hanging="360"/>
      </w:pPr>
      <w:rPr>
        <w:rFonts w:ascii="Wingdings" w:hAnsi="Wingdings" w:hint="default"/>
      </w:rPr>
    </w:lvl>
    <w:lvl w:ilvl="1" w:tplc="A062435C">
      <w:start w:val="1"/>
      <w:numFmt w:val="bullet"/>
      <w:lvlText w:val="o"/>
      <w:lvlJc w:val="left"/>
      <w:pPr>
        <w:ind w:left="1440" w:hanging="360"/>
      </w:pPr>
      <w:rPr>
        <w:rFonts w:ascii="Courier New" w:hAnsi="Courier New" w:hint="default"/>
      </w:rPr>
    </w:lvl>
    <w:lvl w:ilvl="2" w:tplc="9C3C522C">
      <w:start w:val="1"/>
      <w:numFmt w:val="bullet"/>
      <w:lvlText w:val=""/>
      <w:lvlJc w:val="left"/>
      <w:pPr>
        <w:ind w:left="2160" w:hanging="360"/>
      </w:pPr>
      <w:rPr>
        <w:rFonts w:ascii="Wingdings" w:hAnsi="Wingdings" w:hint="default"/>
      </w:rPr>
    </w:lvl>
    <w:lvl w:ilvl="3" w:tplc="C6F40EE2">
      <w:start w:val="1"/>
      <w:numFmt w:val="bullet"/>
      <w:lvlText w:val=""/>
      <w:lvlJc w:val="left"/>
      <w:pPr>
        <w:ind w:left="2880" w:hanging="360"/>
      </w:pPr>
      <w:rPr>
        <w:rFonts w:ascii="Symbol" w:hAnsi="Symbol" w:hint="default"/>
      </w:rPr>
    </w:lvl>
    <w:lvl w:ilvl="4" w:tplc="60FC40F2">
      <w:start w:val="1"/>
      <w:numFmt w:val="bullet"/>
      <w:lvlText w:val="o"/>
      <w:lvlJc w:val="left"/>
      <w:pPr>
        <w:ind w:left="3600" w:hanging="360"/>
      </w:pPr>
      <w:rPr>
        <w:rFonts w:ascii="Courier New" w:hAnsi="Courier New" w:hint="default"/>
      </w:rPr>
    </w:lvl>
    <w:lvl w:ilvl="5" w:tplc="F2648E50">
      <w:start w:val="1"/>
      <w:numFmt w:val="bullet"/>
      <w:lvlText w:val=""/>
      <w:lvlJc w:val="left"/>
      <w:pPr>
        <w:ind w:left="4320" w:hanging="360"/>
      </w:pPr>
      <w:rPr>
        <w:rFonts w:ascii="Wingdings" w:hAnsi="Wingdings" w:hint="default"/>
      </w:rPr>
    </w:lvl>
    <w:lvl w:ilvl="6" w:tplc="20E8D82E">
      <w:start w:val="1"/>
      <w:numFmt w:val="bullet"/>
      <w:lvlText w:val=""/>
      <w:lvlJc w:val="left"/>
      <w:pPr>
        <w:ind w:left="5040" w:hanging="360"/>
      </w:pPr>
      <w:rPr>
        <w:rFonts w:ascii="Symbol" w:hAnsi="Symbol" w:hint="default"/>
      </w:rPr>
    </w:lvl>
    <w:lvl w:ilvl="7" w:tplc="E4D67D3E">
      <w:start w:val="1"/>
      <w:numFmt w:val="bullet"/>
      <w:lvlText w:val="o"/>
      <w:lvlJc w:val="left"/>
      <w:pPr>
        <w:ind w:left="5760" w:hanging="360"/>
      </w:pPr>
      <w:rPr>
        <w:rFonts w:ascii="Courier New" w:hAnsi="Courier New" w:hint="default"/>
      </w:rPr>
    </w:lvl>
    <w:lvl w:ilvl="8" w:tplc="58A65210">
      <w:start w:val="1"/>
      <w:numFmt w:val="bullet"/>
      <w:lvlText w:val=""/>
      <w:lvlJc w:val="left"/>
      <w:pPr>
        <w:ind w:left="6480" w:hanging="360"/>
      </w:pPr>
      <w:rPr>
        <w:rFonts w:ascii="Wingdings" w:hAnsi="Wingdings" w:hint="default"/>
      </w:rPr>
    </w:lvl>
  </w:abstractNum>
  <w:abstractNum w:abstractNumId="111" w15:restartNumberingAfterBreak="0">
    <w:nsid w:val="6DFE1C22"/>
    <w:multiLevelType w:val="hybridMultilevel"/>
    <w:tmpl w:val="66B25452"/>
    <w:lvl w:ilvl="0" w:tplc="426A53AA">
      <w:start w:val="1"/>
      <w:numFmt w:val="bullet"/>
      <w:lvlText w:val=""/>
      <w:lvlJc w:val="left"/>
      <w:pPr>
        <w:ind w:left="720" w:hanging="360"/>
      </w:pPr>
      <w:rPr>
        <w:rFonts w:ascii="Wingdings" w:hAnsi="Wingdings" w:hint="default"/>
      </w:rPr>
    </w:lvl>
    <w:lvl w:ilvl="1" w:tplc="077C9BA6">
      <w:start w:val="1"/>
      <w:numFmt w:val="bullet"/>
      <w:lvlText w:val="o"/>
      <w:lvlJc w:val="left"/>
      <w:pPr>
        <w:ind w:left="1440" w:hanging="360"/>
      </w:pPr>
      <w:rPr>
        <w:rFonts w:ascii="Courier New" w:hAnsi="Courier New" w:hint="default"/>
      </w:rPr>
    </w:lvl>
    <w:lvl w:ilvl="2" w:tplc="A50A04DE">
      <w:start w:val="1"/>
      <w:numFmt w:val="bullet"/>
      <w:lvlText w:val=""/>
      <w:lvlJc w:val="left"/>
      <w:pPr>
        <w:ind w:left="2160" w:hanging="360"/>
      </w:pPr>
      <w:rPr>
        <w:rFonts w:ascii="Wingdings" w:hAnsi="Wingdings" w:hint="default"/>
      </w:rPr>
    </w:lvl>
    <w:lvl w:ilvl="3" w:tplc="0C8CC0BC">
      <w:start w:val="1"/>
      <w:numFmt w:val="bullet"/>
      <w:lvlText w:val=""/>
      <w:lvlJc w:val="left"/>
      <w:pPr>
        <w:ind w:left="2880" w:hanging="360"/>
      </w:pPr>
      <w:rPr>
        <w:rFonts w:ascii="Symbol" w:hAnsi="Symbol" w:hint="default"/>
      </w:rPr>
    </w:lvl>
    <w:lvl w:ilvl="4" w:tplc="8C089DA4">
      <w:start w:val="1"/>
      <w:numFmt w:val="bullet"/>
      <w:lvlText w:val="o"/>
      <w:lvlJc w:val="left"/>
      <w:pPr>
        <w:ind w:left="3600" w:hanging="360"/>
      </w:pPr>
      <w:rPr>
        <w:rFonts w:ascii="Courier New" w:hAnsi="Courier New" w:hint="default"/>
      </w:rPr>
    </w:lvl>
    <w:lvl w:ilvl="5" w:tplc="38789F44">
      <w:start w:val="1"/>
      <w:numFmt w:val="bullet"/>
      <w:lvlText w:val=""/>
      <w:lvlJc w:val="left"/>
      <w:pPr>
        <w:ind w:left="4320" w:hanging="360"/>
      </w:pPr>
      <w:rPr>
        <w:rFonts w:ascii="Wingdings" w:hAnsi="Wingdings" w:hint="default"/>
      </w:rPr>
    </w:lvl>
    <w:lvl w:ilvl="6" w:tplc="5A7CD6E0">
      <w:start w:val="1"/>
      <w:numFmt w:val="bullet"/>
      <w:lvlText w:val=""/>
      <w:lvlJc w:val="left"/>
      <w:pPr>
        <w:ind w:left="5040" w:hanging="360"/>
      </w:pPr>
      <w:rPr>
        <w:rFonts w:ascii="Symbol" w:hAnsi="Symbol" w:hint="default"/>
      </w:rPr>
    </w:lvl>
    <w:lvl w:ilvl="7" w:tplc="DF0A256E">
      <w:start w:val="1"/>
      <w:numFmt w:val="bullet"/>
      <w:lvlText w:val="o"/>
      <w:lvlJc w:val="left"/>
      <w:pPr>
        <w:ind w:left="5760" w:hanging="360"/>
      </w:pPr>
      <w:rPr>
        <w:rFonts w:ascii="Courier New" w:hAnsi="Courier New" w:hint="default"/>
      </w:rPr>
    </w:lvl>
    <w:lvl w:ilvl="8" w:tplc="3E802212">
      <w:start w:val="1"/>
      <w:numFmt w:val="bullet"/>
      <w:lvlText w:val=""/>
      <w:lvlJc w:val="left"/>
      <w:pPr>
        <w:ind w:left="6480" w:hanging="360"/>
      </w:pPr>
      <w:rPr>
        <w:rFonts w:ascii="Wingdings" w:hAnsi="Wingdings" w:hint="default"/>
      </w:rPr>
    </w:lvl>
  </w:abstractNum>
  <w:abstractNum w:abstractNumId="112" w15:restartNumberingAfterBreak="0">
    <w:nsid w:val="6E560813"/>
    <w:multiLevelType w:val="hybridMultilevel"/>
    <w:tmpl w:val="FFFFFFFF"/>
    <w:lvl w:ilvl="0" w:tplc="E6529382">
      <w:start w:val="1"/>
      <w:numFmt w:val="bullet"/>
      <w:lvlText w:val="-"/>
      <w:lvlJc w:val="left"/>
      <w:pPr>
        <w:ind w:left="720" w:hanging="360"/>
      </w:pPr>
      <w:rPr>
        <w:rFonts w:ascii="Calibri" w:hAnsi="Calibri" w:hint="default"/>
      </w:rPr>
    </w:lvl>
    <w:lvl w:ilvl="1" w:tplc="82E63F4E">
      <w:start w:val="1"/>
      <w:numFmt w:val="bullet"/>
      <w:lvlText w:val="o"/>
      <w:lvlJc w:val="left"/>
      <w:pPr>
        <w:ind w:left="1440" w:hanging="360"/>
      </w:pPr>
      <w:rPr>
        <w:rFonts w:ascii="Courier New" w:hAnsi="Courier New" w:hint="default"/>
      </w:rPr>
    </w:lvl>
    <w:lvl w:ilvl="2" w:tplc="1CFC3274">
      <w:start w:val="1"/>
      <w:numFmt w:val="bullet"/>
      <w:lvlText w:val=""/>
      <w:lvlJc w:val="left"/>
      <w:pPr>
        <w:ind w:left="2160" w:hanging="360"/>
      </w:pPr>
      <w:rPr>
        <w:rFonts w:ascii="Wingdings" w:hAnsi="Wingdings" w:hint="default"/>
      </w:rPr>
    </w:lvl>
    <w:lvl w:ilvl="3" w:tplc="1152FDA2">
      <w:start w:val="1"/>
      <w:numFmt w:val="bullet"/>
      <w:lvlText w:val=""/>
      <w:lvlJc w:val="left"/>
      <w:pPr>
        <w:ind w:left="2880" w:hanging="360"/>
      </w:pPr>
      <w:rPr>
        <w:rFonts w:ascii="Symbol" w:hAnsi="Symbol" w:hint="default"/>
      </w:rPr>
    </w:lvl>
    <w:lvl w:ilvl="4" w:tplc="DAB2972E">
      <w:start w:val="1"/>
      <w:numFmt w:val="bullet"/>
      <w:lvlText w:val="o"/>
      <w:lvlJc w:val="left"/>
      <w:pPr>
        <w:ind w:left="3600" w:hanging="360"/>
      </w:pPr>
      <w:rPr>
        <w:rFonts w:ascii="Courier New" w:hAnsi="Courier New" w:hint="default"/>
      </w:rPr>
    </w:lvl>
    <w:lvl w:ilvl="5" w:tplc="4C9A3C0A">
      <w:start w:val="1"/>
      <w:numFmt w:val="bullet"/>
      <w:lvlText w:val=""/>
      <w:lvlJc w:val="left"/>
      <w:pPr>
        <w:ind w:left="4320" w:hanging="360"/>
      </w:pPr>
      <w:rPr>
        <w:rFonts w:ascii="Wingdings" w:hAnsi="Wingdings" w:hint="default"/>
      </w:rPr>
    </w:lvl>
    <w:lvl w:ilvl="6" w:tplc="AF7CB888">
      <w:start w:val="1"/>
      <w:numFmt w:val="bullet"/>
      <w:lvlText w:val=""/>
      <w:lvlJc w:val="left"/>
      <w:pPr>
        <w:ind w:left="5040" w:hanging="360"/>
      </w:pPr>
      <w:rPr>
        <w:rFonts w:ascii="Symbol" w:hAnsi="Symbol" w:hint="default"/>
      </w:rPr>
    </w:lvl>
    <w:lvl w:ilvl="7" w:tplc="B4A0FF18">
      <w:start w:val="1"/>
      <w:numFmt w:val="bullet"/>
      <w:lvlText w:val="o"/>
      <w:lvlJc w:val="left"/>
      <w:pPr>
        <w:ind w:left="5760" w:hanging="360"/>
      </w:pPr>
      <w:rPr>
        <w:rFonts w:ascii="Courier New" w:hAnsi="Courier New" w:hint="default"/>
      </w:rPr>
    </w:lvl>
    <w:lvl w:ilvl="8" w:tplc="FE1063CC">
      <w:start w:val="1"/>
      <w:numFmt w:val="bullet"/>
      <w:lvlText w:val=""/>
      <w:lvlJc w:val="left"/>
      <w:pPr>
        <w:ind w:left="6480" w:hanging="360"/>
      </w:pPr>
      <w:rPr>
        <w:rFonts w:ascii="Wingdings" w:hAnsi="Wingdings" w:hint="default"/>
      </w:rPr>
    </w:lvl>
  </w:abstractNum>
  <w:abstractNum w:abstractNumId="113" w15:restartNumberingAfterBreak="0">
    <w:nsid w:val="70FC59E4"/>
    <w:multiLevelType w:val="hybridMultilevel"/>
    <w:tmpl w:val="FFFFFFFF"/>
    <w:lvl w:ilvl="0" w:tplc="E29E7C84">
      <w:start w:val="1"/>
      <w:numFmt w:val="bullet"/>
      <w:lvlText w:val=""/>
      <w:lvlJc w:val="left"/>
      <w:pPr>
        <w:ind w:left="720" w:hanging="360"/>
      </w:pPr>
      <w:rPr>
        <w:rFonts w:ascii="Symbol" w:hAnsi="Symbol" w:hint="default"/>
      </w:rPr>
    </w:lvl>
    <w:lvl w:ilvl="1" w:tplc="7AC41E94">
      <w:start w:val="1"/>
      <w:numFmt w:val="bullet"/>
      <w:lvlText w:val="o"/>
      <w:lvlJc w:val="left"/>
      <w:pPr>
        <w:ind w:left="1440" w:hanging="360"/>
      </w:pPr>
      <w:rPr>
        <w:rFonts w:ascii="Courier New" w:hAnsi="Courier New" w:hint="default"/>
      </w:rPr>
    </w:lvl>
    <w:lvl w:ilvl="2" w:tplc="6B3C6502">
      <w:start w:val="1"/>
      <w:numFmt w:val="bullet"/>
      <w:lvlText w:val=""/>
      <w:lvlJc w:val="left"/>
      <w:pPr>
        <w:ind w:left="2160" w:hanging="360"/>
      </w:pPr>
      <w:rPr>
        <w:rFonts w:ascii="Wingdings" w:hAnsi="Wingdings" w:hint="default"/>
      </w:rPr>
    </w:lvl>
    <w:lvl w:ilvl="3" w:tplc="7068E860">
      <w:start w:val="1"/>
      <w:numFmt w:val="bullet"/>
      <w:lvlText w:val=""/>
      <w:lvlJc w:val="left"/>
      <w:pPr>
        <w:ind w:left="2880" w:hanging="360"/>
      </w:pPr>
      <w:rPr>
        <w:rFonts w:ascii="Symbol" w:hAnsi="Symbol" w:hint="default"/>
      </w:rPr>
    </w:lvl>
    <w:lvl w:ilvl="4" w:tplc="450E8D6A">
      <w:start w:val="1"/>
      <w:numFmt w:val="bullet"/>
      <w:lvlText w:val="o"/>
      <w:lvlJc w:val="left"/>
      <w:pPr>
        <w:ind w:left="3600" w:hanging="360"/>
      </w:pPr>
      <w:rPr>
        <w:rFonts w:ascii="Courier New" w:hAnsi="Courier New" w:hint="default"/>
      </w:rPr>
    </w:lvl>
    <w:lvl w:ilvl="5" w:tplc="927C2ACE">
      <w:start w:val="1"/>
      <w:numFmt w:val="bullet"/>
      <w:lvlText w:val=""/>
      <w:lvlJc w:val="left"/>
      <w:pPr>
        <w:ind w:left="4320" w:hanging="360"/>
      </w:pPr>
      <w:rPr>
        <w:rFonts w:ascii="Wingdings" w:hAnsi="Wingdings" w:hint="default"/>
      </w:rPr>
    </w:lvl>
    <w:lvl w:ilvl="6" w:tplc="754E96C6">
      <w:start w:val="1"/>
      <w:numFmt w:val="bullet"/>
      <w:lvlText w:val=""/>
      <w:lvlJc w:val="left"/>
      <w:pPr>
        <w:ind w:left="5040" w:hanging="360"/>
      </w:pPr>
      <w:rPr>
        <w:rFonts w:ascii="Symbol" w:hAnsi="Symbol" w:hint="default"/>
      </w:rPr>
    </w:lvl>
    <w:lvl w:ilvl="7" w:tplc="97F8787A">
      <w:start w:val="1"/>
      <w:numFmt w:val="bullet"/>
      <w:lvlText w:val="o"/>
      <w:lvlJc w:val="left"/>
      <w:pPr>
        <w:ind w:left="5760" w:hanging="360"/>
      </w:pPr>
      <w:rPr>
        <w:rFonts w:ascii="Courier New" w:hAnsi="Courier New" w:hint="default"/>
      </w:rPr>
    </w:lvl>
    <w:lvl w:ilvl="8" w:tplc="61D0FB74">
      <w:start w:val="1"/>
      <w:numFmt w:val="bullet"/>
      <w:lvlText w:val=""/>
      <w:lvlJc w:val="left"/>
      <w:pPr>
        <w:ind w:left="6480" w:hanging="360"/>
      </w:pPr>
      <w:rPr>
        <w:rFonts w:ascii="Wingdings" w:hAnsi="Wingdings" w:hint="default"/>
      </w:rPr>
    </w:lvl>
  </w:abstractNum>
  <w:abstractNum w:abstractNumId="114" w15:restartNumberingAfterBreak="0">
    <w:nsid w:val="71C4C751"/>
    <w:multiLevelType w:val="hybridMultilevel"/>
    <w:tmpl w:val="E2929D3A"/>
    <w:lvl w:ilvl="0" w:tplc="2410DA26">
      <w:start w:val="1"/>
      <w:numFmt w:val="bullet"/>
      <w:lvlText w:val="Ø"/>
      <w:lvlJc w:val="left"/>
      <w:pPr>
        <w:ind w:left="720" w:hanging="360"/>
      </w:pPr>
      <w:rPr>
        <w:rFonts w:ascii="Wingdings" w:hAnsi="Wingdings" w:hint="default"/>
      </w:rPr>
    </w:lvl>
    <w:lvl w:ilvl="1" w:tplc="819CBAAC">
      <w:start w:val="1"/>
      <w:numFmt w:val="bullet"/>
      <w:lvlText w:val="o"/>
      <w:lvlJc w:val="left"/>
      <w:pPr>
        <w:ind w:left="1440" w:hanging="360"/>
      </w:pPr>
      <w:rPr>
        <w:rFonts w:ascii="Courier New" w:hAnsi="Courier New" w:hint="default"/>
      </w:rPr>
    </w:lvl>
    <w:lvl w:ilvl="2" w:tplc="0DA836BE">
      <w:start w:val="1"/>
      <w:numFmt w:val="bullet"/>
      <w:lvlText w:val=""/>
      <w:lvlJc w:val="left"/>
      <w:pPr>
        <w:ind w:left="2160" w:hanging="360"/>
      </w:pPr>
      <w:rPr>
        <w:rFonts w:ascii="Wingdings" w:hAnsi="Wingdings" w:hint="default"/>
      </w:rPr>
    </w:lvl>
    <w:lvl w:ilvl="3" w:tplc="6616E180">
      <w:start w:val="1"/>
      <w:numFmt w:val="bullet"/>
      <w:lvlText w:val=""/>
      <w:lvlJc w:val="left"/>
      <w:pPr>
        <w:ind w:left="2880" w:hanging="360"/>
      </w:pPr>
      <w:rPr>
        <w:rFonts w:ascii="Symbol" w:hAnsi="Symbol" w:hint="default"/>
      </w:rPr>
    </w:lvl>
    <w:lvl w:ilvl="4" w:tplc="9C74B5A0">
      <w:start w:val="1"/>
      <w:numFmt w:val="bullet"/>
      <w:lvlText w:val="o"/>
      <w:lvlJc w:val="left"/>
      <w:pPr>
        <w:ind w:left="3600" w:hanging="360"/>
      </w:pPr>
      <w:rPr>
        <w:rFonts w:ascii="Courier New" w:hAnsi="Courier New" w:hint="default"/>
      </w:rPr>
    </w:lvl>
    <w:lvl w:ilvl="5" w:tplc="3726164C">
      <w:start w:val="1"/>
      <w:numFmt w:val="bullet"/>
      <w:lvlText w:val=""/>
      <w:lvlJc w:val="left"/>
      <w:pPr>
        <w:ind w:left="4320" w:hanging="360"/>
      </w:pPr>
      <w:rPr>
        <w:rFonts w:ascii="Wingdings" w:hAnsi="Wingdings" w:hint="default"/>
      </w:rPr>
    </w:lvl>
    <w:lvl w:ilvl="6" w:tplc="B8367514">
      <w:start w:val="1"/>
      <w:numFmt w:val="bullet"/>
      <w:lvlText w:val=""/>
      <w:lvlJc w:val="left"/>
      <w:pPr>
        <w:ind w:left="5040" w:hanging="360"/>
      </w:pPr>
      <w:rPr>
        <w:rFonts w:ascii="Symbol" w:hAnsi="Symbol" w:hint="default"/>
      </w:rPr>
    </w:lvl>
    <w:lvl w:ilvl="7" w:tplc="07D84F18">
      <w:start w:val="1"/>
      <w:numFmt w:val="bullet"/>
      <w:lvlText w:val="o"/>
      <w:lvlJc w:val="left"/>
      <w:pPr>
        <w:ind w:left="5760" w:hanging="360"/>
      </w:pPr>
      <w:rPr>
        <w:rFonts w:ascii="Courier New" w:hAnsi="Courier New" w:hint="default"/>
      </w:rPr>
    </w:lvl>
    <w:lvl w:ilvl="8" w:tplc="E2C0854E">
      <w:start w:val="1"/>
      <w:numFmt w:val="bullet"/>
      <w:lvlText w:val=""/>
      <w:lvlJc w:val="left"/>
      <w:pPr>
        <w:ind w:left="6480" w:hanging="360"/>
      </w:pPr>
      <w:rPr>
        <w:rFonts w:ascii="Wingdings" w:hAnsi="Wingdings" w:hint="default"/>
      </w:rPr>
    </w:lvl>
  </w:abstractNum>
  <w:abstractNum w:abstractNumId="115" w15:restartNumberingAfterBreak="0">
    <w:nsid w:val="74416262"/>
    <w:multiLevelType w:val="hybridMultilevel"/>
    <w:tmpl w:val="3A763482"/>
    <w:lvl w:ilvl="0" w:tplc="B1742D5A">
      <w:start w:val="1"/>
      <w:numFmt w:val="bullet"/>
      <w:lvlText w:val=""/>
      <w:lvlJc w:val="left"/>
      <w:pPr>
        <w:ind w:left="360" w:hanging="360"/>
      </w:pPr>
      <w:rPr>
        <w:rFonts w:ascii="Symbol" w:hAnsi="Symbol" w:hint="default"/>
      </w:rPr>
    </w:lvl>
    <w:lvl w:ilvl="1" w:tplc="6498A222">
      <w:start w:val="1"/>
      <w:numFmt w:val="bullet"/>
      <w:lvlText w:val="o"/>
      <w:lvlJc w:val="left"/>
      <w:pPr>
        <w:ind w:left="1440" w:hanging="360"/>
      </w:pPr>
      <w:rPr>
        <w:rFonts w:ascii="Courier New" w:hAnsi="Courier New" w:hint="default"/>
      </w:rPr>
    </w:lvl>
    <w:lvl w:ilvl="2" w:tplc="A5A8B22A">
      <w:start w:val="1"/>
      <w:numFmt w:val="bullet"/>
      <w:lvlText w:val=""/>
      <w:lvlJc w:val="left"/>
      <w:pPr>
        <w:ind w:left="2160" w:hanging="360"/>
      </w:pPr>
      <w:rPr>
        <w:rFonts w:ascii="Wingdings" w:hAnsi="Wingdings" w:hint="default"/>
      </w:rPr>
    </w:lvl>
    <w:lvl w:ilvl="3" w:tplc="73FAAF58">
      <w:start w:val="1"/>
      <w:numFmt w:val="bullet"/>
      <w:lvlText w:val=""/>
      <w:lvlJc w:val="left"/>
      <w:pPr>
        <w:ind w:left="2880" w:hanging="360"/>
      </w:pPr>
      <w:rPr>
        <w:rFonts w:ascii="Symbol" w:hAnsi="Symbol" w:hint="default"/>
      </w:rPr>
    </w:lvl>
    <w:lvl w:ilvl="4" w:tplc="5144ED62">
      <w:start w:val="1"/>
      <w:numFmt w:val="bullet"/>
      <w:lvlText w:val="o"/>
      <w:lvlJc w:val="left"/>
      <w:pPr>
        <w:ind w:left="3600" w:hanging="360"/>
      </w:pPr>
      <w:rPr>
        <w:rFonts w:ascii="Courier New" w:hAnsi="Courier New" w:hint="default"/>
      </w:rPr>
    </w:lvl>
    <w:lvl w:ilvl="5" w:tplc="4D700F6A">
      <w:start w:val="1"/>
      <w:numFmt w:val="bullet"/>
      <w:lvlText w:val=""/>
      <w:lvlJc w:val="left"/>
      <w:pPr>
        <w:ind w:left="4320" w:hanging="360"/>
      </w:pPr>
      <w:rPr>
        <w:rFonts w:ascii="Wingdings" w:hAnsi="Wingdings" w:hint="default"/>
      </w:rPr>
    </w:lvl>
    <w:lvl w:ilvl="6" w:tplc="D862CEEC">
      <w:start w:val="1"/>
      <w:numFmt w:val="bullet"/>
      <w:lvlText w:val=""/>
      <w:lvlJc w:val="left"/>
      <w:pPr>
        <w:ind w:left="5040" w:hanging="360"/>
      </w:pPr>
      <w:rPr>
        <w:rFonts w:ascii="Symbol" w:hAnsi="Symbol" w:hint="default"/>
      </w:rPr>
    </w:lvl>
    <w:lvl w:ilvl="7" w:tplc="D03E5860">
      <w:start w:val="1"/>
      <w:numFmt w:val="bullet"/>
      <w:lvlText w:val="o"/>
      <w:lvlJc w:val="left"/>
      <w:pPr>
        <w:ind w:left="5760" w:hanging="360"/>
      </w:pPr>
      <w:rPr>
        <w:rFonts w:ascii="Courier New" w:hAnsi="Courier New" w:hint="default"/>
      </w:rPr>
    </w:lvl>
    <w:lvl w:ilvl="8" w:tplc="D62E4374">
      <w:start w:val="1"/>
      <w:numFmt w:val="bullet"/>
      <w:lvlText w:val=""/>
      <w:lvlJc w:val="left"/>
      <w:pPr>
        <w:ind w:left="6480" w:hanging="360"/>
      </w:pPr>
      <w:rPr>
        <w:rFonts w:ascii="Wingdings" w:hAnsi="Wingdings" w:hint="default"/>
      </w:rPr>
    </w:lvl>
  </w:abstractNum>
  <w:abstractNum w:abstractNumId="116" w15:restartNumberingAfterBreak="0">
    <w:nsid w:val="75916158"/>
    <w:multiLevelType w:val="hybridMultilevel"/>
    <w:tmpl w:val="FFFFFFFF"/>
    <w:lvl w:ilvl="0" w:tplc="89AAC904">
      <w:start w:val="1"/>
      <w:numFmt w:val="decimal"/>
      <w:lvlText w:val="%1."/>
      <w:lvlJc w:val="left"/>
      <w:pPr>
        <w:ind w:left="720" w:hanging="360"/>
      </w:pPr>
    </w:lvl>
    <w:lvl w:ilvl="1" w:tplc="2952844C">
      <w:start w:val="1"/>
      <w:numFmt w:val="lowerLetter"/>
      <w:lvlText w:val="%2."/>
      <w:lvlJc w:val="left"/>
      <w:pPr>
        <w:ind w:left="1440" w:hanging="360"/>
      </w:pPr>
    </w:lvl>
    <w:lvl w:ilvl="2" w:tplc="E2A4363C">
      <w:start w:val="1"/>
      <w:numFmt w:val="lowerRoman"/>
      <w:lvlText w:val="%3."/>
      <w:lvlJc w:val="right"/>
      <w:pPr>
        <w:ind w:left="2160" w:hanging="180"/>
      </w:pPr>
    </w:lvl>
    <w:lvl w:ilvl="3" w:tplc="F53A7622">
      <w:start w:val="1"/>
      <w:numFmt w:val="decimal"/>
      <w:lvlText w:val="%4."/>
      <w:lvlJc w:val="left"/>
      <w:pPr>
        <w:ind w:left="2880" w:hanging="360"/>
      </w:pPr>
    </w:lvl>
    <w:lvl w:ilvl="4" w:tplc="89EEE4C8">
      <w:start w:val="1"/>
      <w:numFmt w:val="lowerLetter"/>
      <w:lvlText w:val="%5."/>
      <w:lvlJc w:val="left"/>
      <w:pPr>
        <w:ind w:left="3600" w:hanging="360"/>
      </w:pPr>
    </w:lvl>
    <w:lvl w:ilvl="5" w:tplc="5B7E72A2">
      <w:start w:val="1"/>
      <w:numFmt w:val="lowerRoman"/>
      <w:lvlText w:val="%6."/>
      <w:lvlJc w:val="right"/>
      <w:pPr>
        <w:ind w:left="4320" w:hanging="180"/>
      </w:pPr>
    </w:lvl>
    <w:lvl w:ilvl="6" w:tplc="4AFE7F82">
      <w:start w:val="1"/>
      <w:numFmt w:val="decimal"/>
      <w:lvlText w:val="%7."/>
      <w:lvlJc w:val="left"/>
      <w:pPr>
        <w:ind w:left="5040" w:hanging="360"/>
      </w:pPr>
    </w:lvl>
    <w:lvl w:ilvl="7" w:tplc="06C8A5CA">
      <w:start w:val="1"/>
      <w:numFmt w:val="lowerLetter"/>
      <w:lvlText w:val="%8."/>
      <w:lvlJc w:val="left"/>
      <w:pPr>
        <w:ind w:left="5760" w:hanging="360"/>
      </w:pPr>
    </w:lvl>
    <w:lvl w:ilvl="8" w:tplc="E88A9CD8">
      <w:start w:val="1"/>
      <w:numFmt w:val="lowerRoman"/>
      <w:lvlText w:val="%9."/>
      <w:lvlJc w:val="right"/>
      <w:pPr>
        <w:ind w:left="6480" w:hanging="180"/>
      </w:pPr>
    </w:lvl>
  </w:abstractNum>
  <w:abstractNum w:abstractNumId="117" w15:restartNumberingAfterBreak="0">
    <w:nsid w:val="7710C84F"/>
    <w:multiLevelType w:val="multilevel"/>
    <w:tmpl w:val="A83455E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89CB2DA"/>
    <w:multiLevelType w:val="hybridMultilevel"/>
    <w:tmpl w:val="FFFFFFFF"/>
    <w:lvl w:ilvl="0" w:tplc="A2EE1936">
      <w:start w:val="1"/>
      <w:numFmt w:val="decimal"/>
      <w:lvlText w:val="%1."/>
      <w:lvlJc w:val="left"/>
      <w:pPr>
        <w:ind w:left="720" w:hanging="360"/>
      </w:pPr>
    </w:lvl>
    <w:lvl w:ilvl="1" w:tplc="814E2C44">
      <w:start w:val="1"/>
      <w:numFmt w:val="upperLetter"/>
      <w:lvlText w:val="%2."/>
      <w:lvlJc w:val="left"/>
      <w:pPr>
        <w:ind w:left="2694" w:firstLine="0"/>
      </w:pPr>
    </w:lvl>
    <w:lvl w:ilvl="2" w:tplc="AE36DAE4">
      <w:start w:val="1"/>
      <w:numFmt w:val="lowerRoman"/>
      <w:lvlText w:val="%3."/>
      <w:lvlJc w:val="right"/>
      <w:pPr>
        <w:ind w:left="2160" w:hanging="180"/>
      </w:pPr>
    </w:lvl>
    <w:lvl w:ilvl="3" w:tplc="E6EEDD36">
      <w:start w:val="1"/>
      <w:numFmt w:val="decimal"/>
      <w:lvlText w:val="%4."/>
      <w:lvlJc w:val="left"/>
      <w:pPr>
        <w:ind w:left="2880" w:hanging="360"/>
      </w:pPr>
    </w:lvl>
    <w:lvl w:ilvl="4" w:tplc="1ADA6F9C">
      <w:start w:val="1"/>
      <w:numFmt w:val="lowerLetter"/>
      <w:lvlText w:val="%5."/>
      <w:lvlJc w:val="left"/>
      <w:pPr>
        <w:ind w:left="3600" w:hanging="360"/>
      </w:pPr>
    </w:lvl>
    <w:lvl w:ilvl="5" w:tplc="20D01DDE">
      <w:start w:val="1"/>
      <w:numFmt w:val="lowerRoman"/>
      <w:lvlText w:val="%6."/>
      <w:lvlJc w:val="right"/>
      <w:pPr>
        <w:ind w:left="4320" w:hanging="180"/>
      </w:pPr>
    </w:lvl>
    <w:lvl w:ilvl="6" w:tplc="4DE24E92">
      <w:start w:val="1"/>
      <w:numFmt w:val="decimal"/>
      <w:lvlText w:val="%7."/>
      <w:lvlJc w:val="left"/>
      <w:pPr>
        <w:ind w:left="5040" w:hanging="360"/>
      </w:pPr>
    </w:lvl>
    <w:lvl w:ilvl="7" w:tplc="972A9704">
      <w:start w:val="1"/>
      <w:numFmt w:val="lowerLetter"/>
      <w:lvlText w:val="%8."/>
      <w:lvlJc w:val="left"/>
      <w:pPr>
        <w:ind w:left="5760" w:hanging="360"/>
      </w:pPr>
    </w:lvl>
    <w:lvl w:ilvl="8" w:tplc="0D7A79C0">
      <w:start w:val="1"/>
      <w:numFmt w:val="lowerRoman"/>
      <w:lvlText w:val="%9."/>
      <w:lvlJc w:val="right"/>
      <w:pPr>
        <w:ind w:left="6480" w:hanging="180"/>
      </w:pPr>
    </w:lvl>
  </w:abstractNum>
  <w:abstractNum w:abstractNumId="119" w15:restartNumberingAfterBreak="0">
    <w:nsid w:val="79FEC76E"/>
    <w:multiLevelType w:val="hybridMultilevel"/>
    <w:tmpl w:val="953CCA8A"/>
    <w:lvl w:ilvl="0" w:tplc="8C9A5568">
      <w:start w:val="1"/>
      <w:numFmt w:val="bullet"/>
      <w:lvlText w:val="Ø"/>
      <w:lvlJc w:val="left"/>
      <w:pPr>
        <w:ind w:left="720" w:hanging="360"/>
      </w:pPr>
      <w:rPr>
        <w:rFonts w:ascii="Wingdings" w:hAnsi="Wingdings" w:hint="default"/>
      </w:rPr>
    </w:lvl>
    <w:lvl w:ilvl="1" w:tplc="0D5CF87E">
      <w:start w:val="1"/>
      <w:numFmt w:val="bullet"/>
      <w:lvlText w:val="o"/>
      <w:lvlJc w:val="left"/>
      <w:pPr>
        <w:ind w:left="1440" w:hanging="360"/>
      </w:pPr>
      <w:rPr>
        <w:rFonts w:ascii="Courier New" w:hAnsi="Courier New" w:hint="default"/>
      </w:rPr>
    </w:lvl>
    <w:lvl w:ilvl="2" w:tplc="98069CCC">
      <w:start w:val="1"/>
      <w:numFmt w:val="bullet"/>
      <w:lvlText w:val=""/>
      <w:lvlJc w:val="left"/>
      <w:pPr>
        <w:ind w:left="2160" w:hanging="360"/>
      </w:pPr>
      <w:rPr>
        <w:rFonts w:ascii="Wingdings" w:hAnsi="Wingdings" w:hint="default"/>
      </w:rPr>
    </w:lvl>
    <w:lvl w:ilvl="3" w:tplc="C006269C">
      <w:start w:val="1"/>
      <w:numFmt w:val="bullet"/>
      <w:lvlText w:val=""/>
      <w:lvlJc w:val="left"/>
      <w:pPr>
        <w:ind w:left="2880" w:hanging="360"/>
      </w:pPr>
      <w:rPr>
        <w:rFonts w:ascii="Symbol" w:hAnsi="Symbol" w:hint="default"/>
      </w:rPr>
    </w:lvl>
    <w:lvl w:ilvl="4" w:tplc="7882737A">
      <w:start w:val="1"/>
      <w:numFmt w:val="bullet"/>
      <w:lvlText w:val="o"/>
      <w:lvlJc w:val="left"/>
      <w:pPr>
        <w:ind w:left="3600" w:hanging="360"/>
      </w:pPr>
      <w:rPr>
        <w:rFonts w:ascii="Courier New" w:hAnsi="Courier New" w:hint="default"/>
      </w:rPr>
    </w:lvl>
    <w:lvl w:ilvl="5" w:tplc="8C6A694C">
      <w:start w:val="1"/>
      <w:numFmt w:val="bullet"/>
      <w:lvlText w:val=""/>
      <w:lvlJc w:val="left"/>
      <w:pPr>
        <w:ind w:left="4320" w:hanging="360"/>
      </w:pPr>
      <w:rPr>
        <w:rFonts w:ascii="Wingdings" w:hAnsi="Wingdings" w:hint="default"/>
      </w:rPr>
    </w:lvl>
    <w:lvl w:ilvl="6" w:tplc="F7BCAC64">
      <w:start w:val="1"/>
      <w:numFmt w:val="bullet"/>
      <w:lvlText w:val=""/>
      <w:lvlJc w:val="left"/>
      <w:pPr>
        <w:ind w:left="5040" w:hanging="360"/>
      </w:pPr>
      <w:rPr>
        <w:rFonts w:ascii="Symbol" w:hAnsi="Symbol" w:hint="default"/>
      </w:rPr>
    </w:lvl>
    <w:lvl w:ilvl="7" w:tplc="F9B42CDA">
      <w:start w:val="1"/>
      <w:numFmt w:val="bullet"/>
      <w:lvlText w:val="o"/>
      <w:lvlJc w:val="left"/>
      <w:pPr>
        <w:ind w:left="5760" w:hanging="360"/>
      </w:pPr>
      <w:rPr>
        <w:rFonts w:ascii="Courier New" w:hAnsi="Courier New" w:hint="default"/>
      </w:rPr>
    </w:lvl>
    <w:lvl w:ilvl="8" w:tplc="1D0234AA">
      <w:start w:val="1"/>
      <w:numFmt w:val="bullet"/>
      <w:lvlText w:val=""/>
      <w:lvlJc w:val="left"/>
      <w:pPr>
        <w:ind w:left="6480" w:hanging="360"/>
      </w:pPr>
      <w:rPr>
        <w:rFonts w:ascii="Wingdings" w:hAnsi="Wingdings" w:hint="default"/>
      </w:rPr>
    </w:lvl>
  </w:abstractNum>
  <w:abstractNum w:abstractNumId="120" w15:restartNumberingAfterBreak="0">
    <w:nsid w:val="7A8ED90F"/>
    <w:multiLevelType w:val="hybridMultilevel"/>
    <w:tmpl w:val="326A796C"/>
    <w:lvl w:ilvl="0" w:tplc="8E72101E">
      <w:start w:val="1"/>
      <w:numFmt w:val="decimal"/>
      <w:lvlText w:val="%1."/>
      <w:lvlJc w:val="left"/>
      <w:pPr>
        <w:ind w:left="720" w:hanging="360"/>
      </w:pPr>
    </w:lvl>
    <w:lvl w:ilvl="1" w:tplc="AF3E8E66">
      <w:start w:val="1"/>
      <w:numFmt w:val="lowerLetter"/>
      <w:lvlText w:val="%2."/>
      <w:lvlJc w:val="left"/>
      <w:pPr>
        <w:ind w:left="1440" w:hanging="360"/>
      </w:pPr>
    </w:lvl>
    <w:lvl w:ilvl="2" w:tplc="89B45270">
      <w:start w:val="1"/>
      <w:numFmt w:val="lowerRoman"/>
      <w:lvlText w:val="%3."/>
      <w:lvlJc w:val="right"/>
      <w:pPr>
        <w:ind w:left="2160" w:hanging="180"/>
      </w:pPr>
    </w:lvl>
    <w:lvl w:ilvl="3" w:tplc="13B0BD08">
      <w:start w:val="1"/>
      <w:numFmt w:val="decimal"/>
      <w:lvlText w:val="%4."/>
      <w:lvlJc w:val="left"/>
      <w:pPr>
        <w:ind w:left="2880" w:hanging="360"/>
      </w:pPr>
    </w:lvl>
    <w:lvl w:ilvl="4" w:tplc="92FAF6E4">
      <w:start w:val="1"/>
      <w:numFmt w:val="lowerLetter"/>
      <w:lvlText w:val="%5."/>
      <w:lvlJc w:val="left"/>
      <w:pPr>
        <w:ind w:left="3600" w:hanging="360"/>
      </w:pPr>
    </w:lvl>
    <w:lvl w:ilvl="5" w:tplc="4A68D632">
      <w:start w:val="1"/>
      <w:numFmt w:val="lowerRoman"/>
      <w:lvlText w:val="%6."/>
      <w:lvlJc w:val="right"/>
      <w:pPr>
        <w:ind w:left="4320" w:hanging="180"/>
      </w:pPr>
    </w:lvl>
    <w:lvl w:ilvl="6" w:tplc="EFDA3304">
      <w:start w:val="1"/>
      <w:numFmt w:val="decimal"/>
      <w:lvlText w:val="%7."/>
      <w:lvlJc w:val="left"/>
      <w:pPr>
        <w:ind w:left="5040" w:hanging="360"/>
      </w:pPr>
    </w:lvl>
    <w:lvl w:ilvl="7" w:tplc="A4467ED2">
      <w:start w:val="1"/>
      <w:numFmt w:val="lowerLetter"/>
      <w:lvlText w:val="%8."/>
      <w:lvlJc w:val="left"/>
      <w:pPr>
        <w:ind w:left="5760" w:hanging="360"/>
      </w:pPr>
    </w:lvl>
    <w:lvl w:ilvl="8" w:tplc="CDF6F456">
      <w:start w:val="1"/>
      <w:numFmt w:val="lowerRoman"/>
      <w:lvlText w:val="%9."/>
      <w:lvlJc w:val="right"/>
      <w:pPr>
        <w:ind w:left="6480" w:hanging="180"/>
      </w:pPr>
    </w:lvl>
  </w:abstractNum>
  <w:abstractNum w:abstractNumId="121" w15:restartNumberingAfterBreak="0">
    <w:nsid w:val="7AAB12C3"/>
    <w:multiLevelType w:val="hybridMultilevel"/>
    <w:tmpl w:val="FFFFFFFF"/>
    <w:lvl w:ilvl="0" w:tplc="3C2E1044">
      <w:start w:val="1"/>
      <w:numFmt w:val="upperRoman"/>
      <w:lvlText w:val="%1."/>
      <w:lvlJc w:val="left"/>
      <w:pPr>
        <w:ind w:left="720" w:hanging="360"/>
      </w:pPr>
    </w:lvl>
    <w:lvl w:ilvl="1" w:tplc="40988152">
      <w:start w:val="1"/>
      <w:numFmt w:val="lowerLetter"/>
      <w:lvlText w:val="%2."/>
      <w:lvlJc w:val="left"/>
      <w:pPr>
        <w:ind w:left="1440" w:hanging="360"/>
      </w:pPr>
    </w:lvl>
    <w:lvl w:ilvl="2" w:tplc="B5F4CE66">
      <w:start w:val="1"/>
      <w:numFmt w:val="lowerRoman"/>
      <w:lvlText w:val="%3."/>
      <w:lvlJc w:val="right"/>
      <w:pPr>
        <w:ind w:left="2160" w:hanging="180"/>
      </w:pPr>
    </w:lvl>
    <w:lvl w:ilvl="3" w:tplc="AF6E82DA">
      <w:start w:val="1"/>
      <w:numFmt w:val="decimal"/>
      <w:lvlText w:val="%4."/>
      <w:lvlJc w:val="left"/>
      <w:pPr>
        <w:ind w:left="2880" w:hanging="360"/>
      </w:pPr>
    </w:lvl>
    <w:lvl w:ilvl="4" w:tplc="49187ED4">
      <w:start w:val="1"/>
      <w:numFmt w:val="lowerLetter"/>
      <w:lvlText w:val="%5."/>
      <w:lvlJc w:val="left"/>
      <w:pPr>
        <w:ind w:left="3600" w:hanging="360"/>
      </w:pPr>
    </w:lvl>
    <w:lvl w:ilvl="5" w:tplc="032856FC">
      <w:start w:val="1"/>
      <w:numFmt w:val="lowerRoman"/>
      <w:lvlText w:val="%6."/>
      <w:lvlJc w:val="right"/>
      <w:pPr>
        <w:ind w:left="4320" w:hanging="180"/>
      </w:pPr>
    </w:lvl>
    <w:lvl w:ilvl="6" w:tplc="99001230">
      <w:start w:val="1"/>
      <w:numFmt w:val="decimal"/>
      <w:lvlText w:val="%7."/>
      <w:lvlJc w:val="left"/>
      <w:pPr>
        <w:ind w:left="5040" w:hanging="360"/>
      </w:pPr>
    </w:lvl>
    <w:lvl w:ilvl="7" w:tplc="38F69A6C">
      <w:start w:val="1"/>
      <w:numFmt w:val="lowerLetter"/>
      <w:lvlText w:val="%8."/>
      <w:lvlJc w:val="left"/>
      <w:pPr>
        <w:ind w:left="5760" w:hanging="360"/>
      </w:pPr>
    </w:lvl>
    <w:lvl w:ilvl="8" w:tplc="C1624F10">
      <w:start w:val="1"/>
      <w:numFmt w:val="lowerRoman"/>
      <w:lvlText w:val="%9."/>
      <w:lvlJc w:val="right"/>
      <w:pPr>
        <w:ind w:left="6480" w:hanging="180"/>
      </w:pPr>
    </w:lvl>
  </w:abstractNum>
  <w:abstractNum w:abstractNumId="122" w15:restartNumberingAfterBreak="0">
    <w:nsid w:val="7CAEC95B"/>
    <w:multiLevelType w:val="hybridMultilevel"/>
    <w:tmpl w:val="FFFFFFFF"/>
    <w:lvl w:ilvl="0" w:tplc="F8BE34B8">
      <w:start w:val="1"/>
      <w:numFmt w:val="upperRoman"/>
      <w:lvlText w:val="%1."/>
      <w:lvlJc w:val="left"/>
      <w:pPr>
        <w:ind w:left="720" w:hanging="360"/>
      </w:pPr>
    </w:lvl>
    <w:lvl w:ilvl="1" w:tplc="EA044C78">
      <w:start w:val="1"/>
      <w:numFmt w:val="lowerLetter"/>
      <w:lvlText w:val="%2."/>
      <w:lvlJc w:val="left"/>
      <w:pPr>
        <w:ind w:left="1440" w:hanging="360"/>
      </w:pPr>
    </w:lvl>
    <w:lvl w:ilvl="2" w:tplc="2D0202F4">
      <w:start w:val="1"/>
      <w:numFmt w:val="lowerRoman"/>
      <w:lvlText w:val="%3."/>
      <w:lvlJc w:val="right"/>
      <w:pPr>
        <w:ind w:left="2160" w:hanging="180"/>
      </w:pPr>
    </w:lvl>
    <w:lvl w:ilvl="3" w:tplc="ADFC40C6">
      <w:start w:val="1"/>
      <w:numFmt w:val="decimal"/>
      <w:lvlText w:val="%4."/>
      <w:lvlJc w:val="left"/>
      <w:pPr>
        <w:ind w:left="2880" w:hanging="360"/>
      </w:pPr>
    </w:lvl>
    <w:lvl w:ilvl="4" w:tplc="53A206AC">
      <w:start w:val="1"/>
      <w:numFmt w:val="lowerLetter"/>
      <w:lvlText w:val="%5."/>
      <w:lvlJc w:val="left"/>
      <w:pPr>
        <w:ind w:left="3600" w:hanging="360"/>
      </w:pPr>
    </w:lvl>
    <w:lvl w:ilvl="5" w:tplc="4B069176">
      <w:start w:val="1"/>
      <w:numFmt w:val="lowerRoman"/>
      <w:lvlText w:val="%6."/>
      <w:lvlJc w:val="right"/>
      <w:pPr>
        <w:ind w:left="4320" w:hanging="180"/>
      </w:pPr>
    </w:lvl>
    <w:lvl w:ilvl="6" w:tplc="ECFC0544">
      <w:start w:val="1"/>
      <w:numFmt w:val="decimal"/>
      <w:lvlText w:val="%7."/>
      <w:lvlJc w:val="left"/>
      <w:pPr>
        <w:ind w:left="5040" w:hanging="360"/>
      </w:pPr>
    </w:lvl>
    <w:lvl w:ilvl="7" w:tplc="791ED252">
      <w:start w:val="1"/>
      <w:numFmt w:val="lowerLetter"/>
      <w:lvlText w:val="%8."/>
      <w:lvlJc w:val="left"/>
      <w:pPr>
        <w:ind w:left="5760" w:hanging="360"/>
      </w:pPr>
    </w:lvl>
    <w:lvl w:ilvl="8" w:tplc="0DC80968">
      <w:start w:val="1"/>
      <w:numFmt w:val="lowerRoman"/>
      <w:lvlText w:val="%9."/>
      <w:lvlJc w:val="right"/>
      <w:pPr>
        <w:ind w:left="6480" w:hanging="180"/>
      </w:pPr>
    </w:lvl>
  </w:abstractNum>
  <w:abstractNum w:abstractNumId="123" w15:restartNumberingAfterBreak="0">
    <w:nsid w:val="7DDC46C3"/>
    <w:multiLevelType w:val="hybridMultilevel"/>
    <w:tmpl w:val="BCDCD1C8"/>
    <w:lvl w:ilvl="0" w:tplc="78AE0AE6">
      <w:start w:val="1"/>
      <w:numFmt w:val="bullet"/>
      <w:lvlText w:val=""/>
      <w:lvlJc w:val="left"/>
      <w:pPr>
        <w:ind w:left="360" w:hanging="360"/>
      </w:pPr>
      <w:rPr>
        <w:rFonts w:ascii="Symbol" w:hAnsi="Symbol" w:hint="default"/>
      </w:rPr>
    </w:lvl>
    <w:lvl w:ilvl="1" w:tplc="97B0DC00">
      <w:start w:val="1"/>
      <w:numFmt w:val="bullet"/>
      <w:lvlText w:val="o"/>
      <w:lvlJc w:val="left"/>
      <w:pPr>
        <w:ind w:left="1440" w:hanging="360"/>
      </w:pPr>
      <w:rPr>
        <w:rFonts w:ascii="Courier New" w:hAnsi="Courier New" w:hint="default"/>
      </w:rPr>
    </w:lvl>
    <w:lvl w:ilvl="2" w:tplc="97760C5E">
      <w:start w:val="1"/>
      <w:numFmt w:val="bullet"/>
      <w:lvlText w:val=""/>
      <w:lvlJc w:val="left"/>
      <w:pPr>
        <w:ind w:left="2160" w:hanging="360"/>
      </w:pPr>
      <w:rPr>
        <w:rFonts w:ascii="Wingdings" w:hAnsi="Wingdings" w:hint="default"/>
      </w:rPr>
    </w:lvl>
    <w:lvl w:ilvl="3" w:tplc="E13C4330">
      <w:start w:val="1"/>
      <w:numFmt w:val="bullet"/>
      <w:lvlText w:val=""/>
      <w:lvlJc w:val="left"/>
      <w:pPr>
        <w:ind w:left="2880" w:hanging="360"/>
      </w:pPr>
      <w:rPr>
        <w:rFonts w:ascii="Symbol" w:hAnsi="Symbol" w:hint="default"/>
      </w:rPr>
    </w:lvl>
    <w:lvl w:ilvl="4" w:tplc="1CA8BC2E">
      <w:start w:val="1"/>
      <w:numFmt w:val="bullet"/>
      <w:lvlText w:val="o"/>
      <w:lvlJc w:val="left"/>
      <w:pPr>
        <w:ind w:left="3600" w:hanging="360"/>
      </w:pPr>
      <w:rPr>
        <w:rFonts w:ascii="Courier New" w:hAnsi="Courier New" w:hint="default"/>
      </w:rPr>
    </w:lvl>
    <w:lvl w:ilvl="5" w:tplc="B620620E">
      <w:start w:val="1"/>
      <w:numFmt w:val="bullet"/>
      <w:lvlText w:val=""/>
      <w:lvlJc w:val="left"/>
      <w:pPr>
        <w:ind w:left="4320" w:hanging="360"/>
      </w:pPr>
      <w:rPr>
        <w:rFonts w:ascii="Wingdings" w:hAnsi="Wingdings" w:hint="default"/>
      </w:rPr>
    </w:lvl>
    <w:lvl w:ilvl="6" w:tplc="3AFC5456">
      <w:start w:val="1"/>
      <w:numFmt w:val="bullet"/>
      <w:lvlText w:val=""/>
      <w:lvlJc w:val="left"/>
      <w:pPr>
        <w:ind w:left="5040" w:hanging="360"/>
      </w:pPr>
      <w:rPr>
        <w:rFonts w:ascii="Symbol" w:hAnsi="Symbol" w:hint="default"/>
      </w:rPr>
    </w:lvl>
    <w:lvl w:ilvl="7" w:tplc="DB3AD118">
      <w:start w:val="1"/>
      <w:numFmt w:val="bullet"/>
      <w:lvlText w:val="o"/>
      <w:lvlJc w:val="left"/>
      <w:pPr>
        <w:ind w:left="5760" w:hanging="360"/>
      </w:pPr>
      <w:rPr>
        <w:rFonts w:ascii="Courier New" w:hAnsi="Courier New" w:hint="default"/>
      </w:rPr>
    </w:lvl>
    <w:lvl w:ilvl="8" w:tplc="3EE42C6C">
      <w:start w:val="1"/>
      <w:numFmt w:val="bullet"/>
      <w:lvlText w:val=""/>
      <w:lvlJc w:val="left"/>
      <w:pPr>
        <w:ind w:left="6480" w:hanging="360"/>
      </w:pPr>
      <w:rPr>
        <w:rFonts w:ascii="Wingdings" w:hAnsi="Wingdings" w:hint="default"/>
      </w:rPr>
    </w:lvl>
  </w:abstractNum>
  <w:abstractNum w:abstractNumId="124" w15:restartNumberingAfterBreak="0">
    <w:nsid w:val="7EECF5EF"/>
    <w:multiLevelType w:val="hybridMultilevel"/>
    <w:tmpl w:val="FFFFFFFF"/>
    <w:lvl w:ilvl="0" w:tplc="9806C8CE">
      <w:start w:val="1"/>
      <w:numFmt w:val="bullet"/>
      <w:lvlText w:val="·"/>
      <w:lvlJc w:val="left"/>
      <w:pPr>
        <w:ind w:left="720" w:hanging="360"/>
      </w:pPr>
      <w:rPr>
        <w:rFonts w:ascii="Symbol" w:hAnsi="Symbol" w:hint="default"/>
      </w:rPr>
    </w:lvl>
    <w:lvl w:ilvl="1" w:tplc="1A929584">
      <w:start w:val="1"/>
      <w:numFmt w:val="bullet"/>
      <w:lvlText w:val="o"/>
      <w:lvlJc w:val="left"/>
      <w:pPr>
        <w:ind w:left="1440" w:hanging="360"/>
      </w:pPr>
      <w:rPr>
        <w:rFonts w:ascii="Courier New" w:hAnsi="Courier New" w:hint="default"/>
      </w:rPr>
    </w:lvl>
    <w:lvl w:ilvl="2" w:tplc="814A7AA4">
      <w:start w:val="1"/>
      <w:numFmt w:val="bullet"/>
      <w:lvlText w:val=""/>
      <w:lvlJc w:val="left"/>
      <w:pPr>
        <w:ind w:left="2160" w:hanging="360"/>
      </w:pPr>
      <w:rPr>
        <w:rFonts w:ascii="Wingdings" w:hAnsi="Wingdings" w:hint="default"/>
      </w:rPr>
    </w:lvl>
    <w:lvl w:ilvl="3" w:tplc="5F70E496">
      <w:start w:val="1"/>
      <w:numFmt w:val="bullet"/>
      <w:lvlText w:val=""/>
      <w:lvlJc w:val="left"/>
      <w:pPr>
        <w:ind w:left="2880" w:hanging="360"/>
      </w:pPr>
      <w:rPr>
        <w:rFonts w:ascii="Symbol" w:hAnsi="Symbol" w:hint="default"/>
      </w:rPr>
    </w:lvl>
    <w:lvl w:ilvl="4" w:tplc="EAD809B6">
      <w:start w:val="1"/>
      <w:numFmt w:val="bullet"/>
      <w:lvlText w:val="o"/>
      <w:lvlJc w:val="left"/>
      <w:pPr>
        <w:ind w:left="3600" w:hanging="360"/>
      </w:pPr>
      <w:rPr>
        <w:rFonts w:ascii="Courier New" w:hAnsi="Courier New" w:hint="default"/>
      </w:rPr>
    </w:lvl>
    <w:lvl w:ilvl="5" w:tplc="E372524A">
      <w:start w:val="1"/>
      <w:numFmt w:val="bullet"/>
      <w:lvlText w:val=""/>
      <w:lvlJc w:val="left"/>
      <w:pPr>
        <w:ind w:left="4320" w:hanging="360"/>
      </w:pPr>
      <w:rPr>
        <w:rFonts w:ascii="Wingdings" w:hAnsi="Wingdings" w:hint="default"/>
      </w:rPr>
    </w:lvl>
    <w:lvl w:ilvl="6" w:tplc="6700FCD8">
      <w:start w:val="1"/>
      <w:numFmt w:val="bullet"/>
      <w:lvlText w:val=""/>
      <w:lvlJc w:val="left"/>
      <w:pPr>
        <w:ind w:left="5040" w:hanging="360"/>
      </w:pPr>
      <w:rPr>
        <w:rFonts w:ascii="Symbol" w:hAnsi="Symbol" w:hint="default"/>
      </w:rPr>
    </w:lvl>
    <w:lvl w:ilvl="7" w:tplc="B2B45346">
      <w:start w:val="1"/>
      <w:numFmt w:val="bullet"/>
      <w:lvlText w:val="o"/>
      <w:lvlJc w:val="left"/>
      <w:pPr>
        <w:ind w:left="5760" w:hanging="360"/>
      </w:pPr>
      <w:rPr>
        <w:rFonts w:ascii="Courier New" w:hAnsi="Courier New" w:hint="default"/>
      </w:rPr>
    </w:lvl>
    <w:lvl w:ilvl="8" w:tplc="1E225CE4">
      <w:start w:val="1"/>
      <w:numFmt w:val="bullet"/>
      <w:lvlText w:val=""/>
      <w:lvlJc w:val="left"/>
      <w:pPr>
        <w:ind w:left="6480" w:hanging="360"/>
      </w:pPr>
      <w:rPr>
        <w:rFonts w:ascii="Wingdings" w:hAnsi="Wingdings" w:hint="default"/>
      </w:rPr>
    </w:lvl>
  </w:abstractNum>
  <w:num w:numId="1" w16cid:durableId="1320887514">
    <w:abstractNumId w:val="117"/>
  </w:num>
  <w:num w:numId="2" w16cid:durableId="619848580">
    <w:abstractNumId w:val="58"/>
  </w:num>
  <w:num w:numId="3" w16cid:durableId="1518301759">
    <w:abstractNumId w:val="108"/>
  </w:num>
  <w:num w:numId="4" w16cid:durableId="1658337627">
    <w:abstractNumId w:val="17"/>
  </w:num>
  <w:num w:numId="5" w16cid:durableId="1592808824">
    <w:abstractNumId w:val="90"/>
  </w:num>
  <w:num w:numId="6" w16cid:durableId="635186546">
    <w:abstractNumId w:val="97"/>
  </w:num>
  <w:num w:numId="7" w16cid:durableId="852888142">
    <w:abstractNumId w:val="113"/>
  </w:num>
  <w:num w:numId="8" w16cid:durableId="513569226">
    <w:abstractNumId w:val="102"/>
  </w:num>
  <w:num w:numId="9" w16cid:durableId="1272594966">
    <w:abstractNumId w:val="75"/>
  </w:num>
  <w:num w:numId="10" w16cid:durableId="1013917262">
    <w:abstractNumId w:val="50"/>
  </w:num>
  <w:num w:numId="11" w16cid:durableId="605961778">
    <w:abstractNumId w:val="41"/>
  </w:num>
  <w:num w:numId="12" w16cid:durableId="1864854462">
    <w:abstractNumId w:val="20"/>
  </w:num>
  <w:num w:numId="13" w16cid:durableId="2111391922">
    <w:abstractNumId w:val="76"/>
  </w:num>
  <w:num w:numId="14" w16cid:durableId="799343620">
    <w:abstractNumId w:val="107"/>
  </w:num>
  <w:num w:numId="15" w16cid:durableId="1150171648">
    <w:abstractNumId w:val="13"/>
  </w:num>
  <w:num w:numId="16" w16cid:durableId="1208029593">
    <w:abstractNumId w:val="121"/>
  </w:num>
  <w:num w:numId="17" w16cid:durableId="604312994">
    <w:abstractNumId w:val="18"/>
  </w:num>
  <w:num w:numId="18" w16cid:durableId="223100932">
    <w:abstractNumId w:val="71"/>
  </w:num>
  <w:num w:numId="19" w16cid:durableId="1565338526">
    <w:abstractNumId w:val="9"/>
  </w:num>
  <w:num w:numId="20" w16cid:durableId="153305036">
    <w:abstractNumId w:val="122"/>
  </w:num>
  <w:num w:numId="21" w16cid:durableId="361169795">
    <w:abstractNumId w:val="59"/>
  </w:num>
  <w:num w:numId="22" w16cid:durableId="1754280100">
    <w:abstractNumId w:val="8"/>
  </w:num>
  <w:num w:numId="23" w16cid:durableId="1355040180">
    <w:abstractNumId w:val="46"/>
  </w:num>
  <w:num w:numId="24" w16cid:durableId="1516306985">
    <w:abstractNumId w:val="47"/>
  </w:num>
  <w:num w:numId="25" w16cid:durableId="2031485995">
    <w:abstractNumId w:val="27"/>
  </w:num>
  <w:num w:numId="26" w16cid:durableId="2065910781">
    <w:abstractNumId w:val="77"/>
  </w:num>
  <w:num w:numId="27" w16cid:durableId="1291664044">
    <w:abstractNumId w:val="43"/>
  </w:num>
  <w:num w:numId="28" w16cid:durableId="515577628">
    <w:abstractNumId w:val="45"/>
  </w:num>
  <w:num w:numId="29" w16cid:durableId="2100132176">
    <w:abstractNumId w:val="83"/>
  </w:num>
  <w:num w:numId="30" w16cid:durableId="68574502">
    <w:abstractNumId w:val="68"/>
  </w:num>
  <w:num w:numId="31" w16cid:durableId="1487740460">
    <w:abstractNumId w:val="22"/>
  </w:num>
  <w:num w:numId="32" w16cid:durableId="487013880">
    <w:abstractNumId w:val="62"/>
  </w:num>
  <w:num w:numId="33" w16cid:durableId="587734930">
    <w:abstractNumId w:val="7"/>
  </w:num>
  <w:num w:numId="34" w16cid:durableId="984698589">
    <w:abstractNumId w:val="29"/>
  </w:num>
  <w:num w:numId="35" w16cid:durableId="874656983">
    <w:abstractNumId w:val="0"/>
  </w:num>
  <w:num w:numId="36" w16cid:durableId="215238662">
    <w:abstractNumId w:val="94"/>
  </w:num>
  <w:num w:numId="37" w16cid:durableId="641814032">
    <w:abstractNumId w:val="61"/>
  </w:num>
  <w:num w:numId="38" w16cid:durableId="1473518661">
    <w:abstractNumId w:val="99"/>
  </w:num>
  <w:num w:numId="39" w16cid:durableId="1691180965">
    <w:abstractNumId w:val="37"/>
  </w:num>
  <w:num w:numId="40" w16cid:durableId="2058166921">
    <w:abstractNumId w:val="86"/>
  </w:num>
  <w:num w:numId="41" w16cid:durableId="1093864324">
    <w:abstractNumId w:val="5"/>
  </w:num>
  <w:num w:numId="42" w16cid:durableId="1118378894">
    <w:abstractNumId w:val="39"/>
  </w:num>
  <w:num w:numId="43" w16cid:durableId="1507478635">
    <w:abstractNumId w:val="51"/>
  </w:num>
  <w:num w:numId="44" w16cid:durableId="786510362">
    <w:abstractNumId w:val="114"/>
  </w:num>
  <w:num w:numId="45" w16cid:durableId="1364017979">
    <w:abstractNumId w:val="119"/>
  </w:num>
  <w:num w:numId="46" w16cid:durableId="1406537732">
    <w:abstractNumId w:val="120"/>
  </w:num>
  <w:num w:numId="47" w16cid:durableId="1349257578">
    <w:abstractNumId w:val="25"/>
  </w:num>
  <w:num w:numId="48" w16cid:durableId="336465628">
    <w:abstractNumId w:val="60"/>
  </w:num>
  <w:num w:numId="49" w16cid:durableId="1787963918">
    <w:abstractNumId w:val="111"/>
  </w:num>
  <w:num w:numId="50" w16cid:durableId="2138252458">
    <w:abstractNumId w:val="98"/>
  </w:num>
  <w:num w:numId="51" w16cid:durableId="1572471722">
    <w:abstractNumId w:val="110"/>
  </w:num>
  <w:num w:numId="52" w16cid:durableId="1855072961">
    <w:abstractNumId w:val="64"/>
  </w:num>
  <w:num w:numId="53" w16cid:durableId="216017201">
    <w:abstractNumId w:val="52"/>
  </w:num>
  <w:num w:numId="54" w16cid:durableId="312829786">
    <w:abstractNumId w:val="115"/>
  </w:num>
  <w:num w:numId="55" w16cid:durableId="841970414">
    <w:abstractNumId w:val="4"/>
  </w:num>
  <w:num w:numId="56" w16cid:durableId="1916747243">
    <w:abstractNumId w:val="33"/>
  </w:num>
  <w:num w:numId="57" w16cid:durableId="1262180087">
    <w:abstractNumId w:val="109"/>
  </w:num>
  <w:num w:numId="58" w16cid:durableId="1149829289">
    <w:abstractNumId w:val="79"/>
  </w:num>
  <w:num w:numId="59" w16cid:durableId="2120177222">
    <w:abstractNumId w:val="78"/>
  </w:num>
  <w:num w:numId="60" w16cid:durableId="950479376">
    <w:abstractNumId w:val="123"/>
  </w:num>
  <w:num w:numId="61" w16cid:durableId="978265113">
    <w:abstractNumId w:val="11"/>
  </w:num>
  <w:num w:numId="62" w16cid:durableId="1408183825">
    <w:abstractNumId w:val="70"/>
  </w:num>
  <w:num w:numId="63" w16cid:durableId="96489873">
    <w:abstractNumId w:val="19"/>
  </w:num>
  <w:num w:numId="64" w16cid:durableId="264194116">
    <w:abstractNumId w:val="53"/>
  </w:num>
  <w:num w:numId="65" w16cid:durableId="740907000">
    <w:abstractNumId w:val="118"/>
  </w:num>
  <w:num w:numId="66" w16cid:durableId="1504391122">
    <w:abstractNumId w:val="93"/>
  </w:num>
  <w:num w:numId="67" w16cid:durableId="750278052">
    <w:abstractNumId w:val="124"/>
  </w:num>
  <w:num w:numId="68" w16cid:durableId="1594780153">
    <w:abstractNumId w:val="48"/>
  </w:num>
  <w:num w:numId="69" w16cid:durableId="2071071763">
    <w:abstractNumId w:val="85"/>
  </w:num>
  <w:num w:numId="70" w16cid:durableId="1632973535">
    <w:abstractNumId w:val="103"/>
  </w:num>
  <w:num w:numId="71" w16cid:durableId="1720128594">
    <w:abstractNumId w:val="14"/>
  </w:num>
  <w:num w:numId="72" w16cid:durableId="1009986180">
    <w:abstractNumId w:val="88"/>
  </w:num>
  <w:num w:numId="73" w16cid:durableId="1464230888">
    <w:abstractNumId w:val="91"/>
  </w:num>
  <w:num w:numId="74" w16cid:durableId="33241763">
    <w:abstractNumId w:val="10"/>
  </w:num>
  <w:num w:numId="75" w16cid:durableId="2092702572">
    <w:abstractNumId w:val="38"/>
  </w:num>
  <w:num w:numId="76" w16cid:durableId="438918196">
    <w:abstractNumId w:val="26"/>
  </w:num>
  <w:num w:numId="77" w16cid:durableId="1261111272">
    <w:abstractNumId w:val="23"/>
  </w:num>
  <w:num w:numId="78" w16cid:durableId="1322385931">
    <w:abstractNumId w:val="57"/>
  </w:num>
  <w:num w:numId="79" w16cid:durableId="573206488">
    <w:abstractNumId w:val="28"/>
  </w:num>
  <w:num w:numId="80" w16cid:durableId="1924756562">
    <w:abstractNumId w:val="31"/>
  </w:num>
  <w:num w:numId="81" w16cid:durableId="362287020">
    <w:abstractNumId w:val="24"/>
  </w:num>
  <w:num w:numId="82" w16cid:durableId="885721019">
    <w:abstractNumId w:val="15"/>
  </w:num>
  <w:num w:numId="83" w16cid:durableId="793061034">
    <w:abstractNumId w:val="95"/>
  </w:num>
  <w:num w:numId="84" w16cid:durableId="744188157">
    <w:abstractNumId w:val="74"/>
  </w:num>
  <w:num w:numId="85" w16cid:durableId="1864630388">
    <w:abstractNumId w:val="116"/>
  </w:num>
  <w:num w:numId="86" w16cid:durableId="954561536">
    <w:abstractNumId w:val="1"/>
  </w:num>
  <w:num w:numId="87" w16cid:durableId="921573256">
    <w:abstractNumId w:val="100"/>
  </w:num>
  <w:num w:numId="88" w16cid:durableId="813105509">
    <w:abstractNumId w:val="69"/>
  </w:num>
  <w:num w:numId="89" w16cid:durableId="1745490301">
    <w:abstractNumId w:val="36"/>
  </w:num>
  <w:num w:numId="90" w16cid:durableId="1150252502">
    <w:abstractNumId w:val="12"/>
  </w:num>
  <w:num w:numId="91" w16cid:durableId="1267300546">
    <w:abstractNumId w:val="106"/>
  </w:num>
  <w:num w:numId="92" w16cid:durableId="1923905508">
    <w:abstractNumId w:val="3"/>
  </w:num>
  <w:num w:numId="93" w16cid:durableId="479612609">
    <w:abstractNumId w:val="65"/>
  </w:num>
  <w:num w:numId="94" w16cid:durableId="617757360">
    <w:abstractNumId w:val="73"/>
  </w:num>
  <w:num w:numId="95" w16cid:durableId="1917012056">
    <w:abstractNumId w:val="72"/>
  </w:num>
  <w:num w:numId="96" w16cid:durableId="1267074515">
    <w:abstractNumId w:val="66"/>
  </w:num>
  <w:num w:numId="97" w16cid:durableId="465127144">
    <w:abstractNumId w:val="104"/>
  </w:num>
  <w:num w:numId="98" w16cid:durableId="941034517">
    <w:abstractNumId w:val="34"/>
  </w:num>
  <w:num w:numId="99" w16cid:durableId="1516076300">
    <w:abstractNumId w:val="92"/>
  </w:num>
  <w:num w:numId="100" w16cid:durableId="256866920">
    <w:abstractNumId w:val="16"/>
  </w:num>
  <w:num w:numId="101" w16cid:durableId="481167173">
    <w:abstractNumId w:val="54"/>
  </w:num>
  <w:num w:numId="102" w16cid:durableId="1627159958">
    <w:abstractNumId w:val="35"/>
  </w:num>
  <w:num w:numId="103" w16cid:durableId="1741098517">
    <w:abstractNumId w:val="40"/>
  </w:num>
  <w:num w:numId="104" w16cid:durableId="1789466456">
    <w:abstractNumId w:val="101"/>
  </w:num>
  <w:num w:numId="105" w16cid:durableId="527260573">
    <w:abstractNumId w:val="84"/>
  </w:num>
  <w:num w:numId="106" w16cid:durableId="1336349399">
    <w:abstractNumId w:val="112"/>
  </w:num>
  <w:num w:numId="107" w16cid:durableId="912202462">
    <w:abstractNumId w:val="105"/>
  </w:num>
  <w:num w:numId="108" w16cid:durableId="186334397">
    <w:abstractNumId w:val="63"/>
  </w:num>
  <w:num w:numId="109" w16cid:durableId="448816836">
    <w:abstractNumId w:val="82"/>
  </w:num>
  <w:num w:numId="110" w16cid:durableId="696810478">
    <w:abstractNumId w:val="96"/>
  </w:num>
  <w:num w:numId="111" w16cid:durableId="913123952">
    <w:abstractNumId w:val="42"/>
  </w:num>
  <w:num w:numId="112" w16cid:durableId="1724324765">
    <w:abstractNumId w:val="67"/>
  </w:num>
  <w:num w:numId="113" w16cid:durableId="1635018690">
    <w:abstractNumId w:val="32"/>
  </w:num>
  <w:num w:numId="114" w16cid:durableId="879782740">
    <w:abstractNumId w:val="44"/>
  </w:num>
  <w:num w:numId="115" w16cid:durableId="770667652">
    <w:abstractNumId w:val="21"/>
  </w:num>
  <w:num w:numId="116" w16cid:durableId="72625352">
    <w:abstractNumId w:val="55"/>
  </w:num>
  <w:num w:numId="117" w16cid:durableId="1545360862">
    <w:abstractNumId w:val="2"/>
  </w:num>
  <w:num w:numId="118" w16cid:durableId="285430776">
    <w:abstractNumId w:val="6"/>
  </w:num>
  <w:num w:numId="119" w16cid:durableId="1664353326">
    <w:abstractNumId w:val="89"/>
  </w:num>
  <w:num w:numId="120" w16cid:durableId="158079092">
    <w:abstractNumId w:val="30"/>
  </w:num>
  <w:num w:numId="121" w16cid:durableId="139018234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41335421">
    <w:abstractNumId w:val="81"/>
  </w:num>
  <w:num w:numId="123" w16cid:durableId="2020498313">
    <w:abstractNumId w:val="56"/>
  </w:num>
  <w:num w:numId="124" w16cid:durableId="829911594">
    <w:abstractNumId w:val="80"/>
  </w:num>
  <w:num w:numId="125" w16cid:durableId="1666081927">
    <w:abstractNumId w:val="87"/>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an Hernando Lizarazo Jara">
    <w15:presenceInfo w15:providerId="AD" w15:userId="S::juan.lizarazo@umv.gov.co::c7a503dc-e98a-4c1a-ad39-d6a08fa04e17"/>
  </w15:person>
  <w15:person w15:author="Julio Cesar Guapacha Osorio">
    <w15:presenceInfo w15:providerId="AD" w15:userId="S::julio.guapacha@umv.gov.co::477f83fc-dd89-4c13-a2c2-e2e67943a5f2"/>
  </w15:person>
  <w15:person w15:author="Charles Erasmo Daza Malagon">
    <w15:presenceInfo w15:providerId="AD" w15:userId="S::charles.daza@umv.gov.co::d5b2983b-1c03-458e-adfc-ca923ba71f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EA"/>
    <w:rsid w:val="00000101"/>
    <w:rsid w:val="00000752"/>
    <w:rsid w:val="00000ED4"/>
    <w:rsid w:val="00001487"/>
    <w:rsid w:val="00001536"/>
    <w:rsid w:val="00001902"/>
    <w:rsid w:val="00001E39"/>
    <w:rsid w:val="00003328"/>
    <w:rsid w:val="000036D1"/>
    <w:rsid w:val="00003B1E"/>
    <w:rsid w:val="000059E0"/>
    <w:rsid w:val="00005B6D"/>
    <w:rsid w:val="00005BF4"/>
    <w:rsid w:val="00005F69"/>
    <w:rsid w:val="000060A1"/>
    <w:rsid w:val="00006AB7"/>
    <w:rsid w:val="000102A7"/>
    <w:rsid w:val="000106B2"/>
    <w:rsid w:val="00010ED0"/>
    <w:rsid w:val="000110C9"/>
    <w:rsid w:val="000116D0"/>
    <w:rsid w:val="00011F6D"/>
    <w:rsid w:val="00012274"/>
    <w:rsid w:val="00012D8F"/>
    <w:rsid w:val="00012F92"/>
    <w:rsid w:val="00013670"/>
    <w:rsid w:val="00013BFF"/>
    <w:rsid w:val="00013EB7"/>
    <w:rsid w:val="00014EC8"/>
    <w:rsid w:val="00015983"/>
    <w:rsid w:val="00016320"/>
    <w:rsid w:val="0001670D"/>
    <w:rsid w:val="00016DA6"/>
    <w:rsid w:val="00020189"/>
    <w:rsid w:val="00020C4D"/>
    <w:rsid w:val="00020E4A"/>
    <w:rsid w:val="00021AC8"/>
    <w:rsid w:val="00021E23"/>
    <w:rsid w:val="000220E0"/>
    <w:rsid w:val="0002216F"/>
    <w:rsid w:val="00022C9E"/>
    <w:rsid w:val="00022DAF"/>
    <w:rsid w:val="0002391D"/>
    <w:rsid w:val="00023927"/>
    <w:rsid w:val="00023AE0"/>
    <w:rsid w:val="00023DA2"/>
    <w:rsid w:val="00024317"/>
    <w:rsid w:val="00024583"/>
    <w:rsid w:val="00025197"/>
    <w:rsid w:val="00026334"/>
    <w:rsid w:val="0002730D"/>
    <w:rsid w:val="000274FA"/>
    <w:rsid w:val="00027968"/>
    <w:rsid w:val="00031364"/>
    <w:rsid w:val="00032592"/>
    <w:rsid w:val="00032954"/>
    <w:rsid w:val="00032A0C"/>
    <w:rsid w:val="000335DB"/>
    <w:rsid w:val="000341BC"/>
    <w:rsid w:val="00034652"/>
    <w:rsid w:val="00034797"/>
    <w:rsid w:val="000348E8"/>
    <w:rsid w:val="00034ACA"/>
    <w:rsid w:val="00034E95"/>
    <w:rsid w:val="00034F8F"/>
    <w:rsid w:val="000350A0"/>
    <w:rsid w:val="00035C46"/>
    <w:rsid w:val="00035E53"/>
    <w:rsid w:val="00035F55"/>
    <w:rsid w:val="00037E74"/>
    <w:rsid w:val="0004011E"/>
    <w:rsid w:val="00040772"/>
    <w:rsid w:val="000408D2"/>
    <w:rsid w:val="00040EE2"/>
    <w:rsid w:val="00041A0F"/>
    <w:rsid w:val="0004237C"/>
    <w:rsid w:val="00042DC4"/>
    <w:rsid w:val="00042E29"/>
    <w:rsid w:val="00043F25"/>
    <w:rsid w:val="000442A6"/>
    <w:rsid w:val="000443E2"/>
    <w:rsid w:val="00044A46"/>
    <w:rsid w:val="00047859"/>
    <w:rsid w:val="00047C25"/>
    <w:rsid w:val="00047DBC"/>
    <w:rsid w:val="000489AC"/>
    <w:rsid w:val="0005009C"/>
    <w:rsid w:val="000506E7"/>
    <w:rsid w:val="00050F08"/>
    <w:rsid w:val="000511A0"/>
    <w:rsid w:val="000518D1"/>
    <w:rsid w:val="00053123"/>
    <w:rsid w:val="00053681"/>
    <w:rsid w:val="000542AA"/>
    <w:rsid w:val="000543AA"/>
    <w:rsid w:val="000546D3"/>
    <w:rsid w:val="00054DDB"/>
    <w:rsid w:val="00055A70"/>
    <w:rsid w:val="00055D3E"/>
    <w:rsid w:val="00056CB9"/>
    <w:rsid w:val="0005754E"/>
    <w:rsid w:val="000607F9"/>
    <w:rsid w:val="00060AB3"/>
    <w:rsid w:val="00060DDF"/>
    <w:rsid w:val="00061548"/>
    <w:rsid w:val="00061D1E"/>
    <w:rsid w:val="00061F6E"/>
    <w:rsid w:val="0006247F"/>
    <w:rsid w:val="000628B0"/>
    <w:rsid w:val="00062AF5"/>
    <w:rsid w:val="0006308C"/>
    <w:rsid w:val="00063F25"/>
    <w:rsid w:val="00064A74"/>
    <w:rsid w:val="0006547E"/>
    <w:rsid w:val="00065609"/>
    <w:rsid w:val="00065C8B"/>
    <w:rsid w:val="00066644"/>
    <w:rsid w:val="00067CF6"/>
    <w:rsid w:val="000703A6"/>
    <w:rsid w:val="000703F6"/>
    <w:rsid w:val="000713C9"/>
    <w:rsid w:val="000713E9"/>
    <w:rsid w:val="0007185A"/>
    <w:rsid w:val="00071B29"/>
    <w:rsid w:val="00071ED7"/>
    <w:rsid w:val="00072582"/>
    <w:rsid w:val="00072A39"/>
    <w:rsid w:val="00072D17"/>
    <w:rsid w:val="00073263"/>
    <w:rsid w:val="00073A90"/>
    <w:rsid w:val="00073D5A"/>
    <w:rsid w:val="00073F2F"/>
    <w:rsid w:val="00074436"/>
    <w:rsid w:val="000749A8"/>
    <w:rsid w:val="00075BBA"/>
    <w:rsid w:val="00075C83"/>
    <w:rsid w:val="00075F17"/>
    <w:rsid w:val="00076F8D"/>
    <w:rsid w:val="0007733F"/>
    <w:rsid w:val="00077DA6"/>
    <w:rsid w:val="000800D2"/>
    <w:rsid w:val="000804A6"/>
    <w:rsid w:val="000805A2"/>
    <w:rsid w:val="00080A69"/>
    <w:rsid w:val="000815AE"/>
    <w:rsid w:val="0008162B"/>
    <w:rsid w:val="0008233F"/>
    <w:rsid w:val="00082F77"/>
    <w:rsid w:val="00084934"/>
    <w:rsid w:val="00084C0C"/>
    <w:rsid w:val="00084D6F"/>
    <w:rsid w:val="00084DB2"/>
    <w:rsid w:val="00085392"/>
    <w:rsid w:val="00087129"/>
    <w:rsid w:val="000874ED"/>
    <w:rsid w:val="000876EB"/>
    <w:rsid w:val="000877A4"/>
    <w:rsid w:val="00090582"/>
    <w:rsid w:val="00090874"/>
    <w:rsid w:val="00091349"/>
    <w:rsid w:val="00091E9B"/>
    <w:rsid w:val="00092492"/>
    <w:rsid w:val="00093764"/>
    <w:rsid w:val="00093CD7"/>
    <w:rsid w:val="00095526"/>
    <w:rsid w:val="0009556B"/>
    <w:rsid w:val="00095779"/>
    <w:rsid w:val="000957F1"/>
    <w:rsid w:val="00095A3F"/>
    <w:rsid w:val="00095C6B"/>
    <w:rsid w:val="00095C84"/>
    <w:rsid w:val="00095EE0"/>
    <w:rsid w:val="00096303"/>
    <w:rsid w:val="000964C8"/>
    <w:rsid w:val="000971EB"/>
    <w:rsid w:val="000971ED"/>
    <w:rsid w:val="00097A32"/>
    <w:rsid w:val="00097C9B"/>
    <w:rsid w:val="000A0169"/>
    <w:rsid w:val="000A205A"/>
    <w:rsid w:val="000A2170"/>
    <w:rsid w:val="000A25EA"/>
    <w:rsid w:val="000A3EBE"/>
    <w:rsid w:val="000A41AE"/>
    <w:rsid w:val="000A558E"/>
    <w:rsid w:val="000A74D9"/>
    <w:rsid w:val="000A7BD1"/>
    <w:rsid w:val="000B086A"/>
    <w:rsid w:val="000B0DBE"/>
    <w:rsid w:val="000B109A"/>
    <w:rsid w:val="000B1725"/>
    <w:rsid w:val="000B1C81"/>
    <w:rsid w:val="000B28E4"/>
    <w:rsid w:val="000B2A5B"/>
    <w:rsid w:val="000B31A3"/>
    <w:rsid w:val="000B3809"/>
    <w:rsid w:val="000B3A2E"/>
    <w:rsid w:val="000B430F"/>
    <w:rsid w:val="000B560C"/>
    <w:rsid w:val="000B5A83"/>
    <w:rsid w:val="000B66A5"/>
    <w:rsid w:val="000B6B8D"/>
    <w:rsid w:val="000C09B9"/>
    <w:rsid w:val="000C1059"/>
    <w:rsid w:val="000C1619"/>
    <w:rsid w:val="000C1945"/>
    <w:rsid w:val="000C22B8"/>
    <w:rsid w:val="000C258C"/>
    <w:rsid w:val="000C369C"/>
    <w:rsid w:val="000C3965"/>
    <w:rsid w:val="000C479B"/>
    <w:rsid w:val="000C47A4"/>
    <w:rsid w:val="000C4C8A"/>
    <w:rsid w:val="000C5D36"/>
    <w:rsid w:val="000C5FF0"/>
    <w:rsid w:val="000C6236"/>
    <w:rsid w:val="000C64E8"/>
    <w:rsid w:val="000C73FF"/>
    <w:rsid w:val="000C7AFF"/>
    <w:rsid w:val="000D0B52"/>
    <w:rsid w:val="000D0F85"/>
    <w:rsid w:val="000D175E"/>
    <w:rsid w:val="000D176D"/>
    <w:rsid w:val="000D1A64"/>
    <w:rsid w:val="000D1ACF"/>
    <w:rsid w:val="000D2039"/>
    <w:rsid w:val="000D2650"/>
    <w:rsid w:val="000D3263"/>
    <w:rsid w:val="000D36AF"/>
    <w:rsid w:val="000D39C9"/>
    <w:rsid w:val="000D3D01"/>
    <w:rsid w:val="000D43A8"/>
    <w:rsid w:val="000D462F"/>
    <w:rsid w:val="000D5841"/>
    <w:rsid w:val="000D5C9A"/>
    <w:rsid w:val="000D6499"/>
    <w:rsid w:val="000D6B04"/>
    <w:rsid w:val="000D6D6F"/>
    <w:rsid w:val="000D7327"/>
    <w:rsid w:val="000D742E"/>
    <w:rsid w:val="000D7FCA"/>
    <w:rsid w:val="000E00CB"/>
    <w:rsid w:val="000E0475"/>
    <w:rsid w:val="000E0ED3"/>
    <w:rsid w:val="000E1117"/>
    <w:rsid w:val="000E1173"/>
    <w:rsid w:val="000E1447"/>
    <w:rsid w:val="000E162C"/>
    <w:rsid w:val="000E1AD4"/>
    <w:rsid w:val="000E1D8C"/>
    <w:rsid w:val="000E2551"/>
    <w:rsid w:val="000E2BB0"/>
    <w:rsid w:val="000E351A"/>
    <w:rsid w:val="000E494B"/>
    <w:rsid w:val="000E5B22"/>
    <w:rsid w:val="000E6E2B"/>
    <w:rsid w:val="000E717F"/>
    <w:rsid w:val="000E7368"/>
    <w:rsid w:val="000E77F4"/>
    <w:rsid w:val="000F0919"/>
    <w:rsid w:val="000F0CE0"/>
    <w:rsid w:val="000F10DA"/>
    <w:rsid w:val="000F275B"/>
    <w:rsid w:val="000F283C"/>
    <w:rsid w:val="000F3D6B"/>
    <w:rsid w:val="000F4566"/>
    <w:rsid w:val="000F59CD"/>
    <w:rsid w:val="000F5C0C"/>
    <w:rsid w:val="000F5C95"/>
    <w:rsid w:val="000F5DE3"/>
    <w:rsid w:val="000F6247"/>
    <w:rsid w:val="000F6294"/>
    <w:rsid w:val="000F6312"/>
    <w:rsid w:val="000F68F0"/>
    <w:rsid w:val="000F6924"/>
    <w:rsid w:val="000F7012"/>
    <w:rsid w:val="000F74BF"/>
    <w:rsid w:val="000F767D"/>
    <w:rsid w:val="0010113D"/>
    <w:rsid w:val="00101437"/>
    <w:rsid w:val="0010173A"/>
    <w:rsid w:val="001019F6"/>
    <w:rsid w:val="00101EE4"/>
    <w:rsid w:val="00103CD5"/>
    <w:rsid w:val="001058E0"/>
    <w:rsid w:val="0010614E"/>
    <w:rsid w:val="00110825"/>
    <w:rsid w:val="001108E0"/>
    <w:rsid w:val="00110A3E"/>
    <w:rsid w:val="00110C33"/>
    <w:rsid w:val="00112812"/>
    <w:rsid w:val="00112EB7"/>
    <w:rsid w:val="0011382F"/>
    <w:rsid w:val="00113AFC"/>
    <w:rsid w:val="00113CAF"/>
    <w:rsid w:val="00113E7F"/>
    <w:rsid w:val="0011419C"/>
    <w:rsid w:val="00114B03"/>
    <w:rsid w:val="00115B21"/>
    <w:rsid w:val="001167F0"/>
    <w:rsid w:val="001179C3"/>
    <w:rsid w:val="00117EAA"/>
    <w:rsid w:val="00120154"/>
    <w:rsid w:val="00120299"/>
    <w:rsid w:val="001202F6"/>
    <w:rsid w:val="00120ADB"/>
    <w:rsid w:val="00121070"/>
    <w:rsid w:val="0012109D"/>
    <w:rsid w:val="001215E0"/>
    <w:rsid w:val="00121BF1"/>
    <w:rsid w:val="001227EF"/>
    <w:rsid w:val="001228C1"/>
    <w:rsid w:val="001255DF"/>
    <w:rsid w:val="00125C34"/>
    <w:rsid w:val="00125C98"/>
    <w:rsid w:val="00125E1D"/>
    <w:rsid w:val="0012605F"/>
    <w:rsid w:val="00126A66"/>
    <w:rsid w:val="00126E9C"/>
    <w:rsid w:val="001270CF"/>
    <w:rsid w:val="00127167"/>
    <w:rsid w:val="00127175"/>
    <w:rsid w:val="001272DB"/>
    <w:rsid w:val="00127400"/>
    <w:rsid w:val="00127FE3"/>
    <w:rsid w:val="00130229"/>
    <w:rsid w:val="00130327"/>
    <w:rsid w:val="001303CD"/>
    <w:rsid w:val="00131593"/>
    <w:rsid w:val="0013198F"/>
    <w:rsid w:val="001326C6"/>
    <w:rsid w:val="001327D3"/>
    <w:rsid w:val="00132A84"/>
    <w:rsid w:val="00132FE9"/>
    <w:rsid w:val="00134AE3"/>
    <w:rsid w:val="00136141"/>
    <w:rsid w:val="001361D3"/>
    <w:rsid w:val="0013664F"/>
    <w:rsid w:val="00136CA6"/>
    <w:rsid w:val="00136CCD"/>
    <w:rsid w:val="00137369"/>
    <w:rsid w:val="00137B06"/>
    <w:rsid w:val="00137E6F"/>
    <w:rsid w:val="0014037E"/>
    <w:rsid w:val="001404EF"/>
    <w:rsid w:val="001416D8"/>
    <w:rsid w:val="00142B57"/>
    <w:rsid w:val="00142E19"/>
    <w:rsid w:val="00143249"/>
    <w:rsid w:val="00143385"/>
    <w:rsid w:val="00143543"/>
    <w:rsid w:val="00143709"/>
    <w:rsid w:val="00143D18"/>
    <w:rsid w:val="00144823"/>
    <w:rsid w:val="00144A80"/>
    <w:rsid w:val="00146117"/>
    <w:rsid w:val="00146C76"/>
    <w:rsid w:val="00146DBB"/>
    <w:rsid w:val="00146EF7"/>
    <w:rsid w:val="00147B11"/>
    <w:rsid w:val="001501F8"/>
    <w:rsid w:val="001518B4"/>
    <w:rsid w:val="00152322"/>
    <w:rsid w:val="001523F6"/>
    <w:rsid w:val="0015269D"/>
    <w:rsid w:val="00153506"/>
    <w:rsid w:val="00155A82"/>
    <w:rsid w:val="00156312"/>
    <w:rsid w:val="001564BE"/>
    <w:rsid w:val="00156601"/>
    <w:rsid w:val="00156FBE"/>
    <w:rsid w:val="0015727B"/>
    <w:rsid w:val="0015780D"/>
    <w:rsid w:val="00157AFB"/>
    <w:rsid w:val="00160DAE"/>
    <w:rsid w:val="00160E80"/>
    <w:rsid w:val="00162074"/>
    <w:rsid w:val="001624F8"/>
    <w:rsid w:val="00162E80"/>
    <w:rsid w:val="00162F4E"/>
    <w:rsid w:val="001631EB"/>
    <w:rsid w:val="001635E5"/>
    <w:rsid w:val="0016366F"/>
    <w:rsid w:val="0016370A"/>
    <w:rsid w:val="00163A0C"/>
    <w:rsid w:val="00163D66"/>
    <w:rsid w:val="001645AC"/>
    <w:rsid w:val="001661C4"/>
    <w:rsid w:val="001668DC"/>
    <w:rsid w:val="00166B93"/>
    <w:rsid w:val="00166F32"/>
    <w:rsid w:val="0016744B"/>
    <w:rsid w:val="00167451"/>
    <w:rsid w:val="00167642"/>
    <w:rsid w:val="00167D0A"/>
    <w:rsid w:val="00167F36"/>
    <w:rsid w:val="00170554"/>
    <w:rsid w:val="00171012"/>
    <w:rsid w:val="00171543"/>
    <w:rsid w:val="001724FC"/>
    <w:rsid w:val="00172CCE"/>
    <w:rsid w:val="00172EC5"/>
    <w:rsid w:val="00173CAC"/>
    <w:rsid w:val="001742CC"/>
    <w:rsid w:val="0017481F"/>
    <w:rsid w:val="001749AD"/>
    <w:rsid w:val="001754D3"/>
    <w:rsid w:val="0017562E"/>
    <w:rsid w:val="00175D46"/>
    <w:rsid w:val="00175FD7"/>
    <w:rsid w:val="00176A1B"/>
    <w:rsid w:val="00180049"/>
    <w:rsid w:val="0018008B"/>
    <w:rsid w:val="0018022A"/>
    <w:rsid w:val="00180730"/>
    <w:rsid w:val="0018144D"/>
    <w:rsid w:val="001818EF"/>
    <w:rsid w:val="001821F1"/>
    <w:rsid w:val="00182B3F"/>
    <w:rsid w:val="00183F62"/>
    <w:rsid w:val="0018511C"/>
    <w:rsid w:val="00185DF2"/>
    <w:rsid w:val="001861CC"/>
    <w:rsid w:val="00186A44"/>
    <w:rsid w:val="00186A8E"/>
    <w:rsid w:val="00186AE5"/>
    <w:rsid w:val="001871A5"/>
    <w:rsid w:val="00187719"/>
    <w:rsid w:val="001878FF"/>
    <w:rsid w:val="00187D96"/>
    <w:rsid w:val="00190D64"/>
    <w:rsid w:val="00191E05"/>
    <w:rsid w:val="001920C6"/>
    <w:rsid w:val="00193709"/>
    <w:rsid w:val="001956B6"/>
    <w:rsid w:val="00195D09"/>
    <w:rsid w:val="001962FB"/>
    <w:rsid w:val="00196C92"/>
    <w:rsid w:val="001A3049"/>
    <w:rsid w:val="001A331E"/>
    <w:rsid w:val="001A3426"/>
    <w:rsid w:val="001A44C5"/>
    <w:rsid w:val="001A4B3E"/>
    <w:rsid w:val="001A5323"/>
    <w:rsid w:val="001A6C78"/>
    <w:rsid w:val="001A6D2D"/>
    <w:rsid w:val="001A70A7"/>
    <w:rsid w:val="001A724A"/>
    <w:rsid w:val="001A7C02"/>
    <w:rsid w:val="001A7ED4"/>
    <w:rsid w:val="001B00AE"/>
    <w:rsid w:val="001B0926"/>
    <w:rsid w:val="001B20EA"/>
    <w:rsid w:val="001B2A12"/>
    <w:rsid w:val="001B2EB5"/>
    <w:rsid w:val="001B393A"/>
    <w:rsid w:val="001B3A8B"/>
    <w:rsid w:val="001B47BF"/>
    <w:rsid w:val="001B4883"/>
    <w:rsid w:val="001B4D90"/>
    <w:rsid w:val="001B5472"/>
    <w:rsid w:val="001B60F5"/>
    <w:rsid w:val="001B6398"/>
    <w:rsid w:val="001B6665"/>
    <w:rsid w:val="001B66B2"/>
    <w:rsid w:val="001B6816"/>
    <w:rsid w:val="001B6FA8"/>
    <w:rsid w:val="001B7AE9"/>
    <w:rsid w:val="001C0C25"/>
    <w:rsid w:val="001C1158"/>
    <w:rsid w:val="001C1308"/>
    <w:rsid w:val="001C156E"/>
    <w:rsid w:val="001C1967"/>
    <w:rsid w:val="001C1A49"/>
    <w:rsid w:val="001C23A9"/>
    <w:rsid w:val="001C336A"/>
    <w:rsid w:val="001C3B28"/>
    <w:rsid w:val="001C3DEB"/>
    <w:rsid w:val="001C3F13"/>
    <w:rsid w:val="001C4A7D"/>
    <w:rsid w:val="001C5654"/>
    <w:rsid w:val="001C58A8"/>
    <w:rsid w:val="001C5A87"/>
    <w:rsid w:val="001C6B5D"/>
    <w:rsid w:val="001C6F24"/>
    <w:rsid w:val="001C6FED"/>
    <w:rsid w:val="001C7267"/>
    <w:rsid w:val="001C748D"/>
    <w:rsid w:val="001D018C"/>
    <w:rsid w:val="001D04AB"/>
    <w:rsid w:val="001D051D"/>
    <w:rsid w:val="001D0849"/>
    <w:rsid w:val="001D1512"/>
    <w:rsid w:val="001D2496"/>
    <w:rsid w:val="001D34F6"/>
    <w:rsid w:val="001D3A32"/>
    <w:rsid w:val="001D4563"/>
    <w:rsid w:val="001D45A1"/>
    <w:rsid w:val="001D475E"/>
    <w:rsid w:val="001D5740"/>
    <w:rsid w:val="001D5D37"/>
    <w:rsid w:val="001D6931"/>
    <w:rsid w:val="001D6F00"/>
    <w:rsid w:val="001D76E5"/>
    <w:rsid w:val="001E04EF"/>
    <w:rsid w:val="001E08AC"/>
    <w:rsid w:val="001E09DA"/>
    <w:rsid w:val="001E2347"/>
    <w:rsid w:val="001E3412"/>
    <w:rsid w:val="001E409F"/>
    <w:rsid w:val="001E47FD"/>
    <w:rsid w:val="001E5A2D"/>
    <w:rsid w:val="001E73D7"/>
    <w:rsid w:val="001E7665"/>
    <w:rsid w:val="001F005F"/>
    <w:rsid w:val="001F1B35"/>
    <w:rsid w:val="001F1EAA"/>
    <w:rsid w:val="001F3197"/>
    <w:rsid w:val="001F4D19"/>
    <w:rsid w:val="001F6E15"/>
    <w:rsid w:val="001F7779"/>
    <w:rsid w:val="001F7846"/>
    <w:rsid w:val="001F79F3"/>
    <w:rsid w:val="001F7D29"/>
    <w:rsid w:val="002008AF"/>
    <w:rsid w:val="0020102F"/>
    <w:rsid w:val="002014EB"/>
    <w:rsid w:val="00201B2D"/>
    <w:rsid w:val="002022D8"/>
    <w:rsid w:val="00202901"/>
    <w:rsid w:val="002031AE"/>
    <w:rsid w:val="002038E7"/>
    <w:rsid w:val="0020419A"/>
    <w:rsid w:val="00204406"/>
    <w:rsid w:val="0020466B"/>
    <w:rsid w:val="00204C70"/>
    <w:rsid w:val="00204D32"/>
    <w:rsid w:val="0020512A"/>
    <w:rsid w:val="002056A9"/>
    <w:rsid w:val="0020581E"/>
    <w:rsid w:val="002062DA"/>
    <w:rsid w:val="00206941"/>
    <w:rsid w:val="00207106"/>
    <w:rsid w:val="002076ED"/>
    <w:rsid w:val="0020782D"/>
    <w:rsid w:val="002078B6"/>
    <w:rsid w:val="00207CEC"/>
    <w:rsid w:val="00210CD0"/>
    <w:rsid w:val="0021102B"/>
    <w:rsid w:val="00211460"/>
    <w:rsid w:val="002114B2"/>
    <w:rsid w:val="00212259"/>
    <w:rsid w:val="0021257B"/>
    <w:rsid w:val="002130FA"/>
    <w:rsid w:val="0021375E"/>
    <w:rsid w:val="00213929"/>
    <w:rsid w:val="00214040"/>
    <w:rsid w:val="002146D7"/>
    <w:rsid w:val="002153D3"/>
    <w:rsid w:val="00215A1A"/>
    <w:rsid w:val="00216521"/>
    <w:rsid w:val="00216674"/>
    <w:rsid w:val="002171BD"/>
    <w:rsid w:val="00217AA6"/>
    <w:rsid w:val="00217B60"/>
    <w:rsid w:val="00220A90"/>
    <w:rsid w:val="002216AB"/>
    <w:rsid w:val="00221C4A"/>
    <w:rsid w:val="00221ECF"/>
    <w:rsid w:val="00222283"/>
    <w:rsid w:val="00222B19"/>
    <w:rsid w:val="002232B8"/>
    <w:rsid w:val="00223600"/>
    <w:rsid w:val="00223E9B"/>
    <w:rsid w:val="00224766"/>
    <w:rsid w:val="00224943"/>
    <w:rsid w:val="002252A6"/>
    <w:rsid w:val="0022592A"/>
    <w:rsid w:val="00225E17"/>
    <w:rsid w:val="002263D0"/>
    <w:rsid w:val="0022653A"/>
    <w:rsid w:val="002266E1"/>
    <w:rsid w:val="002267A9"/>
    <w:rsid w:val="00227278"/>
    <w:rsid w:val="002279D3"/>
    <w:rsid w:val="002279ED"/>
    <w:rsid w:val="002304DF"/>
    <w:rsid w:val="00230A3B"/>
    <w:rsid w:val="00231973"/>
    <w:rsid w:val="00231ACD"/>
    <w:rsid w:val="00232C30"/>
    <w:rsid w:val="00233398"/>
    <w:rsid w:val="0023356C"/>
    <w:rsid w:val="00233C08"/>
    <w:rsid w:val="00233EBF"/>
    <w:rsid w:val="0023427D"/>
    <w:rsid w:val="002343A2"/>
    <w:rsid w:val="00234EC9"/>
    <w:rsid w:val="00235B07"/>
    <w:rsid w:val="00236740"/>
    <w:rsid w:val="00236972"/>
    <w:rsid w:val="00237220"/>
    <w:rsid w:val="00237EFD"/>
    <w:rsid w:val="002403CD"/>
    <w:rsid w:val="00240F3D"/>
    <w:rsid w:val="00241D9B"/>
    <w:rsid w:val="002425CD"/>
    <w:rsid w:val="00242A70"/>
    <w:rsid w:val="00242D66"/>
    <w:rsid w:val="002436E9"/>
    <w:rsid w:val="00243E28"/>
    <w:rsid w:val="00244039"/>
    <w:rsid w:val="002447A8"/>
    <w:rsid w:val="00244F6A"/>
    <w:rsid w:val="002457AA"/>
    <w:rsid w:val="00246408"/>
    <w:rsid w:val="002468E1"/>
    <w:rsid w:val="00250129"/>
    <w:rsid w:val="00250C00"/>
    <w:rsid w:val="00250F2E"/>
    <w:rsid w:val="00251CE5"/>
    <w:rsid w:val="0025252D"/>
    <w:rsid w:val="002525E8"/>
    <w:rsid w:val="00252DDF"/>
    <w:rsid w:val="0025519D"/>
    <w:rsid w:val="00255945"/>
    <w:rsid w:val="00255C27"/>
    <w:rsid w:val="00255D2F"/>
    <w:rsid w:val="00256177"/>
    <w:rsid w:val="0025766D"/>
    <w:rsid w:val="00260938"/>
    <w:rsid w:val="00260CF7"/>
    <w:rsid w:val="00261201"/>
    <w:rsid w:val="00261B64"/>
    <w:rsid w:val="00261E0C"/>
    <w:rsid w:val="00261F4A"/>
    <w:rsid w:val="002621D1"/>
    <w:rsid w:val="00263424"/>
    <w:rsid w:val="002636B8"/>
    <w:rsid w:val="002650C2"/>
    <w:rsid w:val="00265209"/>
    <w:rsid w:val="0026577A"/>
    <w:rsid w:val="002659C5"/>
    <w:rsid w:val="002659D4"/>
    <w:rsid w:val="002675AB"/>
    <w:rsid w:val="00270297"/>
    <w:rsid w:val="00270617"/>
    <w:rsid w:val="00273A16"/>
    <w:rsid w:val="00273C28"/>
    <w:rsid w:val="00274B16"/>
    <w:rsid w:val="0027505A"/>
    <w:rsid w:val="002755AD"/>
    <w:rsid w:val="00275DF1"/>
    <w:rsid w:val="00276A70"/>
    <w:rsid w:val="00276D25"/>
    <w:rsid w:val="00277516"/>
    <w:rsid w:val="0027764A"/>
    <w:rsid w:val="00279CFB"/>
    <w:rsid w:val="00280267"/>
    <w:rsid w:val="002806A4"/>
    <w:rsid w:val="0028086F"/>
    <w:rsid w:val="002808EB"/>
    <w:rsid w:val="00280A30"/>
    <w:rsid w:val="0028177E"/>
    <w:rsid w:val="00281A2A"/>
    <w:rsid w:val="002823B8"/>
    <w:rsid w:val="00282539"/>
    <w:rsid w:val="002826D4"/>
    <w:rsid w:val="00282BBA"/>
    <w:rsid w:val="0028357F"/>
    <w:rsid w:val="00284441"/>
    <w:rsid w:val="00285359"/>
    <w:rsid w:val="0028539B"/>
    <w:rsid w:val="002857B3"/>
    <w:rsid w:val="00285B00"/>
    <w:rsid w:val="00285F87"/>
    <w:rsid w:val="00286A3A"/>
    <w:rsid w:val="00286C86"/>
    <w:rsid w:val="00286C8A"/>
    <w:rsid w:val="00287DC2"/>
    <w:rsid w:val="00290EC5"/>
    <w:rsid w:val="00290EEF"/>
    <w:rsid w:val="0029124D"/>
    <w:rsid w:val="002916A7"/>
    <w:rsid w:val="00292198"/>
    <w:rsid w:val="00292ACC"/>
    <w:rsid w:val="002935BF"/>
    <w:rsid w:val="0029398D"/>
    <w:rsid w:val="00293C12"/>
    <w:rsid w:val="0029416C"/>
    <w:rsid w:val="0029486B"/>
    <w:rsid w:val="00294B6F"/>
    <w:rsid w:val="00294F90"/>
    <w:rsid w:val="00294FD1"/>
    <w:rsid w:val="00296099"/>
    <w:rsid w:val="002963C8"/>
    <w:rsid w:val="002A084F"/>
    <w:rsid w:val="002A0B9A"/>
    <w:rsid w:val="002A0EC0"/>
    <w:rsid w:val="002A1950"/>
    <w:rsid w:val="002A1A31"/>
    <w:rsid w:val="002A1C2A"/>
    <w:rsid w:val="002A28F5"/>
    <w:rsid w:val="002A2AAC"/>
    <w:rsid w:val="002A2C06"/>
    <w:rsid w:val="002A2FE7"/>
    <w:rsid w:val="002A321E"/>
    <w:rsid w:val="002A36D9"/>
    <w:rsid w:val="002A42EA"/>
    <w:rsid w:val="002A473D"/>
    <w:rsid w:val="002A4A42"/>
    <w:rsid w:val="002A4E10"/>
    <w:rsid w:val="002A5123"/>
    <w:rsid w:val="002A5617"/>
    <w:rsid w:val="002A593B"/>
    <w:rsid w:val="002A5D03"/>
    <w:rsid w:val="002A5FDA"/>
    <w:rsid w:val="002A635E"/>
    <w:rsid w:val="002A7190"/>
    <w:rsid w:val="002A72CE"/>
    <w:rsid w:val="002A77EC"/>
    <w:rsid w:val="002B07A2"/>
    <w:rsid w:val="002B0B7A"/>
    <w:rsid w:val="002B0F5C"/>
    <w:rsid w:val="002B112E"/>
    <w:rsid w:val="002B1A1F"/>
    <w:rsid w:val="002B2474"/>
    <w:rsid w:val="002B2E23"/>
    <w:rsid w:val="002B2F3E"/>
    <w:rsid w:val="002B37EC"/>
    <w:rsid w:val="002B3831"/>
    <w:rsid w:val="002B3F34"/>
    <w:rsid w:val="002B465E"/>
    <w:rsid w:val="002B5208"/>
    <w:rsid w:val="002B5BC6"/>
    <w:rsid w:val="002B672B"/>
    <w:rsid w:val="002B7831"/>
    <w:rsid w:val="002B7973"/>
    <w:rsid w:val="002B7B30"/>
    <w:rsid w:val="002C1698"/>
    <w:rsid w:val="002C35A2"/>
    <w:rsid w:val="002C37D2"/>
    <w:rsid w:val="002C49FF"/>
    <w:rsid w:val="002C5F91"/>
    <w:rsid w:val="002C69D8"/>
    <w:rsid w:val="002C75CE"/>
    <w:rsid w:val="002D0306"/>
    <w:rsid w:val="002D14E6"/>
    <w:rsid w:val="002D23CF"/>
    <w:rsid w:val="002D28F8"/>
    <w:rsid w:val="002D5691"/>
    <w:rsid w:val="002D5CC7"/>
    <w:rsid w:val="002D5CD0"/>
    <w:rsid w:val="002D5D09"/>
    <w:rsid w:val="002D6023"/>
    <w:rsid w:val="002D62A6"/>
    <w:rsid w:val="002D6517"/>
    <w:rsid w:val="002D7121"/>
    <w:rsid w:val="002E081C"/>
    <w:rsid w:val="002E09BC"/>
    <w:rsid w:val="002E0DDF"/>
    <w:rsid w:val="002E1147"/>
    <w:rsid w:val="002E2399"/>
    <w:rsid w:val="002E2859"/>
    <w:rsid w:val="002E2866"/>
    <w:rsid w:val="002E3075"/>
    <w:rsid w:val="002E355D"/>
    <w:rsid w:val="002E3777"/>
    <w:rsid w:val="002E5A38"/>
    <w:rsid w:val="002E5CE4"/>
    <w:rsid w:val="002E6122"/>
    <w:rsid w:val="002F0520"/>
    <w:rsid w:val="002F1376"/>
    <w:rsid w:val="002F14A9"/>
    <w:rsid w:val="002F1795"/>
    <w:rsid w:val="002F1EC9"/>
    <w:rsid w:val="002F21BD"/>
    <w:rsid w:val="002F266C"/>
    <w:rsid w:val="002F356E"/>
    <w:rsid w:val="002F35B1"/>
    <w:rsid w:val="002F39AD"/>
    <w:rsid w:val="002F3D95"/>
    <w:rsid w:val="002F3EBA"/>
    <w:rsid w:val="002F553B"/>
    <w:rsid w:val="002F594B"/>
    <w:rsid w:val="002F65C3"/>
    <w:rsid w:val="002F6AEE"/>
    <w:rsid w:val="002F79F6"/>
    <w:rsid w:val="002F7CDB"/>
    <w:rsid w:val="003001AA"/>
    <w:rsid w:val="00300DA5"/>
    <w:rsid w:val="003018F2"/>
    <w:rsid w:val="00302369"/>
    <w:rsid w:val="00302D35"/>
    <w:rsid w:val="00304012"/>
    <w:rsid w:val="0030413D"/>
    <w:rsid w:val="0030449D"/>
    <w:rsid w:val="003052D3"/>
    <w:rsid w:val="00305569"/>
    <w:rsid w:val="00306090"/>
    <w:rsid w:val="00306B05"/>
    <w:rsid w:val="00307509"/>
    <w:rsid w:val="00307E87"/>
    <w:rsid w:val="00310E02"/>
    <w:rsid w:val="00310E85"/>
    <w:rsid w:val="00311169"/>
    <w:rsid w:val="0031185D"/>
    <w:rsid w:val="00312434"/>
    <w:rsid w:val="0031275A"/>
    <w:rsid w:val="00312D06"/>
    <w:rsid w:val="00313393"/>
    <w:rsid w:val="00313AEA"/>
    <w:rsid w:val="00313B4B"/>
    <w:rsid w:val="00313C53"/>
    <w:rsid w:val="00314557"/>
    <w:rsid w:val="0031514E"/>
    <w:rsid w:val="0031529F"/>
    <w:rsid w:val="00315CA8"/>
    <w:rsid w:val="003162AD"/>
    <w:rsid w:val="00316320"/>
    <w:rsid w:val="003209B0"/>
    <w:rsid w:val="00320CCE"/>
    <w:rsid w:val="00321029"/>
    <w:rsid w:val="00321634"/>
    <w:rsid w:val="00321CC3"/>
    <w:rsid w:val="003222BA"/>
    <w:rsid w:val="003229DA"/>
    <w:rsid w:val="003234AD"/>
    <w:rsid w:val="003244FC"/>
    <w:rsid w:val="00324BEC"/>
    <w:rsid w:val="00324EEE"/>
    <w:rsid w:val="00325CC0"/>
    <w:rsid w:val="00326571"/>
    <w:rsid w:val="00327073"/>
    <w:rsid w:val="00327B00"/>
    <w:rsid w:val="00331766"/>
    <w:rsid w:val="00331BEE"/>
    <w:rsid w:val="003323EF"/>
    <w:rsid w:val="003324A6"/>
    <w:rsid w:val="0033291D"/>
    <w:rsid w:val="00332BBB"/>
    <w:rsid w:val="003330CE"/>
    <w:rsid w:val="00333E68"/>
    <w:rsid w:val="00334116"/>
    <w:rsid w:val="00335B97"/>
    <w:rsid w:val="00335CF7"/>
    <w:rsid w:val="00335D86"/>
    <w:rsid w:val="00336B6D"/>
    <w:rsid w:val="00336C7D"/>
    <w:rsid w:val="003371F7"/>
    <w:rsid w:val="0033747D"/>
    <w:rsid w:val="00341753"/>
    <w:rsid w:val="003428EA"/>
    <w:rsid w:val="00342DB3"/>
    <w:rsid w:val="0034370F"/>
    <w:rsid w:val="003447F3"/>
    <w:rsid w:val="00344C3B"/>
    <w:rsid w:val="00345962"/>
    <w:rsid w:val="00346961"/>
    <w:rsid w:val="00346BD9"/>
    <w:rsid w:val="003479D6"/>
    <w:rsid w:val="0035021F"/>
    <w:rsid w:val="003503BF"/>
    <w:rsid w:val="0035081C"/>
    <w:rsid w:val="00350EC1"/>
    <w:rsid w:val="00351084"/>
    <w:rsid w:val="00351116"/>
    <w:rsid w:val="0035151E"/>
    <w:rsid w:val="0035169A"/>
    <w:rsid w:val="00352251"/>
    <w:rsid w:val="003527C7"/>
    <w:rsid w:val="00353111"/>
    <w:rsid w:val="00353F19"/>
    <w:rsid w:val="00355E60"/>
    <w:rsid w:val="00355E6D"/>
    <w:rsid w:val="00360211"/>
    <w:rsid w:val="003604A0"/>
    <w:rsid w:val="003609D8"/>
    <w:rsid w:val="00360E86"/>
    <w:rsid w:val="0036198E"/>
    <w:rsid w:val="00361D4F"/>
    <w:rsid w:val="00361EB7"/>
    <w:rsid w:val="003624A9"/>
    <w:rsid w:val="00362BA6"/>
    <w:rsid w:val="00362F26"/>
    <w:rsid w:val="00363078"/>
    <w:rsid w:val="0036318E"/>
    <w:rsid w:val="003638F9"/>
    <w:rsid w:val="003648EA"/>
    <w:rsid w:val="00365ECE"/>
    <w:rsid w:val="0036617E"/>
    <w:rsid w:val="00367A84"/>
    <w:rsid w:val="00367D96"/>
    <w:rsid w:val="0037034B"/>
    <w:rsid w:val="003711E8"/>
    <w:rsid w:val="003714C8"/>
    <w:rsid w:val="00371508"/>
    <w:rsid w:val="00371800"/>
    <w:rsid w:val="00372945"/>
    <w:rsid w:val="003738AA"/>
    <w:rsid w:val="00373BD1"/>
    <w:rsid w:val="00373FED"/>
    <w:rsid w:val="003746BC"/>
    <w:rsid w:val="003746D9"/>
    <w:rsid w:val="00375CA3"/>
    <w:rsid w:val="00375CE4"/>
    <w:rsid w:val="00376915"/>
    <w:rsid w:val="00376C1E"/>
    <w:rsid w:val="00376C22"/>
    <w:rsid w:val="00376C7D"/>
    <w:rsid w:val="003773E4"/>
    <w:rsid w:val="00377875"/>
    <w:rsid w:val="00377D32"/>
    <w:rsid w:val="00380B22"/>
    <w:rsid w:val="00380EA1"/>
    <w:rsid w:val="0038152F"/>
    <w:rsid w:val="00381CB9"/>
    <w:rsid w:val="003825BB"/>
    <w:rsid w:val="00382804"/>
    <w:rsid w:val="00383672"/>
    <w:rsid w:val="00384458"/>
    <w:rsid w:val="00384905"/>
    <w:rsid w:val="00384CA4"/>
    <w:rsid w:val="003854DC"/>
    <w:rsid w:val="00385D84"/>
    <w:rsid w:val="00390365"/>
    <w:rsid w:val="00390613"/>
    <w:rsid w:val="003906FF"/>
    <w:rsid w:val="003914C0"/>
    <w:rsid w:val="00391E41"/>
    <w:rsid w:val="0039205A"/>
    <w:rsid w:val="00392BE9"/>
    <w:rsid w:val="003934FC"/>
    <w:rsid w:val="00393629"/>
    <w:rsid w:val="00393BE1"/>
    <w:rsid w:val="00393C6E"/>
    <w:rsid w:val="00393C91"/>
    <w:rsid w:val="0039418E"/>
    <w:rsid w:val="00394303"/>
    <w:rsid w:val="003945B4"/>
    <w:rsid w:val="00394833"/>
    <w:rsid w:val="00394B80"/>
    <w:rsid w:val="00394E82"/>
    <w:rsid w:val="00394E91"/>
    <w:rsid w:val="003959F8"/>
    <w:rsid w:val="00395FB6"/>
    <w:rsid w:val="003A1296"/>
    <w:rsid w:val="003A19A2"/>
    <w:rsid w:val="003A27D1"/>
    <w:rsid w:val="003A3062"/>
    <w:rsid w:val="003A34A5"/>
    <w:rsid w:val="003A35EC"/>
    <w:rsid w:val="003A37FF"/>
    <w:rsid w:val="003A3CB6"/>
    <w:rsid w:val="003A48D4"/>
    <w:rsid w:val="003A5D70"/>
    <w:rsid w:val="003A6783"/>
    <w:rsid w:val="003A6F48"/>
    <w:rsid w:val="003B035F"/>
    <w:rsid w:val="003B1343"/>
    <w:rsid w:val="003B18C2"/>
    <w:rsid w:val="003B20BC"/>
    <w:rsid w:val="003B2C01"/>
    <w:rsid w:val="003B31F3"/>
    <w:rsid w:val="003B3DE2"/>
    <w:rsid w:val="003B3EA3"/>
    <w:rsid w:val="003B42F2"/>
    <w:rsid w:val="003B45B5"/>
    <w:rsid w:val="003B45ED"/>
    <w:rsid w:val="003B50CC"/>
    <w:rsid w:val="003B5661"/>
    <w:rsid w:val="003B5E1A"/>
    <w:rsid w:val="003B7CD5"/>
    <w:rsid w:val="003C0500"/>
    <w:rsid w:val="003C0982"/>
    <w:rsid w:val="003C1304"/>
    <w:rsid w:val="003C13B5"/>
    <w:rsid w:val="003C1C1C"/>
    <w:rsid w:val="003C1ECA"/>
    <w:rsid w:val="003C2982"/>
    <w:rsid w:val="003C3BE8"/>
    <w:rsid w:val="003C42B5"/>
    <w:rsid w:val="003C4AEB"/>
    <w:rsid w:val="003C62A6"/>
    <w:rsid w:val="003C6D6D"/>
    <w:rsid w:val="003C6E29"/>
    <w:rsid w:val="003C7307"/>
    <w:rsid w:val="003C7492"/>
    <w:rsid w:val="003D00D2"/>
    <w:rsid w:val="003D09B5"/>
    <w:rsid w:val="003D09F9"/>
    <w:rsid w:val="003D0CBC"/>
    <w:rsid w:val="003D0FB8"/>
    <w:rsid w:val="003D15FA"/>
    <w:rsid w:val="003D172E"/>
    <w:rsid w:val="003D17DA"/>
    <w:rsid w:val="003D232D"/>
    <w:rsid w:val="003D27F5"/>
    <w:rsid w:val="003D28F3"/>
    <w:rsid w:val="003D2949"/>
    <w:rsid w:val="003D3317"/>
    <w:rsid w:val="003D4208"/>
    <w:rsid w:val="003D482F"/>
    <w:rsid w:val="003D52B4"/>
    <w:rsid w:val="003D52F3"/>
    <w:rsid w:val="003D55E9"/>
    <w:rsid w:val="003D57C5"/>
    <w:rsid w:val="003D5C63"/>
    <w:rsid w:val="003D5D43"/>
    <w:rsid w:val="003E0022"/>
    <w:rsid w:val="003E0EE5"/>
    <w:rsid w:val="003E1E20"/>
    <w:rsid w:val="003E24B8"/>
    <w:rsid w:val="003E26CC"/>
    <w:rsid w:val="003E2A41"/>
    <w:rsid w:val="003E3987"/>
    <w:rsid w:val="003E39B8"/>
    <w:rsid w:val="003E3B24"/>
    <w:rsid w:val="003E3C04"/>
    <w:rsid w:val="003E3CB6"/>
    <w:rsid w:val="003E43CE"/>
    <w:rsid w:val="003E4FEC"/>
    <w:rsid w:val="003E53A1"/>
    <w:rsid w:val="003E57EE"/>
    <w:rsid w:val="003E67C1"/>
    <w:rsid w:val="003E745C"/>
    <w:rsid w:val="003F0868"/>
    <w:rsid w:val="003F0873"/>
    <w:rsid w:val="003F0F08"/>
    <w:rsid w:val="003F1203"/>
    <w:rsid w:val="003F16A6"/>
    <w:rsid w:val="003F1A16"/>
    <w:rsid w:val="003F2AE8"/>
    <w:rsid w:val="003F2EDB"/>
    <w:rsid w:val="003F3443"/>
    <w:rsid w:val="003F3C3D"/>
    <w:rsid w:val="003F3C83"/>
    <w:rsid w:val="003F4239"/>
    <w:rsid w:val="003F4584"/>
    <w:rsid w:val="003F462C"/>
    <w:rsid w:val="003F50CE"/>
    <w:rsid w:val="003F52B3"/>
    <w:rsid w:val="003F5866"/>
    <w:rsid w:val="003F6873"/>
    <w:rsid w:val="003F74BA"/>
    <w:rsid w:val="00400680"/>
    <w:rsid w:val="0040070B"/>
    <w:rsid w:val="004019A4"/>
    <w:rsid w:val="00402CF8"/>
    <w:rsid w:val="00403235"/>
    <w:rsid w:val="00403E74"/>
    <w:rsid w:val="00404370"/>
    <w:rsid w:val="00405DA7"/>
    <w:rsid w:val="00405E3B"/>
    <w:rsid w:val="00405E57"/>
    <w:rsid w:val="00406116"/>
    <w:rsid w:val="00406683"/>
    <w:rsid w:val="0040672D"/>
    <w:rsid w:val="00406C84"/>
    <w:rsid w:val="00407693"/>
    <w:rsid w:val="00407FB7"/>
    <w:rsid w:val="00410C82"/>
    <w:rsid w:val="004119B5"/>
    <w:rsid w:val="00411A29"/>
    <w:rsid w:val="00411CBD"/>
    <w:rsid w:val="0041266F"/>
    <w:rsid w:val="004128AC"/>
    <w:rsid w:val="00413BD1"/>
    <w:rsid w:val="004144B7"/>
    <w:rsid w:val="004148B8"/>
    <w:rsid w:val="0041499D"/>
    <w:rsid w:val="00415CF6"/>
    <w:rsid w:val="00415E9C"/>
    <w:rsid w:val="00415EBB"/>
    <w:rsid w:val="004161F3"/>
    <w:rsid w:val="00417B71"/>
    <w:rsid w:val="00417EF7"/>
    <w:rsid w:val="00420AE0"/>
    <w:rsid w:val="00420EE4"/>
    <w:rsid w:val="00421161"/>
    <w:rsid w:val="00421745"/>
    <w:rsid w:val="00422630"/>
    <w:rsid w:val="00422ACA"/>
    <w:rsid w:val="00422BD7"/>
    <w:rsid w:val="00423EF2"/>
    <w:rsid w:val="00424534"/>
    <w:rsid w:val="004245D8"/>
    <w:rsid w:val="004249EB"/>
    <w:rsid w:val="00424ECB"/>
    <w:rsid w:val="0042569E"/>
    <w:rsid w:val="00426AAF"/>
    <w:rsid w:val="0042702B"/>
    <w:rsid w:val="00430ED7"/>
    <w:rsid w:val="0043138E"/>
    <w:rsid w:val="00431890"/>
    <w:rsid w:val="00431FD2"/>
    <w:rsid w:val="00432480"/>
    <w:rsid w:val="004325D8"/>
    <w:rsid w:val="00432732"/>
    <w:rsid w:val="0043296C"/>
    <w:rsid w:val="00432D9F"/>
    <w:rsid w:val="00433322"/>
    <w:rsid w:val="0043355B"/>
    <w:rsid w:val="00433850"/>
    <w:rsid w:val="00433C33"/>
    <w:rsid w:val="00434533"/>
    <w:rsid w:val="0043456C"/>
    <w:rsid w:val="0043539D"/>
    <w:rsid w:val="00435F1A"/>
    <w:rsid w:val="004361B9"/>
    <w:rsid w:val="00436AA1"/>
    <w:rsid w:val="0043AAD1"/>
    <w:rsid w:val="00440EA9"/>
    <w:rsid w:val="00441057"/>
    <w:rsid w:val="0044225F"/>
    <w:rsid w:val="00442511"/>
    <w:rsid w:val="00442995"/>
    <w:rsid w:val="00442AB4"/>
    <w:rsid w:val="00443839"/>
    <w:rsid w:val="00443C96"/>
    <w:rsid w:val="00443CB3"/>
    <w:rsid w:val="00444390"/>
    <w:rsid w:val="00444959"/>
    <w:rsid w:val="00445676"/>
    <w:rsid w:val="00445B60"/>
    <w:rsid w:val="00445DB1"/>
    <w:rsid w:val="00446CDD"/>
    <w:rsid w:val="00447720"/>
    <w:rsid w:val="004478BB"/>
    <w:rsid w:val="00451504"/>
    <w:rsid w:val="00451A48"/>
    <w:rsid w:val="00452E26"/>
    <w:rsid w:val="00453C6B"/>
    <w:rsid w:val="00455A8F"/>
    <w:rsid w:val="00455DCA"/>
    <w:rsid w:val="0045620A"/>
    <w:rsid w:val="0045629D"/>
    <w:rsid w:val="00456D3E"/>
    <w:rsid w:val="00456F3D"/>
    <w:rsid w:val="004579B1"/>
    <w:rsid w:val="00457DE8"/>
    <w:rsid w:val="004602FA"/>
    <w:rsid w:val="004609AE"/>
    <w:rsid w:val="0046115E"/>
    <w:rsid w:val="004613A7"/>
    <w:rsid w:val="004627ED"/>
    <w:rsid w:val="004633F0"/>
    <w:rsid w:val="00463F71"/>
    <w:rsid w:val="00464280"/>
    <w:rsid w:val="004644FF"/>
    <w:rsid w:val="00464616"/>
    <w:rsid w:val="00464745"/>
    <w:rsid w:val="00464C77"/>
    <w:rsid w:val="0046561F"/>
    <w:rsid w:val="0046586B"/>
    <w:rsid w:val="00466129"/>
    <w:rsid w:val="0046630A"/>
    <w:rsid w:val="004665F1"/>
    <w:rsid w:val="00466845"/>
    <w:rsid w:val="004669FB"/>
    <w:rsid w:val="004676DC"/>
    <w:rsid w:val="00467F2C"/>
    <w:rsid w:val="004705EF"/>
    <w:rsid w:val="0047063D"/>
    <w:rsid w:val="00471450"/>
    <w:rsid w:val="0047155B"/>
    <w:rsid w:val="00471561"/>
    <w:rsid w:val="004715FA"/>
    <w:rsid w:val="00471650"/>
    <w:rsid w:val="00472AA7"/>
    <w:rsid w:val="00473608"/>
    <w:rsid w:val="004744F8"/>
    <w:rsid w:val="004747C7"/>
    <w:rsid w:val="004756C5"/>
    <w:rsid w:val="00475B43"/>
    <w:rsid w:val="004768F5"/>
    <w:rsid w:val="00477C95"/>
    <w:rsid w:val="00477DF2"/>
    <w:rsid w:val="004802AD"/>
    <w:rsid w:val="00480C42"/>
    <w:rsid w:val="00481703"/>
    <w:rsid w:val="004833C8"/>
    <w:rsid w:val="00483816"/>
    <w:rsid w:val="004839BC"/>
    <w:rsid w:val="00483E99"/>
    <w:rsid w:val="00484271"/>
    <w:rsid w:val="0048498F"/>
    <w:rsid w:val="00484ACE"/>
    <w:rsid w:val="00484B24"/>
    <w:rsid w:val="004852F6"/>
    <w:rsid w:val="004868EB"/>
    <w:rsid w:val="0049044D"/>
    <w:rsid w:val="00490642"/>
    <w:rsid w:val="004925BE"/>
    <w:rsid w:val="00493B34"/>
    <w:rsid w:val="004940DF"/>
    <w:rsid w:val="004949C5"/>
    <w:rsid w:val="00494C22"/>
    <w:rsid w:val="0049513A"/>
    <w:rsid w:val="004955E8"/>
    <w:rsid w:val="00495F0E"/>
    <w:rsid w:val="00497749"/>
    <w:rsid w:val="004A024E"/>
    <w:rsid w:val="004A05C2"/>
    <w:rsid w:val="004A10A5"/>
    <w:rsid w:val="004A126E"/>
    <w:rsid w:val="004A16A2"/>
    <w:rsid w:val="004A1CE8"/>
    <w:rsid w:val="004A1F72"/>
    <w:rsid w:val="004A3F63"/>
    <w:rsid w:val="004A4CFE"/>
    <w:rsid w:val="004A4EFB"/>
    <w:rsid w:val="004A5794"/>
    <w:rsid w:val="004A7352"/>
    <w:rsid w:val="004A78C4"/>
    <w:rsid w:val="004A7ED4"/>
    <w:rsid w:val="004B0800"/>
    <w:rsid w:val="004B0839"/>
    <w:rsid w:val="004B0D8D"/>
    <w:rsid w:val="004B18A5"/>
    <w:rsid w:val="004B2D71"/>
    <w:rsid w:val="004B4B25"/>
    <w:rsid w:val="004B5F30"/>
    <w:rsid w:val="004B720A"/>
    <w:rsid w:val="004B7739"/>
    <w:rsid w:val="004C003A"/>
    <w:rsid w:val="004C23F3"/>
    <w:rsid w:val="004C2556"/>
    <w:rsid w:val="004C256E"/>
    <w:rsid w:val="004C2F97"/>
    <w:rsid w:val="004C34CD"/>
    <w:rsid w:val="004C35D9"/>
    <w:rsid w:val="004C42A1"/>
    <w:rsid w:val="004C4C37"/>
    <w:rsid w:val="004C4D8B"/>
    <w:rsid w:val="004C4FAB"/>
    <w:rsid w:val="004C589E"/>
    <w:rsid w:val="004C5E09"/>
    <w:rsid w:val="004C66AA"/>
    <w:rsid w:val="004C6885"/>
    <w:rsid w:val="004C69B3"/>
    <w:rsid w:val="004C759C"/>
    <w:rsid w:val="004C77DE"/>
    <w:rsid w:val="004D030D"/>
    <w:rsid w:val="004D04B3"/>
    <w:rsid w:val="004D1516"/>
    <w:rsid w:val="004D1DD1"/>
    <w:rsid w:val="004D27F7"/>
    <w:rsid w:val="004D30A5"/>
    <w:rsid w:val="004D35D6"/>
    <w:rsid w:val="004D4025"/>
    <w:rsid w:val="004D4EA3"/>
    <w:rsid w:val="004D53E0"/>
    <w:rsid w:val="004D607D"/>
    <w:rsid w:val="004D7192"/>
    <w:rsid w:val="004D77EF"/>
    <w:rsid w:val="004D7C3A"/>
    <w:rsid w:val="004E0722"/>
    <w:rsid w:val="004E08E7"/>
    <w:rsid w:val="004E1064"/>
    <w:rsid w:val="004E1CF1"/>
    <w:rsid w:val="004E27D9"/>
    <w:rsid w:val="004E2B28"/>
    <w:rsid w:val="004E2BBB"/>
    <w:rsid w:val="004E2EB0"/>
    <w:rsid w:val="004E37AE"/>
    <w:rsid w:val="004E49DF"/>
    <w:rsid w:val="004E4AF6"/>
    <w:rsid w:val="004E4CB7"/>
    <w:rsid w:val="004E5B61"/>
    <w:rsid w:val="004E60FB"/>
    <w:rsid w:val="004E6204"/>
    <w:rsid w:val="004E6563"/>
    <w:rsid w:val="004E7EDB"/>
    <w:rsid w:val="004F0E2E"/>
    <w:rsid w:val="004F11D6"/>
    <w:rsid w:val="004F1B30"/>
    <w:rsid w:val="004F20D8"/>
    <w:rsid w:val="004F21B1"/>
    <w:rsid w:val="004F21EE"/>
    <w:rsid w:val="004F23CD"/>
    <w:rsid w:val="004F2418"/>
    <w:rsid w:val="004F24EC"/>
    <w:rsid w:val="004F2965"/>
    <w:rsid w:val="004F5CA1"/>
    <w:rsid w:val="004F6750"/>
    <w:rsid w:val="004F6F3D"/>
    <w:rsid w:val="004F771E"/>
    <w:rsid w:val="005003DD"/>
    <w:rsid w:val="00500813"/>
    <w:rsid w:val="00500CB4"/>
    <w:rsid w:val="005014D0"/>
    <w:rsid w:val="00501993"/>
    <w:rsid w:val="00503323"/>
    <w:rsid w:val="00503A19"/>
    <w:rsid w:val="00504A40"/>
    <w:rsid w:val="00506252"/>
    <w:rsid w:val="00506539"/>
    <w:rsid w:val="0050678D"/>
    <w:rsid w:val="005067F2"/>
    <w:rsid w:val="00506BB7"/>
    <w:rsid w:val="00507C19"/>
    <w:rsid w:val="005103C8"/>
    <w:rsid w:val="00510B5E"/>
    <w:rsid w:val="0051100D"/>
    <w:rsid w:val="005117CE"/>
    <w:rsid w:val="00511E75"/>
    <w:rsid w:val="00512BF6"/>
    <w:rsid w:val="00512E9A"/>
    <w:rsid w:val="00513427"/>
    <w:rsid w:val="00513879"/>
    <w:rsid w:val="00513E9B"/>
    <w:rsid w:val="0051445C"/>
    <w:rsid w:val="00514EC1"/>
    <w:rsid w:val="00515C09"/>
    <w:rsid w:val="00515E05"/>
    <w:rsid w:val="005162B5"/>
    <w:rsid w:val="00517CD8"/>
    <w:rsid w:val="005215AE"/>
    <w:rsid w:val="005216D9"/>
    <w:rsid w:val="0052242C"/>
    <w:rsid w:val="00522A9E"/>
    <w:rsid w:val="00523055"/>
    <w:rsid w:val="005236A2"/>
    <w:rsid w:val="00523746"/>
    <w:rsid w:val="005239DD"/>
    <w:rsid w:val="00526130"/>
    <w:rsid w:val="00526993"/>
    <w:rsid w:val="00526BCB"/>
    <w:rsid w:val="00526EEB"/>
    <w:rsid w:val="005272F7"/>
    <w:rsid w:val="00530C61"/>
    <w:rsid w:val="00532179"/>
    <w:rsid w:val="005324AB"/>
    <w:rsid w:val="0053292E"/>
    <w:rsid w:val="00533B78"/>
    <w:rsid w:val="00534248"/>
    <w:rsid w:val="00534B85"/>
    <w:rsid w:val="00535241"/>
    <w:rsid w:val="005358D9"/>
    <w:rsid w:val="0053615D"/>
    <w:rsid w:val="005363FD"/>
    <w:rsid w:val="005378A1"/>
    <w:rsid w:val="00537A6C"/>
    <w:rsid w:val="005403BC"/>
    <w:rsid w:val="005409A0"/>
    <w:rsid w:val="00540F18"/>
    <w:rsid w:val="00541213"/>
    <w:rsid w:val="005428AB"/>
    <w:rsid w:val="0054297B"/>
    <w:rsid w:val="00542DCA"/>
    <w:rsid w:val="00542F56"/>
    <w:rsid w:val="0054345D"/>
    <w:rsid w:val="005440DE"/>
    <w:rsid w:val="00544BAA"/>
    <w:rsid w:val="00544BB6"/>
    <w:rsid w:val="005470EC"/>
    <w:rsid w:val="00547123"/>
    <w:rsid w:val="005476F3"/>
    <w:rsid w:val="005476F6"/>
    <w:rsid w:val="005506A4"/>
    <w:rsid w:val="005510C7"/>
    <w:rsid w:val="005516B8"/>
    <w:rsid w:val="00551C46"/>
    <w:rsid w:val="005536C7"/>
    <w:rsid w:val="005539C8"/>
    <w:rsid w:val="00553C88"/>
    <w:rsid w:val="00554042"/>
    <w:rsid w:val="005542BF"/>
    <w:rsid w:val="005543C7"/>
    <w:rsid w:val="00554D7D"/>
    <w:rsid w:val="00555F63"/>
    <w:rsid w:val="00555FFA"/>
    <w:rsid w:val="00556137"/>
    <w:rsid w:val="00556A12"/>
    <w:rsid w:val="00557071"/>
    <w:rsid w:val="00557EF7"/>
    <w:rsid w:val="00557F5B"/>
    <w:rsid w:val="00561287"/>
    <w:rsid w:val="0056172C"/>
    <w:rsid w:val="005619E1"/>
    <w:rsid w:val="00561C32"/>
    <w:rsid w:val="00562A90"/>
    <w:rsid w:val="00562CE5"/>
    <w:rsid w:val="00562ED9"/>
    <w:rsid w:val="005634F9"/>
    <w:rsid w:val="005639DF"/>
    <w:rsid w:val="00563B0D"/>
    <w:rsid w:val="00563B4A"/>
    <w:rsid w:val="005646E3"/>
    <w:rsid w:val="00564805"/>
    <w:rsid w:val="00564816"/>
    <w:rsid w:val="00565A3F"/>
    <w:rsid w:val="005664D8"/>
    <w:rsid w:val="0056682A"/>
    <w:rsid w:val="00566901"/>
    <w:rsid w:val="00566CF6"/>
    <w:rsid w:val="005671FC"/>
    <w:rsid w:val="00567F10"/>
    <w:rsid w:val="00570A26"/>
    <w:rsid w:val="00570B4F"/>
    <w:rsid w:val="0057105D"/>
    <w:rsid w:val="00571150"/>
    <w:rsid w:val="00571958"/>
    <w:rsid w:val="00573047"/>
    <w:rsid w:val="00573E47"/>
    <w:rsid w:val="0057430D"/>
    <w:rsid w:val="00574DCE"/>
    <w:rsid w:val="00575D87"/>
    <w:rsid w:val="005761DD"/>
    <w:rsid w:val="00576800"/>
    <w:rsid w:val="00576970"/>
    <w:rsid w:val="00576C8B"/>
    <w:rsid w:val="00577D85"/>
    <w:rsid w:val="00581089"/>
    <w:rsid w:val="0058163E"/>
    <w:rsid w:val="005817B3"/>
    <w:rsid w:val="00581B9F"/>
    <w:rsid w:val="00581FFF"/>
    <w:rsid w:val="0058206B"/>
    <w:rsid w:val="0058211D"/>
    <w:rsid w:val="005822FA"/>
    <w:rsid w:val="00582B3F"/>
    <w:rsid w:val="00583E67"/>
    <w:rsid w:val="00584274"/>
    <w:rsid w:val="00584A65"/>
    <w:rsid w:val="00584EE7"/>
    <w:rsid w:val="00585F64"/>
    <w:rsid w:val="00586479"/>
    <w:rsid w:val="005866BD"/>
    <w:rsid w:val="00587305"/>
    <w:rsid w:val="00587C2E"/>
    <w:rsid w:val="00587FE2"/>
    <w:rsid w:val="005914CD"/>
    <w:rsid w:val="005923EA"/>
    <w:rsid w:val="00592947"/>
    <w:rsid w:val="00592E12"/>
    <w:rsid w:val="00593CDC"/>
    <w:rsid w:val="00594B89"/>
    <w:rsid w:val="00595BA8"/>
    <w:rsid w:val="00595CE2"/>
    <w:rsid w:val="00596BD0"/>
    <w:rsid w:val="00597018"/>
    <w:rsid w:val="005A0068"/>
    <w:rsid w:val="005A0E36"/>
    <w:rsid w:val="005A2D0E"/>
    <w:rsid w:val="005A3804"/>
    <w:rsid w:val="005A3A65"/>
    <w:rsid w:val="005A3B21"/>
    <w:rsid w:val="005A3D74"/>
    <w:rsid w:val="005A48BE"/>
    <w:rsid w:val="005A66A8"/>
    <w:rsid w:val="005A66E6"/>
    <w:rsid w:val="005A71AC"/>
    <w:rsid w:val="005A7930"/>
    <w:rsid w:val="005A7B9E"/>
    <w:rsid w:val="005B087F"/>
    <w:rsid w:val="005B19F8"/>
    <w:rsid w:val="005B298E"/>
    <w:rsid w:val="005B4352"/>
    <w:rsid w:val="005B4605"/>
    <w:rsid w:val="005B49C8"/>
    <w:rsid w:val="005B4ABD"/>
    <w:rsid w:val="005B4E22"/>
    <w:rsid w:val="005B721C"/>
    <w:rsid w:val="005B73CB"/>
    <w:rsid w:val="005B7512"/>
    <w:rsid w:val="005B799C"/>
    <w:rsid w:val="005B7B1F"/>
    <w:rsid w:val="005C05E3"/>
    <w:rsid w:val="005C087E"/>
    <w:rsid w:val="005C0F00"/>
    <w:rsid w:val="005C1259"/>
    <w:rsid w:val="005C127B"/>
    <w:rsid w:val="005C2418"/>
    <w:rsid w:val="005C323F"/>
    <w:rsid w:val="005C3FA7"/>
    <w:rsid w:val="005C3FC4"/>
    <w:rsid w:val="005C4343"/>
    <w:rsid w:val="005C4A9F"/>
    <w:rsid w:val="005C590D"/>
    <w:rsid w:val="005C6BF2"/>
    <w:rsid w:val="005C74B2"/>
    <w:rsid w:val="005D06DA"/>
    <w:rsid w:val="005D0D23"/>
    <w:rsid w:val="005D0D95"/>
    <w:rsid w:val="005D0FD8"/>
    <w:rsid w:val="005D12BD"/>
    <w:rsid w:val="005D14A1"/>
    <w:rsid w:val="005D2139"/>
    <w:rsid w:val="005D2ADD"/>
    <w:rsid w:val="005D2F61"/>
    <w:rsid w:val="005D3FAE"/>
    <w:rsid w:val="005D42C4"/>
    <w:rsid w:val="005D4BB4"/>
    <w:rsid w:val="005D5075"/>
    <w:rsid w:val="005D5F47"/>
    <w:rsid w:val="005D62EC"/>
    <w:rsid w:val="005D6C42"/>
    <w:rsid w:val="005D6F6F"/>
    <w:rsid w:val="005D76F2"/>
    <w:rsid w:val="005D7866"/>
    <w:rsid w:val="005D7A81"/>
    <w:rsid w:val="005E02B9"/>
    <w:rsid w:val="005E09E7"/>
    <w:rsid w:val="005E0C3F"/>
    <w:rsid w:val="005E0D18"/>
    <w:rsid w:val="005E3785"/>
    <w:rsid w:val="005E3BE7"/>
    <w:rsid w:val="005E4039"/>
    <w:rsid w:val="005E46FA"/>
    <w:rsid w:val="005E4B19"/>
    <w:rsid w:val="005E522A"/>
    <w:rsid w:val="005E5BA0"/>
    <w:rsid w:val="005E69DB"/>
    <w:rsid w:val="005E716A"/>
    <w:rsid w:val="005E7FD6"/>
    <w:rsid w:val="005F005A"/>
    <w:rsid w:val="005F1B12"/>
    <w:rsid w:val="005F1D76"/>
    <w:rsid w:val="005F316C"/>
    <w:rsid w:val="005F34F1"/>
    <w:rsid w:val="005F419C"/>
    <w:rsid w:val="005F44CB"/>
    <w:rsid w:val="005F49AA"/>
    <w:rsid w:val="005F526E"/>
    <w:rsid w:val="005F7206"/>
    <w:rsid w:val="0060019F"/>
    <w:rsid w:val="00600875"/>
    <w:rsid w:val="00601648"/>
    <w:rsid w:val="00601650"/>
    <w:rsid w:val="00601DA7"/>
    <w:rsid w:val="00602510"/>
    <w:rsid w:val="00602D34"/>
    <w:rsid w:val="00602D74"/>
    <w:rsid w:val="006038E2"/>
    <w:rsid w:val="00603FC3"/>
    <w:rsid w:val="006048F8"/>
    <w:rsid w:val="00604BFB"/>
    <w:rsid w:val="00605170"/>
    <w:rsid w:val="00605B7F"/>
    <w:rsid w:val="00605CC8"/>
    <w:rsid w:val="00605FCE"/>
    <w:rsid w:val="00606057"/>
    <w:rsid w:val="006060A6"/>
    <w:rsid w:val="00606400"/>
    <w:rsid w:val="006064C7"/>
    <w:rsid w:val="00606816"/>
    <w:rsid w:val="006068CC"/>
    <w:rsid w:val="00607137"/>
    <w:rsid w:val="006073F1"/>
    <w:rsid w:val="00607B1E"/>
    <w:rsid w:val="00610C57"/>
    <w:rsid w:val="00612D7E"/>
    <w:rsid w:val="00614E86"/>
    <w:rsid w:val="006154F1"/>
    <w:rsid w:val="00615840"/>
    <w:rsid w:val="00616D9E"/>
    <w:rsid w:val="00616E38"/>
    <w:rsid w:val="00616FED"/>
    <w:rsid w:val="00617277"/>
    <w:rsid w:val="0062063D"/>
    <w:rsid w:val="00621059"/>
    <w:rsid w:val="0062134B"/>
    <w:rsid w:val="006217D6"/>
    <w:rsid w:val="00622606"/>
    <w:rsid w:val="0062272F"/>
    <w:rsid w:val="0062413F"/>
    <w:rsid w:val="0062416B"/>
    <w:rsid w:val="0062537E"/>
    <w:rsid w:val="00625C6C"/>
    <w:rsid w:val="00625E23"/>
    <w:rsid w:val="00626330"/>
    <w:rsid w:val="0062635D"/>
    <w:rsid w:val="00626A9B"/>
    <w:rsid w:val="00626C39"/>
    <w:rsid w:val="00627094"/>
    <w:rsid w:val="00627292"/>
    <w:rsid w:val="006279C2"/>
    <w:rsid w:val="00627C56"/>
    <w:rsid w:val="00627CD0"/>
    <w:rsid w:val="00627D8F"/>
    <w:rsid w:val="00630599"/>
    <w:rsid w:val="006315AF"/>
    <w:rsid w:val="00631FF0"/>
    <w:rsid w:val="0063250B"/>
    <w:rsid w:val="00632716"/>
    <w:rsid w:val="00632BC5"/>
    <w:rsid w:val="00633524"/>
    <w:rsid w:val="00634607"/>
    <w:rsid w:val="00635BB3"/>
    <w:rsid w:val="00635C13"/>
    <w:rsid w:val="00635C53"/>
    <w:rsid w:val="0063611F"/>
    <w:rsid w:val="0063756A"/>
    <w:rsid w:val="00637933"/>
    <w:rsid w:val="006400AC"/>
    <w:rsid w:val="00640714"/>
    <w:rsid w:val="006411EB"/>
    <w:rsid w:val="006422C0"/>
    <w:rsid w:val="006430E7"/>
    <w:rsid w:val="006449E2"/>
    <w:rsid w:val="00645AF3"/>
    <w:rsid w:val="006466A5"/>
    <w:rsid w:val="00646BFB"/>
    <w:rsid w:val="00647BE9"/>
    <w:rsid w:val="006509C3"/>
    <w:rsid w:val="006514A7"/>
    <w:rsid w:val="0065154F"/>
    <w:rsid w:val="00651E69"/>
    <w:rsid w:val="00651F2B"/>
    <w:rsid w:val="0065286A"/>
    <w:rsid w:val="00652BD6"/>
    <w:rsid w:val="00652CD0"/>
    <w:rsid w:val="00652E58"/>
    <w:rsid w:val="00652FEF"/>
    <w:rsid w:val="0065307A"/>
    <w:rsid w:val="00653080"/>
    <w:rsid w:val="006531E8"/>
    <w:rsid w:val="0065381F"/>
    <w:rsid w:val="006538A6"/>
    <w:rsid w:val="0065452E"/>
    <w:rsid w:val="00654876"/>
    <w:rsid w:val="00656F2A"/>
    <w:rsid w:val="00657FE4"/>
    <w:rsid w:val="006606E2"/>
    <w:rsid w:val="00661032"/>
    <w:rsid w:val="00661F84"/>
    <w:rsid w:val="00662722"/>
    <w:rsid w:val="00662A6C"/>
    <w:rsid w:val="00662B66"/>
    <w:rsid w:val="006641A1"/>
    <w:rsid w:val="0066439D"/>
    <w:rsid w:val="00664C0D"/>
    <w:rsid w:val="00664FBA"/>
    <w:rsid w:val="00665F3E"/>
    <w:rsid w:val="00666CC8"/>
    <w:rsid w:val="00667005"/>
    <w:rsid w:val="00667B2F"/>
    <w:rsid w:val="006700CC"/>
    <w:rsid w:val="00670C7C"/>
    <w:rsid w:val="00670F42"/>
    <w:rsid w:val="0067242E"/>
    <w:rsid w:val="006728DE"/>
    <w:rsid w:val="00672A38"/>
    <w:rsid w:val="0067392A"/>
    <w:rsid w:val="006739DA"/>
    <w:rsid w:val="00673AE2"/>
    <w:rsid w:val="006740E5"/>
    <w:rsid w:val="006744E5"/>
    <w:rsid w:val="00674A1A"/>
    <w:rsid w:val="00674C91"/>
    <w:rsid w:val="00675C60"/>
    <w:rsid w:val="00675E33"/>
    <w:rsid w:val="00676288"/>
    <w:rsid w:val="0067702B"/>
    <w:rsid w:val="006772D4"/>
    <w:rsid w:val="00680180"/>
    <w:rsid w:val="00680260"/>
    <w:rsid w:val="0068071A"/>
    <w:rsid w:val="00682061"/>
    <w:rsid w:val="006825F8"/>
    <w:rsid w:val="00682D3D"/>
    <w:rsid w:val="00682DA3"/>
    <w:rsid w:val="006831AC"/>
    <w:rsid w:val="006831FC"/>
    <w:rsid w:val="006836E7"/>
    <w:rsid w:val="00683988"/>
    <w:rsid w:val="00683AE3"/>
    <w:rsid w:val="00683C24"/>
    <w:rsid w:val="006846BD"/>
    <w:rsid w:val="00684706"/>
    <w:rsid w:val="0068512D"/>
    <w:rsid w:val="00686641"/>
    <w:rsid w:val="00686D9B"/>
    <w:rsid w:val="0068710C"/>
    <w:rsid w:val="00687415"/>
    <w:rsid w:val="006903D1"/>
    <w:rsid w:val="0069062A"/>
    <w:rsid w:val="006907B4"/>
    <w:rsid w:val="00690E69"/>
    <w:rsid w:val="006912E4"/>
    <w:rsid w:val="00691896"/>
    <w:rsid w:val="00691BEC"/>
    <w:rsid w:val="00691EEE"/>
    <w:rsid w:val="00692550"/>
    <w:rsid w:val="00692A11"/>
    <w:rsid w:val="00693745"/>
    <w:rsid w:val="00693D1B"/>
    <w:rsid w:val="00694C1E"/>
    <w:rsid w:val="0069523B"/>
    <w:rsid w:val="006953ED"/>
    <w:rsid w:val="00695542"/>
    <w:rsid w:val="0069574C"/>
    <w:rsid w:val="00695986"/>
    <w:rsid w:val="00695DE0"/>
    <w:rsid w:val="006964CC"/>
    <w:rsid w:val="00696943"/>
    <w:rsid w:val="00696DAA"/>
    <w:rsid w:val="006978AB"/>
    <w:rsid w:val="00697DEA"/>
    <w:rsid w:val="006A03A5"/>
    <w:rsid w:val="006A08A0"/>
    <w:rsid w:val="006A1470"/>
    <w:rsid w:val="006A2401"/>
    <w:rsid w:val="006A2CA5"/>
    <w:rsid w:val="006A2D85"/>
    <w:rsid w:val="006A34B1"/>
    <w:rsid w:val="006A38C2"/>
    <w:rsid w:val="006A4FFB"/>
    <w:rsid w:val="006A5616"/>
    <w:rsid w:val="006A56FF"/>
    <w:rsid w:val="006A5A49"/>
    <w:rsid w:val="006A69DE"/>
    <w:rsid w:val="006A773E"/>
    <w:rsid w:val="006A7BA3"/>
    <w:rsid w:val="006A7C14"/>
    <w:rsid w:val="006B035C"/>
    <w:rsid w:val="006B05F1"/>
    <w:rsid w:val="006B2405"/>
    <w:rsid w:val="006B294F"/>
    <w:rsid w:val="006B2F07"/>
    <w:rsid w:val="006B4629"/>
    <w:rsid w:val="006B4982"/>
    <w:rsid w:val="006B4F0A"/>
    <w:rsid w:val="006B5241"/>
    <w:rsid w:val="006B58F7"/>
    <w:rsid w:val="006B592F"/>
    <w:rsid w:val="006B5E6B"/>
    <w:rsid w:val="006B5FC3"/>
    <w:rsid w:val="006B5FEB"/>
    <w:rsid w:val="006B67CC"/>
    <w:rsid w:val="006B7EEA"/>
    <w:rsid w:val="006C0039"/>
    <w:rsid w:val="006C09BD"/>
    <w:rsid w:val="006C0F46"/>
    <w:rsid w:val="006C18C0"/>
    <w:rsid w:val="006C1E04"/>
    <w:rsid w:val="006C378D"/>
    <w:rsid w:val="006C47BF"/>
    <w:rsid w:val="006C4825"/>
    <w:rsid w:val="006C4A43"/>
    <w:rsid w:val="006C4F39"/>
    <w:rsid w:val="006C5729"/>
    <w:rsid w:val="006C5F33"/>
    <w:rsid w:val="006C6508"/>
    <w:rsid w:val="006C6F66"/>
    <w:rsid w:val="006C75B7"/>
    <w:rsid w:val="006D05B4"/>
    <w:rsid w:val="006D0C38"/>
    <w:rsid w:val="006D169D"/>
    <w:rsid w:val="006D2648"/>
    <w:rsid w:val="006D376D"/>
    <w:rsid w:val="006D3D07"/>
    <w:rsid w:val="006D3FF8"/>
    <w:rsid w:val="006D404C"/>
    <w:rsid w:val="006D409F"/>
    <w:rsid w:val="006D4530"/>
    <w:rsid w:val="006D4949"/>
    <w:rsid w:val="006D5596"/>
    <w:rsid w:val="006D58FA"/>
    <w:rsid w:val="006D5AB1"/>
    <w:rsid w:val="006D61AA"/>
    <w:rsid w:val="006D660E"/>
    <w:rsid w:val="006D6A45"/>
    <w:rsid w:val="006D7D22"/>
    <w:rsid w:val="006E0912"/>
    <w:rsid w:val="006E093E"/>
    <w:rsid w:val="006E14A3"/>
    <w:rsid w:val="006E1DA7"/>
    <w:rsid w:val="006E2067"/>
    <w:rsid w:val="006E27FF"/>
    <w:rsid w:val="006E2F59"/>
    <w:rsid w:val="006E3306"/>
    <w:rsid w:val="006E4607"/>
    <w:rsid w:val="006E465B"/>
    <w:rsid w:val="006E5F4B"/>
    <w:rsid w:val="006E604B"/>
    <w:rsid w:val="006E628B"/>
    <w:rsid w:val="006E6582"/>
    <w:rsid w:val="006E7031"/>
    <w:rsid w:val="006E7741"/>
    <w:rsid w:val="006E7A11"/>
    <w:rsid w:val="006E7FFC"/>
    <w:rsid w:val="006F02CD"/>
    <w:rsid w:val="006F080C"/>
    <w:rsid w:val="006F1249"/>
    <w:rsid w:val="006F1870"/>
    <w:rsid w:val="006F1FF9"/>
    <w:rsid w:val="006F2CC6"/>
    <w:rsid w:val="006F44EE"/>
    <w:rsid w:val="006F467F"/>
    <w:rsid w:val="006F490D"/>
    <w:rsid w:val="006F56C4"/>
    <w:rsid w:val="006F5C6B"/>
    <w:rsid w:val="006F6EFD"/>
    <w:rsid w:val="006F71E2"/>
    <w:rsid w:val="006F7D00"/>
    <w:rsid w:val="006F7DF1"/>
    <w:rsid w:val="00700E4E"/>
    <w:rsid w:val="00702090"/>
    <w:rsid w:val="007024EF"/>
    <w:rsid w:val="0070321B"/>
    <w:rsid w:val="0070373F"/>
    <w:rsid w:val="00703859"/>
    <w:rsid w:val="00704C89"/>
    <w:rsid w:val="00705445"/>
    <w:rsid w:val="007059B3"/>
    <w:rsid w:val="00705B3B"/>
    <w:rsid w:val="00705E39"/>
    <w:rsid w:val="007069C8"/>
    <w:rsid w:val="007069E6"/>
    <w:rsid w:val="00706C0C"/>
    <w:rsid w:val="0070741E"/>
    <w:rsid w:val="00707513"/>
    <w:rsid w:val="0071205C"/>
    <w:rsid w:val="007123B8"/>
    <w:rsid w:val="00712ECF"/>
    <w:rsid w:val="00714852"/>
    <w:rsid w:val="00714C0D"/>
    <w:rsid w:val="007155E5"/>
    <w:rsid w:val="00715718"/>
    <w:rsid w:val="00716C82"/>
    <w:rsid w:val="00716D78"/>
    <w:rsid w:val="00717845"/>
    <w:rsid w:val="00720F85"/>
    <w:rsid w:val="00722459"/>
    <w:rsid w:val="00723668"/>
    <w:rsid w:val="00723706"/>
    <w:rsid w:val="007237D6"/>
    <w:rsid w:val="007239BB"/>
    <w:rsid w:val="00723EEE"/>
    <w:rsid w:val="00723F91"/>
    <w:rsid w:val="00725D6D"/>
    <w:rsid w:val="00726280"/>
    <w:rsid w:val="00726440"/>
    <w:rsid w:val="00726F9A"/>
    <w:rsid w:val="0072708A"/>
    <w:rsid w:val="00727BCB"/>
    <w:rsid w:val="00727E90"/>
    <w:rsid w:val="007303FE"/>
    <w:rsid w:val="0073084D"/>
    <w:rsid w:val="00731612"/>
    <w:rsid w:val="00731B4F"/>
    <w:rsid w:val="00731C8C"/>
    <w:rsid w:val="00731CB0"/>
    <w:rsid w:val="0073219D"/>
    <w:rsid w:val="0073231F"/>
    <w:rsid w:val="0073261A"/>
    <w:rsid w:val="00732DD3"/>
    <w:rsid w:val="00733093"/>
    <w:rsid w:val="00733376"/>
    <w:rsid w:val="00733A60"/>
    <w:rsid w:val="00733CC8"/>
    <w:rsid w:val="00733E93"/>
    <w:rsid w:val="00734638"/>
    <w:rsid w:val="00734CCB"/>
    <w:rsid w:val="00735869"/>
    <w:rsid w:val="00736C33"/>
    <w:rsid w:val="00736ED5"/>
    <w:rsid w:val="00737691"/>
    <w:rsid w:val="00741317"/>
    <w:rsid w:val="0074200B"/>
    <w:rsid w:val="00745361"/>
    <w:rsid w:val="00745534"/>
    <w:rsid w:val="00745AA9"/>
    <w:rsid w:val="00747034"/>
    <w:rsid w:val="00750338"/>
    <w:rsid w:val="00750A71"/>
    <w:rsid w:val="007510B8"/>
    <w:rsid w:val="00751854"/>
    <w:rsid w:val="00751D4E"/>
    <w:rsid w:val="00752721"/>
    <w:rsid w:val="0075477D"/>
    <w:rsid w:val="00754B3C"/>
    <w:rsid w:val="00754D06"/>
    <w:rsid w:val="007555C7"/>
    <w:rsid w:val="00755A2F"/>
    <w:rsid w:val="00756965"/>
    <w:rsid w:val="007569F1"/>
    <w:rsid w:val="00756AB9"/>
    <w:rsid w:val="00756CE7"/>
    <w:rsid w:val="00756D07"/>
    <w:rsid w:val="00757371"/>
    <w:rsid w:val="0075749F"/>
    <w:rsid w:val="007579C3"/>
    <w:rsid w:val="00757FE5"/>
    <w:rsid w:val="00760120"/>
    <w:rsid w:val="00760467"/>
    <w:rsid w:val="00760583"/>
    <w:rsid w:val="0076132C"/>
    <w:rsid w:val="00761871"/>
    <w:rsid w:val="00761E34"/>
    <w:rsid w:val="00762DDF"/>
    <w:rsid w:val="007634CA"/>
    <w:rsid w:val="00763D82"/>
    <w:rsid w:val="00764092"/>
    <w:rsid w:val="0076430E"/>
    <w:rsid w:val="00764347"/>
    <w:rsid w:val="007647A9"/>
    <w:rsid w:val="00765D38"/>
    <w:rsid w:val="00766C76"/>
    <w:rsid w:val="00767810"/>
    <w:rsid w:val="00770C42"/>
    <w:rsid w:val="00770F31"/>
    <w:rsid w:val="007715A4"/>
    <w:rsid w:val="00771C65"/>
    <w:rsid w:val="00771E6F"/>
    <w:rsid w:val="007722E3"/>
    <w:rsid w:val="00772C59"/>
    <w:rsid w:val="00773186"/>
    <w:rsid w:val="007732E1"/>
    <w:rsid w:val="0077407E"/>
    <w:rsid w:val="00774B6E"/>
    <w:rsid w:val="00775A39"/>
    <w:rsid w:val="00775BE5"/>
    <w:rsid w:val="007761E7"/>
    <w:rsid w:val="007765F6"/>
    <w:rsid w:val="00777446"/>
    <w:rsid w:val="00780950"/>
    <w:rsid w:val="00780959"/>
    <w:rsid w:val="00780B20"/>
    <w:rsid w:val="007824CB"/>
    <w:rsid w:val="00782862"/>
    <w:rsid w:val="00782CF0"/>
    <w:rsid w:val="0078492E"/>
    <w:rsid w:val="00784A54"/>
    <w:rsid w:val="00784B1E"/>
    <w:rsid w:val="00784D6B"/>
    <w:rsid w:val="00784E95"/>
    <w:rsid w:val="007852AE"/>
    <w:rsid w:val="00785725"/>
    <w:rsid w:val="00785975"/>
    <w:rsid w:val="0078597B"/>
    <w:rsid w:val="00785E71"/>
    <w:rsid w:val="00786401"/>
    <w:rsid w:val="007867CF"/>
    <w:rsid w:val="007869FD"/>
    <w:rsid w:val="007877DB"/>
    <w:rsid w:val="00787817"/>
    <w:rsid w:val="007903F2"/>
    <w:rsid w:val="00791297"/>
    <w:rsid w:val="0079155E"/>
    <w:rsid w:val="00792078"/>
    <w:rsid w:val="0079243C"/>
    <w:rsid w:val="00792C7E"/>
    <w:rsid w:val="00793079"/>
    <w:rsid w:val="00793776"/>
    <w:rsid w:val="00794541"/>
    <w:rsid w:val="007950EB"/>
    <w:rsid w:val="00795F01"/>
    <w:rsid w:val="00796832"/>
    <w:rsid w:val="0079690A"/>
    <w:rsid w:val="00796CE4"/>
    <w:rsid w:val="00796D11"/>
    <w:rsid w:val="00796FAA"/>
    <w:rsid w:val="00797533"/>
    <w:rsid w:val="007A091E"/>
    <w:rsid w:val="007A0A39"/>
    <w:rsid w:val="007A0B51"/>
    <w:rsid w:val="007A13BD"/>
    <w:rsid w:val="007A17E9"/>
    <w:rsid w:val="007A19A9"/>
    <w:rsid w:val="007A2A06"/>
    <w:rsid w:val="007A2E7B"/>
    <w:rsid w:val="007A3A39"/>
    <w:rsid w:val="007A3A73"/>
    <w:rsid w:val="007A4C10"/>
    <w:rsid w:val="007A5F49"/>
    <w:rsid w:val="007A621B"/>
    <w:rsid w:val="007A698B"/>
    <w:rsid w:val="007A6CA5"/>
    <w:rsid w:val="007A6E5C"/>
    <w:rsid w:val="007A6EA7"/>
    <w:rsid w:val="007A6F22"/>
    <w:rsid w:val="007A7148"/>
    <w:rsid w:val="007A7793"/>
    <w:rsid w:val="007A798B"/>
    <w:rsid w:val="007B0A28"/>
    <w:rsid w:val="007B109C"/>
    <w:rsid w:val="007B135F"/>
    <w:rsid w:val="007B1E64"/>
    <w:rsid w:val="007B228B"/>
    <w:rsid w:val="007B2A4D"/>
    <w:rsid w:val="007B5A88"/>
    <w:rsid w:val="007B5B36"/>
    <w:rsid w:val="007B6ABE"/>
    <w:rsid w:val="007B7308"/>
    <w:rsid w:val="007C0B56"/>
    <w:rsid w:val="007C0BBD"/>
    <w:rsid w:val="007C17CF"/>
    <w:rsid w:val="007C1957"/>
    <w:rsid w:val="007C2A1E"/>
    <w:rsid w:val="007C2E22"/>
    <w:rsid w:val="007C3F0D"/>
    <w:rsid w:val="007C4647"/>
    <w:rsid w:val="007C4908"/>
    <w:rsid w:val="007C66E1"/>
    <w:rsid w:val="007C6C8D"/>
    <w:rsid w:val="007C71F4"/>
    <w:rsid w:val="007C738F"/>
    <w:rsid w:val="007D04B6"/>
    <w:rsid w:val="007D25E2"/>
    <w:rsid w:val="007D260D"/>
    <w:rsid w:val="007D26E5"/>
    <w:rsid w:val="007D3626"/>
    <w:rsid w:val="007D5B32"/>
    <w:rsid w:val="007D76EB"/>
    <w:rsid w:val="007D7AB5"/>
    <w:rsid w:val="007D7CF4"/>
    <w:rsid w:val="007E004A"/>
    <w:rsid w:val="007E14E5"/>
    <w:rsid w:val="007E1605"/>
    <w:rsid w:val="007E17EB"/>
    <w:rsid w:val="007E21D3"/>
    <w:rsid w:val="007E2EA1"/>
    <w:rsid w:val="007E3308"/>
    <w:rsid w:val="007E4B33"/>
    <w:rsid w:val="007E4BD0"/>
    <w:rsid w:val="007E4EB6"/>
    <w:rsid w:val="007E51B2"/>
    <w:rsid w:val="007E5DD1"/>
    <w:rsid w:val="007E6CEB"/>
    <w:rsid w:val="007E7D29"/>
    <w:rsid w:val="007ECAEA"/>
    <w:rsid w:val="007F02FF"/>
    <w:rsid w:val="007F0340"/>
    <w:rsid w:val="007F1FCF"/>
    <w:rsid w:val="007F1FFF"/>
    <w:rsid w:val="007F24ED"/>
    <w:rsid w:val="007F2531"/>
    <w:rsid w:val="007F3052"/>
    <w:rsid w:val="007F36C8"/>
    <w:rsid w:val="007F415A"/>
    <w:rsid w:val="007F4734"/>
    <w:rsid w:val="007F4B6E"/>
    <w:rsid w:val="007F4E5D"/>
    <w:rsid w:val="007F5A9C"/>
    <w:rsid w:val="007F60FB"/>
    <w:rsid w:val="007F6C85"/>
    <w:rsid w:val="007F6EFC"/>
    <w:rsid w:val="007F755F"/>
    <w:rsid w:val="007F7DBF"/>
    <w:rsid w:val="007F7EED"/>
    <w:rsid w:val="00800154"/>
    <w:rsid w:val="00800596"/>
    <w:rsid w:val="008009C2"/>
    <w:rsid w:val="0080170B"/>
    <w:rsid w:val="008018E9"/>
    <w:rsid w:val="008021D1"/>
    <w:rsid w:val="00802609"/>
    <w:rsid w:val="00802A37"/>
    <w:rsid w:val="00803D17"/>
    <w:rsid w:val="0080577A"/>
    <w:rsid w:val="00805F50"/>
    <w:rsid w:val="0080614B"/>
    <w:rsid w:val="008064EE"/>
    <w:rsid w:val="00806D6B"/>
    <w:rsid w:val="00810358"/>
    <w:rsid w:val="008107D3"/>
    <w:rsid w:val="00810AD8"/>
    <w:rsid w:val="0081221E"/>
    <w:rsid w:val="0081266B"/>
    <w:rsid w:val="00812711"/>
    <w:rsid w:val="0081275B"/>
    <w:rsid w:val="00812A9E"/>
    <w:rsid w:val="00813117"/>
    <w:rsid w:val="008135DD"/>
    <w:rsid w:val="008137C2"/>
    <w:rsid w:val="00813A84"/>
    <w:rsid w:val="00814078"/>
    <w:rsid w:val="00814CC2"/>
    <w:rsid w:val="00815EE9"/>
    <w:rsid w:val="00816441"/>
    <w:rsid w:val="00817B59"/>
    <w:rsid w:val="00820835"/>
    <w:rsid w:val="00820E0D"/>
    <w:rsid w:val="00820E41"/>
    <w:rsid w:val="008218E4"/>
    <w:rsid w:val="008220E6"/>
    <w:rsid w:val="008223F6"/>
    <w:rsid w:val="00822B80"/>
    <w:rsid w:val="00823D6D"/>
    <w:rsid w:val="0082505B"/>
    <w:rsid w:val="008268D3"/>
    <w:rsid w:val="0082776A"/>
    <w:rsid w:val="008309C8"/>
    <w:rsid w:val="00830A02"/>
    <w:rsid w:val="00830A9C"/>
    <w:rsid w:val="008313A6"/>
    <w:rsid w:val="00831822"/>
    <w:rsid w:val="0083193F"/>
    <w:rsid w:val="008322A0"/>
    <w:rsid w:val="008329E0"/>
    <w:rsid w:val="00832BA7"/>
    <w:rsid w:val="008330B8"/>
    <w:rsid w:val="00833AF0"/>
    <w:rsid w:val="00833EB0"/>
    <w:rsid w:val="00833F43"/>
    <w:rsid w:val="00834037"/>
    <w:rsid w:val="008342F3"/>
    <w:rsid w:val="008351C2"/>
    <w:rsid w:val="008351FF"/>
    <w:rsid w:val="0083600C"/>
    <w:rsid w:val="008364ED"/>
    <w:rsid w:val="008379B4"/>
    <w:rsid w:val="008408AC"/>
    <w:rsid w:val="00841573"/>
    <w:rsid w:val="00841B0C"/>
    <w:rsid w:val="00841DDF"/>
    <w:rsid w:val="008433DA"/>
    <w:rsid w:val="0084341F"/>
    <w:rsid w:val="0084369F"/>
    <w:rsid w:val="008436F1"/>
    <w:rsid w:val="00844691"/>
    <w:rsid w:val="00844DA8"/>
    <w:rsid w:val="00845BC9"/>
    <w:rsid w:val="00846323"/>
    <w:rsid w:val="00846476"/>
    <w:rsid w:val="00846E79"/>
    <w:rsid w:val="00847E2F"/>
    <w:rsid w:val="00850393"/>
    <w:rsid w:val="0085043F"/>
    <w:rsid w:val="008513B1"/>
    <w:rsid w:val="00853C33"/>
    <w:rsid w:val="00854FAD"/>
    <w:rsid w:val="008551BA"/>
    <w:rsid w:val="00856649"/>
    <w:rsid w:val="00856664"/>
    <w:rsid w:val="00856D6C"/>
    <w:rsid w:val="00857114"/>
    <w:rsid w:val="00857132"/>
    <w:rsid w:val="00857830"/>
    <w:rsid w:val="00857C81"/>
    <w:rsid w:val="00857E55"/>
    <w:rsid w:val="00860AD1"/>
    <w:rsid w:val="00860C57"/>
    <w:rsid w:val="008611FA"/>
    <w:rsid w:val="00861B1A"/>
    <w:rsid w:val="00862ECE"/>
    <w:rsid w:val="00863255"/>
    <w:rsid w:val="008645B8"/>
    <w:rsid w:val="00864772"/>
    <w:rsid w:val="008650A0"/>
    <w:rsid w:val="008650EA"/>
    <w:rsid w:val="00866961"/>
    <w:rsid w:val="0086701C"/>
    <w:rsid w:val="008678FE"/>
    <w:rsid w:val="00867F0F"/>
    <w:rsid w:val="008703E4"/>
    <w:rsid w:val="00870647"/>
    <w:rsid w:val="008712F7"/>
    <w:rsid w:val="00872655"/>
    <w:rsid w:val="00872798"/>
    <w:rsid w:val="0087446B"/>
    <w:rsid w:val="008744FC"/>
    <w:rsid w:val="008747EF"/>
    <w:rsid w:val="00874B36"/>
    <w:rsid w:val="00874BD2"/>
    <w:rsid w:val="008751CF"/>
    <w:rsid w:val="0087648D"/>
    <w:rsid w:val="00876721"/>
    <w:rsid w:val="008769B6"/>
    <w:rsid w:val="00877BA5"/>
    <w:rsid w:val="0088038E"/>
    <w:rsid w:val="00880B5C"/>
    <w:rsid w:val="00881705"/>
    <w:rsid w:val="00882582"/>
    <w:rsid w:val="008827FA"/>
    <w:rsid w:val="008830FA"/>
    <w:rsid w:val="0088434B"/>
    <w:rsid w:val="0088482C"/>
    <w:rsid w:val="00884A16"/>
    <w:rsid w:val="0088550F"/>
    <w:rsid w:val="008859EC"/>
    <w:rsid w:val="00885ABD"/>
    <w:rsid w:val="00885D00"/>
    <w:rsid w:val="00885FD7"/>
    <w:rsid w:val="008874F2"/>
    <w:rsid w:val="00887552"/>
    <w:rsid w:val="00890867"/>
    <w:rsid w:val="00891FF6"/>
    <w:rsid w:val="00892119"/>
    <w:rsid w:val="00892AC3"/>
    <w:rsid w:val="00892FF4"/>
    <w:rsid w:val="00893443"/>
    <w:rsid w:val="008939DA"/>
    <w:rsid w:val="00893DDA"/>
    <w:rsid w:val="008948F5"/>
    <w:rsid w:val="008955A3"/>
    <w:rsid w:val="00895985"/>
    <w:rsid w:val="008964ED"/>
    <w:rsid w:val="00897462"/>
    <w:rsid w:val="00897D8D"/>
    <w:rsid w:val="00897E10"/>
    <w:rsid w:val="008A0013"/>
    <w:rsid w:val="008A04BF"/>
    <w:rsid w:val="008A04EE"/>
    <w:rsid w:val="008A0FB3"/>
    <w:rsid w:val="008A1B6D"/>
    <w:rsid w:val="008A2921"/>
    <w:rsid w:val="008A2D7F"/>
    <w:rsid w:val="008A3A3D"/>
    <w:rsid w:val="008A3B8E"/>
    <w:rsid w:val="008A3FE6"/>
    <w:rsid w:val="008A440B"/>
    <w:rsid w:val="008A4DE4"/>
    <w:rsid w:val="008A53E6"/>
    <w:rsid w:val="008A63E5"/>
    <w:rsid w:val="008B1490"/>
    <w:rsid w:val="008B17E3"/>
    <w:rsid w:val="008B190F"/>
    <w:rsid w:val="008B19BD"/>
    <w:rsid w:val="008B250B"/>
    <w:rsid w:val="008B270E"/>
    <w:rsid w:val="008B2B5C"/>
    <w:rsid w:val="008B3162"/>
    <w:rsid w:val="008B40B9"/>
    <w:rsid w:val="008B4FB0"/>
    <w:rsid w:val="008B5A1C"/>
    <w:rsid w:val="008B5C31"/>
    <w:rsid w:val="008B5F28"/>
    <w:rsid w:val="008B61E3"/>
    <w:rsid w:val="008B6A65"/>
    <w:rsid w:val="008B6B18"/>
    <w:rsid w:val="008B77DD"/>
    <w:rsid w:val="008B7CFE"/>
    <w:rsid w:val="008B7E47"/>
    <w:rsid w:val="008C1760"/>
    <w:rsid w:val="008C1873"/>
    <w:rsid w:val="008C20BA"/>
    <w:rsid w:val="008C2BCD"/>
    <w:rsid w:val="008C32B7"/>
    <w:rsid w:val="008C68EE"/>
    <w:rsid w:val="008C69F6"/>
    <w:rsid w:val="008C6B78"/>
    <w:rsid w:val="008C71DE"/>
    <w:rsid w:val="008C72A0"/>
    <w:rsid w:val="008C7760"/>
    <w:rsid w:val="008C79BE"/>
    <w:rsid w:val="008D041F"/>
    <w:rsid w:val="008D084B"/>
    <w:rsid w:val="008D0BB2"/>
    <w:rsid w:val="008D1388"/>
    <w:rsid w:val="008D1CF9"/>
    <w:rsid w:val="008D2025"/>
    <w:rsid w:val="008D237C"/>
    <w:rsid w:val="008D2522"/>
    <w:rsid w:val="008D2A22"/>
    <w:rsid w:val="008D3888"/>
    <w:rsid w:val="008D3EC2"/>
    <w:rsid w:val="008D4281"/>
    <w:rsid w:val="008D4F47"/>
    <w:rsid w:val="008D52FD"/>
    <w:rsid w:val="008D5929"/>
    <w:rsid w:val="008D5BF3"/>
    <w:rsid w:val="008D6435"/>
    <w:rsid w:val="008D6457"/>
    <w:rsid w:val="008D66EC"/>
    <w:rsid w:val="008D6AF4"/>
    <w:rsid w:val="008D73B8"/>
    <w:rsid w:val="008D74FF"/>
    <w:rsid w:val="008D7D5E"/>
    <w:rsid w:val="008E009A"/>
    <w:rsid w:val="008E06B0"/>
    <w:rsid w:val="008E08DD"/>
    <w:rsid w:val="008E0BA5"/>
    <w:rsid w:val="008E1079"/>
    <w:rsid w:val="008E1BDD"/>
    <w:rsid w:val="008E21C0"/>
    <w:rsid w:val="008E2351"/>
    <w:rsid w:val="008E2B86"/>
    <w:rsid w:val="008E34A3"/>
    <w:rsid w:val="008E4598"/>
    <w:rsid w:val="008E480F"/>
    <w:rsid w:val="008E4DA2"/>
    <w:rsid w:val="008E666B"/>
    <w:rsid w:val="008E7098"/>
    <w:rsid w:val="008E7815"/>
    <w:rsid w:val="008E7EE9"/>
    <w:rsid w:val="008F04AB"/>
    <w:rsid w:val="008F0CFC"/>
    <w:rsid w:val="008F0ECB"/>
    <w:rsid w:val="008F126D"/>
    <w:rsid w:val="008F1D40"/>
    <w:rsid w:val="008F2D2D"/>
    <w:rsid w:val="008F2F3A"/>
    <w:rsid w:val="008F34E8"/>
    <w:rsid w:val="008F38A6"/>
    <w:rsid w:val="008F45F8"/>
    <w:rsid w:val="008F48E3"/>
    <w:rsid w:val="008F48F1"/>
    <w:rsid w:val="008F4E78"/>
    <w:rsid w:val="008F51A1"/>
    <w:rsid w:val="008F52DD"/>
    <w:rsid w:val="008F67D1"/>
    <w:rsid w:val="008F7D60"/>
    <w:rsid w:val="00900A1A"/>
    <w:rsid w:val="00900E49"/>
    <w:rsid w:val="00902902"/>
    <w:rsid w:val="00902C27"/>
    <w:rsid w:val="0090488E"/>
    <w:rsid w:val="0090498D"/>
    <w:rsid w:val="009052CD"/>
    <w:rsid w:val="00906B5F"/>
    <w:rsid w:val="00906C33"/>
    <w:rsid w:val="0090758D"/>
    <w:rsid w:val="00907D59"/>
    <w:rsid w:val="0091057C"/>
    <w:rsid w:val="00910DBD"/>
    <w:rsid w:val="009112AC"/>
    <w:rsid w:val="00911396"/>
    <w:rsid w:val="009122E5"/>
    <w:rsid w:val="009124C1"/>
    <w:rsid w:val="00913791"/>
    <w:rsid w:val="00913AAA"/>
    <w:rsid w:val="00914EB1"/>
    <w:rsid w:val="0091586E"/>
    <w:rsid w:val="00916E65"/>
    <w:rsid w:val="009171ED"/>
    <w:rsid w:val="0092062B"/>
    <w:rsid w:val="00920B6A"/>
    <w:rsid w:val="00920B6D"/>
    <w:rsid w:val="009213CD"/>
    <w:rsid w:val="009225D3"/>
    <w:rsid w:val="00922AC3"/>
    <w:rsid w:val="00922B37"/>
    <w:rsid w:val="00922BE7"/>
    <w:rsid w:val="009243C7"/>
    <w:rsid w:val="00924BDC"/>
    <w:rsid w:val="009254BB"/>
    <w:rsid w:val="0092551C"/>
    <w:rsid w:val="00925B77"/>
    <w:rsid w:val="00926AA6"/>
    <w:rsid w:val="00926E4B"/>
    <w:rsid w:val="00926EA0"/>
    <w:rsid w:val="009273D8"/>
    <w:rsid w:val="00930460"/>
    <w:rsid w:val="009306ED"/>
    <w:rsid w:val="009309D7"/>
    <w:rsid w:val="00930F40"/>
    <w:rsid w:val="0093122E"/>
    <w:rsid w:val="00931455"/>
    <w:rsid w:val="00931943"/>
    <w:rsid w:val="00932185"/>
    <w:rsid w:val="00932228"/>
    <w:rsid w:val="00932290"/>
    <w:rsid w:val="00932C23"/>
    <w:rsid w:val="009334F5"/>
    <w:rsid w:val="00933531"/>
    <w:rsid w:val="009339B0"/>
    <w:rsid w:val="00934374"/>
    <w:rsid w:val="0093476B"/>
    <w:rsid w:val="0093503B"/>
    <w:rsid w:val="00935993"/>
    <w:rsid w:val="00935F90"/>
    <w:rsid w:val="0093670C"/>
    <w:rsid w:val="00936DA8"/>
    <w:rsid w:val="00937081"/>
    <w:rsid w:val="00937AEC"/>
    <w:rsid w:val="00937F28"/>
    <w:rsid w:val="00940F8B"/>
    <w:rsid w:val="00941C27"/>
    <w:rsid w:val="009427C0"/>
    <w:rsid w:val="00942B4C"/>
    <w:rsid w:val="009435BA"/>
    <w:rsid w:val="0094378D"/>
    <w:rsid w:val="00943A87"/>
    <w:rsid w:val="00943C37"/>
    <w:rsid w:val="0094449E"/>
    <w:rsid w:val="00944894"/>
    <w:rsid w:val="0094548B"/>
    <w:rsid w:val="009478EA"/>
    <w:rsid w:val="00947A3E"/>
    <w:rsid w:val="00950093"/>
    <w:rsid w:val="009507DF"/>
    <w:rsid w:val="00950F1D"/>
    <w:rsid w:val="00951371"/>
    <w:rsid w:val="009516B1"/>
    <w:rsid w:val="00951BA5"/>
    <w:rsid w:val="00952EEE"/>
    <w:rsid w:val="00953647"/>
    <w:rsid w:val="00953A24"/>
    <w:rsid w:val="00953DCE"/>
    <w:rsid w:val="00953EA1"/>
    <w:rsid w:val="009553BA"/>
    <w:rsid w:val="00955F85"/>
    <w:rsid w:val="009565B2"/>
    <w:rsid w:val="009575E3"/>
    <w:rsid w:val="0095781B"/>
    <w:rsid w:val="00957EC1"/>
    <w:rsid w:val="00957F8B"/>
    <w:rsid w:val="00961D58"/>
    <w:rsid w:val="00962763"/>
    <w:rsid w:val="009627B5"/>
    <w:rsid w:val="0096308B"/>
    <w:rsid w:val="00963950"/>
    <w:rsid w:val="0096397B"/>
    <w:rsid w:val="00964F53"/>
    <w:rsid w:val="00965049"/>
    <w:rsid w:val="00965261"/>
    <w:rsid w:val="009654A2"/>
    <w:rsid w:val="00965613"/>
    <w:rsid w:val="009662BF"/>
    <w:rsid w:val="009670AB"/>
    <w:rsid w:val="009674C7"/>
    <w:rsid w:val="009674FB"/>
    <w:rsid w:val="00971850"/>
    <w:rsid w:val="009723AF"/>
    <w:rsid w:val="00972BDE"/>
    <w:rsid w:val="00973C6B"/>
    <w:rsid w:val="00973D61"/>
    <w:rsid w:val="00973FE1"/>
    <w:rsid w:val="009744F9"/>
    <w:rsid w:val="009746B7"/>
    <w:rsid w:val="00974944"/>
    <w:rsid w:val="0097501F"/>
    <w:rsid w:val="00975382"/>
    <w:rsid w:val="00975FBC"/>
    <w:rsid w:val="00976131"/>
    <w:rsid w:val="00976439"/>
    <w:rsid w:val="00976738"/>
    <w:rsid w:val="00976D75"/>
    <w:rsid w:val="0097789E"/>
    <w:rsid w:val="0098096E"/>
    <w:rsid w:val="00980DE4"/>
    <w:rsid w:val="0098244E"/>
    <w:rsid w:val="00982A77"/>
    <w:rsid w:val="00983064"/>
    <w:rsid w:val="0098693A"/>
    <w:rsid w:val="00987A59"/>
    <w:rsid w:val="00990618"/>
    <w:rsid w:val="009907C1"/>
    <w:rsid w:val="00990A1F"/>
    <w:rsid w:val="00990C35"/>
    <w:rsid w:val="00990FE5"/>
    <w:rsid w:val="00991B6F"/>
    <w:rsid w:val="00991FC9"/>
    <w:rsid w:val="00992929"/>
    <w:rsid w:val="00992966"/>
    <w:rsid w:val="00993841"/>
    <w:rsid w:val="00993BBF"/>
    <w:rsid w:val="00993FFC"/>
    <w:rsid w:val="0099437A"/>
    <w:rsid w:val="00995289"/>
    <w:rsid w:val="00995765"/>
    <w:rsid w:val="0099577E"/>
    <w:rsid w:val="0099591C"/>
    <w:rsid w:val="00995FE8"/>
    <w:rsid w:val="00996228"/>
    <w:rsid w:val="0099647D"/>
    <w:rsid w:val="00996C75"/>
    <w:rsid w:val="00996DD0"/>
    <w:rsid w:val="009A124B"/>
    <w:rsid w:val="009A1339"/>
    <w:rsid w:val="009A13B0"/>
    <w:rsid w:val="009A1D70"/>
    <w:rsid w:val="009A273F"/>
    <w:rsid w:val="009A2EB2"/>
    <w:rsid w:val="009A3419"/>
    <w:rsid w:val="009A4807"/>
    <w:rsid w:val="009A4983"/>
    <w:rsid w:val="009A501F"/>
    <w:rsid w:val="009A5440"/>
    <w:rsid w:val="009A58F8"/>
    <w:rsid w:val="009A6E5C"/>
    <w:rsid w:val="009A6E7A"/>
    <w:rsid w:val="009A70C9"/>
    <w:rsid w:val="009B01E8"/>
    <w:rsid w:val="009B02A0"/>
    <w:rsid w:val="009B0C93"/>
    <w:rsid w:val="009B264F"/>
    <w:rsid w:val="009B27F5"/>
    <w:rsid w:val="009B3216"/>
    <w:rsid w:val="009B3351"/>
    <w:rsid w:val="009B3565"/>
    <w:rsid w:val="009B389E"/>
    <w:rsid w:val="009B3994"/>
    <w:rsid w:val="009B3EDB"/>
    <w:rsid w:val="009B41D4"/>
    <w:rsid w:val="009B44D6"/>
    <w:rsid w:val="009B4A99"/>
    <w:rsid w:val="009B4AE9"/>
    <w:rsid w:val="009B54C7"/>
    <w:rsid w:val="009B6CC6"/>
    <w:rsid w:val="009C061E"/>
    <w:rsid w:val="009C0DFF"/>
    <w:rsid w:val="009C1111"/>
    <w:rsid w:val="009C16E8"/>
    <w:rsid w:val="009C2071"/>
    <w:rsid w:val="009C24EF"/>
    <w:rsid w:val="009C263E"/>
    <w:rsid w:val="009C2C4C"/>
    <w:rsid w:val="009C2CBE"/>
    <w:rsid w:val="009C3AB4"/>
    <w:rsid w:val="009C4A09"/>
    <w:rsid w:val="009C6418"/>
    <w:rsid w:val="009C6449"/>
    <w:rsid w:val="009C7022"/>
    <w:rsid w:val="009D0CEA"/>
    <w:rsid w:val="009D1647"/>
    <w:rsid w:val="009D3368"/>
    <w:rsid w:val="009D34EA"/>
    <w:rsid w:val="009D3AF8"/>
    <w:rsid w:val="009D3BD7"/>
    <w:rsid w:val="009D458A"/>
    <w:rsid w:val="009D47C4"/>
    <w:rsid w:val="009D59CB"/>
    <w:rsid w:val="009D60C6"/>
    <w:rsid w:val="009D6A58"/>
    <w:rsid w:val="009E0440"/>
    <w:rsid w:val="009E0947"/>
    <w:rsid w:val="009E12B0"/>
    <w:rsid w:val="009E181F"/>
    <w:rsid w:val="009E21BD"/>
    <w:rsid w:val="009E25AB"/>
    <w:rsid w:val="009E28FE"/>
    <w:rsid w:val="009E295B"/>
    <w:rsid w:val="009E35DA"/>
    <w:rsid w:val="009E4F17"/>
    <w:rsid w:val="009E532B"/>
    <w:rsid w:val="009E56A8"/>
    <w:rsid w:val="009E5D23"/>
    <w:rsid w:val="009E7932"/>
    <w:rsid w:val="009E7DEC"/>
    <w:rsid w:val="009E7E0F"/>
    <w:rsid w:val="009E7FB9"/>
    <w:rsid w:val="009F0656"/>
    <w:rsid w:val="009F087B"/>
    <w:rsid w:val="009F0D7C"/>
    <w:rsid w:val="009F26B0"/>
    <w:rsid w:val="009F3F80"/>
    <w:rsid w:val="009F4072"/>
    <w:rsid w:val="009F42FB"/>
    <w:rsid w:val="009F4A26"/>
    <w:rsid w:val="009F4CA7"/>
    <w:rsid w:val="009F5677"/>
    <w:rsid w:val="009F5BD3"/>
    <w:rsid w:val="009F6235"/>
    <w:rsid w:val="009F6790"/>
    <w:rsid w:val="009F67BA"/>
    <w:rsid w:val="009F6B77"/>
    <w:rsid w:val="009F71C8"/>
    <w:rsid w:val="009F720C"/>
    <w:rsid w:val="009F74F1"/>
    <w:rsid w:val="00A0063A"/>
    <w:rsid w:val="00A00902"/>
    <w:rsid w:val="00A00CE7"/>
    <w:rsid w:val="00A013BC"/>
    <w:rsid w:val="00A01BFD"/>
    <w:rsid w:val="00A01ECC"/>
    <w:rsid w:val="00A03269"/>
    <w:rsid w:val="00A038CA"/>
    <w:rsid w:val="00A039C0"/>
    <w:rsid w:val="00A03AF5"/>
    <w:rsid w:val="00A04A1E"/>
    <w:rsid w:val="00A05063"/>
    <w:rsid w:val="00A067C4"/>
    <w:rsid w:val="00A06844"/>
    <w:rsid w:val="00A06D68"/>
    <w:rsid w:val="00A070B3"/>
    <w:rsid w:val="00A07725"/>
    <w:rsid w:val="00A11909"/>
    <w:rsid w:val="00A1209F"/>
    <w:rsid w:val="00A1364D"/>
    <w:rsid w:val="00A137AE"/>
    <w:rsid w:val="00A13BFA"/>
    <w:rsid w:val="00A13D50"/>
    <w:rsid w:val="00A14002"/>
    <w:rsid w:val="00A1401A"/>
    <w:rsid w:val="00A14452"/>
    <w:rsid w:val="00A149BD"/>
    <w:rsid w:val="00A15201"/>
    <w:rsid w:val="00A15450"/>
    <w:rsid w:val="00A1568F"/>
    <w:rsid w:val="00A1736B"/>
    <w:rsid w:val="00A17A5E"/>
    <w:rsid w:val="00A17C60"/>
    <w:rsid w:val="00A17E89"/>
    <w:rsid w:val="00A2084A"/>
    <w:rsid w:val="00A20C5F"/>
    <w:rsid w:val="00A2116F"/>
    <w:rsid w:val="00A2130B"/>
    <w:rsid w:val="00A2137F"/>
    <w:rsid w:val="00A220EF"/>
    <w:rsid w:val="00A24628"/>
    <w:rsid w:val="00A250A0"/>
    <w:rsid w:val="00A2531F"/>
    <w:rsid w:val="00A26A42"/>
    <w:rsid w:val="00A26B3E"/>
    <w:rsid w:val="00A26EA3"/>
    <w:rsid w:val="00A27FB2"/>
    <w:rsid w:val="00A30115"/>
    <w:rsid w:val="00A3041D"/>
    <w:rsid w:val="00A32500"/>
    <w:rsid w:val="00A33A25"/>
    <w:rsid w:val="00A33F34"/>
    <w:rsid w:val="00A34599"/>
    <w:rsid w:val="00A34A93"/>
    <w:rsid w:val="00A351CE"/>
    <w:rsid w:val="00A35288"/>
    <w:rsid w:val="00A35375"/>
    <w:rsid w:val="00A3614C"/>
    <w:rsid w:val="00A36556"/>
    <w:rsid w:val="00A36F24"/>
    <w:rsid w:val="00A3736F"/>
    <w:rsid w:val="00A379DF"/>
    <w:rsid w:val="00A4052E"/>
    <w:rsid w:val="00A40F4E"/>
    <w:rsid w:val="00A4260A"/>
    <w:rsid w:val="00A42719"/>
    <w:rsid w:val="00A42800"/>
    <w:rsid w:val="00A4354D"/>
    <w:rsid w:val="00A43585"/>
    <w:rsid w:val="00A43668"/>
    <w:rsid w:val="00A446C8"/>
    <w:rsid w:val="00A44910"/>
    <w:rsid w:val="00A44EB2"/>
    <w:rsid w:val="00A46412"/>
    <w:rsid w:val="00A46C45"/>
    <w:rsid w:val="00A47FCE"/>
    <w:rsid w:val="00A500F6"/>
    <w:rsid w:val="00A50CC6"/>
    <w:rsid w:val="00A50E02"/>
    <w:rsid w:val="00A51A2F"/>
    <w:rsid w:val="00A52CFF"/>
    <w:rsid w:val="00A52D85"/>
    <w:rsid w:val="00A5368B"/>
    <w:rsid w:val="00A53955"/>
    <w:rsid w:val="00A55384"/>
    <w:rsid w:val="00A570C3"/>
    <w:rsid w:val="00A57771"/>
    <w:rsid w:val="00A57CCF"/>
    <w:rsid w:val="00A57E4D"/>
    <w:rsid w:val="00A6077C"/>
    <w:rsid w:val="00A60A06"/>
    <w:rsid w:val="00A612DF"/>
    <w:rsid w:val="00A6184E"/>
    <w:rsid w:val="00A618C4"/>
    <w:rsid w:val="00A61D23"/>
    <w:rsid w:val="00A61D76"/>
    <w:rsid w:val="00A62445"/>
    <w:rsid w:val="00A631A5"/>
    <w:rsid w:val="00A63AF2"/>
    <w:rsid w:val="00A646C1"/>
    <w:rsid w:val="00A648DE"/>
    <w:rsid w:val="00A65BD6"/>
    <w:rsid w:val="00A679F6"/>
    <w:rsid w:val="00A70FA1"/>
    <w:rsid w:val="00A72044"/>
    <w:rsid w:val="00A73528"/>
    <w:rsid w:val="00A73BB4"/>
    <w:rsid w:val="00A74024"/>
    <w:rsid w:val="00A74CDF"/>
    <w:rsid w:val="00A74DE5"/>
    <w:rsid w:val="00A753F2"/>
    <w:rsid w:val="00A75925"/>
    <w:rsid w:val="00A75B56"/>
    <w:rsid w:val="00A76278"/>
    <w:rsid w:val="00A79BB3"/>
    <w:rsid w:val="00A801BF"/>
    <w:rsid w:val="00A80238"/>
    <w:rsid w:val="00A8162F"/>
    <w:rsid w:val="00A81B4E"/>
    <w:rsid w:val="00A82430"/>
    <w:rsid w:val="00A826A7"/>
    <w:rsid w:val="00A83A21"/>
    <w:rsid w:val="00A83EF6"/>
    <w:rsid w:val="00A84670"/>
    <w:rsid w:val="00A846C5"/>
    <w:rsid w:val="00A84B37"/>
    <w:rsid w:val="00A85A97"/>
    <w:rsid w:val="00A8608A"/>
    <w:rsid w:val="00A86B47"/>
    <w:rsid w:val="00A87800"/>
    <w:rsid w:val="00A87DB7"/>
    <w:rsid w:val="00A9175F"/>
    <w:rsid w:val="00A917DB"/>
    <w:rsid w:val="00A920B0"/>
    <w:rsid w:val="00A922AF"/>
    <w:rsid w:val="00A92830"/>
    <w:rsid w:val="00A92C96"/>
    <w:rsid w:val="00A934A9"/>
    <w:rsid w:val="00A93CDF"/>
    <w:rsid w:val="00A93FA0"/>
    <w:rsid w:val="00A94763"/>
    <w:rsid w:val="00A95555"/>
    <w:rsid w:val="00A95B76"/>
    <w:rsid w:val="00A95FE8"/>
    <w:rsid w:val="00A96766"/>
    <w:rsid w:val="00A96A8D"/>
    <w:rsid w:val="00AA0868"/>
    <w:rsid w:val="00AA0901"/>
    <w:rsid w:val="00AA0998"/>
    <w:rsid w:val="00AA0B25"/>
    <w:rsid w:val="00AA18C7"/>
    <w:rsid w:val="00AA1B4D"/>
    <w:rsid w:val="00AA2DD0"/>
    <w:rsid w:val="00AA325F"/>
    <w:rsid w:val="00AA4B2F"/>
    <w:rsid w:val="00AA4BD7"/>
    <w:rsid w:val="00AA52BA"/>
    <w:rsid w:val="00AA55DE"/>
    <w:rsid w:val="00AA5965"/>
    <w:rsid w:val="00AA64FC"/>
    <w:rsid w:val="00AA6520"/>
    <w:rsid w:val="00AA6E8A"/>
    <w:rsid w:val="00AA75B7"/>
    <w:rsid w:val="00AB0938"/>
    <w:rsid w:val="00AB0F87"/>
    <w:rsid w:val="00AB1546"/>
    <w:rsid w:val="00AB1AF4"/>
    <w:rsid w:val="00AB1E4A"/>
    <w:rsid w:val="00AB293B"/>
    <w:rsid w:val="00AB4114"/>
    <w:rsid w:val="00AB42A5"/>
    <w:rsid w:val="00AB457B"/>
    <w:rsid w:val="00AB48F9"/>
    <w:rsid w:val="00AB4991"/>
    <w:rsid w:val="00AB52B8"/>
    <w:rsid w:val="00AB5654"/>
    <w:rsid w:val="00AB5BC4"/>
    <w:rsid w:val="00AB5F99"/>
    <w:rsid w:val="00AB6A6A"/>
    <w:rsid w:val="00AB6CF5"/>
    <w:rsid w:val="00AB6D62"/>
    <w:rsid w:val="00AB708C"/>
    <w:rsid w:val="00AB7465"/>
    <w:rsid w:val="00AB74F2"/>
    <w:rsid w:val="00AB77A2"/>
    <w:rsid w:val="00AC0478"/>
    <w:rsid w:val="00AC28AB"/>
    <w:rsid w:val="00AC2D25"/>
    <w:rsid w:val="00AC3ADB"/>
    <w:rsid w:val="00AC4256"/>
    <w:rsid w:val="00AC43B8"/>
    <w:rsid w:val="00AC4E88"/>
    <w:rsid w:val="00AC5175"/>
    <w:rsid w:val="00AC521C"/>
    <w:rsid w:val="00AC5875"/>
    <w:rsid w:val="00AC5B38"/>
    <w:rsid w:val="00AC5C44"/>
    <w:rsid w:val="00AC66FD"/>
    <w:rsid w:val="00AC6E56"/>
    <w:rsid w:val="00AC7AA0"/>
    <w:rsid w:val="00AD0D8B"/>
    <w:rsid w:val="00AD1314"/>
    <w:rsid w:val="00AD22DE"/>
    <w:rsid w:val="00AD3597"/>
    <w:rsid w:val="00AD3656"/>
    <w:rsid w:val="00AD3DD7"/>
    <w:rsid w:val="00AD3F88"/>
    <w:rsid w:val="00AD4229"/>
    <w:rsid w:val="00AD4997"/>
    <w:rsid w:val="00AD4A71"/>
    <w:rsid w:val="00AD4B55"/>
    <w:rsid w:val="00AD5579"/>
    <w:rsid w:val="00AD55E6"/>
    <w:rsid w:val="00AD57D1"/>
    <w:rsid w:val="00AD69DB"/>
    <w:rsid w:val="00AD7C94"/>
    <w:rsid w:val="00AD7E2F"/>
    <w:rsid w:val="00AE07EE"/>
    <w:rsid w:val="00AE0D46"/>
    <w:rsid w:val="00AE10F0"/>
    <w:rsid w:val="00AE1D75"/>
    <w:rsid w:val="00AE24BE"/>
    <w:rsid w:val="00AE270F"/>
    <w:rsid w:val="00AE2D17"/>
    <w:rsid w:val="00AE2DC1"/>
    <w:rsid w:val="00AE2EC2"/>
    <w:rsid w:val="00AE2FD3"/>
    <w:rsid w:val="00AE3191"/>
    <w:rsid w:val="00AE341A"/>
    <w:rsid w:val="00AE35BE"/>
    <w:rsid w:val="00AE3A82"/>
    <w:rsid w:val="00AE46CE"/>
    <w:rsid w:val="00AE4C95"/>
    <w:rsid w:val="00AE5E52"/>
    <w:rsid w:val="00AE5F64"/>
    <w:rsid w:val="00AE7139"/>
    <w:rsid w:val="00AE725E"/>
    <w:rsid w:val="00AE7AC4"/>
    <w:rsid w:val="00AF0169"/>
    <w:rsid w:val="00AF045A"/>
    <w:rsid w:val="00AF09C1"/>
    <w:rsid w:val="00AF10AD"/>
    <w:rsid w:val="00AF1F35"/>
    <w:rsid w:val="00AF2192"/>
    <w:rsid w:val="00AF3703"/>
    <w:rsid w:val="00AF3756"/>
    <w:rsid w:val="00AF4CF8"/>
    <w:rsid w:val="00AF601C"/>
    <w:rsid w:val="00AF6C78"/>
    <w:rsid w:val="00AF71EC"/>
    <w:rsid w:val="00AF7C00"/>
    <w:rsid w:val="00B0002E"/>
    <w:rsid w:val="00B007CE"/>
    <w:rsid w:val="00B01597"/>
    <w:rsid w:val="00B01910"/>
    <w:rsid w:val="00B01D2C"/>
    <w:rsid w:val="00B02B67"/>
    <w:rsid w:val="00B038B8"/>
    <w:rsid w:val="00B03C57"/>
    <w:rsid w:val="00B03DBC"/>
    <w:rsid w:val="00B04167"/>
    <w:rsid w:val="00B04805"/>
    <w:rsid w:val="00B04E2A"/>
    <w:rsid w:val="00B05929"/>
    <w:rsid w:val="00B05AD6"/>
    <w:rsid w:val="00B068A2"/>
    <w:rsid w:val="00B06D67"/>
    <w:rsid w:val="00B06FD9"/>
    <w:rsid w:val="00B07C9E"/>
    <w:rsid w:val="00B101D5"/>
    <w:rsid w:val="00B1085F"/>
    <w:rsid w:val="00B10AB3"/>
    <w:rsid w:val="00B10C85"/>
    <w:rsid w:val="00B10DA1"/>
    <w:rsid w:val="00B11441"/>
    <w:rsid w:val="00B115CC"/>
    <w:rsid w:val="00B12779"/>
    <w:rsid w:val="00B129B2"/>
    <w:rsid w:val="00B149BA"/>
    <w:rsid w:val="00B14C7C"/>
    <w:rsid w:val="00B155BC"/>
    <w:rsid w:val="00B15648"/>
    <w:rsid w:val="00B15EAE"/>
    <w:rsid w:val="00B1606F"/>
    <w:rsid w:val="00B163B6"/>
    <w:rsid w:val="00B16B0F"/>
    <w:rsid w:val="00B16EBA"/>
    <w:rsid w:val="00B17947"/>
    <w:rsid w:val="00B200C8"/>
    <w:rsid w:val="00B20436"/>
    <w:rsid w:val="00B204A2"/>
    <w:rsid w:val="00B2237E"/>
    <w:rsid w:val="00B228CA"/>
    <w:rsid w:val="00B230DF"/>
    <w:rsid w:val="00B24AC5"/>
    <w:rsid w:val="00B24C17"/>
    <w:rsid w:val="00B2560C"/>
    <w:rsid w:val="00B259D5"/>
    <w:rsid w:val="00B25F2E"/>
    <w:rsid w:val="00B26197"/>
    <w:rsid w:val="00B26360"/>
    <w:rsid w:val="00B267EC"/>
    <w:rsid w:val="00B26A5E"/>
    <w:rsid w:val="00B27B2A"/>
    <w:rsid w:val="00B301A0"/>
    <w:rsid w:val="00B302F9"/>
    <w:rsid w:val="00B31320"/>
    <w:rsid w:val="00B3144D"/>
    <w:rsid w:val="00B31530"/>
    <w:rsid w:val="00B322A5"/>
    <w:rsid w:val="00B3382E"/>
    <w:rsid w:val="00B339A7"/>
    <w:rsid w:val="00B3454E"/>
    <w:rsid w:val="00B34B2A"/>
    <w:rsid w:val="00B34C98"/>
    <w:rsid w:val="00B35468"/>
    <w:rsid w:val="00B406D2"/>
    <w:rsid w:val="00B4078D"/>
    <w:rsid w:val="00B40820"/>
    <w:rsid w:val="00B4140D"/>
    <w:rsid w:val="00B41802"/>
    <w:rsid w:val="00B41D65"/>
    <w:rsid w:val="00B42429"/>
    <w:rsid w:val="00B4347D"/>
    <w:rsid w:val="00B446EA"/>
    <w:rsid w:val="00B44928"/>
    <w:rsid w:val="00B4584E"/>
    <w:rsid w:val="00B45A47"/>
    <w:rsid w:val="00B46B83"/>
    <w:rsid w:val="00B46D68"/>
    <w:rsid w:val="00B47415"/>
    <w:rsid w:val="00B47AD2"/>
    <w:rsid w:val="00B4CA72"/>
    <w:rsid w:val="00B50AD5"/>
    <w:rsid w:val="00B50FD1"/>
    <w:rsid w:val="00B515D2"/>
    <w:rsid w:val="00B5170C"/>
    <w:rsid w:val="00B5185B"/>
    <w:rsid w:val="00B51F49"/>
    <w:rsid w:val="00B521A3"/>
    <w:rsid w:val="00B52CA9"/>
    <w:rsid w:val="00B541A5"/>
    <w:rsid w:val="00B550D1"/>
    <w:rsid w:val="00B56418"/>
    <w:rsid w:val="00B56745"/>
    <w:rsid w:val="00B56CC9"/>
    <w:rsid w:val="00B57598"/>
    <w:rsid w:val="00B57C43"/>
    <w:rsid w:val="00B57FA0"/>
    <w:rsid w:val="00B604A2"/>
    <w:rsid w:val="00B612DA"/>
    <w:rsid w:val="00B61383"/>
    <w:rsid w:val="00B61954"/>
    <w:rsid w:val="00B62AF8"/>
    <w:rsid w:val="00B6307B"/>
    <w:rsid w:val="00B64212"/>
    <w:rsid w:val="00B64A07"/>
    <w:rsid w:val="00B64C99"/>
    <w:rsid w:val="00B6574D"/>
    <w:rsid w:val="00B65944"/>
    <w:rsid w:val="00B659F9"/>
    <w:rsid w:val="00B6606C"/>
    <w:rsid w:val="00B677CA"/>
    <w:rsid w:val="00B7004C"/>
    <w:rsid w:val="00B705F8"/>
    <w:rsid w:val="00B7151A"/>
    <w:rsid w:val="00B72391"/>
    <w:rsid w:val="00B727EE"/>
    <w:rsid w:val="00B73089"/>
    <w:rsid w:val="00B7337E"/>
    <w:rsid w:val="00B737A6"/>
    <w:rsid w:val="00B748C2"/>
    <w:rsid w:val="00B750E6"/>
    <w:rsid w:val="00B752BC"/>
    <w:rsid w:val="00B75D07"/>
    <w:rsid w:val="00B7604F"/>
    <w:rsid w:val="00B76097"/>
    <w:rsid w:val="00B7629C"/>
    <w:rsid w:val="00B763B3"/>
    <w:rsid w:val="00B76534"/>
    <w:rsid w:val="00B801C8"/>
    <w:rsid w:val="00B80354"/>
    <w:rsid w:val="00B803EC"/>
    <w:rsid w:val="00B80834"/>
    <w:rsid w:val="00B81D1E"/>
    <w:rsid w:val="00B81DBB"/>
    <w:rsid w:val="00B82766"/>
    <w:rsid w:val="00B835BD"/>
    <w:rsid w:val="00B848F2"/>
    <w:rsid w:val="00B8635A"/>
    <w:rsid w:val="00B864D6"/>
    <w:rsid w:val="00B86972"/>
    <w:rsid w:val="00B87824"/>
    <w:rsid w:val="00B8794B"/>
    <w:rsid w:val="00B8799C"/>
    <w:rsid w:val="00B90844"/>
    <w:rsid w:val="00B909DA"/>
    <w:rsid w:val="00B90C02"/>
    <w:rsid w:val="00B90C7D"/>
    <w:rsid w:val="00B90EE1"/>
    <w:rsid w:val="00B90F6F"/>
    <w:rsid w:val="00B915B4"/>
    <w:rsid w:val="00B918F4"/>
    <w:rsid w:val="00B91922"/>
    <w:rsid w:val="00B91B91"/>
    <w:rsid w:val="00B91D4C"/>
    <w:rsid w:val="00B91FBC"/>
    <w:rsid w:val="00B9243E"/>
    <w:rsid w:val="00B932AC"/>
    <w:rsid w:val="00B936C9"/>
    <w:rsid w:val="00B93E0D"/>
    <w:rsid w:val="00B9400A"/>
    <w:rsid w:val="00B94108"/>
    <w:rsid w:val="00B94DD6"/>
    <w:rsid w:val="00B95470"/>
    <w:rsid w:val="00B954D1"/>
    <w:rsid w:val="00B95C9D"/>
    <w:rsid w:val="00B95E29"/>
    <w:rsid w:val="00B96A07"/>
    <w:rsid w:val="00B97BAA"/>
    <w:rsid w:val="00BA35E9"/>
    <w:rsid w:val="00BA450D"/>
    <w:rsid w:val="00BA483B"/>
    <w:rsid w:val="00BA4D03"/>
    <w:rsid w:val="00BA4EF6"/>
    <w:rsid w:val="00BA5A93"/>
    <w:rsid w:val="00BA5CA6"/>
    <w:rsid w:val="00BA5D7E"/>
    <w:rsid w:val="00BA64E7"/>
    <w:rsid w:val="00BA65EE"/>
    <w:rsid w:val="00BA678D"/>
    <w:rsid w:val="00BA6C2F"/>
    <w:rsid w:val="00BA6FAB"/>
    <w:rsid w:val="00BA71DB"/>
    <w:rsid w:val="00BA7EFB"/>
    <w:rsid w:val="00BB0E45"/>
    <w:rsid w:val="00BB12C1"/>
    <w:rsid w:val="00BB1850"/>
    <w:rsid w:val="00BB2407"/>
    <w:rsid w:val="00BB2CA8"/>
    <w:rsid w:val="00BB3593"/>
    <w:rsid w:val="00BB3985"/>
    <w:rsid w:val="00BB41D3"/>
    <w:rsid w:val="00BB43FF"/>
    <w:rsid w:val="00BB45F5"/>
    <w:rsid w:val="00BB4A8B"/>
    <w:rsid w:val="00BB4F6E"/>
    <w:rsid w:val="00BB50D2"/>
    <w:rsid w:val="00BB567B"/>
    <w:rsid w:val="00BB608B"/>
    <w:rsid w:val="00BB6567"/>
    <w:rsid w:val="00BB704E"/>
    <w:rsid w:val="00BB72C8"/>
    <w:rsid w:val="00BB7435"/>
    <w:rsid w:val="00BB747F"/>
    <w:rsid w:val="00BB755B"/>
    <w:rsid w:val="00BB75E1"/>
    <w:rsid w:val="00BB7928"/>
    <w:rsid w:val="00BC03EE"/>
    <w:rsid w:val="00BC04EC"/>
    <w:rsid w:val="00BC0B56"/>
    <w:rsid w:val="00BC1019"/>
    <w:rsid w:val="00BC10F0"/>
    <w:rsid w:val="00BC12A5"/>
    <w:rsid w:val="00BC18EA"/>
    <w:rsid w:val="00BC1A2E"/>
    <w:rsid w:val="00BC1AB8"/>
    <w:rsid w:val="00BC24F2"/>
    <w:rsid w:val="00BC3DD4"/>
    <w:rsid w:val="00BC470E"/>
    <w:rsid w:val="00BC4A31"/>
    <w:rsid w:val="00BC4D21"/>
    <w:rsid w:val="00BC58D4"/>
    <w:rsid w:val="00BC5965"/>
    <w:rsid w:val="00BC6404"/>
    <w:rsid w:val="00BC6850"/>
    <w:rsid w:val="00BC7516"/>
    <w:rsid w:val="00BC7754"/>
    <w:rsid w:val="00BD288C"/>
    <w:rsid w:val="00BD2AD9"/>
    <w:rsid w:val="00BD2F22"/>
    <w:rsid w:val="00BD2F50"/>
    <w:rsid w:val="00BD33C0"/>
    <w:rsid w:val="00BD3BAD"/>
    <w:rsid w:val="00BD4117"/>
    <w:rsid w:val="00BD4427"/>
    <w:rsid w:val="00BD44F1"/>
    <w:rsid w:val="00BD4526"/>
    <w:rsid w:val="00BD45B2"/>
    <w:rsid w:val="00BD5991"/>
    <w:rsid w:val="00BD6FBB"/>
    <w:rsid w:val="00BD717A"/>
    <w:rsid w:val="00BD73E5"/>
    <w:rsid w:val="00BDE1A5"/>
    <w:rsid w:val="00BE0B2A"/>
    <w:rsid w:val="00BE122C"/>
    <w:rsid w:val="00BE2D7C"/>
    <w:rsid w:val="00BE4E11"/>
    <w:rsid w:val="00BE5198"/>
    <w:rsid w:val="00BE5D45"/>
    <w:rsid w:val="00BE5E91"/>
    <w:rsid w:val="00BE642E"/>
    <w:rsid w:val="00BE6679"/>
    <w:rsid w:val="00BE6AB8"/>
    <w:rsid w:val="00BE7241"/>
    <w:rsid w:val="00BF091E"/>
    <w:rsid w:val="00BF0AF7"/>
    <w:rsid w:val="00BF0DFC"/>
    <w:rsid w:val="00BF2330"/>
    <w:rsid w:val="00BF3E51"/>
    <w:rsid w:val="00BF509B"/>
    <w:rsid w:val="00BF55E4"/>
    <w:rsid w:val="00BF597E"/>
    <w:rsid w:val="00BF5B19"/>
    <w:rsid w:val="00BF5CD9"/>
    <w:rsid w:val="00BF63D8"/>
    <w:rsid w:val="00BF64FC"/>
    <w:rsid w:val="00BF669F"/>
    <w:rsid w:val="00BF78D3"/>
    <w:rsid w:val="00C00284"/>
    <w:rsid w:val="00C009D2"/>
    <w:rsid w:val="00C013AE"/>
    <w:rsid w:val="00C02850"/>
    <w:rsid w:val="00C0315B"/>
    <w:rsid w:val="00C03208"/>
    <w:rsid w:val="00C03877"/>
    <w:rsid w:val="00C040E6"/>
    <w:rsid w:val="00C045F3"/>
    <w:rsid w:val="00C054BF"/>
    <w:rsid w:val="00C055D2"/>
    <w:rsid w:val="00C06174"/>
    <w:rsid w:val="00C0617F"/>
    <w:rsid w:val="00C0674F"/>
    <w:rsid w:val="00C07484"/>
    <w:rsid w:val="00C077B6"/>
    <w:rsid w:val="00C112EC"/>
    <w:rsid w:val="00C11343"/>
    <w:rsid w:val="00C113A5"/>
    <w:rsid w:val="00C123D5"/>
    <w:rsid w:val="00C124D0"/>
    <w:rsid w:val="00C127EC"/>
    <w:rsid w:val="00C14BC5"/>
    <w:rsid w:val="00C14F51"/>
    <w:rsid w:val="00C15AFB"/>
    <w:rsid w:val="00C1613C"/>
    <w:rsid w:val="00C16320"/>
    <w:rsid w:val="00C167BE"/>
    <w:rsid w:val="00C173F1"/>
    <w:rsid w:val="00C177B6"/>
    <w:rsid w:val="00C20658"/>
    <w:rsid w:val="00C20DC8"/>
    <w:rsid w:val="00C20E13"/>
    <w:rsid w:val="00C20EE2"/>
    <w:rsid w:val="00C214F1"/>
    <w:rsid w:val="00C2355E"/>
    <w:rsid w:val="00C23B26"/>
    <w:rsid w:val="00C23B42"/>
    <w:rsid w:val="00C24BB6"/>
    <w:rsid w:val="00C2582E"/>
    <w:rsid w:val="00C26223"/>
    <w:rsid w:val="00C26D0D"/>
    <w:rsid w:val="00C26D88"/>
    <w:rsid w:val="00C30025"/>
    <w:rsid w:val="00C30CB4"/>
    <w:rsid w:val="00C3259B"/>
    <w:rsid w:val="00C332CB"/>
    <w:rsid w:val="00C33621"/>
    <w:rsid w:val="00C3378A"/>
    <w:rsid w:val="00C33B31"/>
    <w:rsid w:val="00C33F55"/>
    <w:rsid w:val="00C3483E"/>
    <w:rsid w:val="00C349D1"/>
    <w:rsid w:val="00C349E4"/>
    <w:rsid w:val="00C36A8B"/>
    <w:rsid w:val="00C3720F"/>
    <w:rsid w:val="00C37543"/>
    <w:rsid w:val="00C37D25"/>
    <w:rsid w:val="00C40D9D"/>
    <w:rsid w:val="00C41A9B"/>
    <w:rsid w:val="00C41D32"/>
    <w:rsid w:val="00C41DB2"/>
    <w:rsid w:val="00C4239D"/>
    <w:rsid w:val="00C429C8"/>
    <w:rsid w:val="00C43867"/>
    <w:rsid w:val="00C43919"/>
    <w:rsid w:val="00C4413E"/>
    <w:rsid w:val="00C44495"/>
    <w:rsid w:val="00C45039"/>
    <w:rsid w:val="00C451C5"/>
    <w:rsid w:val="00C453B5"/>
    <w:rsid w:val="00C4549C"/>
    <w:rsid w:val="00C45505"/>
    <w:rsid w:val="00C460B9"/>
    <w:rsid w:val="00C4682F"/>
    <w:rsid w:val="00C470DF"/>
    <w:rsid w:val="00C47B82"/>
    <w:rsid w:val="00C47BAB"/>
    <w:rsid w:val="00C50B32"/>
    <w:rsid w:val="00C50C7D"/>
    <w:rsid w:val="00C524EC"/>
    <w:rsid w:val="00C527A8"/>
    <w:rsid w:val="00C527B1"/>
    <w:rsid w:val="00C52B34"/>
    <w:rsid w:val="00C534AA"/>
    <w:rsid w:val="00C5357E"/>
    <w:rsid w:val="00C54484"/>
    <w:rsid w:val="00C54B7A"/>
    <w:rsid w:val="00C554F9"/>
    <w:rsid w:val="00C55783"/>
    <w:rsid w:val="00C55DF0"/>
    <w:rsid w:val="00C56B12"/>
    <w:rsid w:val="00C56B8D"/>
    <w:rsid w:val="00C57140"/>
    <w:rsid w:val="00C600CA"/>
    <w:rsid w:val="00C600E5"/>
    <w:rsid w:val="00C60FEF"/>
    <w:rsid w:val="00C611D2"/>
    <w:rsid w:val="00C614BD"/>
    <w:rsid w:val="00C62315"/>
    <w:rsid w:val="00C62D5A"/>
    <w:rsid w:val="00C632D7"/>
    <w:rsid w:val="00C63807"/>
    <w:rsid w:val="00C6458F"/>
    <w:rsid w:val="00C650DD"/>
    <w:rsid w:val="00C66587"/>
    <w:rsid w:val="00C67AB9"/>
    <w:rsid w:val="00C701F6"/>
    <w:rsid w:val="00C71FF1"/>
    <w:rsid w:val="00C72984"/>
    <w:rsid w:val="00C72A48"/>
    <w:rsid w:val="00C72E21"/>
    <w:rsid w:val="00C72E23"/>
    <w:rsid w:val="00C73A3B"/>
    <w:rsid w:val="00C74705"/>
    <w:rsid w:val="00C748BF"/>
    <w:rsid w:val="00C74B2F"/>
    <w:rsid w:val="00C74C56"/>
    <w:rsid w:val="00C75052"/>
    <w:rsid w:val="00C750F6"/>
    <w:rsid w:val="00C76087"/>
    <w:rsid w:val="00C763B8"/>
    <w:rsid w:val="00C764FA"/>
    <w:rsid w:val="00C76F48"/>
    <w:rsid w:val="00C77491"/>
    <w:rsid w:val="00C77843"/>
    <w:rsid w:val="00C7787B"/>
    <w:rsid w:val="00C77CE3"/>
    <w:rsid w:val="00C8086D"/>
    <w:rsid w:val="00C81916"/>
    <w:rsid w:val="00C82ADB"/>
    <w:rsid w:val="00C82B39"/>
    <w:rsid w:val="00C83CCF"/>
    <w:rsid w:val="00C850A6"/>
    <w:rsid w:val="00C85C17"/>
    <w:rsid w:val="00C85FC8"/>
    <w:rsid w:val="00C864BA"/>
    <w:rsid w:val="00C86787"/>
    <w:rsid w:val="00C86E1F"/>
    <w:rsid w:val="00C87355"/>
    <w:rsid w:val="00C87555"/>
    <w:rsid w:val="00C876B0"/>
    <w:rsid w:val="00C90313"/>
    <w:rsid w:val="00C90407"/>
    <w:rsid w:val="00C906B2"/>
    <w:rsid w:val="00C91BF6"/>
    <w:rsid w:val="00C922B2"/>
    <w:rsid w:val="00C92490"/>
    <w:rsid w:val="00C93E80"/>
    <w:rsid w:val="00C93EAB"/>
    <w:rsid w:val="00C94412"/>
    <w:rsid w:val="00C94781"/>
    <w:rsid w:val="00C94C4F"/>
    <w:rsid w:val="00C94C72"/>
    <w:rsid w:val="00C94DB8"/>
    <w:rsid w:val="00C96A02"/>
    <w:rsid w:val="00C97658"/>
    <w:rsid w:val="00C97830"/>
    <w:rsid w:val="00CA0147"/>
    <w:rsid w:val="00CA10A2"/>
    <w:rsid w:val="00CA1364"/>
    <w:rsid w:val="00CA1A47"/>
    <w:rsid w:val="00CA1F68"/>
    <w:rsid w:val="00CA2074"/>
    <w:rsid w:val="00CA4A70"/>
    <w:rsid w:val="00CA4C78"/>
    <w:rsid w:val="00CA4D00"/>
    <w:rsid w:val="00CA5747"/>
    <w:rsid w:val="00CA57DE"/>
    <w:rsid w:val="00CA5909"/>
    <w:rsid w:val="00CA620B"/>
    <w:rsid w:val="00CA67C7"/>
    <w:rsid w:val="00CA696B"/>
    <w:rsid w:val="00CB0F96"/>
    <w:rsid w:val="00CB1297"/>
    <w:rsid w:val="00CB1BD4"/>
    <w:rsid w:val="00CB1C74"/>
    <w:rsid w:val="00CB1E27"/>
    <w:rsid w:val="00CB1ED6"/>
    <w:rsid w:val="00CB2E91"/>
    <w:rsid w:val="00CC001B"/>
    <w:rsid w:val="00CC0919"/>
    <w:rsid w:val="00CC0BFA"/>
    <w:rsid w:val="00CC14AB"/>
    <w:rsid w:val="00CC1BD7"/>
    <w:rsid w:val="00CC328E"/>
    <w:rsid w:val="00CC341A"/>
    <w:rsid w:val="00CC4195"/>
    <w:rsid w:val="00CC4AA6"/>
    <w:rsid w:val="00CC6D56"/>
    <w:rsid w:val="00CC6E23"/>
    <w:rsid w:val="00CC7494"/>
    <w:rsid w:val="00CC77F0"/>
    <w:rsid w:val="00CD01E8"/>
    <w:rsid w:val="00CD02A9"/>
    <w:rsid w:val="00CD0A1A"/>
    <w:rsid w:val="00CD0E11"/>
    <w:rsid w:val="00CD2714"/>
    <w:rsid w:val="00CD2B5E"/>
    <w:rsid w:val="00CD2C99"/>
    <w:rsid w:val="00CD4A55"/>
    <w:rsid w:val="00CD4B72"/>
    <w:rsid w:val="00CD4BEF"/>
    <w:rsid w:val="00CD5A62"/>
    <w:rsid w:val="00CD5ADF"/>
    <w:rsid w:val="00CD672A"/>
    <w:rsid w:val="00CD6B29"/>
    <w:rsid w:val="00CD71C2"/>
    <w:rsid w:val="00CD77F1"/>
    <w:rsid w:val="00CD7F7D"/>
    <w:rsid w:val="00CE0390"/>
    <w:rsid w:val="00CE0C31"/>
    <w:rsid w:val="00CE0CF5"/>
    <w:rsid w:val="00CE1C86"/>
    <w:rsid w:val="00CE1D06"/>
    <w:rsid w:val="00CE24D3"/>
    <w:rsid w:val="00CE3ECE"/>
    <w:rsid w:val="00CE4313"/>
    <w:rsid w:val="00CE46CA"/>
    <w:rsid w:val="00CE4B0C"/>
    <w:rsid w:val="00CE5E04"/>
    <w:rsid w:val="00CE5F09"/>
    <w:rsid w:val="00CE63D1"/>
    <w:rsid w:val="00CE69D4"/>
    <w:rsid w:val="00CE7421"/>
    <w:rsid w:val="00CE8A46"/>
    <w:rsid w:val="00CF0A81"/>
    <w:rsid w:val="00CF126C"/>
    <w:rsid w:val="00CF2DF2"/>
    <w:rsid w:val="00CF3199"/>
    <w:rsid w:val="00CF3C16"/>
    <w:rsid w:val="00CF3CF4"/>
    <w:rsid w:val="00CF5640"/>
    <w:rsid w:val="00CF5C51"/>
    <w:rsid w:val="00CF5E5C"/>
    <w:rsid w:val="00CF7072"/>
    <w:rsid w:val="00CF770F"/>
    <w:rsid w:val="00D001D3"/>
    <w:rsid w:val="00D0165B"/>
    <w:rsid w:val="00D020ED"/>
    <w:rsid w:val="00D0235A"/>
    <w:rsid w:val="00D032CC"/>
    <w:rsid w:val="00D03415"/>
    <w:rsid w:val="00D03DF4"/>
    <w:rsid w:val="00D0433A"/>
    <w:rsid w:val="00D043EC"/>
    <w:rsid w:val="00D049D0"/>
    <w:rsid w:val="00D05378"/>
    <w:rsid w:val="00D05FF0"/>
    <w:rsid w:val="00D06B6C"/>
    <w:rsid w:val="00D07EE2"/>
    <w:rsid w:val="00D10C26"/>
    <w:rsid w:val="00D110EC"/>
    <w:rsid w:val="00D1122E"/>
    <w:rsid w:val="00D11A9C"/>
    <w:rsid w:val="00D11E07"/>
    <w:rsid w:val="00D12569"/>
    <w:rsid w:val="00D12874"/>
    <w:rsid w:val="00D12CF3"/>
    <w:rsid w:val="00D13C75"/>
    <w:rsid w:val="00D13FF0"/>
    <w:rsid w:val="00D16398"/>
    <w:rsid w:val="00D171C9"/>
    <w:rsid w:val="00D174A7"/>
    <w:rsid w:val="00D17B01"/>
    <w:rsid w:val="00D20763"/>
    <w:rsid w:val="00D207D7"/>
    <w:rsid w:val="00D21038"/>
    <w:rsid w:val="00D21D49"/>
    <w:rsid w:val="00D22429"/>
    <w:rsid w:val="00D22504"/>
    <w:rsid w:val="00D2274E"/>
    <w:rsid w:val="00D22A4A"/>
    <w:rsid w:val="00D23001"/>
    <w:rsid w:val="00D238D0"/>
    <w:rsid w:val="00D23FD0"/>
    <w:rsid w:val="00D24170"/>
    <w:rsid w:val="00D24A7D"/>
    <w:rsid w:val="00D255FD"/>
    <w:rsid w:val="00D25825"/>
    <w:rsid w:val="00D27017"/>
    <w:rsid w:val="00D27334"/>
    <w:rsid w:val="00D3170D"/>
    <w:rsid w:val="00D325B8"/>
    <w:rsid w:val="00D325CD"/>
    <w:rsid w:val="00D32A80"/>
    <w:rsid w:val="00D32F6B"/>
    <w:rsid w:val="00D35B5D"/>
    <w:rsid w:val="00D35E61"/>
    <w:rsid w:val="00D37145"/>
    <w:rsid w:val="00D37480"/>
    <w:rsid w:val="00D37E39"/>
    <w:rsid w:val="00D400F6"/>
    <w:rsid w:val="00D403F5"/>
    <w:rsid w:val="00D40483"/>
    <w:rsid w:val="00D405E6"/>
    <w:rsid w:val="00D4086B"/>
    <w:rsid w:val="00D40D72"/>
    <w:rsid w:val="00D411C5"/>
    <w:rsid w:val="00D41CF1"/>
    <w:rsid w:val="00D42376"/>
    <w:rsid w:val="00D42B1A"/>
    <w:rsid w:val="00D43AEB"/>
    <w:rsid w:val="00D447FE"/>
    <w:rsid w:val="00D44D85"/>
    <w:rsid w:val="00D44ED8"/>
    <w:rsid w:val="00D45DC9"/>
    <w:rsid w:val="00D46BF3"/>
    <w:rsid w:val="00D46EBA"/>
    <w:rsid w:val="00D4703D"/>
    <w:rsid w:val="00D477ED"/>
    <w:rsid w:val="00D505E6"/>
    <w:rsid w:val="00D5094B"/>
    <w:rsid w:val="00D50C0D"/>
    <w:rsid w:val="00D52D3F"/>
    <w:rsid w:val="00D53043"/>
    <w:rsid w:val="00D538D5"/>
    <w:rsid w:val="00D53C0C"/>
    <w:rsid w:val="00D53CFF"/>
    <w:rsid w:val="00D53DFD"/>
    <w:rsid w:val="00D543FD"/>
    <w:rsid w:val="00D54822"/>
    <w:rsid w:val="00D54F1F"/>
    <w:rsid w:val="00D55358"/>
    <w:rsid w:val="00D553EA"/>
    <w:rsid w:val="00D55827"/>
    <w:rsid w:val="00D55D08"/>
    <w:rsid w:val="00D564A9"/>
    <w:rsid w:val="00D56B41"/>
    <w:rsid w:val="00D56E02"/>
    <w:rsid w:val="00D57493"/>
    <w:rsid w:val="00D57A11"/>
    <w:rsid w:val="00D57E52"/>
    <w:rsid w:val="00D60687"/>
    <w:rsid w:val="00D60AA2"/>
    <w:rsid w:val="00D60C3B"/>
    <w:rsid w:val="00D60E38"/>
    <w:rsid w:val="00D61A2E"/>
    <w:rsid w:val="00D62171"/>
    <w:rsid w:val="00D62D95"/>
    <w:rsid w:val="00D634E9"/>
    <w:rsid w:val="00D636A0"/>
    <w:rsid w:val="00D63BBA"/>
    <w:rsid w:val="00D63BE5"/>
    <w:rsid w:val="00D64476"/>
    <w:rsid w:val="00D646C0"/>
    <w:rsid w:val="00D6556B"/>
    <w:rsid w:val="00D65F2A"/>
    <w:rsid w:val="00D66863"/>
    <w:rsid w:val="00D66A93"/>
    <w:rsid w:val="00D672B9"/>
    <w:rsid w:val="00D67596"/>
    <w:rsid w:val="00D67DC6"/>
    <w:rsid w:val="00D67EAA"/>
    <w:rsid w:val="00D67ED3"/>
    <w:rsid w:val="00D707B5"/>
    <w:rsid w:val="00D7087B"/>
    <w:rsid w:val="00D709B2"/>
    <w:rsid w:val="00D70AA4"/>
    <w:rsid w:val="00D72B95"/>
    <w:rsid w:val="00D72D43"/>
    <w:rsid w:val="00D72ED6"/>
    <w:rsid w:val="00D740D4"/>
    <w:rsid w:val="00D74643"/>
    <w:rsid w:val="00D759FB"/>
    <w:rsid w:val="00D763B4"/>
    <w:rsid w:val="00D76A94"/>
    <w:rsid w:val="00D77195"/>
    <w:rsid w:val="00D77408"/>
    <w:rsid w:val="00D77813"/>
    <w:rsid w:val="00D7787B"/>
    <w:rsid w:val="00D812F2"/>
    <w:rsid w:val="00D81FFF"/>
    <w:rsid w:val="00D82420"/>
    <w:rsid w:val="00D8382A"/>
    <w:rsid w:val="00D83DAE"/>
    <w:rsid w:val="00D8533A"/>
    <w:rsid w:val="00D85402"/>
    <w:rsid w:val="00D8586D"/>
    <w:rsid w:val="00D859C2"/>
    <w:rsid w:val="00D85CB1"/>
    <w:rsid w:val="00D86067"/>
    <w:rsid w:val="00D86089"/>
    <w:rsid w:val="00D873BA"/>
    <w:rsid w:val="00D874E1"/>
    <w:rsid w:val="00D9072F"/>
    <w:rsid w:val="00D90808"/>
    <w:rsid w:val="00D90893"/>
    <w:rsid w:val="00D90CE8"/>
    <w:rsid w:val="00D92399"/>
    <w:rsid w:val="00D92F19"/>
    <w:rsid w:val="00D932CE"/>
    <w:rsid w:val="00D94728"/>
    <w:rsid w:val="00D949EE"/>
    <w:rsid w:val="00D94DCB"/>
    <w:rsid w:val="00D951EE"/>
    <w:rsid w:val="00D9527F"/>
    <w:rsid w:val="00D95FD0"/>
    <w:rsid w:val="00D970C8"/>
    <w:rsid w:val="00D97831"/>
    <w:rsid w:val="00D97CB3"/>
    <w:rsid w:val="00D97E09"/>
    <w:rsid w:val="00DA0095"/>
    <w:rsid w:val="00DA0FB8"/>
    <w:rsid w:val="00DA22C7"/>
    <w:rsid w:val="00DA22EA"/>
    <w:rsid w:val="00DA2515"/>
    <w:rsid w:val="00DA26E7"/>
    <w:rsid w:val="00DA279C"/>
    <w:rsid w:val="00DA29CF"/>
    <w:rsid w:val="00DA2CCB"/>
    <w:rsid w:val="00DA320C"/>
    <w:rsid w:val="00DA350A"/>
    <w:rsid w:val="00DA3D50"/>
    <w:rsid w:val="00DA48DC"/>
    <w:rsid w:val="00DA4C10"/>
    <w:rsid w:val="00DA5C61"/>
    <w:rsid w:val="00DA6F63"/>
    <w:rsid w:val="00DA7F70"/>
    <w:rsid w:val="00DB0DCD"/>
    <w:rsid w:val="00DB1D13"/>
    <w:rsid w:val="00DB2546"/>
    <w:rsid w:val="00DB26B3"/>
    <w:rsid w:val="00DB2BA6"/>
    <w:rsid w:val="00DB2BA7"/>
    <w:rsid w:val="00DB2C88"/>
    <w:rsid w:val="00DB4228"/>
    <w:rsid w:val="00DB467B"/>
    <w:rsid w:val="00DB4F30"/>
    <w:rsid w:val="00DB5B6F"/>
    <w:rsid w:val="00DB5DD5"/>
    <w:rsid w:val="00DB5F99"/>
    <w:rsid w:val="00DB6A2F"/>
    <w:rsid w:val="00DB6D97"/>
    <w:rsid w:val="00DB71D4"/>
    <w:rsid w:val="00DB7717"/>
    <w:rsid w:val="00DB7878"/>
    <w:rsid w:val="00DB7C39"/>
    <w:rsid w:val="00DB7D8B"/>
    <w:rsid w:val="00DB7F4D"/>
    <w:rsid w:val="00DC0D67"/>
    <w:rsid w:val="00DC1E6F"/>
    <w:rsid w:val="00DC24E3"/>
    <w:rsid w:val="00DC2E1E"/>
    <w:rsid w:val="00DC366A"/>
    <w:rsid w:val="00DC3EF5"/>
    <w:rsid w:val="00DC56A8"/>
    <w:rsid w:val="00DC59E0"/>
    <w:rsid w:val="00DC5C82"/>
    <w:rsid w:val="00DC6636"/>
    <w:rsid w:val="00DC7AC6"/>
    <w:rsid w:val="00DC7DC7"/>
    <w:rsid w:val="00DD09C8"/>
    <w:rsid w:val="00DD154B"/>
    <w:rsid w:val="00DD1F6F"/>
    <w:rsid w:val="00DD2391"/>
    <w:rsid w:val="00DD250F"/>
    <w:rsid w:val="00DD2D8C"/>
    <w:rsid w:val="00DD2F0C"/>
    <w:rsid w:val="00DD3194"/>
    <w:rsid w:val="00DD35B6"/>
    <w:rsid w:val="00DD3F5A"/>
    <w:rsid w:val="00DD4B89"/>
    <w:rsid w:val="00DD5764"/>
    <w:rsid w:val="00DD5AA3"/>
    <w:rsid w:val="00DD7001"/>
    <w:rsid w:val="00DD7257"/>
    <w:rsid w:val="00DD74E0"/>
    <w:rsid w:val="00DD78FD"/>
    <w:rsid w:val="00DD7925"/>
    <w:rsid w:val="00DD7C32"/>
    <w:rsid w:val="00DE243B"/>
    <w:rsid w:val="00DE3281"/>
    <w:rsid w:val="00DE3286"/>
    <w:rsid w:val="00DE3534"/>
    <w:rsid w:val="00DE3EFF"/>
    <w:rsid w:val="00DE434A"/>
    <w:rsid w:val="00DE4645"/>
    <w:rsid w:val="00DE4DC2"/>
    <w:rsid w:val="00DE64D2"/>
    <w:rsid w:val="00DE6787"/>
    <w:rsid w:val="00DE6DDF"/>
    <w:rsid w:val="00DE7117"/>
    <w:rsid w:val="00DE7416"/>
    <w:rsid w:val="00DE79A0"/>
    <w:rsid w:val="00DF0043"/>
    <w:rsid w:val="00DF0102"/>
    <w:rsid w:val="00DF08B5"/>
    <w:rsid w:val="00DF1520"/>
    <w:rsid w:val="00DF1DD4"/>
    <w:rsid w:val="00DF26CA"/>
    <w:rsid w:val="00DF2AD9"/>
    <w:rsid w:val="00DF2F9B"/>
    <w:rsid w:val="00DF4BE9"/>
    <w:rsid w:val="00DF4FCB"/>
    <w:rsid w:val="00DF5696"/>
    <w:rsid w:val="00DF5E6E"/>
    <w:rsid w:val="00E000D9"/>
    <w:rsid w:val="00E009A2"/>
    <w:rsid w:val="00E012D0"/>
    <w:rsid w:val="00E013D4"/>
    <w:rsid w:val="00E0146D"/>
    <w:rsid w:val="00E02660"/>
    <w:rsid w:val="00E028EF"/>
    <w:rsid w:val="00E03357"/>
    <w:rsid w:val="00E04267"/>
    <w:rsid w:val="00E0448C"/>
    <w:rsid w:val="00E05B29"/>
    <w:rsid w:val="00E06720"/>
    <w:rsid w:val="00E07C23"/>
    <w:rsid w:val="00E10628"/>
    <w:rsid w:val="00E1086B"/>
    <w:rsid w:val="00E10B62"/>
    <w:rsid w:val="00E116B9"/>
    <w:rsid w:val="00E11F1A"/>
    <w:rsid w:val="00E1265F"/>
    <w:rsid w:val="00E14578"/>
    <w:rsid w:val="00E14B77"/>
    <w:rsid w:val="00E151AE"/>
    <w:rsid w:val="00E158DF"/>
    <w:rsid w:val="00E16638"/>
    <w:rsid w:val="00E1691B"/>
    <w:rsid w:val="00E172E2"/>
    <w:rsid w:val="00E17997"/>
    <w:rsid w:val="00E17CB5"/>
    <w:rsid w:val="00E17FB7"/>
    <w:rsid w:val="00E22563"/>
    <w:rsid w:val="00E22976"/>
    <w:rsid w:val="00E23382"/>
    <w:rsid w:val="00E2347B"/>
    <w:rsid w:val="00E235AD"/>
    <w:rsid w:val="00E23E5C"/>
    <w:rsid w:val="00E24425"/>
    <w:rsid w:val="00E254A0"/>
    <w:rsid w:val="00E25609"/>
    <w:rsid w:val="00E27493"/>
    <w:rsid w:val="00E27C72"/>
    <w:rsid w:val="00E300C0"/>
    <w:rsid w:val="00E3043B"/>
    <w:rsid w:val="00E304E9"/>
    <w:rsid w:val="00E30C29"/>
    <w:rsid w:val="00E315AA"/>
    <w:rsid w:val="00E316B0"/>
    <w:rsid w:val="00E31CF3"/>
    <w:rsid w:val="00E32AE0"/>
    <w:rsid w:val="00E32BB2"/>
    <w:rsid w:val="00E33AA4"/>
    <w:rsid w:val="00E36043"/>
    <w:rsid w:val="00E37E62"/>
    <w:rsid w:val="00E401E9"/>
    <w:rsid w:val="00E403C9"/>
    <w:rsid w:val="00E403CD"/>
    <w:rsid w:val="00E4114A"/>
    <w:rsid w:val="00E41577"/>
    <w:rsid w:val="00E41AD0"/>
    <w:rsid w:val="00E41F74"/>
    <w:rsid w:val="00E4255F"/>
    <w:rsid w:val="00E43EA7"/>
    <w:rsid w:val="00E44312"/>
    <w:rsid w:val="00E443A2"/>
    <w:rsid w:val="00E44DB0"/>
    <w:rsid w:val="00E4603E"/>
    <w:rsid w:val="00E46839"/>
    <w:rsid w:val="00E476EC"/>
    <w:rsid w:val="00E47CF4"/>
    <w:rsid w:val="00E50C66"/>
    <w:rsid w:val="00E50E84"/>
    <w:rsid w:val="00E5128B"/>
    <w:rsid w:val="00E5151B"/>
    <w:rsid w:val="00E5218C"/>
    <w:rsid w:val="00E521E8"/>
    <w:rsid w:val="00E5223A"/>
    <w:rsid w:val="00E5270F"/>
    <w:rsid w:val="00E52B2A"/>
    <w:rsid w:val="00E54FAD"/>
    <w:rsid w:val="00E55389"/>
    <w:rsid w:val="00E558CD"/>
    <w:rsid w:val="00E55A38"/>
    <w:rsid w:val="00E55AFB"/>
    <w:rsid w:val="00E55C08"/>
    <w:rsid w:val="00E55F65"/>
    <w:rsid w:val="00E56D95"/>
    <w:rsid w:val="00E57369"/>
    <w:rsid w:val="00E57611"/>
    <w:rsid w:val="00E576F3"/>
    <w:rsid w:val="00E57DBE"/>
    <w:rsid w:val="00E6004B"/>
    <w:rsid w:val="00E60806"/>
    <w:rsid w:val="00E60F2E"/>
    <w:rsid w:val="00E613AD"/>
    <w:rsid w:val="00E64140"/>
    <w:rsid w:val="00E64A56"/>
    <w:rsid w:val="00E64CFB"/>
    <w:rsid w:val="00E65147"/>
    <w:rsid w:val="00E661D5"/>
    <w:rsid w:val="00E66849"/>
    <w:rsid w:val="00E66F04"/>
    <w:rsid w:val="00E676AB"/>
    <w:rsid w:val="00E67CD2"/>
    <w:rsid w:val="00E71EF1"/>
    <w:rsid w:val="00E7251D"/>
    <w:rsid w:val="00E73AA2"/>
    <w:rsid w:val="00E73F6A"/>
    <w:rsid w:val="00E747F6"/>
    <w:rsid w:val="00E74800"/>
    <w:rsid w:val="00E75428"/>
    <w:rsid w:val="00E75627"/>
    <w:rsid w:val="00E757E0"/>
    <w:rsid w:val="00E75EC8"/>
    <w:rsid w:val="00E76266"/>
    <w:rsid w:val="00E76646"/>
    <w:rsid w:val="00E76C17"/>
    <w:rsid w:val="00E776EC"/>
    <w:rsid w:val="00E81A09"/>
    <w:rsid w:val="00E82341"/>
    <w:rsid w:val="00E823F8"/>
    <w:rsid w:val="00E84C85"/>
    <w:rsid w:val="00E84DF5"/>
    <w:rsid w:val="00E86D62"/>
    <w:rsid w:val="00E872CB"/>
    <w:rsid w:val="00E879F5"/>
    <w:rsid w:val="00E87DC5"/>
    <w:rsid w:val="00E87E45"/>
    <w:rsid w:val="00E90B61"/>
    <w:rsid w:val="00E91915"/>
    <w:rsid w:val="00E91EB7"/>
    <w:rsid w:val="00E92177"/>
    <w:rsid w:val="00E926F9"/>
    <w:rsid w:val="00E92FA0"/>
    <w:rsid w:val="00E93BB5"/>
    <w:rsid w:val="00E948DC"/>
    <w:rsid w:val="00E94B77"/>
    <w:rsid w:val="00E94B9C"/>
    <w:rsid w:val="00E95968"/>
    <w:rsid w:val="00E96918"/>
    <w:rsid w:val="00E96D66"/>
    <w:rsid w:val="00E96E56"/>
    <w:rsid w:val="00E9772B"/>
    <w:rsid w:val="00E977CF"/>
    <w:rsid w:val="00E97AB3"/>
    <w:rsid w:val="00E97D26"/>
    <w:rsid w:val="00EA1065"/>
    <w:rsid w:val="00EA14C5"/>
    <w:rsid w:val="00EA19E6"/>
    <w:rsid w:val="00EA1A45"/>
    <w:rsid w:val="00EA3338"/>
    <w:rsid w:val="00EA3EEB"/>
    <w:rsid w:val="00EA4336"/>
    <w:rsid w:val="00EA48B9"/>
    <w:rsid w:val="00EA5280"/>
    <w:rsid w:val="00EA530D"/>
    <w:rsid w:val="00EA556F"/>
    <w:rsid w:val="00EA55B1"/>
    <w:rsid w:val="00EA588E"/>
    <w:rsid w:val="00EA5C11"/>
    <w:rsid w:val="00EA6308"/>
    <w:rsid w:val="00EA63B0"/>
    <w:rsid w:val="00EA71F9"/>
    <w:rsid w:val="00EA7A71"/>
    <w:rsid w:val="00EB0000"/>
    <w:rsid w:val="00EB0467"/>
    <w:rsid w:val="00EB1270"/>
    <w:rsid w:val="00EB1AC1"/>
    <w:rsid w:val="00EB29D1"/>
    <w:rsid w:val="00EB3544"/>
    <w:rsid w:val="00EB3828"/>
    <w:rsid w:val="00EB3B64"/>
    <w:rsid w:val="00EB4305"/>
    <w:rsid w:val="00EB43D0"/>
    <w:rsid w:val="00EB4F66"/>
    <w:rsid w:val="00EB5081"/>
    <w:rsid w:val="00EB56EB"/>
    <w:rsid w:val="00EB5B7C"/>
    <w:rsid w:val="00EB643C"/>
    <w:rsid w:val="00EB684D"/>
    <w:rsid w:val="00EB6E7A"/>
    <w:rsid w:val="00EB7524"/>
    <w:rsid w:val="00EB7550"/>
    <w:rsid w:val="00EC00E8"/>
    <w:rsid w:val="00EC01A9"/>
    <w:rsid w:val="00EC0405"/>
    <w:rsid w:val="00EC3B02"/>
    <w:rsid w:val="00EC3CDB"/>
    <w:rsid w:val="00EC3F5E"/>
    <w:rsid w:val="00EC4907"/>
    <w:rsid w:val="00EC4925"/>
    <w:rsid w:val="00EC53A7"/>
    <w:rsid w:val="00EC60BA"/>
    <w:rsid w:val="00EC7A1C"/>
    <w:rsid w:val="00ED00AA"/>
    <w:rsid w:val="00ED0789"/>
    <w:rsid w:val="00ED10F8"/>
    <w:rsid w:val="00ED261A"/>
    <w:rsid w:val="00ED2E7A"/>
    <w:rsid w:val="00ED34B3"/>
    <w:rsid w:val="00ED39A8"/>
    <w:rsid w:val="00ED415F"/>
    <w:rsid w:val="00ED421F"/>
    <w:rsid w:val="00ED42D0"/>
    <w:rsid w:val="00ED54C1"/>
    <w:rsid w:val="00ED58F0"/>
    <w:rsid w:val="00ED5952"/>
    <w:rsid w:val="00ED5A1C"/>
    <w:rsid w:val="00ED7339"/>
    <w:rsid w:val="00ED759C"/>
    <w:rsid w:val="00ED7B26"/>
    <w:rsid w:val="00EE0178"/>
    <w:rsid w:val="00EE0433"/>
    <w:rsid w:val="00EE0624"/>
    <w:rsid w:val="00EE09EC"/>
    <w:rsid w:val="00EE1080"/>
    <w:rsid w:val="00EE1904"/>
    <w:rsid w:val="00EE1D83"/>
    <w:rsid w:val="00EE1E7C"/>
    <w:rsid w:val="00EE3474"/>
    <w:rsid w:val="00EE37E7"/>
    <w:rsid w:val="00EE3E9B"/>
    <w:rsid w:val="00EE4B8F"/>
    <w:rsid w:val="00EE5484"/>
    <w:rsid w:val="00EE59C1"/>
    <w:rsid w:val="00EE6467"/>
    <w:rsid w:val="00EE686E"/>
    <w:rsid w:val="00EE68D9"/>
    <w:rsid w:val="00EE6D9F"/>
    <w:rsid w:val="00EE6FEF"/>
    <w:rsid w:val="00EE71F2"/>
    <w:rsid w:val="00EE783C"/>
    <w:rsid w:val="00EE7D05"/>
    <w:rsid w:val="00EF18B8"/>
    <w:rsid w:val="00EF2665"/>
    <w:rsid w:val="00EF2E3E"/>
    <w:rsid w:val="00EF32EE"/>
    <w:rsid w:val="00EF3D2C"/>
    <w:rsid w:val="00EF3D61"/>
    <w:rsid w:val="00EF4181"/>
    <w:rsid w:val="00EF5143"/>
    <w:rsid w:val="00EF5396"/>
    <w:rsid w:val="00EF5419"/>
    <w:rsid w:val="00EF552C"/>
    <w:rsid w:val="00EF6CA2"/>
    <w:rsid w:val="00EF6F79"/>
    <w:rsid w:val="00EF771D"/>
    <w:rsid w:val="00F00D9F"/>
    <w:rsid w:val="00F0117B"/>
    <w:rsid w:val="00F021CC"/>
    <w:rsid w:val="00F02CC0"/>
    <w:rsid w:val="00F02E28"/>
    <w:rsid w:val="00F02E35"/>
    <w:rsid w:val="00F03694"/>
    <w:rsid w:val="00F03ADE"/>
    <w:rsid w:val="00F04337"/>
    <w:rsid w:val="00F04AD9"/>
    <w:rsid w:val="00F06814"/>
    <w:rsid w:val="00F07146"/>
    <w:rsid w:val="00F10560"/>
    <w:rsid w:val="00F10BC7"/>
    <w:rsid w:val="00F10EE1"/>
    <w:rsid w:val="00F11198"/>
    <w:rsid w:val="00F11E6A"/>
    <w:rsid w:val="00F11FBF"/>
    <w:rsid w:val="00F12286"/>
    <w:rsid w:val="00F128B8"/>
    <w:rsid w:val="00F138E5"/>
    <w:rsid w:val="00F1396C"/>
    <w:rsid w:val="00F14966"/>
    <w:rsid w:val="00F152CD"/>
    <w:rsid w:val="00F154C4"/>
    <w:rsid w:val="00F1599A"/>
    <w:rsid w:val="00F15E9A"/>
    <w:rsid w:val="00F16997"/>
    <w:rsid w:val="00F17DE8"/>
    <w:rsid w:val="00F201EA"/>
    <w:rsid w:val="00F20690"/>
    <w:rsid w:val="00F20EEA"/>
    <w:rsid w:val="00F2199B"/>
    <w:rsid w:val="00F21CAB"/>
    <w:rsid w:val="00F2208C"/>
    <w:rsid w:val="00F226D3"/>
    <w:rsid w:val="00F228A7"/>
    <w:rsid w:val="00F2322F"/>
    <w:rsid w:val="00F23761"/>
    <w:rsid w:val="00F23782"/>
    <w:rsid w:val="00F239A4"/>
    <w:rsid w:val="00F24AB1"/>
    <w:rsid w:val="00F2571A"/>
    <w:rsid w:val="00F25823"/>
    <w:rsid w:val="00F25C2D"/>
    <w:rsid w:val="00F264A8"/>
    <w:rsid w:val="00F26920"/>
    <w:rsid w:val="00F27BA2"/>
    <w:rsid w:val="00F27FDD"/>
    <w:rsid w:val="00F310DC"/>
    <w:rsid w:val="00F318B6"/>
    <w:rsid w:val="00F31CF2"/>
    <w:rsid w:val="00F326EE"/>
    <w:rsid w:val="00F333ED"/>
    <w:rsid w:val="00F33629"/>
    <w:rsid w:val="00F33E1C"/>
    <w:rsid w:val="00F34B4E"/>
    <w:rsid w:val="00F355CC"/>
    <w:rsid w:val="00F35CEF"/>
    <w:rsid w:val="00F360A0"/>
    <w:rsid w:val="00F36E97"/>
    <w:rsid w:val="00F36EC1"/>
    <w:rsid w:val="00F36EC6"/>
    <w:rsid w:val="00F370F7"/>
    <w:rsid w:val="00F37865"/>
    <w:rsid w:val="00F37E9E"/>
    <w:rsid w:val="00F37EE2"/>
    <w:rsid w:val="00F40580"/>
    <w:rsid w:val="00F40921"/>
    <w:rsid w:val="00F412F2"/>
    <w:rsid w:val="00F41355"/>
    <w:rsid w:val="00F419BD"/>
    <w:rsid w:val="00F4229C"/>
    <w:rsid w:val="00F43188"/>
    <w:rsid w:val="00F43522"/>
    <w:rsid w:val="00F4456A"/>
    <w:rsid w:val="00F445F2"/>
    <w:rsid w:val="00F45A5C"/>
    <w:rsid w:val="00F4615F"/>
    <w:rsid w:val="00F46FE5"/>
    <w:rsid w:val="00F472B5"/>
    <w:rsid w:val="00F47A5F"/>
    <w:rsid w:val="00F47B1C"/>
    <w:rsid w:val="00F50418"/>
    <w:rsid w:val="00F52614"/>
    <w:rsid w:val="00F52B6E"/>
    <w:rsid w:val="00F53156"/>
    <w:rsid w:val="00F53E4C"/>
    <w:rsid w:val="00F548A2"/>
    <w:rsid w:val="00F5622C"/>
    <w:rsid w:val="00F56AF8"/>
    <w:rsid w:val="00F57146"/>
    <w:rsid w:val="00F57391"/>
    <w:rsid w:val="00F57D50"/>
    <w:rsid w:val="00F60399"/>
    <w:rsid w:val="00F6050F"/>
    <w:rsid w:val="00F60805"/>
    <w:rsid w:val="00F62EA1"/>
    <w:rsid w:val="00F63BC9"/>
    <w:rsid w:val="00F63C64"/>
    <w:rsid w:val="00F63D8C"/>
    <w:rsid w:val="00F63F34"/>
    <w:rsid w:val="00F63FEA"/>
    <w:rsid w:val="00F6437B"/>
    <w:rsid w:val="00F64DE0"/>
    <w:rsid w:val="00F6500B"/>
    <w:rsid w:val="00F6579E"/>
    <w:rsid w:val="00F65C53"/>
    <w:rsid w:val="00F65F30"/>
    <w:rsid w:val="00F665C7"/>
    <w:rsid w:val="00F668A5"/>
    <w:rsid w:val="00F6712F"/>
    <w:rsid w:val="00F70343"/>
    <w:rsid w:val="00F70467"/>
    <w:rsid w:val="00F71B0B"/>
    <w:rsid w:val="00F71C83"/>
    <w:rsid w:val="00F72E31"/>
    <w:rsid w:val="00F73DA0"/>
    <w:rsid w:val="00F74424"/>
    <w:rsid w:val="00F74B4A"/>
    <w:rsid w:val="00F74DF1"/>
    <w:rsid w:val="00F7571C"/>
    <w:rsid w:val="00F75AB1"/>
    <w:rsid w:val="00F75F6F"/>
    <w:rsid w:val="00F7613C"/>
    <w:rsid w:val="00F7764B"/>
    <w:rsid w:val="00F77BF7"/>
    <w:rsid w:val="00F77C2D"/>
    <w:rsid w:val="00F77EF5"/>
    <w:rsid w:val="00F8230D"/>
    <w:rsid w:val="00F825A1"/>
    <w:rsid w:val="00F82B80"/>
    <w:rsid w:val="00F8303D"/>
    <w:rsid w:val="00F83BB8"/>
    <w:rsid w:val="00F83D4A"/>
    <w:rsid w:val="00F84ECE"/>
    <w:rsid w:val="00F85489"/>
    <w:rsid w:val="00F85CFC"/>
    <w:rsid w:val="00F867ED"/>
    <w:rsid w:val="00F87095"/>
    <w:rsid w:val="00F879EE"/>
    <w:rsid w:val="00F87ADB"/>
    <w:rsid w:val="00F90932"/>
    <w:rsid w:val="00F91E76"/>
    <w:rsid w:val="00F927BA"/>
    <w:rsid w:val="00F928F8"/>
    <w:rsid w:val="00F92BE1"/>
    <w:rsid w:val="00F92C22"/>
    <w:rsid w:val="00F92D02"/>
    <w:rsid w:val="00F92F1F"/>
    <w:rsid w:val="00F93124"/>
    <w:rsid w:val="00F9355F"/>
    <w:rsid w:val="00F9357A"/>
    <w:rsid w:val="00F93752"/>
    <w:rsid w:val="00F93B3B"/>
    <w:rsid w:val="00F93B6C"/>
    <w:rsid w:val="00F93F03"/>
    <w:rsid w:val="00F9407F"/>
    <w:rsid w:val="00F9497B"/>
    <w:rsid w:val="00F94FEF"/>
    <w:rsid w:val="00F95207"/>
    <w:rsid w:val="00F959B0"/>
    <w:rsid w:val="00F95BB5"/>
    <w:rsid w:val="00F9607F"/>
    <w:rsid w:val="00F9722F"/>
    <w:rsid w:val="00F9786C"/>
    <w:rsid w:val="00F97D1D"/>
    <w:rsid w:val="00FA036A"/>
    <w:rsid w:val="00FA0B67"/>
    <w:rsid w:val="00FA0E9F"/>
    <w:rsid w:val="00FA1334"/>
    <w:rsid w:val="00FA169A"/>
    <w:rsid w:val="00FA17D3"/>
    <w:rsid w:val="00FA2279"/>
    <w:rsid w:val="00FA352F"/>
    <w:rsid w:val="00FA39AB"/>
    <w:rsid w:val="00FA44D4"/>
    <w:rsid w:val="00FA5475"/>
    <w:rsid w:val="00FA62BB"/>
    <w:rsid w:val="00FA6A02"/>
    <w:rsid w:val="00FA6EA1"/>
    <w:rsid w:val="00FA77E3"/>
    <w:rsid w:val="00FB011E"/>
    <w:rsid w:val="00FB03AE"/>
    <w:rsid w:val="00FB0662"/>
    <w:rsid w:val="00FB09E5"/>
    <w:rsid w:val="00FB0E3A"/>
    <w:rsid w:val="00FB11FE"/>
    <w:rsid w:val="00FB2297"/>
    <w:rsid w:val="00FB343C"/>
    <w:rsid w:val="00FB376A"/>
    <w:rsid w:val="00FB3952"/>
    <w:rsid w:val="00FB3978"/>
    <w:rsid w:val="00FB3DAB"/>
    <w:rsid w:val="00FB3E5E"/>
    <w:rsid w:val="00FB3FDD"/>
    <w:rsid w:val="00FB4288"/>
    <w:rsid w:val="00FB428A"/>
    <w:rsid w:val="00FB45D8"/>
    <w:rsid w:val="00FB48E9"/>
    <w:rsid w:val="00FB4901"/>
    <w:rsid w:val="00FB63F7"/>
    <w:rsid w:val="00FB6A02"/>
    <w:rsid w:val="00FB6AA3"/>
    <w:rsid w:val="00FB724D"/>
    <w:rsid w:val="00FB7357"/>
    <w:rsid w:val="00FB7604"/>
    <w:rsid w:val="00FC0375"/>
    <w:rsid w:val="00FC147F"/>
    <w:rsid w:val="00FC1B59"/>
    <w:rsid w:val="00FC287F"/>
    <w:rsid w:val="00FC3483"/>
    <w:rsid w:val="00FC5655"/>
    <w:rsid w:val="00FC6E6B"/>
    <w:rsid w:val="00FC7D57"/>
    <w:rsid w:val="00FD04ED"/>
    <w:rsid w:val="00FD0BEE"/>
    <w:rsid w:val="00FD11E8"/>
    <w:rsid w:val="00FD129D"/>
    <w:rsid w:val="00FD149A"/>
    <w:rsid w:val="00FD2125"/>
    <w:rsid w:val="00FD27F6"/>
    <w:rsid w:val="00FD2B21"/>
    <w:rsid w:val="00FD352B"/>
    <w:rsid w:val="00FD3826"/>
    <w:rsid w:val="00FD3F51"/>
    <w:rsid w:val="00FD408A"/>
    <w:rsid w:val="00FD47D9"/>
    <w:rsid w:val="00FD544B"/>
    <w:rsid w:val="00FD588B"/>
    <w:rsid w:val="00FD5A72"/>
    <w:rsid w:val="00FD6279"/>
    <w:rsid w:val="00FD655A"/>
    <w:rsid w:val="00FD6825"/>
    <w:rsid w:val="00FD6F4F"/>
    <w:rsid w:val="00FD7667"/>
    <w:rsid w:val="00FD7705"/>
    <w:rsid w:val="00FD77AE"/>
    <w:rsid w:val="00FE060C"/>
    <w:rsid w:val="00FE0B58"/>
    <w:rsid w:val="00FE100A"/>
    <w:rsid w:val="00FE1066"/>
    <w:rsid w:val="00FE3008"/>
    <w:rsid w:val="00FE3166"/>
    <w:rsid w:val="00FE3DBF"/>
    <w:rsid w:val="00FE411D"/>
    <w:rsid w:val="00FE42CE"/>
    <w:rsid w:val="00FE4633"/>
    <w:rsid w:val="00FE4D12"/>
    <w:rsid w:val="00FE500D"/>
    <w:rsid w:val="00FE559D"/>
    <w:rsid w:val="00FE5B08"/>
    <w:rsid w:val="00FE678B"/>
    <w:rsid w:val="00FE72BB"/>
    <w:rsid w:val="00FE76CD"/>
    <w:rsid w:val="00FF0159"/>
    <w:rsid w:val="00FF0F61"/>
    <w:rsid w:val="00FF1399"/>
    <w:rsid w:val="00FF149B"/>
    <w:rsid w:val="00FF24FD"/>
    <w:rsid w:val="00FF27DF"/>
    <w:rsid w:val="00FF3ACA"/>
    <w:rsid w:val="00FF4864"/>
    <w:rsid w:val="00FF51A1"/>
    <w:rsid w:val="00FF5204"/>
    <w:rsid w:val="00FF5A36"/>
    <w:rsid w:val="00FF6FDF"/>
    <w:rsid w:val="00FF77C3"/>
    <w:rsid w:val="00FF7D3B"/>
    <w:rsid w:val="01081CCD"/>
    <w:rsid w:val="010A0EEC"/>
    <w:rsid w:val="012369D2"/>
    <w:rsid w:val="0173D1DD"/>
    <w:rsid w:val="01767742"/>
    <w:rsid w:val="01788FE2"/>
    <w:rsid w:val="017B717E"/>
    <w:rsid w:val="01885A06"/>
    <w:rsid w:val="019AA080"/>
    <w:rsid w:val="01A8492A"/>
    <w:rsid w:val="01B7488F"/>
    <w:rsid w:val="01BF320C"/>
    <w:rsid w:val="01C6F0B5"/>
    <w:rsid w:val="01C8BD11"/>
    <w:rsid w:val="01D50755"/>
    <w:rsid w:val="01E4613C"/>
    <w:rsid w:val="01FBCF47"/>
    <w:rsid w:val="01FE5978"/>
    <w:rsid w:val="020C74C1"/>
    <w:rsid w:val="0215BABA"/>
    <w:rsid w:val="0236875B"/>
    <w:rsid w:val="0242724D"/>
    <w:rsid w:val="02474A21"/>
    <w:rsid w:val="02484771"/>
    <w:rsid w:val="0270C393"/>
    <w:rsid w:val="027F3732"/>
    <w:rsid w:val="028025C3"/>
    <w:rsid w:val="0292BE65"/>
    <w:rsid w:val="02C4E559"/>
    <w:rsid w:val="02C6D169"/>
    <w:rsid w:val="02D09EBD"/>
    <w:rsid w:val="02E3BECD"/>
    <w:rsid w:val="02F90616"/>
    <w:rsid w:val="02FE2ED0"/>
    <w:rsid w:val="030A6422"/>
    <w:rsid w:val="0315F33C"/>
    <w:rsid w:val="031EE7D4"/>
    <w:rsid w:val="03256442"/>
    <w:rsid w:val="0328C7CD"/>
    <w:rsid w:val="032D0C5D"/>
    <w:rsid w:val="032FAF93"/>
    <w:rsid w:val="033152A4"/>
    <w:rsid w:val="0344822B"/>
    <w:rsid w:val="0345BE4E"/>
    <w:rsid w:val="035050FD"/>
    <w:rsid w:val="035304DA"/>
    <w:rsid w:val="035F3DBD"/>
    <w:rsid w:val="037B4B93"/>
    <w:rsid w:val="0391904D"/>
    <w:rsid w:val="0392DF5E"/>
    <w:rsid w:val="039F59DA"/>
    <w:rsid w:val="03BFBF25"/>
    <w:rsid w:val="03C06279"/>
    <w:rsid w:val="03C6F377"/>
    <w:rsid w:val="03C885C8"/>
    <w:rsid w:val="03CE9A95"/>
    <w:rsid w:val="03E6F22A"/>
    <w:rsid w:val="03F0516D"/>
    <w:rsid w:val="03F38454"/>
    <w:rsid w:val="0400693F"/>
    <w:rsid w:val="04085877"/>
    <w:rsid w:val="04246758"/>
    <w:rsid w:val="0427344D"/>
    <w:rsid w:val="042904A1"/>
    <w:rsid w:val="042FEEF8"/>
    <w:rsid w:val="04524F83"/>
    <w:rsid w:val="045A5E4A"/>
    <w:rsid w:val="045CC2B9"/>
    <w:rsid w:val="045FE728"/>
    <w:rsid w:val="046FF3C7"/>
    <w:rsid w:val="0470E952"/>
    <w:rsid w:val="0474DA9A"/>
    <w:rsid w:val="047AB6C9"/>
    <w:rsid w:val="04804835"/>
    <w:rsid w:val="048E9A56"/>
    <w:rsid w:val="04A0FBD8"/>
    <w:rsid w:val="04A5F5D0"/>
    <w:rsid w:val="04A770CA"/>
    <w:rsid w:val="04B1DA66"/>
    <w:rsid w:val="04BB569C"/>
    <w:rsid w:val="04D0B7F9"/>
    <w:rsid w:val="04E8AC24"/>
    <w:rsid w:val="04FC1724"/>
    <w:rsid w:val="050CA817"/>
    <w:rsid w:val="0519CC27"/>
    <w:rsid w:val="051E6AED"/>
    <w:rsid w:val="054F31FE"/>
    <w:rsid w:val="055D5BD4"/>
    <w:rsid w:val="0577FE04"/>
    <w:rsid w:val="0581331C"/>
    <w:rsid w:val="0583057D"/>
    <w:rsid w:val="058B56AF"/>
    <w:rsid w:val="059EE445"/>
    <w:rsid w:val="05A18517"/>
    <w:rsid w:val="05B24F57"/>
    <w:rsid w:val="05BD5148"/>
    <w:rsid w:val="05C36BC7"/>
    <w:rsid w:val="05CA7855"/>
    <w:rsid w:val="05DD800F"/>
    <w:rsid w:val="05F9D85A"/>
    <w:rsid w:val="06008A7B"/>
    <w:rsid w:val="0604427A"/>
    <w:rsid w:val="06097731"/>
    <w:rsid w:val="06119901"/>
    <w:rsid w:val="062591D4"/>
    <w:rsid w:val="0637B74A"/>
    <w:rsid w:val="0647F66B"/>
    <w:rsid w:val="065D832A"/>
    <w:rsid w:val="06624887"/>
    <w:rsid w:val="066E972A"/>
    <w:rsid w:val="06720E44"/>
    <w:rsid w:val="06797AD2"/>
    <w:rsid w:val="067C8EFF"/>
    <w:rsid w:val="06939AAB"/>
    <w:rsid w:val="06A8F528"/>
    <w:rsid w:val="06A9801C"/>
    <w:rsid w:val="06B02D1F"/>
    <w:rsid w:val="06B59E72"/>
    <w:rsid w:val="06BDF01D"/>
    <w:rsid w:val="06F091AC"/>
    <w:rsid w:val="070FD0AE"/>
    <w:rsid w:val="0736BA83"/>
    <w:rsid w:val="073AB4A6"/>
    <w:rsid w:val="0747667B"/>
    <w:rsid w:val="075AF9C3"/>
    <w:rsid w:val="0760328D"/>
    <w:rsid w:val="078B7DA4"/>
    <w:rsid w:val="0793CF52"/>
    <w:rsid w:val="07A3F012"/>
    <w:rsid w:val="07C2F47C"/>
    <w:rsid w:val="07CF0EA3"/>
    <w:rsid w:val="07D19FF3"/>
    <w:rsid w:val="07DD9692"/>
    <w:rsid w:val="07E812D1"/>
    <w:rsid w:val="07F65148"/>
    <w:rsid w:val="07F7A408"/>
    <w:rsid w:val="081816AC"/>
    <w:rsid w:val="08256F1D"/>
    <w:rsid w:val="082BD8B7"/>
    <w:rsid w:val="082D2528"/>
    <w:rsid w:val="08370634"/>
    <w:rsid w:val="08375986"/>
    <w:rsid w:val="083A742D"/>
    <w:rsid w:val="083DAE9D"/>
    <w:rsid w:val="0861F9B0"/>
    <w:rsid w:val="0878BA05"/>
    <w:rsid w:val="087DE41F"/>
    <w:rsid w:val="08835F18"/>
    <w:rsid w:val="08A1FE23"/>
    <w:rsid w:val="08B2937D"/>
    <w:rsid w:val="08B55CDB"/>
    <w:rsid w:val="08BA08A8"/>
    <w:rsid w:val="08BAB017"/>
    <w:rsid w:val="08C9185C"/>
    <w:rsid w:val="08D31BE1"/>
    <w:rsid w:val="08DB0967"/>
    <w:rsid w:val="08DB2134"/>
    <w:rsid w:val="08EF9712"/>
    <w:rsid w:val="08FD36B0"/>
    <w:rsid w:val="0906A287"/>
    <w:rsid w:val="0908F337"/>
    <w:rsid w:val="091DCE21"/>
    <w:rsid w:val="0923F872"/>
    <w:rsid w:val="092ADBFC"/>
    <w:rsid w:val="092C2686"/>
    <w:rsid w:val="0951C079"/>
    <w:rsid w:val="09585BC6"/>
    <w:rsid w:val="096338E4"/>
    <w:rsid w:val="09697A8B"/>
    <w:rsid w:val="097B294F"/>
    <w:rsid w:val="0981F1A0"/>
    <w:rsid w:val="09830725"/>
    <w:rsid w:val="09873D96"/>
    <w:rsid w:val="0987E5AA"/>
    <w:rsid w:val="09B17EC2"/>
    <w:rsid w:val="09B61836"/>
    <w:rsid w:val="09B898D7"/>
    <w:rsid w:val="09F112E7"/>
    <w:rsid w:val="09F3361D"/>
    <w:rsid w:val="09F5680A"/>
    <w:rsid w:val="0A2EEFDF"/>
    <w:rsid w:val="0A3CC28C"/>
    <w:rsid w:val="0A3E67D4"/>
    <w:rsid w:val="0A6E5B45"/>
    <w:rsid w:val="0A7BCF55"/>
    <w:rsid w:val="0A82D189"/>
    <w:rsid w:val="0A84B3EF"/>
    <w:rsid w:val="0A8522CA"/>
    <w:rsid w:val="0A8C7138"/>
    <w:rsid w:val="0AAA5588"/>
    <w:rsid w:val="0AAD8A20"/>
    <w:rsid w:val="0AAEF3F5"/>
    <w:rsid w:val="0AB37BE9"/>
    <w:rsid w:val="0AD2A32B"/>
    <w:rsid w:val="0AD95BE0"/>
    <w:rsid w:val="0AD9B026"/>
    <w:rsid w:val="0ADADA47"/>
    <w:rsid w:val="0B31C29A"/>
    <w:rsid w:val="0B5B475D"/>
    <w:rsid w:val="0B62AF35"/>
    <w:rsid w:val="0B841B64"/>
    <w:rsid w:val="0B9C2E33"/>
    <w:rsid w:val="0BAE17A1"/>
    <w:rsid w:val="0BC205FA"/>
    <w:rsid w:val="0BD11BDF"/>
    <w:rsid w:val="0BD99EE5"/>
    <w:rsid w:val="0BDFD3B4"/>
    <w:rsid w:val="0C0EF489"/>
    <w:rsid w:val="0C493CEC"/>
    <w:rsid w:val="0C65AB99"/>
    <w:rsid w:val="0C75FC4C"/>
    <w:rsid w:val="0C7A6BAC"/>
    <w:rsid w:val="0C8A4CCB"/>
    <w:rsid w:val="0C9D270D"/>
    <w:rsid w:val="0CAA8D78"/>
    <w:rsid w:val="0CADA054"/>
    <w:rsid w:val="0CADAE3C"/>
    <w:rsid w:val="0CB2270E"/>
    <w:rsid w:val="0CC04B67"/>
    <w:rsid w:val="0CC11852"/>
    <w:rsid w:val="0CD8D30A"/>
    <w:rsid w:val="0CDCA4F4"/>
    <w:rsid w:val="0CED3E01"/>
    <w:rsid w:val="0D214587"/>
    <w:rsid w:val="0D30BFA5"/>
    <w:rsid w:val="0D45ACB2"/>
    <w:rsid w:val="0D5719F2"/>
    <w:rsid w:val="0D5CD05C"/>
    <w:rsid w:val="0D7CB74F"/>
    <w:rsid w:val="0D883206"/>
    <w:rsid w:val="0D89CC1F"/>
    <w:rsid w:val="0D8F995B"/>
    <w:rsid w:val="0D977A26"/>
    <w:rsid w:val="0DAF057C"/>
    <w:rsid w:val="0DB974BF"/>
    <w:rsid w:val="0DBCC38C"/>
    <w:rsid w:val="0DC50544"/>
    <w:rsid w:val="0DC7877A"/>
    <w:rsid w:val="0DDF5962"/>
    <w:rsid w:val="0DE799A3"/>
    <w:rsid w:val="0DF10052"/>
    <w:rsid w:val="0DFCC86F"/>
    <w:rsid w:val="0DFEB759"/>
    <w:rsid w:val="0E0434BC"/>
    <w:rsid w:val="0E0B7CEF"/>
    <w:rsid w:val="0E2537C7"/>
    <w:rsid w:val="0E26A2A6"/>
    <w:rsid w:val="0E3000C1"/>
    <w:rsid w:val="0E45AB1A"/>
    <w:rsid w:val="0E4884F5"/>
    <w:rsid w:val="0E5E4092"/>
    <w:rsid w:val="0E636894"/>
    <w:rsid w:val="0E8690EB"/>
    <w:rsid w:val="0E86CC32"/>
    <w:rsid w:val="0E89AA7D"/>
    <w:rsid w:val="0E8B9C1C"/>
    <w:rsid w:val="0EB13254"/>
    <w:rsid w:val="0EB2515B"/>
    <w:rsid w:val="0EC21661"/>
    <w:rsid w:val="0EE24F20"/>
    <w:rsid w:val="0EF10A6C"/>
    <w:rsid w:val="0EF69367"/>
    <w:rsid w:val="0EF70B94"/>
    <w:rsid w:val="0F0137C5"/>
    <w:rsid w:val="0F06733C"/>
    <w:rsid w:val="0F0D3401"/>
    <w:rsid w:val="0F39E307"/>
    <w:rsid w:val="0F425D65"/>
    <w:rsid w:val="0F63251C"/>
    <w:rsid w:val="0F69BA2D"/>
    <w:rsid w:val="0F7DAB06"/>
    <w:rsid w:val="0F8CED9F"/>
    <w:rsid w:val="0F9C195A"/>
    <w:rsid w:val="0FA19BF1"/>
    <w:rsid w:val="0FACE099"/>
    <w:rsid w:val="0FB87B47"/>
    <w:rsid w:val="0FB8CBED"/>
    <w:rsid w:val="0FC2953A"/>
    <w:rsid w:val="0FC2D3CB"/>
    <w:rsid w:val="0FE00E43"/>
    <w:rsid w:val="0FEC7A0C"/>
    <w:rsid w:val="0FED58A4"/>
    <w:rsid w:val="0FF37362"/>
    <w:rsid w:val="1009A84A"/>
    <w:rsid w:val="101CF7FB"/>
    <w:rsid w:val="10229C93"/>
    <w:rsid w:val="1038ABF1"/>
    <w:rsid w:val="1040A63E"/>
    <w:rsid w:val="10462B4C"/>
    <w:rsid w:val="1054EDF4"/>
    <w:rsid w:val="105CC7F7"/>
    <w:rsid w:val="105D670A"/>
    <w:rsid w:val="105EFCEB"/>
    <w:rsid w:val="108C9E00"/>
    <w:rsid w:val="10906875"/>
    <w:rsid w:val="109389F4"/>
    <w:rsid w:val="109CA83A"/>
    <w:rsid w:val="10AF8A08"/>
    <w:rsid w:val="10B3B460"/>
    <w:rsid w:val="10C440AA"/>
    <w:rsid w:val="10CF05A6"/>
    <w:rsid w:val="10D44CFE"/>
    <w:rsid w:val="10E818B3"/>
    <w:rsid w:val="10EAB81C"/>
    <w:rsid w:val="10F8F6B0"/>
    <w:rsid w:val="110270A9"/>
    <w:rsid w:val="111211BB"/>
    <w:rsid w:val="11173438"/>
    <w:rsid w:val="111DDC79"/>
    <w:rsid w:val="112C680D"/>
    <w:rsid w:val="114C8616"/>
    <w:rsid w:val="114EB438"/>
    <w:rsid w:val="1158CE17"/>
    <w:rsid w:val="115F4126"/>
    <w:rsid w:val="1169AD00"/>
    <w:rsid w:val="116C5618"/>
    <w:rsid w:val="116CC581"/>
    <w:rsid w:val="1176096F"/>
    <w:rsid w:val="1183C873"/>
    <w:rsid w:val="1196469A"/>
    <w:rsid w:val="11D99126"/>
    <w:rsid w:val="11DB7F27"/>
    <w:rsid w:val="11DCB3DB"/>
    <w:rsid w:val="11EC8097"/>
    <w:rsid w:val="11F1A03A"/>
    <w:rsid w:val="11F913F3"/>
    <w:rsid w:val="120F2541"/>
    <w:rsid w:val="12154C2E"/>
    <w:rsid w:val="1226F8B8"/>
    <w:rsid w:val="1229B722"/>
    <w:rsid w:val="122A468D"/>
    <w:rsid w:val="123082E7"/>
    <w:rsid w:val="123496C8"/>
    <w:rsid w:val="1255E273"/>
    <w:rsid w:val="126A8BF8"/>
    <w:rsid w:val="126CDBA9"/>
    <w:rsid w:val="12774AC7"/>
    <w:rsid w:val="127FF459"/>
    <w:rsid w:val="1280020B"/>
    <w:rsid w:val="1289F23D"/>
    <w:rsid w:val="129574B4"/>
    <w:rsid w:val="12D166D4"/>
    <w:rsid w:val="12D9D132"/>
    <w:rsid w:val="12DBA272"/>
    <w:rsid w:val="12DDF32C"/>
    <w:rsid w:val="13130572"/>
    <w:rsid w:val="131AF9FB"/>
    <w:rsid w:val="13275099"/>
    <w:rsid w:val="132DCB4B"/>
    <w:rsid w:val="1342B9BB"/>
    <w:rsid w:val="1349BC1C"/>
    <w:rsid w:val="134C4EF2"/>
    <w:rsid w:val="135E1739"/>
    <w:rsid w:val="13721DB3"/>
    <w:rsid w:val="1383BFA8"/>
    <w:rsid w:val="1397F52D"/>
    <w:rsid w:val="13C58135"/>
    <w:rsid w:val="13CF14B4"/>
    <w:rsid w:val="13DBE95A"/>
    <w:rsid w:val="13DD194F"/>
    <w:rsid w:val="13E168D9"/>
    <w:rsid w:val="13E6D4AB"/>
    <w:rsid w:val="13F42BE3"/>
    <w:rsid w:val="13FCD65B"/>
    <w:rsid w:val="1403517A"/>
    <w:rsid w:val="140B67FD"/>
    <w:rsid w:val="141ACA39"/>
    <w:rsid w:val="143023E7"/>
    <w:rsid w:val="14383EB8"/>
    <w:rsid w:val="146041D6"/>
    <w:rsid w:val="1466E0E2"/>
    <w:rsid w:val="1479C38D"/>
    <w:rsid w:val="149939BC"/>
    <w:rsid w:val="14A23C0D"/>
    <w:rsid w:val="14A693F8"/>
    <w:rsid w:val="14B459B9"/>
    <w:rsid w:val="14B94428"/>
    <w:rsid w:val="14BEA5E3"/>
    <w:rsid w:val="150735BE"/>
    <w:rsid w:val="150B2ED3"/>
    <w:rsid w:val="151DF932"/>
    <w:rsid w:val="1520B024"/>
    <w:rsid w:val="15280BB9"/>
    <w:rsid w:val="153AC92D"/>
    <w:rsid w:val="1545895E"/>
    <w:rsid w:val="1545AAC1"/>
    <w:rsid w:val="154CECF0"/>
    <w:rsid w:val="1552F590"/>
    <w:rsid w:val="1554672B"/>
    <w:rsid w:val="155AF535"/>
    <w:rsid w:val="156587AD"/>
    <w:rsid w:val="1574500A"/>
    <w:rsid w:val="1597B1CD"/>
    <w:rsid w:val="15BE7F85"/>
    <w:rsid w:val="15C4492A"/>
    <w:rsid w:val="15CD59DA"/>
    <w:rsid w:val="15D29121"/>
    <w:rsid w:val="15E6365E"/>
    <w:rsid w:val="15F9C381"/>
    <w:rsid w:val="160190F7"/>
    <w:rsid w:val="16040583"/>
    <w:rsid w:val="1639A827"/>
    <w:rsid w:val="163BBA80"/>
    <w:rsid w:val="1640C5B2"/>
    <w:rsid w:val="16474C4B"/>
    <w:rsid w:val="16572E4B"/>
    <w:rsid w:val="167D1D31"/>
    <w:rsid w:val="16BD503B"/>
    <w:rsid w:val="16CC2153"/>
    <w:rsid w:val="16DBAD24"/>
    <w:rsid w:val="170ECFA9"/>
    <w:rsid w:val="1725A587"/>
    <w:rsid w:val="173157D2"/>
    <w:rsid w:val="173593F1"/>
    <w:rsid w:val="1742A76C"/>
    <w:rsid w:val="1748322C"/>
    <w:rsid w:val="1758760D"/>
    <w:rsid w:val="17892A4E"/>
    <w:rsid w:val="178EA5F7"/>
    <w:rsid w:val="179764E7"/>
    <w:rsid w:val="179CEE21"/>
    <w:rsid w:val="17A739BA"/>
    <w:rsid w:val="17AD1CEB"/>
    <w:rsid w:val="17C42825"/>
    <w:rsid w:val="17C840DA"/>
    <w:rsid w:val="17C952C1"/>
    <w:rsid w:val="17CA8CAC"/>
    <w:rsid w:val="17CE9B60"/>
    <w:rsid w:val="17D419DA"/>
    <w:rsid w:val="17E2CD7B"/>
    <w:rsid w:val="17E8C3CF"/>
    <w:rsid w:val="17F1625D"/>
    <w:rsid w:val="17F53742"/>
    <w:rsid w:val="17FE228E"/>
    <w:rsid w:val="181ADA85"/>
    <w:rsid w:val="181F579B"/>
    <w:rsid w:val="183B92E7"/>
    <w:rsid w:val="183BEB78"/>
    <w:rsid w:val="18449DEE"/>
    <w:rsid w:val="184D81C2"/>
    <w:rsid w:val="185FD414"/>
    <w:rsid w:val="1865A98B"/>
    <w:rsid w:val="1865EED7"/>
    <w:rsid w:val="18707490"/>
    <w:rsid w:val="1878B4F2"/>
    <w:rsid w:val="18848DB2"/>
    <w:rsid w:val="1884DBF9"/>
    <w:rsid w:val="1884E2EE"/>
    <w:rsid w:val="1885737C"/>
    <w:rsid w:val="18B14DA1"/>
    <w:rsid w:val="18B43323"/>
    <w:rsid w:val="18CF528F"/>
    <w:rsid w:val="18EAE038"/>
    <w:rsid w:val="18F72A3E"/>
    <w:rsid w:val="18F7DE46"/>
    <w:rsid w:val="19051C5B"/>
    <w:rsid w:val="1919BF09"/>
    <w:rsid w:val="192D59AC"/>
    <w:rsid w:val="192DBCE6"/>
    <w:rsid w:val="193ABD21"/>
    <w:rsid w:val="19526BAF"/>
    <w:rsid w:val="1955E43D"/>
    <w:rsid w:val="1956CD6D"/>
    <w:rsid w:val="19624EF1"/>
    <w:rsid w:val="1967353F"/>
    <w:rsid w:val="196A3617"/>
    <w:rsid w:val="197121AB"/>
    <w:rsid w:val="1971CA22"/>
    <w:rsid w:val="197B41F1"/>
    <w:rsid w:val="199D9738"/>
    <w:rsid w:val="19A985CB"/>
    <w:rsid w:val="19B76321"/>
    <w:rsid w:val="19BB27FC"/>
    <w:rsid w:val="19C04950"/>
    <w:rsid w:val="19CBFE1E"/>
    <w:rsid w:val="19D7BF88"/>
    <w:rsid w:val="19E02F1F"/>
    <w:rsid w:val="19E19BF6"/>
    <w:rsid w:val="19E7C5C0"/>
    <w:rsid w:val="19EBE742"/>
    <w:rsid w:val="19FB350B"/>
    <w:rsid w:val="1A0146EF"/>
    <w:rsid w:val="1A069A2E"/>
    <w:rsid w:val="1A1259AC"/>
    <w:rsid w:val="1A172449"/>
    <w:rsid w:val="1A18F817"/>
    <w:rsid w:val="1A23209A"/>
    <w:rsid w:val="1A26E700"/>
    <w:rsid w:val="1A275F7D"/>
    <w:rsid w:val="1A3F5FEB"/>
    <w:rsid w:val="1A410E3B"/>
    <w:rsid w:val="1A49A730"/>
    <w:rsid w:val="1A5C6822"/>
    <w:rsid w:val="1A5E9DBA"/>
    <w:rsid w:val="1A65B237"/>
    <w:rsid w:val="1A7BE4A2"/>
    <w:rsid w:val="1A7CF460"/>
    <w:rsid w:val="1A8534A7"/>
    <w:rsid w:val="1AA1DE6D"/>
    <w:rsid w:val="1ABE93CB"/>
    <w:rsid w:val="1AEAB2C6"/>
    <w:rsid w:val="1AEC9411"/>
    <w:rsid w:val="1AF1CF19"/>
    <w:rsid w:val="1AFBA7DE"/>
    <w:rsid w:val="1B03A267"/>
    <w:rsid w:val="1B0D9114"/>
    <w:rsid w:val="1B15BCE7"/>
    <w:rsid w:val="1B17B28D"/>
    <w:rsid w:val="1B42E9BD"/>
    <w:rsid w:val="1B43FFB0"/>
    <w:rsid w:val="1B473500"/>
    <w:rsid w:val="1B64073B"/>
    <w:rsid w:val="1B652029"/>
    <w:rsid w:val="1B774F18"/>
    <w:rsid w:val="1B884331"/>
    <w:rsid w:val="1BA4A59D"/>
    <w:rsid w:val="1BAB3648"/>
    <w:rsid w:val="1BB0ACBA"/>
    <w:rsid w:val="1BD993A6"/>
    <w:rsid w:val="1BDE5EF6"/>
    <w:rsid w:val="1BE9EFF4"/>
    <w:rsid w:val="1C18C4C1"/>
    <w:rsid w:val="1C2E4454"/>
    <w:rsid w:val="1C450F8D"/>
    <w:rsid w:val="1C46954C"/>
    <w:rsid w:val="1C5808AE"/>
    <w:rsid w:val="1C64F92F"/>
    <w:rsid w:val="1C906B78"/>
    <w:rsid w:val="1C961049"/>
    <w:rsid w:val="1C982628"/>
    <w:rsid w:val="1CB08A74"/>
    <w:rsid w:val="1CD03763"/>
    <w:rsid w:val="1CDBE224"/>
    <w:rsid w:val="1D0A278E"/>
    <w:rsid w:val="1D0B85F7"/>
    <w:rsid w:val="1D0D198E"/>
    <w:rsid w:val="1D0DEE6F"/>
    <w:rsid w:val="1D1E6428"/>
    <w:rsid w:val="1D209209"/>
    <w:rsid w:val="1D2846EE"/>
    <w:rsid w:val="1D3CDAFF"/>
    <w:rsid w:val="1D41ECC1"/>
    <w:rsid w:val="1D5F1D6F"/>
    <w:rsid w:val="1D62DDA7"/>
    <w:rsid w:val="1D71C086"/>
    <w:rsid w:val="1D8A89A2"/>
    <w:rsid w:val="1DC37314"/>
    <w:rsid w:val="1DD14550"/>
    <w:rsid w:val="1DD570DF"/>
    <w:rsid w:val="1DDD2C23"/>
    <w:rsid w:val="1DE4B1E2"/>
    <w:rsid w:val="1DE7F1A3"/>
    <w:rsid w:val="1DFB541F"/>
    <w:rsid w:val="1E069304"/>
    <w:rsid w:val="1E0C7097"/>
    <w:rsid w:val="1E1666B5"/>
    <w:rsid w:val="1E28C180"/>
    <w:rsid w:val="1E2CA00B"/>
    <w:rsid w:val="1E2ED152"/>
    <w:rsid w:val="1E3CE988"/>
    <w:rsid w:val="1E5EA5B9"/>
    <w:rsid w:val="1E6094D8"/>
    <w:rsid w:val="1E622200"/>
    <w:rsid w:val="1E69B5FF"/>
    <w:rsid w:val="1EA1554D"/>
    <w:rsid w:val="1EA5B234"/>
    <w:rsid w:val="1EB02565"/>
    <w:rsid w:val="1EC75D6F"/>
    <w:rsid w:val="1ED5678C"/>
    <w:rsid w:val="1EF3CF36"/>
    <w:rsid w:val="1EF5AD18"/>
    <w:rsid w:val="1F056F2C"/>
    <w:rsid w:val="1F060B6E"/>
    <w:rsid w:val="1F06A4D1"/>
    <w:rsid w:val="1F1D2E7E"/>
    <w:rsid w:val="1F298388"/>
    <w:rsid w:val="1F2F4AD4"/>
    <w:rsid w:val="1F312469"/>
    <w:rsid w:val="1F3929F0"/>
    <w:rsid w:val="1F3D9676"/>
    <w:rsid w:val="1F46ADED"/>
    <w:rsid w:val="1F5969DF"/>
    <w:rsid w:val="1F6F549E"/>
    <w:rsid w:val="1F75638E"/>
    <w:rsid w:val="1F804CCA"/>
    <w:rsid w:val="1F8DCE80"/>
    <w:rsid w:val="1F970C10"/>
    <w:rsid w:val="1F9E7BDD"/>
    <w:rsid w:val="1FAAD455"/>
    <w:rsid w:val="1FB265D3"/>
    <w:rsid w:val="1FBE6EA9"/>
    <w:rsid w:val="1FCA3112"/>
    <w:rsid w:val="1FDF137C"/>
    <w:rsid w:val="1FE17090"/>
    <w:rsid w:val="1FEBE77B"/>
    <w:rsid w:val="1FF68FCF"/>
    <w:rsid w:val="1FF87F35"/>
    <w:rsid w:val="20003E33"/>
    <w:rsid w:val="20058379"/>
    <w:rsid w:val="20093225"/>
    <w:rsid w:val="20172F60"/>
    <w:rsid w:val="201AA623"/>
    <w:rsid w:val="201C0EA2"/>
    <w:rsid w:val="201C39BA"/>
    <w:rsid w:val="202A0577"/>
    <w:rsid w:val="202FD1A8"/>
    <w:rsid w:val="20381FD0"/>
    <w:rsid w:val="2046C583"/>
    <w:rsid w:val="205CF073"/>
    <w:rsid w:val="205F1E19"/>
    <w:rsid w:val="206E1C31"/>
    <w:rsid w:val="206FA152"/>
    <w:rsid w:val="2072A298"/>
    <w:rsid w:val="2082BADE"/>
    <w:rsid w:val="20838729"/>
    <w:rsid w:val="20844E63"/>
    <w:rsid w:val="208D2041"/>
    <w:rsid w:val="20B1403A"/>
    <w:rsid w:val="20BCC8A1"/>
    <w:rsid w:val="20D70B9B"/>
    <w:rsid w:val="20E6B3C4"/>
    <w:rsid w:val="20E7B389"/>
    <w:rsid w:val="20F94D41"/>
    <w:rsid w:val="20FB13D6"/>
    <w:rsid w:val="21032CE1"/>
    <w:rsid w:val="210D12A5"/>
    <w:rsid w:val="21154C06"/>
    <w:rsid w:val="2117F34A"/>
    <w:rsid w:val="212460ED"/>
    <w:rsid w:val="2134AABB"/>
    <w:rsid w:val="213BC1FA"/>
    <w:rsid w:val="21526EEE"/>
    <w:rsid w:val="2157056F"/>
    <w:rsid w:val="215C8069"/>
    <w:rsid w:val="216FACFA"/>
    <w:rsid w:val="217632EE"/>
    <w:rsid w:val="2178E08D"/>
    <w:rsid w:val="219804C3"/>
    <w:rsid w:val="21DB3645"/>
    <w:rsid w:val="21DF9A25"/>
    <w:rsid w:val="21F74594"/>
    <w:rsid w:val="21FCEB76"/>
    <w:rsid w:val="22036839"/>
    <w:rsid w:val="221052FD"/>
    <w:rsid w:val="221581B9"/>
    <w:rsid w:val="2232F286"/>
    <w:rsid w:val="2249343E"/>
    <w:rsid w:val="224B9D9A"/>
    <w:rsid w:val="2281CFF6"/>
    <w:rsid w:val="22866E13"/>
    <w:rsid w:val="22B022A3"/>
    <w:rsid w:val="22B4138F"/>
    <w:rsid w:val="22B78E27"/>
    <w:rsid w:val="22CA4F86"/>
    <w:rsid w:val="22CC5745"/>
    <w:rsid w:val="22D8655A"/>
    <w:rsid w:val="22DA46F0"/>
    <w:rsid w:val="22E4FED2"/>
    <w:rsid w:val="232BF039"/>
    <w:rsid w:val="232F6D00"/>
    <w:rsid w:val="2335B65A"/>
    <w:rsid w:val="2339D4F7"/>
    <w:rsid w:val="234325F8"/>
    <w:rsid w:val="234DB87B"/>
    <w:rsid w:val="235047B8"/>
    <w:rsid w:val="23573197"/>
    <w:rsid w:val="235E908F"/>
    <w:rsid w:val="236CFAE4"/>
    <w:rsid w:val="236E3726"/>
    <w:rsid w:val="237184D8"/>
    <w:rsid w:val="2372AA0D"/>
    <w:rsid w:val="2376DB3C"/>
    <w:rsid w:val="23A93F44"/>
    <w:rsid w:val="23AFC145"/>
    <w:rsid w:val="23B53696"/>
    <w:rsid w:val="23C0559F"/>
    <w:rsid w:val="23CE37DD"/>
    <w:rsid w:val="23D77744"/>
    <w:rsid w:val="23E0DA69"/>
    <w:rsid w:val="24021524"/>
    <w:rsid w:val="2406D465"/>
    <w:rsid w:val="24258BAC"/>
    <w:rsid w:val="242DB1B9"/>
    <w:rsid w:val="244CFA01"/>
    <w:rsid w:val="2453BDED"/>
    <w:rsid w:val="245765E2"/>
    <w:rsid w:val="246F1A4B"/>
    <w:rsid w:val="24763D03"/>
    <w:rsid w:val="247FE55F"/>
    <w:rsid w:val="24808DE0"/>
    <w:rsid w:val="2488B38D"/>
    <w:rsid w:val="249A9BEB"/>
    <w:rsid w:val="249B30BB"/>
    <w:rsid w:val="249B561A"/>
    <w:rsid w:val="24A11BC0"/>
    <w:rsid w:val="24A9C3B2"/>
    <w:rsid w:val="24C9E37F"/>
    <w:rsid w:val="24D16384"/>
    <w:rsid w:val="24DC0D2B"/>
    <w:rsid w:val="2504073A"/>
    <w:rsid w:val="25068CE8"/>
    <w:rsid w:val="2506BDFA"/>
    <w:rsid w:val="2509D4C8"/>
    <w:rsid w:val="250CD390"/>
    <w:rsid w:val="25147761"/>
    <w:rsid w:val="2514A930"/>
    <w:rsid w:val="25389A4A"/>
    <w:rsid w:val="255A5F8C"/>
    <w:rsid w:val="256AFE40"/>
    <w:rsid w:val="256B51B8"/>
    <w:rsid w:val="2571E4B5"/>
    <w:rsid w:val="25786076"/>
    <w:rsid w:val="2585F391"/>
    <w:rsid w:val="2586067C"/>
    <w:rsid w:val="258BB93D"/>
    <w:rsid w:val="25951ABD"/>
    <w:rsid w:val="259F3905"/>
    <w:rsid w:val="25A12368"/>
    <w:rsid w:val="25A58C46"/>
    <w:rsid w:val="25B851DB"/>
    <w:rsid w:val="25C0562E"/>
    <w:rsid w:val="25DE4ED4"/>
    <w:rsid w:val="25E71394"/>
    <w:rsid w:val="25F86E49"/>
    <w:rsid w:val="25FC53BF"/>
    <w:rsid w:val="26056826"/>
    <w:rsid w:val="26083431"/>
    <w:rsid w:val="26108C58"/>
    <w:rsid w:val="2614EFF3"/>
    <w:rsid w:val="26233081"/>
    <w:rsid w:val="262D9DBF"/>
    <w:rsid w:val="263C0A10"/>
    <w:rsid w:val="263C54CB"/>
    <w:rsid w:val="26437DA1"/>
    <w:rsid w:val="2653B1C1"/>
    <w:rsid w:val="265B77D7"/>
    <w:rsid w:val="26916DE5"/>
    <w:rsid w:val="26986BCD"/>
    <w:rsid w:val="269D6E0D"/>
    <w:rsid w:val="269FA506"/>
    <w:rsid w:val="26A90EBF"/>
    <w:rsid w:val="26AA4ACF"/>
    <w:rsid w:val="26B18854"/>
    <w:rsid w:val="26B83222"/>
    <w:rsid w:val="26D28C28"/>
    <w:rsid w:val="26DF0A20"/>
    <w:rsid w:val="26EB60C3"/>
    <w:rsid w:val="26F9C6A1"/>
    <w:rsid w:val="26FC61C5"/>
    <w:rsid w:val="26FE5399"/>
    <w:rsid w:val="270EBC8B"/>
    <w:rsid w:val="27119868"/>
    <w:rsid w:val="2715227E"/>
    <w:rsid w:val="272068F9"/>
    <w:rsid w:val="2725380C"/>
    <w:rsid w:val="27253FC4"/>
    <w:rsid w:val="2738C2CF"/>
    <w:rsid w:val="27491843"/>
    <w:rsid w:val="275318B0"/>
    <w:rsid w:val="27533260"/>
    <w:rsid w:val="275FA298"/>
    <w:rsid w:val="2769BD43"/>
    <w:rsid w:val="277C6649"/>
    <w:rsid w:val="278B5EAF"/>
    <w:rsid w:val="278C9BCC"/>
    <w:rsid w:val="279DC0A9"/>
    <w:rsid w:val="27A9A943"/>
    <w:rsid w:val="27AEDE11"/>
    <w:rsid w:val="27B5B9A8"/>
    <w:rsid w:val="27B95083"/>
    <w:rsid w:val="27DA7E30"/>
    <w:rsid w:val="27EC0C8C"/>
    <w:rsid w:val="280708B4"/>
    <w:rsid w:val="28072206"/>
    <w:rsid w:val="28101F6D"/>
    <w:rsid w:val="2811D221"/>
    <w:rsid w:val="28241919"/>
    <w:rsid w:val="28286E73"/>
    <w:rsid w:val="282C2727"/>
    <w:rsid w:val="2830B043"/>
    <w:rsid w:val="28394A32"/>
    <w:rsid w:val="28531903"/>
    <w:rsid w:val="285A93E6"/>
    <w:rsid w:val="2895945F"/>
    <w:rsid w:val="28983226"/>
    <w:rsid w:val="289B7008"/>
    <w:rsid w:val="28A56B71"/>
    <w:rsid w:val="28B9B9BA"/>
    <w:rsid w:val="28C3953C"/>
    <w:rsid w:val="28E405C2"/>
    <w:rsid w:val="28EF02C1"/>
    <w:rsid w:val="290D41BB"/>
    <w:rsid w:val="2926E5A4"/>
    <w:rsid w:val="292DF9A6"/>
    <w:rsid w:val="292EDA6A"/>
    <w:rsid w:val="2931F09D"/>
    <w:rsid w:val="2933FB61"/>
    <w:rsid w:val="29376530"/>
    <w:rsid w:val="2942596E"/>
    <w:rsid w:val="29592FEC"/>
    <w:rsid w:val="29614AC5"/>
    <w:rsid w:val="296380B3"/>
    <w:rsid w:val="296AF70F"/>
    <w:rsid w:val="296FD594"/>
    <w:rsid w:val="29791DB9"/>
    <w:rsid w:val="297C6AAC"/>
    <w:rsid w:val="29888CFB"/>
    <w:rsid w:val="298EB8AF"/>
    <w:rsid w:val="29A286F3"/>
    <w:rsid w:val="29B6E432"/>
    <w:rsid w:val="29D2D928"/>
    <w:rsid w:val="29F1514B"/>
    <w:rsid w:val="29F3D79C"/>
    <w:rsid w:val="2A0BC9DC"/>
    <w:rsid w:val="2A0D7BC7"/>
    <w:rsid w:val="2A1B21C2"/>
    <w:rsid w:val="2A2C3ECF"/>
    <w:rsid w:val="2A3EA72E"/>
    <w:rsid w:val="2A5E2E04"/>
    <w:rsid w:val="2A651838"/>
    <w:rsid w:val="2A7F7CBE"/>
    <w:rsid w:val="2A868CB4"/>
    <w:rsid w:val="2A877374"/>
    <w:rsid w:val="2A97435A"/>
    <w:rsid w:val="2A9F7A7E"/>
    <w:rsid w:val="2AA161D8"/>
    <w:rsid w:val="2AAA2768"/>
    <w:rsid w:val="2AACF4C8"/>
    <w:rsid w:val="2AB81A7D"/>
    <w:rsid w:val="2ABC5725"/>
    <w:rsid w:val="2AC2FF71"/>
    <w:rsid w:val="2ADACEE2"/>
    <w:rsid w:val="2ADC27CE"/>
    <w:rsid w:val="2AE2B7DA"/>
    <w:rsid w:val="2AF69D91"/>
    <w:rsid w:val="2B0A3CAA"/>
    <w:rsid w:val="2B0D0CEF"/>
    <w:rsid w:val="2B0D90FA"/>
    <w:rsid w:val="2B12B58F"/>
    <w:rsid w:val="2B185138"/>
    <w:rsid w:val="2B56C0CE"/>
    <w:rsid w:val="2B5C9D70"/>
    <w:rsid w:val="2B678E1E"/>
    <w:rsid w:val="2B6B0B52"/>
    <w:rsid w:val="2B6E1D7F"/>
    <w:rsid w:val="2B7D8706"/>
    <w:rsid w:val="2B807C1B"/>
    <w:rsid w:val="2B838E35"/>
    <w:rsid w:val="2B997CAF"/>
    <w:rsid w:val="2BA0AE64"/>
    <w:rsid w:val="2BA16A35"/>
    <w:rsid w:val="2BA17741"/>
    <w:rsid w:val="2BBD021C"/>
    <w:rsid w:val="2BBE29F2"/>
    <w:rsid w:val="2BDF7872"/>
    <w:rsid w:val="2C09087B"/>
    <w:rsid w:val="2C0B5BEE"/>
    <w:rsid w:val="2C0D8C97"/>
    <w:rsid w:val="2C12C2A3"/>
    <w:rsid w:val="2C14A978"/>
    <w:rsid w:val="2C241063"/>
    <w:rsid w:val="2C258470"/>
    <w:rsid w:val="2C28D18A"/>
    <w:rsid w:val="2C346A91"/>
    <w:rsid w:val="2C4AD587"/>
    <w:rsid w:val="2C4BC35C"/>
    <w:rsid w:val="2C53D228"/>
    <w:rsid w:val="2C65C103"/>
    <w:rsid w:val="2C72292F"/>
    <w:rsid w:val="2C745481"/>
    <w:rsid w:val="2C7CCE65"/>
    <w:rsid w:val="2CBA5B72"/>
    <w:rsid w:val="2CD95017"/>
    <w:rsid w:val="2D184A1C"/>
    <w:rsid w:val="2D198C53"/>
    <w:rsid w:val="2D1EB776"/>
    <w:rsid w:val="2D27280E"/>
    <w:rsid w:val="2D29E0BA"/>
    <w:rsid w:val="2D2CC896"/>
    <w:rsid w:val="2D5698A6"/>
    <w:rsid w:val="2D57B4FC"/>
    <w:rsid w:val="2D5F3AD8"/>
    <w:rsid w:val="2D75B5FD"/>
    <w:rsid w:val="2D8A74CB"/>
    <w:rsid w:val="2D927BAD"/>
    <w:rsid w:val="2D9E0AC8"/>
    <w:rsid w:val="2DA012F9"/>
    <w:rsid w:val="2DA7E48C"/>
    <w:rsid w:val="2DB1BADF"/>
    <w:rsid w:val="2DBCE272"/>
    <w:rsid w:val="2DBD7158"/>
    <w:rsid w:val="2DDAA6B1"/>
    <w:rsid w:val="2DDB1D04"/>
    <w:rsid w:val="2DE5C8E1"/>
    <w:rsid w:val="2DEA84F9"/>
    <w:rsid w:val="2E099897"/>
    <w:rsid w:val="2E09BE59"/>
    <w:rsid w:val="2E0C754D"/>
    <w:rsid w:val="2E10B463"/>
    <w:rsid w:val="2E129A21"/>
    <w:rsid w:val="2E23002B"/>
    <w:rsid w:val="2E25ABC8"/>
    <w:rsid w:val="2E2F95D3"/>
    <w:rsid w:val="2E3C7FCE"/>
    <w:rsid w:val="2E457491"/>
    <w:rsid w:val="2E480474"/>
    <w:rsid w:val="2E4F1CF5"/>
    <w:rsid w:val="2E5B3E44"/>
    <w:rsid w:val="2E80A248"/>
    <w:rsid w:val="2E8D7BFD"/>
    <w:rsid w:val="2EA23314"/>
    <w:rsid w:val="2EA5CA82"/>
    <w:rsid w:val="2EA5F1D1"/>
    <w:rsid w:val="2EA8ECEB"/>
    <w:rsid w:val="2EC74B2F"/>
    <w:rsid w:val="2EE00CB6"/>
    <w:rsid w:val="2F08A68D"/>
    <w:rsid w:val="2F11E086"/>
    <w:rsid w:val="2F398D44"/>
    <w:rsid w:val="2F43C202"/>
    <w:rsid w:val="2F48D066"/>
    <w:rsid w:val="2F641571"/>
    <w:rsid w:val="2F67FFD9"/>
    <w:rsid w:val="2F78330C"/>
    <w:rsid w:val="2F7A8BED"/>
    <w:rsid w:val="2F851F68"/>
    <w:rsid w:val="2F888B86"/>
    <w:rsid w:val="2F8BA284"/>
    <w:rsid w:val="2F8D2859"/>
    <w:rsid w:val="2F967094"/>
    <w:rsid w:val="2FC289DE"/>
    <w:rsid w:val="2FC7D9C0"/>
    <w:rsid w:val="2FE930F7"/>
    <w:rsid w:val="2FEA2E91"/>
    <w:rsid w:val="3004233A"/>
    <w:rsid w:val="30072214"/>
    <w:rsid w:val="300BF0B0"/>
    <w:rsid w:val="301607AF"/>
    <w:rsid w:val="303A06B1"/>
    <w:rsid w:val="304A71E5"/>
    <w:rsid w:val="304B723E"/>
    <w:rsid w:val="304FB8AF"/>
    <w:rsid w:val="305DF172"/>
    <w:rsid w:val="30611396"/>
    <w:rsid w:val="308F55BE"/>
    <w:rsid w:val="30A31278"/>
    <w:rsid w:val="30A905FC"/>
    <w:rsid w:val="30AC9D5D"/>
    <w:rsid w:val="30BE74E4"/>
    <w:rsid w:val="30C67C7E"/>
    <w:rsid w:val="30C7C229"/>
    <w:rsid w:val="30D0A743"/>
    <w:rsid w:val="30D7C209"/>
    <w:rsid w:val="30DF2D57"/>
    <w:rsid w:val="30E1B917"/>
    <w:rsid w:val="30EEC341"/>
    <w:rsid w:val="30FB0925"/>
    <w:rsid w:val="30FE7002"/>
    <w:rsid w:val="310C82F0"/>
    <w:rsid w:val="311584C3"/>
    <w:rsid w:val="3120EFC9"/>
    <w:rsid w:val="3127867F"/>
    <w:rsid w:val="313802CD"/>
    <w:rsid w:val="31411FF8"/>
    <w:rsid w:val="31485525"/>
    <w:rsid w:val="315E2A6E"/>
    <w:rsid w:val="315FFD89"/>
    <w:rsid w:val="3166495C"/>
    <w:rsid w:val="317896EA"/>
    <w:rsid w:val="3180A237"/>
    <w:rsid w:val="318BD752"/>
    <w:rsid w:val="318F2693"/>
    <w:rsid w:val="31B0EE11"/>
    <w:rsid w:val="31B214B6"/>
    <w:rsid w:val="31B3BF89"/>
    <w:rsid w:val="31B83273"/>
    <w:rsid w:val="31D73E3F"/>
    <w:rsid w:val="31DBE73C"/>
    <w:rsid w:val="31E8B509"/>
    <w:rsid w:val="32006BAF"/>
    <w:rsid w:val="324465A4"/>
    <w:rsid w:val="3244BD91"/>
    <w:rsid w:val="324B4E3C"/>
    <w:rsid w:val="325E6793"/>
    <w:rsid w:val="3267B52B"/>
    <w:rsid w:val="32A48303"/>
    <w:rsid w:val="32A8EA90"/>
    <w:rsid w:val="32A96EB5"/>
    <w:rsid w:val="32C79018"/>
    <w:rsid w:val="32EBE34C"/>
    <w:rsid w:val="32F44970"/>
    <w:rsid w:val="3304CF43"/>
    <w:rsid w:val="33072EF5"/>
    <w:rsid w:val="330BFADF"/>
    <w:rsid w:val="3318DDF6"/>
    <w:rsid w:val="3319DB2A"/>
    <w:rsid w:val="331C19E1"/>
    <w:rsid w:val="331D1F13"/>
    <w:rsid w:val="33311D75"/>
    <w:rsid w:val="333DE23F"/>
    <w:rsid w:val="3351E674"/>
    <w:rsid w:val="33532918"/>
    <w:rsid w:val="336B644E"/>
    <w:rsid w:val="3395E373"/>
    <w:rsid w:val="3396065B"/>
    <w:rsid w:val="33A10D57"/>
    <w:rsid w:val="33CFAC72"/>
    <w:rsid w:val="33CFBB16"/>
    <w:rsid w:val="33D1F2AB"/>
    <w:rsid w:val="33DBA383"/>
    <w:rsid w:val="33EC792D"/>
    <w:rsid w:val="340AD58F"/>
    <w:rsid w:val="34126FD2"/>
    <w:rsid w:val="3417BD6F"/>
    <w:rsid w:val="341DC6C5"/>
    <w:rsid w:val="3452C8A2"/>
    <w:rsid w:val="3466636F"/>
    <w:rsid w:val="34737804"/>
    <w:rsid w:val="34757732"/>
    <w:rsid w:val="347BC221"/>
    <w:rsid w:val="349019D1"/>
    <w:rsid w:val="3492FC20"/>
    <w:rsid w:val="34936559"/>
    <w:rsid w:val="34A594BD"/>
    <w:rsid w:val="34E88ED3"/>
    <w:rsid w:val="3505FA5F"/>
    <w:rsid w:val="350F0AA2"/>
    <w:rsid w:val="351642E9"/>
    <w:rsid w:val="351D58ED"/>
    <w:rsid w:val="3521C753"/>
    <w:rsid w:val="352372F8"/>
    <w:rsid w:val="3533FE60"/>
    <w:rsid w:val="353DC9A6"/>
    <w:rsid w:val="35487306"/>
    <w:rsid w:val="35493817"/>
    <w:rsid w:val="35574C3A"/>
    <w:rsid w:val="355E4B93"/>
    <w:rsid w:val="35870EAE"/>
    <w:rsid w:val="3589D92F"/>
    <w:rsid w:val="35BC0F10"/>
    <w:rsid w:val="35C2AE54"/>
    <w:rsid w:val="35CCAEB7"/>
    <w:rsid w:val="35D26907"/>
    <w:rsid w:val="35D324C6"/>
    <w:rsid w:val="35D7318C"/>
    <w:rsid w:val="35EA3CB0"/>
    <w:rsid w:val="35ED952C"/>
    <w:rsid w:val="35F2A5A2"/>
    <w:rsid w:val="35F8C21C"/>
    <w:rsid w:val="3603F2A0"/>
    <w:rsid w:val="36120A18"/>
    <w:rsid w:val="361CD797"/>
    <w:rsid w:val="361DBE00"/>
    <w:rsid w:val="363421E8"/>
    <w:rsid w:val="36602E3A"/>
    <w:rsid w:val="36608C68"/>
    <w:rsid w:val="3675C8C8"/>
    <w:rsid w:val="367C787E"/>
    <w:rsid w:val="36856B9A"/>
    <w:rsid w:val="369F8761"/>
    <w:rsid w:val="36AAAF62"/>
    <w:rsid w:val="36B94B00"/>
    <w:rsid w:val="36BB38A0"/>
    <w:rsid w:val="36D7024F"/>
    <w:rsid w:val="370112FE"/>
    <w:rsid w:val="370750FA"/>
    <w:rsid w:val="370ED09C"/>
    <w:rsid w:val="371EBF5F"/>
    <w:rsid w:val="371EC800"/>
    <w:rsid w:val="371F6ABD"/>
    <w:rsid w:val="37203C0B"/>
    <w:rsid w:val="3723F8A6"/>
    <w:rsid w:val="3745CAF9"/>
    <w:rsid w:val="375D25BD"/>
    <w:rsid w:val="37715DB0"/>
    <w:rsid w:val="37A95826"/>
    <w:rsid w:val="37A9F23F"/>
    <w:rsid w:val="37B98E61"/>
    <w:rsid w:val="37C231EE"/>
    <w:rsid w:val="37D34B20"/>
    <w:rsid w:val="37FE2969"/>
    <w:rsid w:val="3807FEC8"/>
    <w:rsid w:val="38255797"/>
    <w:rsid w:val="3836B7B5"/>
    <w:rsid w:val="383C0435"/>
    <w:rsid w:val="383D5BC6"/>
    <w:rsid w:val="384601BB"/>
    <w:rsid w:val="38477336"/>
    <w:rsid w:val="385E94DE"/>
    <w:rsid w:val="3861E8EE"/>
    <w:rsid w:val="386485A1"/>
    <w:rsid w:val="38724820"/>
    <w:rsid w:val="38817C5F"/>
    <w:rsid w:val="3881C9C6"/>
    <w:rsid w:val="3881CE9D"/>
    <w:rsid w:val="388E7F09"/>
    <w:rsid w:val="388E9D01"/>
    <w:rsid w:val="38929733"/>
    <w:rsid w:val="3893197B"/>
    <w:rsid w:val="38946DCB"/>
    <w:rsid w:val="389ED45D"/>
    <w:rsid w:val="38B472AC"/>
    <w:rsid w:val="38C35B6D"/>
    <w:rsid w:val="38E54980"/>
    <w:rsid w:val="38E84C50"/>
    <w:rsid w:val="38F168F8"/>
    <w:rsid w:val="390C2A3E"/>
    <w:rsid w:val="39252589"/>
    <w:rsid w:val="392C1360"/>
    <w:rsid w:val="393B3629"/>
    <w:rsid w:val="39445CB5"/>
    <w:rsid w:val="3958D33D"/>
    <w:rsid w:val="397E06AC"/>
    <w:rsid w:val="3997B2B4"/>
    <w:rsid w:val="39AE8D38"/>
    <w:rsid w:val="39CAF162"/>
    <w:rsid w:val="39CCD59C"/>
    <w:rsid w:val="39DFAFA0"/>
    <w:rsid w:val="39E0E99B"/>
    <w:rsid w:val="39EC71D6"/>
    <w:rsid w:val="3A2EB10C"/>
    <w:rsid w:val="3A3595CA"/>
    <w:rsid w:val="3A363804"/>
    <w:rsid w:val="3A42896A"/>
    <w:rsid w:val="3A5B24E7"/>
    <w:rsid w:val="3A646932"/>
    <w:rsid w:val="3A76564F"/>
    <w:rsid w:val="3A7CA6A5"/>
    <w:rsid w:val="3A96B1AD"/>
    <w:rsid w:val="3AB88AB7"/>
    <w:rsid w:val="3AC0CAEF"/>
    <w:rsid w:val="3AC616C5"/>
    <w:rsid w:val="3ACD0C3A"/>
    <w:rsid w:val="3ACE68C5"/>
    <w:rsid w:val="3AD25CD8"/>
    <w:rsid w:val="3AE0C248"/>
    <w:rsid w:val="3AF90867"/>
    <w:rsid w:val="3B135B7F"/>
    <w:rsid w:val="3B34909A"/>
    <w:rsid w:val="3B61022A"/>
    <w:rsid w:val="3B62E65A"/>
    <w:rsid w:val="3B64F828"/>
    <w:rsid w:val="3B6C6FC5"/>
    <w:rsid w:val="3B70DB13"/>
    <w:rsid w:val="3BAB31FD"/>
    <w:rsid w:val="3BAFD31D"/>
    <w:rsid w:val="3BC8DC3B"/>
    <w:rsid w:val="3BCE10AA"/>
    <w:rsid w:val="3BD4526A"/>
    <w:rsid w:val="3BD7A7BB"/>
    <w:rsid w:val="3BDC3B42"/>
    <w:rsid w:val="3BE159ED"/>
    <w:rsid w:val="3BFFA365"/>
    <w:rsid w:val="3C009A79"/>
    <w:rsid w:val="3C095D6E"/>
    <w:rsid w:val="3C247264"/>
    <w:rsid w:val="3C298D1E"/>
    <w:rsid w:val="3C2F67D6"/>
    <w:rsid w:val="3C340896"/>
    <w:rsid w:val="3C35AB67"/>
    <w:rsid w:val="3C6AEA85"/>
    <w:rsid w:val="3C6FAD0C"/>
    <w:rsid w:val="3C70B448"/>
    <w:rsid w:val="3C820359"/>
    <w:rsid w:val="3C89ED57"/>
    <w:rsid w:val="3C9A0A88"/>
    <w:rsid w:val="3CC3109E"/>
    <w:rsid w:val="3CC67703"/>
    <w:rsid w:val="3CC9F49A"/>
    <w:rsid w:val="3CF0E59A"/>
    <w:rsid w:val="3CFF30FC"/>
    <w:rsid w:val="3D2ABCF8"/>
    <w:rsid w:val="3D2CE305"/>
    <w:rsid w:val="3D3C5895"/>
    <w:rsid w:val="3D421819"/>
    <w:rsid w:val="3D560E93"/>
    <w:rsid w:val="3D6AE0B9"/>
    <w:rsid w:val="3D894E52"/>
    <w:rsid w:val="3D988E22"/>
    <w:rsid w:val="3D9CDA10"/>
    <w:rsid w:val="3DA6EC2F"/>
    <w:rsid w:val="3DB64CD1"/>
    <w:rsid w:val="3DB6A7B0"/>
    <w:rsid w:val="3DE494C8"/>
    <w:rsid w:val="3DF212EA"/>
    <w:rsid w:val="3DF86BB1"/>
    <w:rsid w:val="3E03ABCD"/>
    <w:rsid w:val="3E09FD9A"/>
    <w:rsid w:val="3E1C6EE0"/>
    <w:rsid w:val="3E23EC50"/>
    <w:rsid w:val="3E241A62"/>
    <w:rsid w:val="3E46E9E3"/>
    <w:rsid w:val="3E586A5D"/>
    <w:rsid w:val="3E602177"/>
    <w:rsid w:val="3E67656B"/>
    <w:rsid w:val="3E6B23D7"/>
    <w:rsid w:val="3E793780"/>
    <w:rsid w:val="3E9215BC"/>
    <w:rsid w:val="3E98C121"/>
    <w:rsid w:val="3EA41087"/>
    <w:rsid w:val="3EA6C20F"/>
    <w:rsid w:val="3EBA00BE"/>
    <w:rsid w:val="3EC1409F"/>
    <w:rsid w:val="3EC16643"/>
    <w:rsid w:val="3EC8CD4A"/>
    <w:rsid w:val="3ECB807E"/>
    <w:rsid w:val="3EEBABD6"/>
    <w:rsid w:val="3EF4F4AD"/>
    <w:rsid w:val="3EFCD230"/>
    <w:rsid w:val="3EFDC08D"/>
    <w:rsid w:val="3F0172C3"/>
    <w:rsid w:val="3F0D4AE3"/>
    <w:rsid w:val="3F10DA82"/>
    <w:rsid w:val="3F1A5B00"/>
    <w:rsid w:val="3F1FFB20"/>
    <w:rsid w:val="3F2A408B"/>
    <w:rsid w:val="3F40B05A"/>
    <w:rsid w:val="3F480583"/>
    <w:rsid w:val="3F4C7832"/>
    <w:rsid w:val="3F64507C"/>
    <w:rsid w:val="3F703857"/>
    <w:rsid w:val="3F74C681"/>
    <w:rsid w:val="3F7B6005"/>
    <w:rsid w:val="3FB3B6CF"/>
    <w:rsid w:val="3FC675D3"/>
    <w:rsid w:val="3FC9C957"/>
    <w:rsid w:val="3FD21183"/>
    <w:rsid w:val="3FECD5CA"/>
    <w:rsid w:val="4008A786"/>
    <w:rsid w:val="4008BB6D"/>
    <w:rsid w:val="402053C1"/>
    <w:rsid w:val="40413EA6"/>
    <w:rsid w:val="40590F8E"/>
    <w:rsid w:val="4061E0F0"/>
    <w:rsid w:val="406AE531"/>
    <w:rsid w:val="4071FFAF"/>
    <w:rsid w:val="40797ADF"/>
    <w:rsid w:val="4081AC3B"/>
    <w:rsid w:val="4094E970"/>
    <w:rsid w:val="409CF21B"/>
    <w:rsid w:val="40A41D36"/>
    <w:rsid w:val="40A9A71C"/>
    <w:rsid w:val="40AD7DD2"/>
    <w:rsid w:val="40B9CB71"/>
    <w:rsid w:val="40EB1F71"/>
    <w:rsid w:val="40ED04BF"/>
    <w:rsid w:val="41044FDE"/>
    <w:rsid w:val="410C5DD7"/>
    <w:rsid w:val="41133855"/>
    <w:rsid w:val="412048BA"/>
    <w:rsid w:val="4120E359"/>
    <w:rsid w:val="412481EC"/>
    <w:rsid w:val="412684E0"/>
    <w:rsid w:val="41307B2C"/>
    <w:rsid w:val="4145E007"/>
    <w:rsid w:val="4172E265"/>
    <w:rsid w:val="418B9B67"/>
    <w:rsid w:val="41A2C499"/>
    <w:rsid w:val="41A3E7D0"/>
    <w:rsid w:val="41A477E7"/>
    <w:rsid w:val="41A767CB"/>
    <w:rsid w:val="41AB2C95"/>
    <w:rsid w:val="41BFB79F"/>
    <w:rsid w:val="41F1B17D"/>
    <w:rsid w:val="41FB976E"/>
    <w:rsid w:val="4208CAEB"/>
    <w:rsid w:val="42158D79"/>
    <w:rsid w:val="42337B75"/>
    <w:rsid w:val="42339A70"/>
    <w:rsid w:val="4235614F"/>
    <w:rsid w:val="424FAAB3"/>
    <w:rsid w:val="424FF15F"/>
    <w:rsid w:val="42515B87"/>
    <w:rsid w:val="426016C5"/>
    <w:rsid w:val="426BFBFD"/>
    <w:rsid w:val="4281566C"/>
    <w:rsid w:val="429C8257"/>
    <w:rsid w:val="42CA05E2"/>
    <w:rsid w:val="42ED3DB0"/>
    <w:rsid w:val="43225034"/>
    <w:rsid w:val="4325BE86"/>
    <w:rsid w:val="433982F7"/>
    <w:rsid w:val="433B5F63"/>
    <w:rsid w:val="434F703D"/>
    <w:rsid w:val="435534F9"/>
    <w:rsid w:val="4355C7B5"/>
    <w:rsid w:val="4355E0F1"/>
    <w:rsid w:val="435E8005"/>
    <w:rsid w:val="437D4EE6"/>
    <w:rsid w:val="4380862E"/>
    <w:rsid w:val="43914A21"/>
    <w:rsid w:val="43AA280D"/>
    <w:rsid w:val="43B3D848"/>
    <w:rsid w:val="43BBADCA"/>
    <w:rsid w:val="43BD1A23"/>
    <w:rsid w:val="43C5F8BB"/>
    <w:rsid w:val="43D91F36"/>
    <w:rsid w:val="43DA8CC8"/>
    <w:rsid w:val="43ED3F86"/>
    <w:rsid w:val="43F8F03B"/>
    <w:rsid w:val="441581D3"/>
    <w:rsid w:val="4431DBB3"/>
    <w:rsid w:val="44384CED"/>
    <w:rsid w:val="4438A0C1"/>
    <w:rsid w:val="443A930D"/>
    <w:rsid w:val="445675A2"/>
    <w:rsid w:val="445E64B4"/>
    <w:rsid w:val="4467E51E"/>
    <w:rsid w:val="44706E1B"/>
    <w:rsid w:val="447EE90C"/>
    <w:rsid w:val="448047C6"/>
    <w:rsid w:val="4481F8EA"/>
    <w:rsid w:val="44849EBA"/>
    <w:rsid w:val="4490B710"/>
    <w:rsid w:val="449A11E3"/>
    <w:rsid w:val="449D77B6"/>
    <w:rsid w:val="44A18EA3"/>
    <w:rsid w:val="44AB3363"/>
    <w:rsid w:val="44B63A9E"/>
    <w:rsid w:val="44C4F3B2"/>
    <w:rsid w:val="44C6B82E"/>
    <w:rsid w:val="44D000C8"/>
    <w:rsid w:val="44DC7331"/>
    <w:rsid w:val="44E7BC93"/>
    <w:rsid w:val="44F11E6B"/>
    <w:rsid w:val="452E23FB"/>
    <w:rsid w:val="45333830"/>
    <w:rsid w:val="4550072F"/>
    <w:rsid w:val="45552BDE"/>
    <w:rsid w:val="455AD497"/>
    <w:rsid w:val="455C11B2"/>
    <w:rsid w:val="45605C91"/>
    <w:rsid w:val="45614F71"/>
    <w:rsid w:val="4564C939"/>
    <w:rsid w:val="4567FE2D"/>
    <w:rsid w:val="457048B0"/>
    <w:rsid w:val="4570B447"/>
    <w:rsid w:val="45992777"/>
    <w:rsid w:val="459A67C6"/>
    <w:rsid w:val="45A4C7CA"/>
    <w:rsid w:val="45A7FC8C"/>
    <w:rsid w:val="45B9AEBF"/>
    <w:rsid w:val="45CC5183"/>
    <w:rsid w:val="45CEDC56"/>
    <w:rsid w:val="45E40704"/>
    <w:rsid w:val="45ED9A5F"/>
    <w:rsid w:val="45F0108C"/>
    <w:rsid w:val="45FAA4F3"/>
    <w:rsid w:val="45FF7881"/>
    <w:rsid w:val="4606D7EF"/>
    <w:rsid w:val="461993B2"/>
    <w:rsid w:val="46230C14"/>
    <w:rsid w:val="462B7220"/>
    <w:rsid w:val="464C2E56"/>
    <w:rsid w:val="465E50CE"/>
    <w:rsid w:val="466D0400"/>
    <w:rsid w:val="46868178"/>
    <w:rsid w:val="468C1573"/>
    <w:rsid w:val="469CC2B7"/>
    <w:rsid w:val="46BE70ED"/>
    <w:rsid w:val="46BF7D2B"/>
    <w:rsid w:val="46C8CC63"/>
    <w:rsid w:val="46D3B60E"/>
    <w:rsid w:val="46D4BD46"/>
    <w:rsid w:val="46D6B72C"/>
    <w:rsid w:val="46DD1C3A"/>
    <w:rsid w:val="46E047D4"/>
    <w:rsid w:val="46E11849"/>
    <w:rsid w:val="46E37D6B"/>
    <w:rsid w:val="46F1C368"/>
    <w:rsid w:val="46F3068B"/>
    <w:rsid w:val="46F67078"/>
    <w:rsid w:val="471242FD"/>
    <w:rsid w:val="471D229B"/>
    <w:rsid w:val="4729818E"/>
    <w:rsid w:val="474BAC14"/>
    <w:rsid w:val="474F85CC"/>
    <w:rsid w:val="4753B8F2"/>
    <w:rsid w:val="475997CC"/>
    <w:rsid w:val="4768B553"/>
    <w:rsid w:val="476E2D55"/>
    <w:rsid w:val="477020BF"/>
    <w:rsid w:val="47734427"/>
    <w:rsid w:val="47856A91"/>
    <w:rsid w:val="47896AC0"/>
    <w:rsid w:val="47908068"/>
    <w:rsid w:val="4799C8A6"/>
    <w:rsid w:val="47A7C8F7"/>
    <w:rsid w:val="47AF9C73"/>
    <w:rsid w:val="47C9E3B0"/>
    <w:rsid w:val="47D1066B"/>
    <w:rsid w:val="47FBA708"/>
    <w:rsid w:val="480B0BDD"/>
    <w:rsid w:val="480FC29E"/>
    <w:rsid w:val="4812BF08"/>
    <w:rsid w:val="4815F614"/>
    <w:rsid w:val="48459CCA"/>
    <w:rsid w:val="486C3A70"/>
    <w:rsid w:val="48724757"/>
    <w:rsid w:val="4873B4D5"/>
    <w:rsid w:val="48758794"/>
    <w:rsid w:val="48785F08"/>
    <w:rsid w:val="487F894B"/>
    <w:rsid w:val="4898E91A"/>
    <w:rsid w:val="489D27FE"/>
    <w:rsid w:val="489DDB04"/>
    <w:rsid w:val="489F63DD"/>
    <w:rsid w:val="48BC59D8"/>
    <w:rsid w:val="48C73679"/>
    <w:rsid w:val="48C9E676"/>
    <w:rsid w:val="48CAECCD"/>
    <w:rsid w:val="48D414AC"/>
    <w:rsid w:val="48E1A7BD"/>
    <w:rsid w:val="4918647F"/>
    <w:rsid w:val="491E28E8"/>
    <w:rsid w:val="492B22B8"/>
    <w:rsid w:val="4930FA65"/>
    <w:rsid w:val="494482FC"/>
    <w:rsid w:val="4978CFF8"/>
    <w:rsid w:val="498CCD56"/>
    <w:rsid w:val="498CECC9"/>
    <w:rsid w:val="49989121"/>
    <w:rsid w:val="49AF89CC"/>
    <w:rsid w:val="49BB9626"/>
    <w:rsid w:val="49D24B25"/>
    <w:rsid w:val="49F3486C"/>
    <w:rsid w:val="4A013CFE"/>
    <w:rsid w:val="4A0A6EFF"/>
    <w:rsid w:val="4A0BFE42"/>
    <w:rsid w:val="4A4224AA"/>
    <w:rsid w:val="4A5B4914"/>
    <w:rsid w:val="4A5F3AF4"/>
    <w:rsid w:val="4A70356C"/>
    <w:rsid w:val="4A842C65"/>
    <w:rsid w:val="4A9943DA"/>
    <w:rsid w:val="4ABD13D3"/>
    <w:rsid w:val="4AC0679A"/>
    <w:rsid w:val="4AC40F1F"/>
    <w:rsid w:val="4ACC1554"/>
    <w:rsid w:val="4AE7B199"/>
    <w:rsid w:val="4AE9A5F0"/>
    <w:rsid w:val="4AF7204B"/>
    <w:rsid w:val="4AFFCA44"/>
    <w:rsid w:val="4B15AF18"/>
    <w:rsid w:val="4B231055"/>
    <w:rsid w:val="4B30D39B"/>
    <w:rsid w:val="4B35E92F"/>
    <w:rsid w:val="4B361D7C"/>
    <w:rsid w:val="4B3CBB04"/>
    <w:rsid w:val="4B40B074"/>
    <w:rsid w:val="4B410E70"/>
    <w:rsid w:val="4B4339F5"/>
    <w:rsid w:val="4B731C23"/>
    <w:rsid w:val="4B7CCC08"/>
    <w:rsid w:val="4B7E11A4"/>
    <w:rsid w:val="4B8416AD"/>
    <w:rsid w:val="4B93F8E3"/>
    <w:rsid w:val="4B9454B2"/>
    <w:rsid w:val="4B95D6DA"/>
    <w:rsid w:val="4B9B622D"/>
    <w:rsid w:val="4B9F6A1B"/>
    <w:rsid w:val="4BA256CF"/>
    <w:rsid w:val="4BAEEE7B"/>
    <w:rsid w:val="4BB24DB7"/>
    <w:rsid w:val="4BBE5C21"/>
    <w:rsid w:val="4BBE61DB"/>
    <w:rsid w:val="4BD289D5"/>
    <w:rsid w:val="4BD3324E"/>
    <w:rsid w:val="4BD43BE0"/>
    <w:rsid w:val="4BE7B5D1"/>
    <w:rsid w:val="4BEA2C69"/>
    <w:rsid w:val="4BF11C7C"/>
    <w:rsid w:val="4C082151"/>
    <w:rsid w:val="4C107309"/>
    <w:rsid w:val="4C12C717"/>
    <w:rsid w:val="4C253723"/>
    <w:rsid w:val="4C35F39E"/>
    <w:rsid w:val="4C62C37A"/>
    <w:rsid w:val="4C6B99D7"/>
    <w:rsid w:val="4C72B53A"/>
    <w:rsid w:val="4C8C2405"/>
    <w:rsid w:val="4C8C56B6"/>
    <w:rsid w:val="4C9FC813"/>
    <w:rsid w:val="4CAE7212"/>
    <w:rsid w:val="4CB357E7"/>
    <w:rsid w:val="4CC28BD3"/>
    <w:rsid w:val="4CCBBE2C"/>
    <w:rsid w:val="4CCDF8D2"/>
    <w:rsid w:val="4CD3A8B4"/>
    <w:rsid w:val="4CDFFDF2"/>
    <w:rsid w:val="4CF704DE"/>
    <w:rsid w:val="4D09DE01"/>
    <w:rsid w:val="4D0ACA1B"/>
    <w:rsid w:val="4D0E1EE2"/>
    <w:rsid w:val="4D161A26"/>
    <w:rsid w:val="4D2AF28D"/>
    <w:rsid w:val="4D398C26"/>
    <w:rsid w:val="4D3B4A25"/>
    <w:rsid w:val="4D43106D"/>
    <w:rsid w:val="4D477474"/>
    <w:rsid w:val="4D4AC9E4"/>
    <w:rsid w:val="4D608F7F"/>
    <w:rsid w:val="4D6600ED"/>
    <w:rsid w:val="4D7CAFD7"/>
    <w:rsid w:val="4D80D81C"/>
    <w:rsid w:val="4D871EEC"/>
    <w:rsid w:val="4D919B75"/>
    <w:rsid w:val="4DB39F68"/>
    <w:rsid w:val="4DB69185"/>
    <w:rsid w:val="4DB7BA92"/>
    <w:rsid w:val="4DBB4939"/>
    <w:rsid w:val="4DC08C4C"/>
    <w:rsid w:val="4DCE1B05"/>
    <w:rsid w:val="4DDC96F4"/>
    <w:rsid w:val="4DE9871A"/>
    <w:rsid w:val="4DFA108D"/>
    <w:rsid w:val="4DFB72B1"/>
    <w:rsid w:val="4DFE93DB"/>
    <w:rsid w:val="4E03AD98"/>
    <w:rsid w:val="4E0AAF46"/>
    <w:rsid w:val="4E10A446"/>
    <w:rsid w:val="4E1954E3"/>
    <w:rsid w:val="4E42E4C2"/>
    <w:rsid w:val="4E639E11"/>
    <w:rsid w:val="4E7BCE53"/>
    <w:rsid w:val="4E7C0B9F"/>
    <w:rsid w:val="4E7CCC8A"/>
    <w:rsid w:val="4E89AF9D"/>
    <w:rsid w:val="4E8B07FA"/>
    <w:rsid w:val="4E8D2AA0"/>
    <w:rsid w:val="4E9D96D3"/>
    <w:rsid w:val="4EAEC6B6"/>
    <w:rsid w:val="4EBB1FF7"/>
    <w:rsid w:val="4EC6C2EE"/>
    <w:rsid w:val="4ECD45D7"/>
    <w:rsid w:val="4EDAA5EB"/>
    <w:rsid w:val="4EE344D5"/>
    <w:rsid w:val="4F096FE3"/>
    <w:rsid w:val="4F17A2FD"/>
    <w:rsid w:val="4F1BD1DD"/>
    <w:rsid w:val="4F20FE58"/>
    <w:rsid w:val="4F21CD2B"/>
    <w:rsid w:val="4F3EE3F2"/>
    <w:rsid w:val="4F42362F"/>
    <w:rsid w:val="4F4C5523"/>
    <w:rsid w:val="4F5A0B6C"/>
    <w:rsid w:val="4F5F9EE2"/>
    <w:rsid w:val="4F73D61F"/>
    <w:rsid w:val="4F9A2069"/>
    <w:rsid w:val="4F9A643C"/>
    <w:rsid w:val="4F9B6587"/>
    <w:rsid w:val="4FA9C891"/>
    <w:rsid w:val="4FAA3C44"/>
    <w:rsid w:val="4FD5673B"/>
    <w:rsid w:val="4FE0FB78"/>
    <w:rsid w:val="4FEBC515"/>
    <w:rsid w:val="4FFDB232"/>
    <w:rsid w:val="4FFF9A53"/>
    <w:rsid w:val="5003EFA5"/>
    <w:rsid w:val="5005A2F3"/>
    <w:rsid w:val="5019A87A"/>
    <w:rsid w:val="502223EA"/>
    <w:rsid w:val="502D112D"/>
    <w:rsid w:val="5058225B"/>
    <w:rsid w:val="505E9C82"/>
    <w:rsid w:val="5067EF98"/>
    <w:rsid w:val="506F7FE1"/>
    <w:rsid w:val="50712CE8"/>
    <w:rsid w:val="5078BA30"/>
    <w:rsid w:val="507F07E4"/>
    <w:rsid w:val="50AC70E4"/>
    <w:rsid w:val="50B001D1"/>
    <w:rsid w:val="50B8243E"/>
    <w:rsid w:val="50DE1B29"/>
    <w:rsid w:val="50E42491"/>
    <w:rsid w:val="50E6FEF5"/>
    <w:rsid w:val="50EFA1FD"/>
    <w:rsid w:val="510DD722"/>
    <w:rsid w:val="513A413C"/>
    <w:rsid w:val="515DE3D8"/>
    <w:rsid w:val="5163E492"/>
    <w:rsid w:val="516D4F17"/>
    <w:rsid w:val="51794358"/>
    <w:rsid w:val="517D44FC"/>
    <w:rsid w:val="51A44B9E"/>
    <w:rsid w:val="51B027AA"/>
    <w:rsid w:val="51B213BB"/>
    <w:rsid w:val="51BB994C"/>
    <w:rsid w:val="51C0C6A9"/>
    <w:rsid w:val="51CEAE3F"/>
    <w:rsid w:val="51D3CB21"/>
    <w:rsid w:val="51DBEA0F"/>
    <w:rsid w:val="51DDDC2E"/>
    <w:rsid w:val="51FD1168"/>
    <w:rsid w:val="5208D28E"/>
    <w:rsid w:val="52258961"/>
    <w:rsid w:val="524142C9"/>
    <w:rsid w:val="52611722"/>
    <w:rsid w:val="528152C4"/>
    <w:rsid w:val="528E74E6"/>
    <w:rsid w:val="529CEC87"/>
    <w:rsid w:val="52A624A4"/>
    <w:rsid w:val="52A88DCF"/>
    <w:rsid w:val="52B255FF"/>
    <w:rsid w:val="52B744B7"/>
    <w:rsid w:val="52DE2069"/>
    <w:rsid w:val="52EF3F23"/>
    <w:rsid w:val="53143314"/>
    <w:rsid w:val="531E3F10"/>
    <w:rsid w:val="5337EF74"/>
    <w:rsid w:val="5345C503"/>
    <w:rsid w:val="535621DD"/>
    <w:rsid w:val="5364AEA2"/>
    <w:rsid w:val="53812BE6"/>
    <w:rsid w:val="538ADC22"/>
    <w:rsid w:val="53905D52"/>
    <w:rsid w:val="53A0E2D6"/>
    <w:rsid w:val="53AFD142"/>
    <w:rsid w:val="53B6A8A6"/>
    <w:rsid w:val="53CE128C"/>
    <w:rsid w:val="53CE55F9"/>
    <w:rsid w:val="53DCE106"/>
    <w:rsid w:val="53E411A6"/>
    <w:rsid w:val="53F78914"/>
    <w:rsid w:val="540241AA"/>
    <w:rsid w:val="5416F814"/>
    <w:rsid w:val="5418560C"/>
    <w:rsid w:val="54241E3F"/>
    <w:rsid w:val="54300762"/>
    <w:rsid w:val="5450796E"/>
    <w:rsid w:val="54559F43"/>
    <w:rsid w:val="545C3205"/>
    <w:rsid w:val="5467B5DC"/>
    <w:rsid w:val="546915BE"/>
    <w:rsid w:val="546C1508"/>
    <w:rsid w:val="5471E1FE"/>
    <w:rsid w:val="547DF357"/>
    <w:rsid w:val="548B65FC"/>
    <w:rsid w:val="548FB001"/>
    <w:rsid w:val="549A35E7"/>
    <w:rsid w:val="54B747F6"/>
    <w:rsid w:val="54CA343B"/>
    <w:rsid w:val="54DB0A6B"/>
    <w:rsid w:val="54F52E05"/>
    <w:rsid w:val="54FA0702"/>
    <w:rsid w:val="54FA1F9F"/>
    <w:rsid w:val="5504DFDD"/>
    <w:rsid w:val="550A5052"/>
    <w:rsid w:val="551A11E5"/>
    <w:rsid w:val="5520C7C1"/>
    <w:rsid w:val="5551041A"/>
    <w:rsid w:val="55549B27"/>
    <w:rsid w:val="555F890A"/>
    <w:rsid w:val="55688788"/>
    <w:rsid w:val="55AA1A93"/>
    <w:rsid w:val="55B7EA1E"/>
    <w:rsid w:val="55C40109"/>
    <w:rsid w:val="55CBD7C3"/>
    <w:rsid w:val="55CF6AD3"/>
    <w:rsid w:val="55D5F185"/>
    <w:rsid w:val="55DA5B69"/>
    <w:rsid w:val="55DD4FD8"/>
    <w:rsid w:val="55E6826D"/>
    <w:rsid w:val="55EF70FD"/>
    <w:rsid w:val="561CDEFC"/>
    <w:rsid w:val="56282F60"/>
    <w:rsid w:val="563771EE"/>
    <w:rsid w:val="563BF9E2"/>
    <w:rsid w:val="5641D352"/>
    <w:rsid w:val="564BB545"/>
    <w:rsid w:val="565B542C"/>
    <w:rsid w:val="565DC071"/>
    <w:rsid w:val="5666BB5A"/>
    <w:rsid w:val="5673DBE8"/>
    <w:rsid w:val="56843545"/>
    <w:rsid w:val="569797EA"/>
    <w:rsid w:val="56B1EB15"/>
    <w:rsid w:val="56B9D89B"/>
    <w:rsid w:val="56BAA921"/>
    <w:rsid w:val="5709EBF1"/>
    <w:rsid w:val="570A7791"/>
    <w:rsid w:val="5723E025"/>
    <w:rsid w:val="572D7DB6"/>
    <w:rsid w:val="573E0B42"/>
    <w:rsid w:val="5742739C"/>
    <w:rsid w:val="57497768"/>
    <w:rsid w:val="57543654"/>
    <w:rsid w:val="576D8516"/>
    <w:rsid w:val="577B3D12"/>
    <w:rsid w:val="57871438"/>
    <w:rsid w:val="578A217F"/>
    <w:rsid w:val="57957FD6"/>
    <w:rsid w:val="579BD7F0"/>
    <w:rsid w:val="57BE335A"/>
    <w:rsid w:val="58067845"/>
    <w:rsid w:val="58088893"/>
    <w:rsid w:val="580D6B4A"/>
    <w:rsid w:val="58268392"/>
    <w:rsid w:val="5827A2A9"/>
    <w:rsid w:val="582CC509"/>
    <w:rsid w:val="583179E6"/>
    <w:rsid w:val="58446E25"/>
    <w:rsid w:val="58487CD9"/>
    <w:rsid w:val="584B007C"/>
    <w:rsid w:val="584E4F32"/>
    <w:rsid w:val="584E6AFC"/>
    <w:rsid w:val="5856D108"/>
    <w:rsid w:val="5860580E"/>
    <w:rsid w:val="5876CAF0"/>
    <w:rsid w:val="58842C53"/>
    <w:rsid w:val="589FA525"/>
    <w:rsid w:val="58BECE28"/>
    <w:rsid w:val="58CD86A5"/>
    <w:rsid w:val="58E4451C"/>
    <w:rsid w:val="58E64EDC"/>
    <w:rsid w:val="58E6532C"/>
    <w:rsid w:val="58E99C20"/>
    <w:rsid w:val="58FD2F52"/>
    <w:rsid w:val="5914F29A"/>
    <w:rsid w:val="593685A8"/>
    <w:rsid w:val="59413652"/>
    <w:rsid w:val="5944B5B1"/>
    <w:rsid w:val="595216C0"/>
    <w:rsid w:val="5956831D"/>
    <w:rsid w:val="595EC043"/>
    <w:rsid w:val="5961E4FB"/>
    <w:rsid w:val="596D3AFD"/>
    <w:rsid w:val="596F461B"/>
    <w:rsid w:val="5971660F"/>
    <w:rsid w:val="597290AD"/>
    <w:rsid w:val="597FC73F"/>
    <w:rsid w:val="5983E928"/>
    <w:rsid w:val="599438FB"/>
    <w:rsid w:val="599E8A2C"/>
    <w:rsid w:val="59A1E068"/>
    <w:rsid w:val="59AE4728"/>
    <w:rsid w:val="59B1FBA6"/>
    <w:rsid w:val="59BEE69C"/>
    <w:rsid w:val="59BF8367"/>
    <w:rsid w:val="59C541FF"/>
    <w:rsid w:val="59CEED5E"/>
    <w:rsid w:val="59CF38AC"/>
    <w:rsid w:val="59D6EF7E"/>
    <w:rsid w:val="59EB2A62"/>
    <w:rsid w:val="59F71F9B"/>
    <w:rsid w:val="5A0369FC"/>
    <w:rsid w:val="5A086B18"/>
    <w:rsid w:val="5A10A192"/>
    <w:rsid w:val="5A10C374"/>
    <w:rsid w:val="5A1AD4B2"/>
    <w:rsid w:val="5A3619E2"/>
    <w:rsid w:val="5A567E45"/>
    <w:rsid w:val="5A609D0C"/>
    <w:rsid w:val="5A65FACE"/>
    <w:rsid w:val="5A9EC5BF"/>
    <w:rsid w:val="5ABACCD6"/>
    <w:rsid w:val="5ABBBFAD"/>
    <w:rsid w:val="5ABC834B"/>
    <w:rsid w:val="5AC4CF83"/>
    <w:rsid w:val="5AC899A8"/>
    <w:rsid w:val="5AE0C2B6"/>
    <w:rsid w:val="5AE14BCE"/>
    <w:rsid w:val="5AF31383"/>
    <w:rsid w:val="5AF5571B"/>
    <w:rsid w:val="5B0B167C"/>
    <w:rsid w:val="5B119BC6"/>
    <w:rsid w:val="5B2D213C"/>
    <w:rsid w:val="5B424CFA"/>
    <w:rsid w:val="5B4F1D76"/>
    <w:rsid w:val="5B69A3F8"/>
    <w:rsid w:val="5B7A99A1"/>
    <w:rsid w:val="5B85894C"/>
    <w:rsid w:val="5BCB8161"/>
    <w:rsid w:val="5BD57AE0"/>
    <w:rsid w:val="5BDC2063"/>
    <w:rsid w:val="5BDC2684"/>
    <w:rsid w:val="5BE20BA2"/>
    <w:rsid w:val="5BE4DEBE"/>
    <w:rsid w:val="5BFD3A5E"/>
    <w:rsid w:val="5C0A5197"/>
    <w:rsid w:val="5C0D4F25"/>
    <w:rsid w:val="5C1073C1"/>
    <w:rsid w:val="5C177112"/>
    <w:rsid w:val="5C177A83"/>
    <w:rsid w:val="5C24B3B4"/>
    <w:rsid w:val="5C2B717E"/>
    <w:rsid w:val="5C575D9B"/>
    <w:rsid w:val="5C57C3D4"/>
    <w:rsid w:val="5C5AA558"/>
    <w:rsid w:val="5C617FCD"/>
    <w:rsid w:val="5C8273AC"/>
    <w:rsid w:val="5C84E169"/>
    <w:rsid w:val="5C8545E3"/>
    <w:rsid w:val="5C91909D"/>
    <w:rsid w:val="5CBDB3B2"/>
    <w:rsid w:val="5CC8E8E7"/>
    <w:rsid w:val="5CEA267A"/>
    <w:rsid w:val="5CEA54D5"/>
    <w:rsid w:val="5D026DC5"/>
    <w:rsid w:val="5D076931"/>
    <w:rsid w:val="5D17679D"/>
    <w:rsid w:val="5D295F95"/>
    <w:rsid w:val="5D508F21"/>
    <w:rsid w:val="5D61A688"/>
    <w:rsid w:val="5D6D6D44"/>
    <w:rsid w:val="5D7ED8DB"/>
    <w:rsid w:val="5D825666"/>
    <w:rsid w:val="5D8374B7"/>
    <w:rsid w:val="5D999202"/>
    <w:rsid w:val="5DA1C5B9"/>
    <w:rsid w:val="5DAAFE2D"/>
    <w:rsid w:val="5DB0FB26"/>
    <w:rsid w:val="5DE5283C"/>
    <w:rsid w:val="5DE88955"/>
    <w:rsid w:val="5DFA9EBF"/>
    <w:rsid w:val="5DFEA03D"/>
    <w:rsid w:val="5E029B05"/>
    <w:rsid w:val="5E07EDE7"/>
    <w:rsid w:val="5E211644"/>
    <w:rsid w:val="5E2754D7"/>
    <w:rsid w:val="5E2E42CA"/>
    <w:rsid w:val="5E31DD3F"/>
    <w:rsid w:val="5E50E7A6"/>
    <w:rsid w:val="5E5A512A"/>
    <w:rsid w:val="5E74DB62"/>
    <w:rsid w:val="5E9B7500"/>
    <w:rsid w:val="5EC06060"/>
    <w:rsid w:val="5EC4EA80"/>
    <w:rsid w:val="5ED651A5"/>
    <w:rsid w:val="5EDD23C2"/>
    <w:rsid w:val="5EF35119"/>
    <w:rsid w:val="5EFF9A2B"/>
    <w:rsid w:val="5F18C630"/>
    <w:rsid w:val="5F193EBD"/>
    <w:rsid w:val="5F1C2E77"/>
    <w:rsid w:val="5F1C3F60"/>
    <w:rsid w:val="5F25A593"/>
    <w:rsid w:val="5F35185C"/>
    <w:rsid w:val="5F3C1A6F"/>
    <w:rsid w:val="5F3D4B85"/>
    <w:rsid w:val="5F4127BC"/>
    <w:rsid w:val="5F42D4B6"/>
    <w:rsid w:val="5F49C52A"/>
    <w:rsid w:val="5F69DC0D"/>
    <w:rsid w:val="5F8792D9"/>
    <w:rsid w:val="5F8D2BCA"/>
    <w:rsid w:val="5F8EFE5D"/>
    <w:rsid w:val="5F9A3005"/>
    <w:rsid w:val="5FA89A42"/>
    <w:rsid w:val="5FBAD274"/>
    <w:rsid w:val="5FC215C0"/>
    <w:rsid w:val="5FC57E62"/>
    <w:rsid w:val="5FC5C987"/>
    <w:rsid w:val="5FC9461E"/>
    <w:rsid w:val="6012A1EE"/>
    <w:rsid w:val="601B1E5D"/>
    <w:rsid w:val="6023A2E1"/>
    <w:rsid w:val="60279241"/>
    <w:rsid w:val="60296734"/>
    <w:rsid w:val="604AEB41"/>
    <w:rsid w:val="6056D51D"/>
    <w:rsid w:val="605D6E17"/>
    <w:rsid w:val="60654549"/>
    <w:rsid w:val="607CBDC6"/>
    <w:rsid w:val="607F6BC7"/>
    <w:rsid w:val="6086DF11"/>
    <w:rsid w:val="60A3BE41"/>
    <w:rsid w:val="60A85798"/>
    <w:rsid w:val="60AA6AD7"/>
    <w:rsid w:val="60C2FD96"/>
    <w:rsid w:val="60DF5321"/>
    <w:rsid w:val="60EAE235"/>
    <w:rsid w:val="60F443E1"/>
    <w:rsid w:val="60F80887"/>
    <w:rsid w:val="60FA2320"/>
    <w:rsid w:val="60FFDD37"/>
    <w:rsid w:val="6100298E"/>
    <w:rsid w:val="610F273D"/>
    <w:rsid w:val="6110FB4B"/>
    <w:rsid w:val="612BFE45"/>
    <w:rsid w:val="612D9AB5"/>
    <w:rsid w:val="6130DD2D"/>
    <w:rsid w:val="6133E8C0"/>
    <w:rsid w:val="61469C01"/>
    <w:rsid w:val="61566A0F"/>
    <w:rsid w:val="61573D5B"/>
    <w:rsid w:val="61730158"/>
    <w:rsid w:val="61760522"/>
    <w:rsid w:val="617DDC11"/>
    <w:rsid w:val="61879CD8"/>
    <w:rsid w:val="61903906"/>
    <w:rsid w:val="61A10174"/>
    <w:rsid w:val="61A41DC7"/>
    <w:rsid w:val="61A80524"/>
    <w:rsid w:val="61AB0E5E"/>
    <w:rsid w:val="61B4C341"/>
    <w:rsid w:val="61BB7D67"/>
    <w:rsid w:val="61C30C43"/>
    <w:rsid w:val="61C64116"/>
    <w:rsid w:val="61C7A3A5"/>
    <w:rsid w:val="61D47155"/>
    <w:rsid w:val="61D581C5"/>
    <w:rsid w:val="6213C058"/>
    <w:rsid w:val="62320DA9"/>
    <w:rsid w:val="623FE355"/>
    <w:rsid w:val="625C56A6"/>
    <w:rsid w:val="62690027"/>
    <w:rsid w:val="627E7482"/>
    <w:rsid w:val="627F7BBB"/>
    <w:rsid w:val="62832A15"/>
    <w:rsid w:val="628516AC"/>
    <w:rsid w:val="62AA7231"/>
    <w:rsid w:val="62AD4172"/>
    <w:rsid w:val="62C5EF3D"/>
    <w:rsid w:val="62CB9F64"/>
    <w:rsid w:val="62D31C07"/>
    <w:rsid w:val="62D4C03B"/>
    <w:rsid w:val="62DB5F0A"/>
    <w:rsid w:val="62FB13E4"/>
    <w:rsid w:val="63032797"/>
    <w:rsid w:val="632297E6"/>
    <w:rsid w:val="6322BB31"/>
    <w:rsid w:val="6325919E"/>
    <w:rsid w:val="6325C1AC"/>
    <w:rsid w:val="632BD4AA"/>
    <w:rsid w:val="633DEFB2"/>
    <w:rsid w:val="6352DBD7"/>
    <w:rsid w:val="6357899F"/>
    <w:rsid w:val="635ED71F"/>
    <w:rsid w:val="6362EF51"/>
    <w:rsid w:val="6366D01C"/>
    <w:rsid w:val="6369537A"/>
    <w:rsid w:val="6384D4FA"/>
    <w:rsid w:val="6384E3FE"/>
    <w:rsid w:val="63A0E088"/>
    <w:rsid w:val="63A633F1"/>
    <w:rsid w:val="63C78E2B"/>
    <w:rsid w:val="63C7DD1B"/>
    <w:rsid w:val="63C95AFC"/>
    <w:rsid w:val="63D6E573"/>
    <w:rsid w:val="63D7CCD3"/>
    <w:rsid w:val="63F4C4E7"/>
    <w:rsid w:val="63FD21AC"/>
    <w:rsid w:val="6424AF74"/>
    <w:rsid w:val="6434B6C3"/>
    <w:rsid w:val="64521CAA"/>
    <w:rsid w:val="64539B40"/>
    <w:rsid w:val="649373BF"/>
    <w:rsid w:val="64980582"/>
    <w:rsid w:val="649F9A8E"/>
    <w:rsid w:val="64A77458"/>
    <w:rsid w:val="64B0A6E8"/>
    <w:rsid w:val="64B89AF2"/>
    <w:rsid w:val="64C1736D"/>
    <w:rsid w:val="64C70337"/>
    <w:rsid w:val="64C76AB7"/>
    <w:rsid w:val="64C815B2"/>
    <w:rsid w:val="64DC4810"/>
    <w:rsid w:val="651B03A7"/>
    <w:rsid w:val="6525EA98"/>
    <w:rsid w:val="6530F328"/>
    <w:rsid w:val="653A89D9"/>
    <w:rsid w:val="65509791"/>
    <w:rsid w:val="6566EF9F"/>
    <w:rsid w:val="657043B3"/>
    <w:rsid w:val="657BF5B1"/>
    <w:rsid w:val="658CB880"/>
    <w:rsid w:val="65949273"/>
    <w:rsid w:val="6599E8C0"/>
    <w:rsid w:val="65BE2360"/>
    <w:rsid w:val="65C27699"/>
    <w:rsid w:val="65E08E68"/>
    <w:rsid w:val="65E28730"/>
    <w:rsid w:val="65F7273C"/>
    <w:rsid w:val="660358B9"/>
    <w:rsid w:val="6611BBD9"/>
    <w:rsid w:val="66187825"/>
    <w:rsid w:val="66206023"/>
    <w:rsid w:val="6629094E"/>
    <w:rsid w:val="66748271"/>
    <w:rsid w:val="667E95C4"/>
    <w:rsid w:val="6685E164"/>
    <w:rsid w:val="66A348EC"/>
    <w:rsid w:val="66B38382"/>
    <w:rsid w:val="66CFFC65"/>
    <w:rsid w:val="66D6D0C9"/>
    <w:rsid w:val="66E1103F"/>
    <w:rsid w:val="66EA154E"/>
    <w:rsid w:val="66EBC945"/>
    <w:rsid w:val="66EC5C0A"/>
    <w:rsid w:val="66F1EAB5"/>
    <w:rsid w:val="66F5C81F"/>
    <w:rsid w:val="66FE7FBC"/>
    <w:rsid w:val="67179E45"/>
    <w:rsid w:val="671F577B"/>
    <w:rsid w:val="672CA4A9"/>
    <w:rsid w:val="674DFFFB"/>
    <w:rsid w:val="6754E2F1"/>
    <w:rsid w:val="67602D0C"/>
    <w:rsid w:val="6768457C"/>
    <w:rsid w:val="678BA28A"/>
    <w:rsid w:val="67936281"/>
    <w:rsid w:val="6794B272"/>
    <w:rsid w:val="67C41ECE"/>
    <w:rsid w:val="67C488BC"/>
    <w:rsid w:val="67C5529C"/>
    <w:rsid w:val="67C947E1"/>
    <w:rsid w:val="67DDD841"/>
    <w:rsid w:val="67E89662"/>
    <w:rsid w:val="680558D7"/>
    <w:rsid w:val="6808E81D"/>
    <w:rsid w:val="6815DF15"/>
    <w:rsid w:val="6857B27C"/>
    <w:rsid w:val="686816C8"/>
    <w:rsid w:val="686F040E"/>
    <w:rsid w:val="6871554F"/>
    <w:rsid w:val="689311F9"/>
    <w:rsid w:val="689B4E3E"/>
    <w:rsid w:val="68A741E5"/>
    <w:rsid w:val="68A7D822"/>
    <w:rsid w:val="68B6299A"/>
    <w:rsid w:val="68BC78CB"/>
    <w:rsid w:val="68C636E8"/>
    <w:rsid w:val="68CDB2BA"/>
    <w:rsid w:val="68D72ECD"/>
    <w:rsid w:val="68D7D2DC"/>
    <w:rsid w:val="68EEA53E"/>
    <w:rsid w:val="68FC9D3F"/>
    <w:rsid w:val="6908D387"/>
    <w:rsid w:val="6909A036"/>
    <w:rsid w:val="6920C161"/>
    <w:rsid w:val="69215043"/>
    <w:rsid w:val="6924C9E0"/>
    <w:rsid w:val="693195FF"/>
    <w:rsid w:val="693976CD"/>
    <w:rsid w:val="693B5DF5"/>
    <w:rsid w:val="6943A422"/>
    <w:rsid w:val="694AA61A"/>
    <w:rsid w:val="6958EA86"/>
    <w:rsid w:val="695AD97B"/>
    <w:rsid w:val="698B50AD"/>
    <w:rsid w:val="698CE90C"/>
    <w:rsid w:val="6991DE0D"/>
    <w:rsid w:val="699575E5"/>
    <w:rsid w:val="699A42AF"/>
    <w:rsid w:val="69BE5EFE"/>
    <w:rsid w:val="69C1A86B"/>
    <w:rsid w:val="69C48DE9"/>
    <w:rsid w:val="69D37131"/>
    <w:rsid w:val="69F0A5CB"/>
    <w:rsid w:val="69F97DA8"/>
    <w:rsid w:val="6A01761F"/>
    <w:rsid w:val="6A045A18"/>
    <w:rsid w:val="6A096294"/>
    <w:rsid w:val="6A17D01F"/>
    <w:rsid w:val="6A1B60F8"/>
    <w:rsid w:val="6A1F8FA4"/>
    <w:rsid w:val="6A2113DC"/>
    <w:rsid w:val="6A2893CA"/>
    <w:rsid w:val="6A3111FB"/>
    <w:rsid w:val="6A36207E"/>
    <w:rsid w:val="6A3B17D9"/>
    <w:rsid w:val="6A3E204D"/>
    <w:rsid w:val="6A40FF7D"/>
    <w:rsid w:val="6A4614FC"/>
    <w:rsid w:val="6A51E412"/>
    <w:rsid w:val="6A52B444"/>
    <w:rsid w:val="6A6029A3"/>
    <w:rsid w:val="6A63EA78"/>
    <w:rsid w:val="6A7A8723"/>
    <w:rsid w:val="6A837809"/>
    <w:rsid w:val="6A9071A1"/>
    <w:rsid w:val="6AA22CB6"/>
    <w:rsid w:val="6AA2C16F"/>
    <w:rsid w:val="6AAA681A"/>
    <w:rsid w:val="6AD8EA98"/>
    <w:rsid w:val="6ADB6249"/>
    <w:rsid w:val="6AECE6CF"/>
    <w:rsid w:val="6AEE8066"/>
    <w:rsid w:val="6AF056B3"/>
    <w:rsid w:val="6B0E2D60"/>
    <w:rsid w:val="6B2851C2"/>
    <w:rsid w:val="6B2EAC16"/>
    <w:rsid w:val="6B31C928"/>
    <w:rsid w:val="6B361A12"/>
    <w:rsid w:val="6B4BFF10"/>
    <w:rsid w:val="6B4FD6F3"/>
    <w:rsid w:val="6B5F3A4E"/>
    <w:rsid w:val="6B6E5BE1"/>
    <w:rsid w:val="6B79A2BB"/>
    <w:rsid w:val="6B827870"/>
    <w:rsid w:val="6BA32396"/>
    <w:rsid w:val="6BA89C40"/>
    <w:rsid w:val="6BBF2B77"/>
    <w:rsid w:val="6BC63D45"/>
    <w:rsid w:val="6BC752B6"/>
    <w:rsid w:val="6BC8AFA2"/>
    <w:rsid w:val="6BD3E680"/>
    <w:rsid w:val="6BDEB7B9"/>
    <w:rsid w:val="6BF2A614"/>
    <w:rsid w:val="6BF40C7E"/>
    <w:rsid w:val="6C1D9F68"/>
    <w:rsid w:val="6C3BA815"/>
    <w:rsid w:val="6C3BE077"/>
    <w:rsid w:val="6C46D3EA"/>
    <w:rsid w:val="6C549FD0"/>
    <w:rsid w:val="6C5A186A"/>
    <w:rsid w:val="6C6668C0"/>
    <w:rsid w:val="6C82E9F4"/>
    <w:rsid w:val="6C83ED57"/>
    <w:rsid w:val="6C86827C"/>
    <w:rsid w:val="6C87ED57"/>
    <w:rsid w:val="6C8942A5"/>
    <w:rsid w:val="6CA965C3"/>
    <w:rsid w:val="6CB8D647"/>
    <w:rsid w:val="6CBD9947"/>
    <w:rsid w:val="6CBF844B"/>
    <w:rsid w:val="6CC3591C"/>
    <w:rsid w:val="6CC789F0"/>
    <w:rsid w:val="6CC7A7DA"/>
    <w:rsid w:val="6CD84F91"/>
    <w:rsid w:val="6CEA3B13"/>
    <w:rsid w:val="6CFD1475"/>
    <w:rsid w:val="6D06A31F"/>
    <w:rsid w:val="6D131379"/>
    <w:rsid w:val="6D18A9BB"/>
    <w:rsid w:val="6D204D7C"/>
    <w:rsid w:val="6D427531"/>
    <w:rsid w:val="6D4AE5ED"/>
    <w:rsid w:val="6D4F70E1"/>
    <w:rsid w:val="6D6B7E32"/>
    <w:rsid w:val="6D7459D1"/>
    <w:rsid w:val="6D7550D8"/>
    <w:rsid w:val="6D7E02DF"/>
    <w:rsid w:val="6D8A9240"/>
    <w:rsid w:val="6D9DF3B2"/>
    <w:rsid w:val="6DA57A2B"/>
    <w:rsid w:val="6DCEF014"/>
    <w:rsid w:val="6DEABED2"/>
    <w:rsid w:val="6E35DBE4"/>
    <w:rsid w:val="6E3C67AD"/>
    <w:rsid w:val="6E4A0823"/>
    <w:rsid w:val="6E4CBF03"/>
    <w:rsid w:val="6E5ADABB"/>
    <w:rsid w:val="6E7CB2AD"/>
    <w:rsid w:val="6E832C01"/>
    <w:rsid w:val="6E860B74"/>
    <w:rsid w:val="6E8E7AA5"/>
    <w:rsid w:val="6E8F29BA"/>
    <w:rsid w:val="6EBAFCF0"/>
    <w:rsid w:val="6EC58FFA"/>
    <w:rsid w:val="6ED76187"/>
    <w:rsid w:val="6EE6C57B"/>
    <w:rsid w:val="6EEF8B47"/>
    <w:rsid w:val="6EF497A2"/>
    <w:rsid w:val="6EF8AC47"/>
    <w:rsid w:val="6F04831E"/>
    <w:rsid w:val="6F157C3D"/>
    <w:rsid w:val="6F197AED"/>
    <w:rsid w:val="6F23905B"/>
    <w:rsid w:val="6F27A2A9"/>
    <w:rsid w:val="6F339AC6"/>
    <w:rsid w:val="6F3D3E8F"/>
    <w:rsid w:val="6F47F478"/>
    <w:rsid w:val="6F538930"/>
    <w:rsid w:val="6F55163B"/>
    <w:rsid w:val="6F610A00"/>
    <w:rsid w:val="6F75C0D3"/>
    <w:rsid w:val="6F8A6580"/>
    <w:rsid w:val="6F8B50A0"/>
    <w:rsid w:val="6F8D3ECC"/>
    <w:rsid w:val="6F8DAA8D"/>
    <w:rsid w:val="6F97340E"/>
    <w:rsid w:val="6F9C1B24"/>
    <w:rsid w:val="6FA590B3"/>
    <w:rsid w:val="6FC25A58"/>
    <w:rsid w:val="6FD0D3A3"/>
    <w:rsid w:val="6FF478AD"/>
    <w:rsid w:val="7003193C"/>
    <w:rsid w:val="7003EC6D"/>
    <w:rsid w:val="700CCB4E"/>
    <w:rsid w:val="7012ABFA"/>
    <w:rsid w:val="701C6D12"/>
    <w:rsid w:val="70256941"/>
    <w:rsid w:val="70261534"/>
    <w:rsid w:val="702E81D3"/>
    <w:rsid w:val="7053E411"/>
    <w:rsid w:val="706A08C1"/>
    <w:rsid w:val="706BC490"/>
    <w:rsid w:val="70791244"/>
    <w:rsid w:val="7092034A"/>
    <w:rsid w:val="709E7BD2"/>
    <w:rsid w:val="70AD5B9C"/>
    <w:rsid w:val="70B05783"/>
    <w:rsid w:val="70BB9831"/>
    <w:rsid w:val="70BBDDD6"/>
    <w:rsid w:val="70C34FF6"/>
    <w:rsid w:val="70C4806B"/>
    <w:rsid w:val="70CF6B27"/>
    <w:rsid w:val="70D54B08"/>
    <w:rsid w:val="70D9E852"/>
    <w:rsid w:val="70E37499"/>
    <w:rsid w:val="70EE02A2"/>
    <w:rsid w:val="711D2584"/>
    <w:rsid w:val="71207C4D"/>
    <w:rsid w:val="7123625B"/>
    <w:rsid w:val="7135FF4C"/>
    <w:rsid w:val="714AEC97"/>
    <w:rsid w:val="71677AF2"/>
    <w:rsid w:val="716DF58F"/>
    <w:rsid w:val="716E660D"/>
    <w:rsid w:val="7174BC65"/>
    <w:rsid w:val="71855BE4"/>
    <w:rsid w:val="71858F68"/>
    <w:rsid w:val="7198CE1E"/>
    <w:rsid w:val="71B55375"/>
    <w:rsid w:val="71B6E3FB"/>
    <w:rsid w:val="71C0FF12"/>
    <w:rsid w:val="71C6CA7C"/>
    <w:rsid w:val="71CB25C8"/>
    <w:rsid w:val="71CDC006"/>
    <w:rsid w:val="71D8B22D"/>
    <w:rsid w:val="71E7A678"/>
    <w:rsid w:val="7221A28A"/>
    <w:rsid w:val="7243DD0C"/>
    <w:rsid w:val="72453C34"/>
    <w:rsid w:val="72497566"/>
    <w:rsid w:val="724B4987"/>
    <w:rsid w:val="72612418"/>
    <w:rsid w:val="7261B2FD"/>
    <w:rsid w:val="72787D7A"/>
    <w:rsid w:val="7278C07F"/>
    <w:rsid w:val="7286B861"/>
    <w:rsid w:val="7292D55E"/>
    <w:rsid w:val="7293C600"/>
    <w:rsid w:val="729E5E64"/>
    <w:rsid w:val="72A3F90E"/>
    <w:rsid w:val="72B6629B"/>
    <w:rsid w:val="72C17962"/>
    <w:rsid w:val="72C2723B"/>
    <w:rsid w:val="72C48ECE"/>
    <w:rsid w:val="72DA8DD9"/>
    <w:rsid w:val="72E25DBB"/>
    <w:rsid w:val="72E74E52"/>
    <w:rsid w:val="72E942B8"/>
    <w:rsid w:val="72EA4161"/>
    <w:rsid w:val="72EEF00C"/>
    <w:rsid w:val="7308376C"/>
    <w:rsid w:val="730BB054"/>
    <w:rsid w:val="7335B2CD"/>
    <w:rsid w:val="7337F736"/>
    <w:rsid w:val="7350478B"/>
    <w:rsid w:val="7351AA4C"/>
    <w:rsid w:val="73595FAB"/>
    <w:rsid w:val="735A54C9"/>
    <w:rsid w:val="735B7571"/>
    <w:rsid w:val="73639A5D"/>
    <w:rsid w:val="73663D63"/>
    <w:rsid w:val="736CAC17"/>
    <w:rsid w:val="737ABFAC"/>
    <w:rsid w:val="737BA71A"/>
    <w:rsid w:val="73A7F3A8"/>
    <w:rsid w:val="73ADAE9F"/>
    <w:rsid w:val="73C65981"/>
    <w:rsid w:val="73D8CB0B"/>
    <w:rsid w:val="73D9448B"/>
    <w:rsid w:val="73F413C6"/>
    <w:rsid w:val="73F722AE"/>
    <w:rsid w:val="740B4C67"/>
    <w:rsid w:val="740BBB1B"/>
    <w:rsid w:val="7423D9FD"/>
    <w:rsid w:val="742EF432"/>
    <w:rsid w:val="74480D35"/>
    <w:rsid w:val="744A40FD"/>
    <w:rsid w:val="745AACFE"/>
    <w:rsid w:val="7478D24F"/>
    <w:rsid w:val="7489F235"/>
    <w:rsid w:val="7494FD87"/>
    <w:rsid w:val="74CC72C3"/>
    <w:rsid w:val="74D6FBE4"/>
    <w:rsid w:val="74D95034"/>
    <w:rsid w:val="74EB98DD"/>
    <w:rsid w:val="74F71C8D"/>
    <w:rsid w:val="750309FC"/>
    <w:rsid w:val="7523EB1D"/>
    <w:rsid w:val="7543C409"/>
    <w:rsid w:val="754D7388"/>
    <w:rsid w:val="7554038F"/>
    <w:rsid w:val="755BB1E3"/>
    <w:rsid w:val="755F889E"/>
    <w:rsid w:val="7570E970"/>
    <w:rsid w:val="7581BECC"/>
    <w:rsid w:val="7598C4DA"/>
    <w:rsid w:val="759AE815"/>
    <w:rsid w:val="759BA1C5"/>
    <w:rsid w:val="75A58585"/>
    <w:rsid w:val="75B80B34"/>
    <w:rsid w:val="75E1227B"/>
    <w:rsid w:val="75F2DE89"/>
    <w:rsid w:val="7606F60C"/>
    <w:rsid w:val="7608EF0D"/>
    <w:rsid w:val="7639AEE1"/>
    <w:rsid w:val="7643D4DC"/>
    <w:rsid w:val="765590A7"/>
    <w:rsid w:val="76575C5B"/>
    <w:rsid w:val="765D5F98"/>
    <w:rsid w:val="76725EF5"/>
    <w:rsid w:val="7680AE9B"/>
    <w:rsid w:val="7686E8D3"/>
    <w:rsid w:val="7687693E"/>
    <w:rsid w:val="7687F777"/>
    <w:rsid w:val="768C9604"/>
    <w:rsid w:val="7693B3F6"/>
    <w:rsid w:val="76A36BF3"/>
    <w:rsid w:val="76B347DC"/>
    <w:rsid w:val="76D5F245"/>
    <w:rsid w:val="76FAEC8C"/>
    <w:rsid w:val="76FF84FA"/>
    <w:rsid w:val="77020ECB"/>
    <w:rsid w:val="7724A991"/>
    <w:rsid w:val="772639EE"/>
    <w:rsid w:val="7726848A"/>
    <w:rsid w:val="7731BF89"/>
    <w:rsid w:val="773BAF6E"/>
    <w:rsid w:val="7743C933"/>
    <w:rsid w:val="775B44E5"/>
    <w:rsid w:val="77629F9B"/>
    <w:rsid w:val="77942EF6"/>
    <w:rsid w:val="779DE001"/>
    <w:rsid w:val="77A29DB1"/>
    <w:rsid w:val="77B46447"/>
    <w:rsid w:val="77BB638F"/>
    <w:rsid w:val="77D35B71"/>
    <w:rsid w:val="77D4CEC6"/>
    <w:rsid w:val="77DCA35C"/>
    <w:rsid w:val="77DD1A6A"/>
    <w:rsid w:val="77DF6BAB"/>
    <w:rsid w:val="77E201A3"/>
    <w:rsid w:val="77E80683"/>
    <w:rsid w:val="77EBE5F5"/>
    <w:rsid w:val="77EC8ED9"/>
    <w:rsid w:val="77F385FB"/>
    <w:rsid w:val="780FF611"/>
    <w:rsid w:val="7826257F"/>
    <w:rsid w:val="7826C4EE"/>
    <w:rsid w:val="782DC5EC"/>
    <w:rsid w:val="7836423B"/>
    <w:rsid w:val="783CAB1D"/>
    <w:rsid w:val="784003C2"/>
    <w:rsid w:val="7870FB2F"/>
    <w:rsid w:val="787E5EE8"/>
    <w:rsid w:val="787EBAD7"/>
    <w:rsid w:val="787F7355"/>
    <w:rsid w:val="788F669F"/>
    <w:rsid w:val="789CDE5A"/>
    <w:rsid w:val="78A00419"/>
    <w:rsid w:val="78AB6564"/>
    <w:rsid w:val="78D677C2"/>
    <w:rsid w:val="78DA7D0C"/>
    <w:rsid w:val="78DD8190"/>
    <w:rsid w:val="78E3568C"/>
    <w:rsid w:val="78EE347E"/>
    <w:rsid w:val="78F2A584"/>
    <w:rsid w:val="78F54DEA"/>
    <w:rsid w:val="78F8E056"/>
    <w:rsid w:val="78FCF163"/>
    <w:rsid w:val="78FFF469"/>
    <w:rsid w:val="791161CE"/>
    <w:rsid w:val="7915C52D"/>
    <w:rsid w:val="7927842D"/>
    <w:rsid w:val="792FDC20"/>
    <w:rsid w:val="7937C585"/>
    <w:rsid w:val="79495E81"/>
    <w:rsid w:val="794F5F03"/>
    <w:rsid w:val="7978EACB"/>
    <w:rsid w:val="797AC6A0"/>
    <w:rsid w:val="797E2DE1"/>
    <w:rsid w:val="7981B225"/>
    <w:rsid w:val="79877BD1"/>
    <w:rsid w:val="798BE971"/>
    <w:rsid w:val="79973AD1"/>
    <w:rsid w:val="79B037CE"/>
    <w:rsid w:val="79B73453"/>
    <w:rsid w:val="79BB847A"/>
    <w:rsid w:val="79C9000B"/>
    <w:rsid w:val="79D30196"/>
    <w:rsid w:val="79DE1214"/>
    <w:rsid w:val="79E01BF7"/>
    <w:rsid w:val="79EA3065"/>
    <w:rsid w:val="79EB0045"/>
    <w:rsid w:val="79ECEB62"/>
    <w:rsid w:val="79F8CE32"/>
    <w:rsid w:val="7A01AF2B"/>
    <w:rsid w:val="7A033E93"/>
    <w:rsid w:val="7A0B242C"/>
    <w:rsid w:val="7A10CAB0"/>
    <w:rsid w:val="7A2F9279"/>
    <w:rsid w:val="7A395D28"/>
    <w:rsid w:val="7A3F79F5"/>
    <w:rsid w:val="7A40CD64"/>
    <w:rsid w:val="7A4719F1"/>
    <w:rsid w:val="7A67CB06"/>
    <w:rsid w:val="7A6960F6"/>
    <w:rsid w:val="7A6C0F16"/>
    <w:rsid w:val="7A71F0D4"/>
    <w:rsid w:val="7A84CC38"/>
    <w:rsid w:val="7A96AD6E"/>
    <w:rsid w:val="7A9FD6D5"/>
    <w:rsid w:val="7AAB5392"/>
    <w:rsid w:val="7AB54C49"/>
    <w:rsid w:val="7AC107DA"/>
    <w:rsid w:val="7AC717EC"/>
    <w:rsid w:val="7ADFFCAA"/>
    <w:rsid w:val="7AF1DCE6"/>
    <w:rsid w:val="7AF34A98"/>
    <w:rsid w:val="7B0C2D44"/>
    <w:rsid w:val="7B170C6D"/>
    <w:rsid w:val="7B1A0153"/>
    <w:rsid w:val="7B1E617D"/>
    <w:rsid w:val="7B2683CE"/>
    <w:rsid w:val="7B37D0B6"/>
    <w:rsid w:val="7B39DC57"/>
    <w:rsid w:val="7B52F7A5"/>
    <w:rsid w:val="7B545E4E"/>
    <w:rsid w:val="7B5E1843"/>
    <w:rsid w:val="7B6222DA"/>
    <w:rsid w:val="7B66B7DD"/>
    <w:rsid w:val="7B76C753"/>
    <w:rsid w:val="7B793111"/>
    <w:rsid w:val="7BA47B9C"/>
    <w:rsid w:val="7BDA5462"/>
    <w:rsid w:val="7BE70F6E"/>
    <w:rsid w:val="7BEFF332"/>
    <w:rsid w:val="7BF605A5"/>
    <w:rsid w:val="7BF75901"/>
    <w:rsid w:val="7C152D81"/>
    <w:rsid w:val="7C188457"/>
    <w:rsid w:val="7C1D78BB"/>
    <w:rsid w:val="7C1DCC29"/>
    <w:rsid w:val="7C1EC23A"/>
    <w:rsid w:val="7C20F4E9"/>
    <w:rsid w:val="7C31473F"/>
    <w:rsid w:val="7C3C499F"/>
    <w:rsid w:val="7C4C4040"/>
    <w:rsid w:val="7C51468E"/>
    <w:rsid w:val="7C518934"/>
    <w:rsid w:val="7C55C04E"/>
    <w:rsid w:val="7C55E5CD"/>
    <w:rsid w:val="7C57AA14"/>
    <w:rsid w:val="7C6B51B3"/>
    <w:rsid w:val="7C72A7C5"/>
    <w:rsid w:val="7C8E04E0"/>
    <w:rsid w:val="7C8F28DF"/>
    <w:rsid w:val="7C9281F9"/>
    <w:rsid w:val="7C98B650"/>
    <w:rsid w:val="7C9C43A5"/>
    <w:rsid w:val="7CADB2F7"/>
    <w:rsid w:val="7CB5CEA3"/>
    <w:rsid w:val="7CBAE0D6"/>
    <w:rsid w:val="7CCFE12A"/>
    <w:rsid w:val="7CD00F3D"/>
    <w:rsid w:val="7CD2B007"/>
    <w:rsid w:val="7CEDE8F2"/>
    <w:rsid w:val="7CEF8742"/>
    <w:rsid w:val="7CFEE883"/>
    <w:rsid w:val="7D0AA258"/>
    <w:rsid w:val="7D0C0A0E"/>
    <w:rsid w:val="7D0EFF3A"/>
    <w:rsid w:val="7D17FA48"/>
    <w:rsid w:val="7D1C0CEF"/>
    <w:rsid w:val="7D290641"/>
    <w:rsid w:val="7D3CF217"/>
    <w:rsid w:val="7D3D4C34"/>
    <w:rsid w:val="7D3FB49E"/>
    <w:rsid w:val="7D42FAB7"/>
    <w:rsid w:val="7D4ECBC3"/>
    <w:rsid w:val="7D5337FF"/>
    <w:rsid w:val="7D7436F3"/>
    <w:rsid w:val="7D78A0AC"/>
    <w:rsid w:val="7D7AC2B8"/>
    <w:rsid w:val="7D82F4FF"/>
    <w:rsid w:val="7D903B3B"/>
    <w:rsid w:val="7D90F42B"/>
    <w:rsid w:val="7DA167DB"/>
    <w:rsid w:val="7DA43189"/>
    <w:rsid w:val="7DADEE2F"/>
    <w:rsid w:val="7DC82A66"/>
    <w:rsid w:val="7DC9BC3F"/>
    <w:rsid w:val="7DD26E29"/>
    <w:rsid w:val="7DE1CAE6"/>
    <w:rsid w:val="7DEBC90F"/>
    <w:rsid w:val="7DF10C4E"/>
    <w:rsid w:val="7E018F44"/>
    <w:rsid w:val="7E0D3307"/>
    <w:rsid w:val="7E2FFC49"/>
    <w:rsid w:val="7E365F32"/>
    <w:rsid w:val="7E498358"/>
    <w:rsid w:val="7E4EAD2F"/>
    <w:rsid w:val="7E5A5F47"/>
    <w:rsid w:val="7E5B8CF9"/>
    <w:rsid w:val="7E717D19"/>
    <w:rsid w:val="7E71CC0A"/>
    <w:rsid w:val="7E7E5477"/>
    <w:rsid w:val="7E8BCC99"/>
    <w:rsid w:val="7E9FAA9A"/>
    <w:rsid w:val="7EAA545E"/>
    <w:rsid w:val="7EC3A1B8"/>
    <w:rsid w:val="7EDD8B9B"/>
    <w:rsid w:val="7EDDC289"/>
    <w:rsid w:val="7EE2F793"/>
    <w:rsid w:val="7EE57FC6"/>
    <w:rsid w:val="7F0DEAE9"/>
    <w:rsid w:val="7F144439"/>
    <w:rsid w:val="7F1DD28F"/>
    <w:rsid w:val="7F2B1465"/>
    <w:rsid w:val="7F324A86"/>
    <w:rsid w:val="7F5E77A4"/>
    <w:rsid w:val="7F74CC30"/>
    <w:rsid w:val="7F79F417"/>
    <w:rsid w:val="7F864937"/>
    <w:rsid w:val="7F8815AB"/>
    <w:rsid w:val="7F93CB97"/>
    <w:rsid w:val="7F9CB2FD"/>
    <w:rsid w:val="7FC714FC"/>
    <w:rsid w:val="7FCF03F2"/>
    <w:rsid w:val="7FDB23E8"/>
    <w:rsid w:val="7FE553B9"/>
    <w:rsid w:val="7FF31E9E"/>
    <w:rsid w:val="7FFB5FAA"/>
    <w:rsid w:val="7FFF553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155965F"/>
  <w15:docId w15:val="{BDF96B31-F9B0-4E49-92E3-85AF2235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qFormat="1"/>
    <w:lsdException w:name="toc 4" w:uiPriority="39" w:unhideWhenUsed="1" w:qFormat="1"/>
    <w:lsdException w:name="toc 5" w:uiPriority="39" w:unhideWhenUsed="1" w:qFormat="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qFormat="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eastAsia="en-US"/>
      <w14:ligatures w14:val="standardContextual"/>
    </w:rPr>
  </w:style>
  <w:style w:type="paragraph" w:styleId="Ttulo1">
    <w:name w:val="heading 1"/>
    <w:basedOn w:val="Normal"/>
    <w:next w:val="Normal"/>
    <w:link w:val="Ttulo1Car"/>
    <w:uiPriority w:val="9"/>
    <w:qFormat/>
    <w:pPr>
      <w:keepNext/>
      <w:keepLines/>
      <w:numPr>
        <w:numId w:val="111"/>
      </w:numPr>
      <w:spacing w:after="0" w:line="240" w:lineRule="auto"/>
      <w:contextualSpacing/>
      <w:outlineLvl w:val="0"/>
    </w:pPr>
    <w:rPr>
      <w:b/>
    </w:rPr>
  </w:style>
  <w:style w:type="paragraph" w:styleId="Ttulo2">
    <w:name w:val="heading 2"/>
    <w:basedOn w:val="Ttulo1"/>
    <w:next w:val="Normal"/>
    <w:link w:val="Ttulo2Car"/>
    <w:uiPriority w:val="9"/>
    <w:unhideWhenUsed/>
    <w:qFormat/>
    <w:pPr>
      <w:numPr>
        <w:ilvl w:val="1"/>
      </w:numPr>
      <w:outlineLvl w:val="1"/>
    </w:pPr>
  </w:style>
  <w:style w:type="paragraph" w:styleId="Ttulo3">
    <w:name w:val="heading 3"/>
    <w:basedOn w:val="Ttulo2"/>
    <w:next w:val="Normal"/>
    <w:link w:val="Ttulo3Car"/>
    <w:uiPriority w:val="9"/>
    <w:unhideWhenUsed/>
    <w:qFormat/>
    <w:pPr>
      <w:numPr>
        <w:ilvl w:val="2"/>
      </w:numPr>
      <w:outlineLvl w:val="2"/>
    </w:pPr>
    <w:rPr>
      <w:rFonts w:cstheme="minorHAnsi"/>
    </w:rPr>
  </w:style>
  <w:style w:type="paragraph" w:styleId="Ttulo4">
    <w:name w:val="heading 4"/>
    <w:basedOn w:val="Normal"/>
    <w:next w:val="Normal"/>
    <w:link w:val="Ttulo4Car"/>
    <w:uiPriority w:val="9"/>
    <w:semiHidden/>
    <w:unhideWhenUsed/>
    <w:qFormat/>
    <w:pPr>
      <w:keepNext/>
      <w:keepLines/>
      <w:numPr>
        <w:ilvl w:val="3"/>
        <w:numId w:val="11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pPr>
      <w:keepNext/>
      <w:keepLines/>
      <w:numPr>
        <w:ilvl w:val="4"/>
        <w:numId w:val="11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pPr>
      <w:keepNext/>
      <w:keepLines/>
      <w:numPr>
        <w:ilvl w:val="5"/>
        <w:numId w:val="111"/>
      </w:numPr>
      <w:spacing w:before="40" w:after="0"/>
      <w:outlineLvl w:val="5"/>
    </w:pPr>
    <w:rPr>
      <w:rFonts w:asciiTheme="majorHAnsi" w:eastAsiaTheme="majorEastAsia" w:hAnsiTheme="majorHAnsi" w:cstheme="majorBidi"/>
      <w:color w:val="1F3864" w:themeColor="accent1" w:themeShade="80"/>
    </w:rPr>
  </w:style>
  <w:style w:type="paragraph" w:styleId="Ttulo7">
    <w:name w:val="heading 7"/>
    <w:basedOn w:val="Normal"/>
    <w:next w:val="Normal"/>
    <w:link w:val="Ttulo7Car"/>
    <w:uiPriority w:val="9"/>
    <w:semiHidden/>
    <w:unhideWhenUsed/>
    <w:qFormat/>
    <w:pPr>
      <w:keepNext/>
      <w:keepLines/>
      <w:numPr>
        <w:ilvl w:val="6"/>
        <w:numId w:val="111"/>
      </w:numPr>
      <w:spacing w:before="40" w:after="0"/>
      <w:outlineLvl w:val="6"/>
    </w:pPr>
    <w:rPr>
      <w:rFonts w:asciiTheme="majorHAnsi" w:eastAsiaTheme="majorEastAsia" w:hAnsiTheme="majorHAnsi" w:cstheme="majorBidi"/>
      <w:i/>
      <w:iCs/>
      <w:color w:val="1F3864" w:themeColor="accent1" w:themeShade="80"/>
    </w:rPr>
  </w:style>
  <w:style w:type="paragraph" w:styleId="Ttulo8">
    <w:name w:val="heading 8"/>
    <w:basedOn w:val="Normal"/>
    <w:next w:val="Normal"/>
    <w:link w:val="Ttulo8Car"/>
    <w:uiPriority w:val="9"/>
    <w:semiHidden/>
    <w:unhideWhenUsed/>
    <w:qFormat/>
    <w:pPr>
      <w:keepNext/>
      <w:keepLines/>
      <w:numPr>
        <w:ilvl w:val="7"/>
        <w:numId w:val="111"/>
      </w:numPr>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ar"/>
    <w:uiPriority w:val="9"/>
    <w:semiHidden/>
    <w:unhideWhenUsed/>
    <w:qFormat/>
    <w:pPr>
      <w:keepNext/>
      <w:keepLines/>
      <w:numPr>
        <w:ilvl w:val="8"/>
        <w:numId w:val="11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pPr>
      <w:spacing w:after="200" w:line="240" w:lineRule="auto"/>
      <w:jc w:val="both"/>
    </w:pPr>
    <w:rPr>
      <w:rFonts w:ascii="Century Gothic" w:eastAsia="Calibri" w:hAnsi="Century Gothic" w:cs="Times New Roman"/>
      <w:iCs/>
      <w:color w:val="44546A" w:themeColor="text2"/>
      <w:kern w:val="0"/>
      <w:sz w:val="18"/>
      <w:szCs w:val="18"/>
      <w14:ligatures w14:val="none"/>
    </w:rPr>
  </w:style>
  <w:style w:type="character" w:styleId="Refdecomentario">
    <w:name w:val="annotation reference"/>
    <w:basedOn w:val="Fuentedeprrafopredeter"/>
    <w:uiPriority w:val="99"/>
    <w:semiHidden/>
    <w:unhideWhenUsed/>
    <w:qFormat/>
    <w:rPr>
      <w:sz w:val="16"/>
      <w:szCs w:val="16"/>
    </w:rPr>
  </w:style>
  <w:style w:type="paragraph" w:styleId="Textocomentario">
    <w:name w:val="annotation text"/>
    <w:basedOn w:val="Normal"/>
    <w:link w:val="TextocomentarioCar"/>
    <w:uiPriority w:val="99"/>
    <w:unhideWhenUsed/>
    <w:pPr>
      <w:spacing w:after="0" w:line="240" w:lineRule="auto"/>
      <w:jc w:val="both"/>
    </w:pPr>
    <w:rPr>
      <w:rFonts w:ascii="Century Gothic" w:eastAsia="Calibri" w:hAnsi="Century Gothic" w:cs="Times New Roman"/>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pPr>
      <w:spacing w:after="160"/>
      <w:jc w:val="left"/>
    </w:pPr>
    <w:rPr>
      <w:rFonts w:asciiTheme="minorHAnsi" w:eastAsiaTheme="minorHAnsi" w:hAnsiTheme="minorHAnsi" w:cstheme="minorBidi"/>
      <w:b/>
      <w:bCs/>
      <w:kern w:val="2"/>
      <w14:ligatures w14:val="standardContextual"/>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character" w:styleId="Refdenotaalpie">
    <w:name w:val="footnote reference"/>
    <w:basedOn w:val="Fuentedeprrafopredeter"/>
    <w:uiPriority w:val="99"/>
    <w:semiHidden/>
    <w:unhideWhenUsed/>
    <w:rPr>
      <w:vertAlign w:val="superscript"/>
    </w:rPr>
  </w:style>
  <w:style w:type="paragraph" w:styleId="Textonotapie">
    <w:name w:val="footnote text"/>
    <w:basedOn w:val="Normal"/>
    <w:link w:val="TextonotapieCar"/>
    <w:uiPriority w:val="99"/>
    <w:semiHidden/>
    <w:unhideWhenUsed/>
    <w:qFormat/>
    <w:pPr>
      <w:spacing w:after="0" w:line="240" w:lineRule="auto"/>
      <w:jc w:val="both"/>
    </w:pPr>
    <w:rPr>
      <w:rFonts w:ascii="Century Gothic" w:eastAsia="Calibri" w:hAnsi="Century Gothic" w:cs="Times New Roman"/>
      <w:kern w:val="0"/>
      <w:sz w:val="20"/>
      <w:szCs w:val="20"/>
      <w14:ligatures w14:val="none"/>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qFormat/>
    <w:rPr>
      <w:rFonts w:eastAsiaTheme="minorEastAsia"/>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pPr>
      <w:spacing w:after="0" w:line="480" w:lineRule="auto"/>
      <w:contextualSpacing/>
    </w:pPr>
    <w:rPr>
      <w:rFonts w:ascii="Century Gothic" w:eastAsiaTheme="majorEastAsia" w:hAnsi="Century Gothic" w:cstheme="majorBidi"/>
      <w:b/>
      <w:spacing w:val="-10"/>
      <w:kern w:val="28"/>
      <w:sz w:val="24"/>
      <w:szCs w:val="56"/>
    </w:rPr>
  </w:style>
  <w:style w:type="paragraph" w:styleId="TDC1">
    <w:name w:val="toc 1"/>
    <w:basedOn w:val="Normal"/>
    <w:next w:val="Normal"/>
    <w:uiPriority w:val="39"/>
    <w:unhideWhenUsed/>
    <w:qFormat/>
    <w:pPr>
      <w:spacing w:before="120" w:after="120"/>
    </w:pPr>
    <w:rPr>
      <w:rFonts w:cstheme="minorHAnsi"/>
      <w:b/>
      <w:bCs/>
      <w:caps/>
      <w:sz w:val="20"/>
      <w:szCs w:val="20"/>
    </w:rPr>
  </w:style>
  <w:style w:type="paragraph" w:styleId="TDC2">
    <w:name w:val="toc 2"/>
    <w:basedOn w:val="Normal"/>
    <w:next w:val="Normal"/>
    <w:uiPriority w:val="39"/>
    <w:unhideWhenUsed/>
    <w:pPr>
      <w:spacing w:after="0"/>
      <w:ind w:left="220"/>
    </w:pPr>
    <w:rPr>
      <w:rFonts w:cstheme="minorHAnsi"/>
      <w:smallCaps/>
      <w:sz w:val="20"/>
      <w:szCs w:val="20"/>
    </w:rPr>
  </w:style>
  <w:style w:type="paragraph" w:styleId="TDC3">
    <w:name w:val="toc 3"/>
    <w:basedOn w:val="Normal"/>
    <w:next w:val="Normal"/>
    <w:uiPriority w:val="39"/>
    <w:unhideWhenUsed/>
    <w:qFormat/>
    <w:pPr>
      <w:spacing w:after="0"/>
      <w:ind w:left="440"/>
    </w:pPr>
    <w:rPr>
      <w:rFonts w:cstheme="minorHAnsi"/>
      <w:i/>
      <w:iCs/>
      <w:sz w:val="20"/>
      <w:szCs w:val="20"/>
    </w:rPr>
  </w:style>
  <w:style w:type="paragraph" w:styleId="TDC4">
    <w:name w:val="toc 4"/>
    <w:basedOn w:val="Normal"/>
    <w:next w:val="Normal"/>
    <w:uiPriority w:val="39"/>
    <w:unhideWhenUsed/>
    <w:qFormat/>
    <w:pPr>
      <w:spacing w:after="0"/>
      <w:ind w:left="660"/>
    </w:pPr>
    <w:rPr>
      <w:rFonts w:cstheme="minorHAnsi"/>
      <w:sz w:val="18"/>
      <w:szCs w:val="18"/>
    </w:rPr>
  </w:style>
  <w:style w:type="paragraph" w:styleId="TDC5">
    <w:name w:val="toc 5"/>
    <w:basedOn w:val="Normal"/>
    <w:next w:val="Normal"/>
    <w:uiPriority w:val="39"/>
    <w:unhideWhenUsed/>
    <w:qFormat/>
    <w:pPr>
      <w:spacing w:after="0"/>
      <w:ind w:left="880"/>
    </w:pPr>
    <w:rPr>
      <w:rFonts w:cstheme="minorHAnsi"/>
      <w:sz w:val="18"/>
      <w:szCs w:val="18"/>
    </w:rPr>
  </w:style>
  <w:style w:type="paragraph" w:styleId="TDC6">
    <w:name w:val="toc 6"/>
    <w:basedOn w:val="Normal"/>
    <w:next w:val="Normal"/>
    <w:uiPriority w:val="39"/>
    <w:unhideWhenUsed/>
    <w:pPr>
      <w:spacing w:after="0"/>
      <w:ind w:left="1100"/>
    </w:pPr>
    <w:rPr>
      <w:rFonts w:cstheme="minorHAnsi"/>
      <w:sz w:val="18"/>
      <w:szCs w:val="18"/>
    </w:rPr>
  </w:style>
  <w:style w:type="paragraph" w:styleId="TDC7">
    <w:name w:val="toc 7"/>
    <w:basedOn w:val="Normal"/>
    <w:next w:val="Normal"/>
    <w:uiPriority w:val="39"/>
    <w:unhideWhenUsed/>
    <w:pPr>
      <w:spacing w:after="0"/>
      <w:ind w:left="1320"/>
    </w:pPr>
    <w:rPr>
      <w:rFonts w:cstheme="minorHAnsi"/>
      <w:sz w:val="18"/>
      <w:szCs w:val="18"/>
    </w:rPr>
  </w:style>
  <w:style w:type="paragraph" w:styleId="TDC8">
    <w:name w:val="toc 8"/>
    <w:basedOn w:val="Normal"/>
    <w:next w:val="Normal"/>
    <w:uiPriority w:val="39"/>
    <w:unhideWhenUsed/>
    <w:pPr>
      <w:spacing w:after="0"/>
      <w:ind w:left="1540"/>
    </w:pPr>
    <w:rPr>
      <w:rFonts w:cstheme="minorHAnsi"/>
      <w:sz w:val="18"/>
      <w:szCs w:val="18"/>
    </w:rPr>
  </w:style>
  <w:style w:type="paragraph" w:styleId="TDC9">
    <w:name w:val="toc 9"/>
    <w:basedOn w:val="Normal"/>
    <w:next w:val="Normal"/>
    <w:uiPriority w:val="39"/>
    <w:unhideWhenUsed/>
    <w:pPr>
      <w:spacing w:after="0"/>
      <w:ind w:left="1760"/>
    </w:pPr>
    <w:rPr>
      <w:rFonts w:cstheme="minorHAnsi"/>
      <w:sz w:val="18"/>
      <w:szCs w:val="18"/>
    </w:rPr>
  </w:style>
  <w:style w:type="table" w:styleId="Listaclara-nfasis6">
    <w:name w:val="Light List Accent 6"/>
    <w:basedOn w:val="Tablanormal"/>
    <w:uiPriority w:val="61"/>
    <w:rPr>
      <w:rFonts w:eastAsiaTheme="minorEastAsia"/>
      <w:sz w:val="24"/>
      <w:szCs w:val="24"/>
      <w:lang w:eastAsia="es-ES"/>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character" w:customStyle="1" w:styleId="Ttulo3Car">
    <w:name w:val="Título 3 Car"/>
    <w:basedOn w:val="Fuentedeprrafopredeter"/>
    <w:link w:val="Ttulo3"/>
    <w:uiPriority w:val="9"/>
    <w:rPr>
      <w:rFonts w:cstheme="minorHAnsi"/>
      <w:b/>
      <w:kern w:val="2"/>
      <w:sz w:val="22"/>
      <w:szCs w:val="22"/>
      <w:lang w:eastAsia="en-US"/>
      <w14:ligatures w14:val="standardContextual"/>
    </w:rPr>
  </w:style>
  <w:style w:type="paragraph" w:styleId="Prrafodelista">
    <w:name w:val="List Paragraph"/>
    <w:basedOn w:val="Normal"/>
    <w:link w:val="PrrafodelistaCar"/>
    <w:uiPriority w:val="34"/>
    <w:qFormat/>
    <w:pPr>
      <w:ind w:left="720"/>
      <w:contextualSpacing/>
    </w:pPr>
  </w:style>
  <w:style w:type="character" w:customStyle="1" w:styleId="Ttulo2Car">
    <w:name w:val="Título 2 Car"/>
    <w:basedOn w:val="Fuentedeprrafopredeter"/>
    <w:link w:val="Ttulo2"/>
    <w:uiPriority w:val="9"/>
    <w:qFormat/>
    <w:rPr>
      <w:b/>
      <w:kern w:val="2"/>
      <w:sz w:val="22"/>
      <w:szCs w:val="22"/>
      <w:lang w:eastAsia="en-US"/>
      <w14:ligatures w14:val="standardContextual"/>
    </w:rPr>
  </w:style>
  <w:style w:type="character" w:customStyle="1" w:styleId="Ttulo1Car">
    <w:name w:val="Título 1 Car"/>
    <w:basedOn w:val="Fuentedeprrafopredeter"/>
    <w:link w:val="Ttulo1"/>
    <w:uiPriority w:val="9"/>
    <w:qFormat/>
    <w:rPr>
      <w:b/>
      <w:kern w:val="2"/>
      <w:sz w:val="22"/>
      <w:szCs w:val="22"/>
      <w:lang w:eastAsia="en-US"/>
      <w14:ligatures w14:val="standardContextual"/>
    </w:rPr>
  </w:style>
  <w:style w:type="character" w:customStyle="1" w:styleId="TtuloCar">
    <w:name w:val="Título Car"/>
    <w:basedOn w:val="Fuentedeprrafopredeter"/>
    <w:link w:val="Ttulo"/>
    <w:uiPriority w:val="10"/>
    <w:rPr>
      <w:rFonts w:ascii="Century Gothic" w:eastAsiaTheme="majorEastAsia" w:hAnsi="Century Gothic" w:cstheme="majorBidi"/>
      <w:b/>
      <w:spacing w:val="-10"/>
      <w:kern w:val="28"/>
      <w:sz w:val="24"/>
      <w:szCs w:val="56"/>
    </w:rPr>
  </w:style>
  <w:style w:type="character" w:customStyle="1" w:styleId="PrrafodelistaCar">
    <w:name w:val="Párrafo de lista Car"/>
    <w:link w:val="Prrafodelista"/>
    <w:uiPriority w:val="34"/>
    <w:qFormat/>
  </w:style>
  <w:style w:type="character" w:customStyle="1" w:styleId="TextocomentarioCar">
    <w:name w:val="Texto comentario Car"/>
    <w:basedOn w:val="Fuentedeprrafopredeter"/>
    <w:link w:val="Textocomentario"/>
    <w:uiPriority w:val="99"/>
    <w:qFormat/>
    <w:rPr>
      <w:rFonts w:ascii="Century Gothic" w:eastAsia="Calibri" w:hAnsi="Century Gothic" w:cs="Times New Roman"/>
      <w:kern w:val="0"/>
      <w:sz w:val="20"/>
      <w:szCs w:val="20"/>
      <w14:ligatures w14:val="none"/>
    </w:rPr>
  </w:style>
  <w:style w:type="character" w:customStyle="1" w:styleId="TextonotapieCar">
    <w:name w:val="Texto nota pie Car"/>
    <w:basedOn w:val="Fuentedeprrafopredeter"/>
    <w:link w:val="Textonotapie"/>
    <w:uiPriority w:val="99"/>
    <w:semiHidden/>
    <w:qFormat/>
    <w:rPr>
      <w:rFonts w:ascii="Century Gothic" w:eastAsia="Calibri" w:hAnsi="Century Gothic" w:cs="Times New Roman"/>
      <w:kern w:val="0"/>
      <w:sz w:val="20"/>
      <w:szCs w:val="20"/>
      <w14:ligatures w14:val="none"/>
    </w:rPr>
  </w:style>
  <w:style w:type="table" w:customStyle="1" w:styleId="Tablaconcuadrcula4-nfasis21">
    <w:name w:val="Tabla con cuadrícula 4 - Énfasis 21"/>
    <w:basedOn w:val="Tablanormal"/>
    <w:uiPriority w:val="49"/>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4-nfasis61">
    <w:name w:val="Tabla de cuadrícula 4 - Énfasis 61"/>
    <w:basedOn w:val="Tablanormal"/>
    <w:uiPriority w:val="49"/>
    <w:qFormat/>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table" w:customStyle="1" w:styleId="Tabladelista3-nfasis61">
    <w:name w:val="Tabla de lista 3 - Énfasis 61"/>
    <w:basedOn w:val="Tablanormal"/>
    <w:uiPriority w:val="48"/>
    <w:qFormat/>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lista3-nfasis21">
    <w:name w:val="Tabla de lista 3 - Énfasis 21"/>
    <w:basedOn w:val="Tablanormal"/>
    <w:uiPriority w:val="48"/>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Ttulo4Car">
    <w:name w:val="Título 4 Car"/>
    <w:basedOn w:val="Fuentedeprrafopredeter"/>
    <w:link w:val="Ttulo4"/>
    <w:uiPriority w:val="9"/>
    <w:semiHidden/>
    <w:qFormat/>
    <w:rPr>
      <w:rFonts w:asciiTheme="majorHAnsi" w:eastAsiaTheme="majorEastAsia" w:hAnsiTheme="majorHAnsi" w:cstheme="majorBidi"/>
      <w:i/>
      <w:iCs/>
      <w:color w:val="2F5496" w:themeColor="accent1" w:themeShade="BF"/>
      <w:kern w:val="2"/>
      <w:sz w:val="22"/>
      <w:szCs w:val="22"/>
      <w:lang w:eastAsia="en-US"/>
      <w14:ligatures w14:val="standardContextual"/>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F5496" w:themeColor="accent1" w:themeShade="BF"/>
      <w:kern w:val="2"/>
      <w:sz w:val="22"/>
      <w:szCs w:val="22"/>
      <w:lang w:eastAsia="en-US"/>
      <w14:ligatures w14:val="standardContextual"/>
    </w:rPr>
  </w:style>
  <w:style w:type="character" w:customStyle="1" w:styleId="Ttulo6Car">
    <w:name w:val="Título 6 Car"/>
    <w:basedOn w:val="Fuentedeprrafopredeter"/>
    <w:link w:val="Ttulo6"/>
    <w:uiPriority w:val="9"/>
    <w:semiHidden/>
    <w:qFormat/>
    <w:rPr>
      <w:rFonts w:asciiTheme="majorHAnsi" w:eastAsiaTheme="majorEastAsia" w:hAnsiTheme="majorHAnsi" w:cstheme="majorBidi"/>
      <w:color w:val="1F3864" w:themeColor="accent1" w:themeShade="80"/>
      <w:kern w:val="2"/>
      <w:sz w:val="22"/>
      <w:szCs w:val="22"/>
      <w:lang w:eastAsia="en-US"/>
      <w14:ligatures w14:val="standardContextual"/>
    </w:rPr>
  </w:style>
  <w:style w:type="character" w:customStyle="1" w:styleId="Ttulo7Car">
    <w:name w:val="Título 7 Car"/>
    <w:basedOn w:val="Fuentedeprrafopredeter"/>
    <w:link w:val="Ttulo7"/>
    <w:uiPriority w:val="9"/>
    <w:semiHidden/>
    <w:qFormat/>
    <w:rPr>
      <w:rFonts w:asciiTheme="majorHAnsi" w:eastAsiaTheme="majorEastAsia" w:hAnsiTheme="majorHAnsi" w:cstheme="majorBidi"/>
      <w:i/>
      <w:iCs/>
      <w:color w:val="1F3864" w:themeColor="accent1" w:themeShade="80"/>
      <w:kern w:val="2"/>
      <w:sz w:val="22"/>
      <w:szCs w:val="22"/>
      <w:lang w:eastAsia="en-US"/>
      <w14:ligatures w14:val="standardContextual"/>
    </w:rPr>
  </w:style>
  <w:style w:type="character" w:customStyle="1" w:styleId="Ttulo8Car">
    <w:name w:val="Título 8 Car"/>
    <w:basedOn w:val="Fuentedeprrafopredeter"/>
    <w:link w:val="Ttulo8"/>
    <w:uiPriority w:val="9"/>
    <w:semiHidden/>
    <w:qFormat/>
    <w:rPr>
      <w:rFonts w:asciiTheme="majorHAnsi" w:eastAsiaTheme="majorEastAsia" w:hAnsiTheme="majorHAnsi" w:cstheme="majorBidi"/>
      <w:color w:val="262626" w:themeColor="text1" w:themeTint="D9"/>
      <w:kern w:val="2"/>
      <w:sz w:val="21"/>
      <w:szCs w:val="21"/>
      <w:lang w:eastAsia="en-US"/>
      <w14:ligatures w14:val="standardContextual"/>
    </w:rPr>
  </w:style>
  <w:style w:type="character" w:customStyle="1" w:styleId="Ttulo9Car">
    <w:name w:val="Título 9 Car"/>
    <w:basedOn w:val="Fuentedeprrafopredeter"/>
    <w:link w:val="Ttulo9"/>
    <w:uiPriority w:val="9"/>
    <w:semiHidden/>
    <w:qFormat/>
    <w:rPr>
      <w:rFonts w:asciiTheme="majorHAnsi" w:eastAsiaTheme="majorEastAsia" w:hAnsiTheme="majorHAnsi" w:cstheme="majorBidi"/>
      <w:i/>
      <w:iCs/>
      <w:color w:val="262626" w:themeColor="text1" w:themeTint="D9"/>
      <w:kern w:val="2"/>
      <w:sz w:val="21"/>
      <w:szCs w:val="21"/>
      <w:lang w:eastAsia="en-US"/>
      <w14:ligatures w14:val="standardContextual"/>
    </w:rPr>
  </w:style>
  <w:style w:type="table" w:customStyle="1" w:styleId="Tabladecuadrcula4-nfasis11">
    <w:name w:val="Tabla de cuadrícula 4 - Énfasis 11"/>
    <w:basedOn w:val="Tablanormal"/>
    <w:uiPriority w:val="49"/>
    <w:qFormat/>
    <w:rPr>
      <w:rFonts w:eastAsiaTheme="minorEastAsia"/>
      <w:sz w:val="24"/>
      <w:szCs w:val="24"/>
      <w:lang w:eastAsia="es-ES"/>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3-nfasis61">
    <w:name w:val="Tabla de cuadrícula 3 - Énfasis 61"/>
    <w:basedOn w:val="Tablanormal"/>
    <w:uiPriority w:val="48"/>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Cuadrculadetablaclara1">
    <w:name w:val="Cuadrícula de tabla clara1"/>
    <w:basedOn w:val="Tabla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suntodelcomentarioCar">
    <w:name w:val="Asunto del comentario Car"/>
    <w:basedOn w:val="TextocomentarioCar"/>
    <w:link w:val="Asuntodelcomentario"/>
    <w:uiPriority w:val="99"/>
    <w:semiHidden/>
    <w:qFormat/>
    <w:rPr>
      <w:rFonts w:ascii="Century Gothic" w:eastAsia="Calibri" w:hAnsi="Century Gothic" w:cs="Times New Roman"/>
      <w:b/>
      <w:bCs/>
      <w:kern w:val="0"/>
      <w:sz w:val="20"/>
      <w:szCs w:val="20"/>
      <w14:ligatures w14:val="none"/>
    </w:rPr>
  </w:style>
  <w:style w:type="character" w:customStyle="1" w:styleId="Mencionar1">
    <w:name w:val="Mencionar1"/>
    <w:basedOn w:val="Fuentedeprrafopredeter"/>
    <w:uiPriority w:val="99"/>
    <w:unhideWhenUsed/>
    <w:rPr>
      <w:color w:val="2B579A"/>
      <w:shd w:val="clear" w:color="auto" w:fill="E6E6E6"/>
    </w:rPr>
  </w:style>
  <w:style w:type="paragraph" w:customStyle="1" w:styleId="Default">
    <w:name w:val="Default"/>
    <w:basedOn w:val="Normal"/>
    <w:uiPriority w:val="1"/>
    <w:rsid w:val="5416F814"/>
    <w:pPr>
      <w:spacing w:after="0"/>
    </w:pPr>
    <w:rPr>
      <w:rFonts w:ascii="Calibri" w:eastAsiaTheme="minorEastAsia" w:hAnsi="Calibri" w:cs="Calibri"/>
      <w:color w:val="000000" w:themeColor="text1"/>
      <w:sz w:val="24"/>
      <w:szCs w:val="24"/>
    </w:rPr>
  </w:style>
  <w:style w:type="paragraph" w:styleId="Textodeglobo">
    <w:name w:val="Balloon Text"/>
    <w:basedOn w:val="Normal"/>
    <w:link w:val="TextodegloboCar"/>
    <w:uiPriority w:val="99"/>
    <w:semiHidden/>
    <w:unhideWhenUsed/>
    <w:rsid w:val="006514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14A7"/>
    <w:rPr>
      <w:rFonts w:ascii="Segoe UI" w:hAnsi="Segoe UI" w:cs="Segoe UI"/>
      <w:kern w:val="2"/>
      <w:sz w:val="18"/>
      <w:szCs w:val="18"/>
      <w:lang w:eastAsia="en-US"/>
      <w14:ligatures w14:val="standardContextual"/>
    </w:rPr>
  </w:style>
  <w:style w:type="character" w:styleId="Mencionar">
    <w:name w:val="Mention"/>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www.funcionpublica.gov.co/web/mipg/como-opera-mipg"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16/09/relationships/commentsIds" Target="commentsIds.xml"/><Relationship Id="rId26" Type="http://schemas.openxmlformats.org/officeDocument/2006/relationships/hyperlink" Target="http://www.youtube.com/user/UMVBOG" TargetMode="External"/><Relationship Id="rId39" Type="http://schemas.openxmlformats.org/officeDocument/2006/relationships/hyperlink" Target="https://www.umv.gov.co/portal/pqrsfd/carta-del-trato-digno/" TargetMode="External"/><Relationship Id="rId21" Type="http://schemas.openxmlformats.org/officeDocument/2006/relationships/hyperlink" Target="http://www.umv.gov.co/" TargetMode="External"/><Relationship Id="rId34" Type="http://schemas.openxmlformats.org/officeDocument/2006/relationships/hyperlink" Target="http://www.umv.gov.co/portal/pqrsfd/" TargetMode="External"/><Relationship Id="rId42" Type="http://schemas.openxmlformats.org/officeDocument/2006/relationships/hyperlink" Target="https://colibri.veeduriadistrital.gov.co/compromisos?titulo=&amp;sector=All&amp;entidad=38&amp;temas=All&amp;localidad=All&amp;estado1=Terminado&amp;tipo_instancia=All&amp;instancia=All&amp;field_nombre_instancia_no_reglam_value=All&amp;fecha_suscripcion=&amp;fecha_cumplimiento=&amp;origen_solicitud=All&amp;tipo_solicitud=All&amp;page=1" TargetMode="External"/><Relationship Id="rId47" Type="http://schemas.openxmlformats.org/officeDocument/2006/relationships/hyperlink" Target="https://www.umv.gov.co/portal/transparencia2020/seguimiento-de-rendicion-de-cuentas/" TargetMode="External"/><Relationship Id="rId50" Type="http://schemas.openxmlformats.org/officeDocument/2006/relationships/hyperlink" Target="https://www.umv.gov.co/portal/informacion-de-interes/" TargetMode="External"/><Relationship Id="rId55" Type="http://schemas.openxmlformats.org/officeDocument/2006/relationships/image" Target="media/image11.png"/><Relationship Id="rId63" Type="http://schemas.microsoft.com/office/2019/05/relationships/documenttasks" Target="documenttasks/documenttasks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omments" Target="comments.xml"/><Relationship Id="rId29" Type="http://schemas.openxmlformats.org/officeDocument/2006/relationships/hyperlink" Target="http://www.datosabiertosbogota.gov.co/" TargetMode="External"/><Relationship Id="rId11" Type="http://schemas.openxmlformats.org/officeDocument/2006/relationships/endnotes" Target="endnotes.xml"/><Relationship Id="rId24" Type="http://schemas.openxmlformats.org/officeDocument/2006/relationships/hyperlink" Target="mailto:defensor.ciudadano@umv.gov.co" TargetMode="External"/><Relationship Id="rId32" Type="http://schemas.openxmlformats.org/officeDocument/2006/relationships/image" Target="media/image6.png"/><Relationship Id="rId37" Type="http://schemas.openxmlformats.org/officeDocument/2006/relationships/hyperlink" Target="https://www.umv.gov.co/portal/canales-de-atencion/" TargetMode="External"/><Relationship Id="rId40" Type="http://schemas.openxmlformats.org/officeDocument/2006/relationships/hyperlink" Target="mailto:denuncias.corrupci%C3%B3n@umv.gov.co" TargetMode="External"/><Relationship Id="rId45" Type="http://schemas.openxmlformats.org/officeDocument/2006/relationships/hyperlink" Target="https://www.umv.gov.co/portal/rendicion-de-cuentas/" TargetMode="Externa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customXml" Target="../customXml/item5.xml"/><Relationship Id="rId61" Type="http://schemas.microsoft.com/office/2011/relationships/people" Target="people.xml"/><Relationship Id="rId19" Type="http://schemas.microsoft.com/office/2018/08/relationships/commentsExtensible" Target="commentsExtensible.xml"/><Relationship Id="rId14" Type="http://schemas.openxmlformats.org/officeDocument/2006/relationships/image" Target="media/image3.png"/><Relationship Id="rId22" Type="http://schemas.openxmlformats.org/officeDocument/2006/relationships/hyperlink" Target="http://www.umv.gov.co/portal/pqrsfd/" TargetMode="External"/><Relationship Id="rId27" Type="http://schemas.openxmlformats.org/officeDocument/2006/relationships/hyperlink" Target="https://www.umv.gov.co/portal/wp-content/uploads/2021/02/Conceptodenoaplicabilidaddetramites.pdf" TargetMode="External"/><Relationship Id="rId30" Type="http://schemas.openxmlformats.org/officeDocument/2006/relationships/image" Target="media/image4.png"/><Relationship Id="rId35" Type="http://schemas.openxmlformats.org/officeDocument/2006/relationships/hyperlink" Target="mailto:atencionalciudadano@umv.gov.co" TargetMode="External"/><Relationship Id="rId43" Type="http://schemas.openxmlformats.org/officeDocument/2006/relationships/hyperlink" Target="https://www.umv.gov.co/portal/wp-content/uploads/2023/01/informe_final_rendicion_de_cuentas_locales_DIC2022-pagina-web-2.docx" TargetMode="External"/><Relationship Id="rId48" Type="http://schemas.openxmlformats.org/officeDocument/2006/relationships/hyperlink" Target="https://www.umv.gov.co/portal/sistematizacion-ejercicios-de-participacion-ciudadana-y-rendicion-de-cuentas/" TargetMode="External"/><Relationship Id="rId56" Type="http://schemas.openxmlformats.org/officeDocument/2006/relationships/image" Target="media/image12.png"/><Relationship Id="rId64" Type="http://schemas.microsoft.com/office/2020/10/relationships/intelligence" Target="intelligence2.xml"/><Relationship Id="rId8" Type="http://schemas.openxmlformats.org/officeDocument/2006/relationships/settings" Target="settings.xml"/><Relationship Id="rId51" Type="http://schemas.openxmlformats.org/officeDocument/2006/relationships/hyperlink" Target="https://www.umv.gov.co/sisgestion2019/Documentos/ESTRATEGICOS/DESI/DESI-DI-005_V4_Estrategia_Gestion_del_Conocimiento_y_la_Innovacion_2022.doc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11/relationships/commentsExtended" Target="commentsExtended.xml"/><Relationship Id="rId25" Type="http://schemas.openxmlformats.org/officeDocument/2006/relationships/hyperlink" Target="mailto:denuncias.corrupcion@umv.gov.co" TargetMode="External"/><Relationship Id="rId33" Type="http://schemas.openxmlformats.org/officeDocument/2006/relationships/image" Target="media/image7.png"/><Relationship Id="rId38" Type="http://schemas.openxmlformats.org/officeDocument/2006/relationships/hyperlink" Target="mailto:denuncias.corrupci%C3%B3n@umv.gov.co" TargetMode="External"/><Relationship Id="rId46" Type="http://schemas.openxmlformats.org/officeDocument/2006/relationships/hyperlink" Target="https://www.umv.gov.co/portal/rendicion-de-cuentas/" TargetMode="External"/><Relationship Id="rId59" Type="http://schemas.openxmlformats.org/officeDocument/2006/relationships/footer" Target="footer1.xml"/><Relationship Id="rId20" Type="http://schemas.openxmlformats.org/officeDocument/2006/relationships/hyperlink" Target="https://www.mintic.gov.co/portal/715/articles-125210_Resolucion_1126_2021_27052021.pdf" TargetMode="External"/><Relationship Id="rId41" Type="http://schemas.openxmlformats.org/officeDocument/2006/relationships/hyperlink" Target="https://www.umv.gov.co/portal/wp-content/uploads/2023/01/2022-12-28_Informe_colibri.pdf" TargetMode="External"/><Relationship Id="rId54" Type="http://schemas.openxmlformats.org/officeDocument/2006/relationships/image" Target="media/image1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umv.gov.co/portal/participacion-ciudadana/" TargetMode="External"/><Relationship Id="rId23" Type="http://schemas.openxmlformats.org/officeDocument/2006/relationships/hyperlink" Target="mailto:atencionalciudadano@umv.gov.co" TargetMode="External"/><Relationship Id="rId28" Type="http://schemas.openxmlformats.org/officeDocument/2006/relationships/hyperlink" Target="http://www.datos.gov.co/" TargetMode="External"/><Relationship Id="rId36" Type="http://schemas.openxmlformats.org/officeDocument/2006/relationships/hyperlink" Target="mailto:defensor.ciudadano@umv.gov.co" TargetMode="External"/><Relationship Id="rId49" Type="http://schemas.openxmlformats.org/officeDocument/2006/relationships/hyperlink" Target="https://www.umv.gov.co/portal/galeria-participacion-ciudadana/" TargetMode="External"/><Relationship Id="rId57"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www.umv.gov.co/portal/rendicion-de-cuentas/" TargetMode="External"/><Relationship Id="rId52" Type="http://schemas.openxmlformats.org/officeDocument/2006/relationships/image" Target="media/image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0135BAFA-5865-42BF-BE59-52094066DD6C}">
    <t:Anchor>
      <t:Comment id="781534290"/>
    </t:Anchor>
    <t:History>
      <t:Event id="{069BF168-B9C3-4408-AC26-FE3FA43E704B}" time="2023-09-08T13:27:15.771Z">
        <t:Attribution userId="S::juan.lizarazo@umv.gov.co::c7a503dc-e98a-4c1a-ad39-d6a08fa04e17" userProvider="AD" userName="Juan Hernando Lizarazo Jara"/>
        <t:Anchor>
          <t:Comment id="781534290"/>
        </t:Anchor>
        <t:Create/>
      </t:Event>
      <t:Event id="{AD699CD5-0DB1-4469-84BA-58ADA518D575}" time="2023-09-08T13:27:15.771Z">
        <t:Attribution userId="S::juan.lizarazo@umv.gov.co::c7a503dc-e98a-4c1a-ad39-d6a08fa04e17" userProvider="AD" userName="Juan Hernando Lizarazo Jara"/>
        <t:Anchor>
          <t:Comment id="781534290"/>
        </t:Anchor>
        <t:Assign userId="S::jenny.ausique@umv.gov.co::fa37b728-7819-4c23-a516-12f06996081e" userProvider="AD" userName="Jenny Andrea Ausique Pedroza"/>
      </t:Event>
      <t:Event id="{DDEA1856-F0CA-451B-812E-3FDA0C4B6D68}" time="2023-09-08T13:27:15.771Z">
        <t:Attribution userId="S::juan.lizarazo@umv.gov.co::c7a503dc-e98a-4c1a-ad39-d6a08fa04e17" userProvider="AD" userName="Juan Hernando Lizarazo Jara"/>
        <t:Anchor>
          <t:Comment id="781534290"/>
        </t:Anchor>
        <t:SetTitle title="@Jenny Andrea Ausique Pedroza"/>
      </t:Event>
    </t:History>
  </t:Task>
  <t:Task id="{E633F867-EE11-49A0-863C-CF32120F456E}">
    <t:Anchor>
      <t:Comment id="2136320547"/>
    </t:Anchor>
    <t:History>
      <t:Event id="{048AC413-9386-419E-A906-5C3FB10C60F3}" time="2023-08-29T19:36:27.432Z">
        <t:Attribution userId="S::juan.lizarazo@umv.gov.co::c7a503dc-e98a-4c1a-ad39-d6a08fa04e17" userProvider="AD" userName="Juan Hernando Lizarazo Jara"/>
        <t:Anchor>
          <t:Comment id="2136320547"/>
        </t:Anchor>
        <t:Create/>
      </t:Event>
      <t:Event id="{2695C2A6-F498-4B85-A671-B38388F64EE0}" time="2023-08-29T19:36:27.432Z">
        <t:Attribution userId="S::juan.lizarazo@umv.gov.co::c7a503dc-e98a-4c1a-ad39-d6a08fa04e17" userProvider="AD" userName="Juan Hernando Lizarazo Jara"/>
        <t:Anchor>
          <t:Comment id="2136320547"/>
        </t:Anchor>
        <t:Assign userId="S::natalia.norato@umv.gov.co::a7f20160-359e-4cef-8b73-f8491900a007" userProvider="AD" userName="Natalia Norato Mora"/>
      </t:Event>
      <t:Event id="{568AB5C9-3A64-42F2-A5DB-1452271D0654}" time="2023-08-29T19:36:27.432Z">
        <t:Attribution userId="S::juan.lizarazo@umv.gov.co::c7a503dc-e98a-4c1a-ad39-d6a08fa04e17" userProvider="AD" userName="Juan Hernando Lizarazo Jara"/>
        <t:Anchor>
          <t:Comment id="2136320547"/>
        </t:Anchor>
        <t:SetTitle title="@Natalia Norato Mora"/>
      </t:Event>
      <t:Event id="{0EF224C7-BF33-4CF1-BD56-550C3B1A8DCD}" time="2023-08-29T19:36:33.79Z">
        <t:Attribution userId="S::juan.lizarazo@umv.gov.co::c7a503dc-e98a-4c1a-ad39-d6a08fa04e17" userProvider="AD" userName="Juan Hernando Lizarazo Jara"/>
        <t:Progress percentComplete="100"/>
      </t:Event>
      <t:Event id="{3FE378F6-C744-48B3-A1B0-02AF4F4846CE}" time="2023-08-29T20:54:44.76Z">
        <t:Attribution userId="S::juan.lizarazo@umv.gov.co::c7a503dc-e98a-4c1a-ad39-d6a08fa04e17" userProvider="AD" userName="Juan Hernando Lizarazo Jara"/>
        <t:Progress percentComplete="0"/>
      </t:Event>
    </t:History>
  </t:Task>
  <t:Task id="{A9B5211E-27E4-4F73-9B06-DF8B1D62D5C7}">
    <t:Anchor>
      <t:Comment id="1133575052"/>
    </t:Anchor>
    <t:History>
      <t:Event id="{A4843C0A-785E-4649-BED6-F119244DE743}" time="2023-08-29T19:37:46.148Z">
        <t:Attribution userId="S::juan.lizarazo@umv.gov.co::c7a503dc-e98a-4c1a-ad39-d6a08fa04e17" userProvider="AD" userName="Juan Hernando Lizarazo Jara"/>
        <t:Anchor>
          <t:Comment id="1133575052"/>
        </t:Anchor>
        <t:Create/>
      </t:Event>
      <t:Event id="{5DA7A629-ABE5-47F2-ADBE-327C9A469105}" time="2023-08-29T19:37:46.148Z">
        <t:Attribution userId="S::juan.lizarazo@umv.gov.co::c7a503dc-e98a-4c1a-ad39-d6a08fa04e17" userProvider="AD" userName="Juan Hernando Lizarazo Jara"/>
        <t:Anchor>
          <t:Comment id="1133575052"/>
        </t:Anchor>
        <t:Assign userId="S::natalia.norato@umv.gov.co::a7f20160-359e-4cef-8b73-f8491900a007" userProvider="AD" userName="Natalia Norato Mora"/>
      </t:Event>
      <t:Event id="{F74972E9-6C9C-48B3-94CE-91151704BE7F}" time="2023-08-29T19:37:46.148Z">
        <t:Attribution userId="S::juan.lizarazo@umv.gov.co::c7a503dc-e98a-4c1a-ad39-d6a08fa04e17" userProvider="AD" userName="Juan Hernando Lizarazo Jara"/>
        <t:Anchor>
          <t:Comment id="1133575052"/>
        </t:Anchor>
        <t:SetTitle title="@Natalia Norato Mora"/>
      </t:Event>
      <t:Event id="{DD4E385F-F59A-42EE-890F-53091A40763B}" time="2023-08-29T19:37:48.346Z">
        <t:Attribution userId="S::juan.lizarazo@umv.gov.co::c7a503dc-e98a-4c1a-ad39-d6a08fa04e17" userProvider="AD" userName="Juan Hernando Lizarazo Jara"/>
        <t:Progress percentComplete="100"/>
      </t:Event>
    </t:History>
  </t:Task>
  <t:Task id="{6C12E3B0-5F12-4F15-8797-C890A3B91CF7}">
    <t:Anchor>
      <t:Comment id="419066833"/>
    </t:Anchor>
    <t:History>
      <t:Event id="{5EAADF98-E8A8-4EBD-8900-A2F9B966E86C}" time="2023-08-29T21:06:03.359Z">
        <t:Attribution userId="S::juan.lizarazo@umv.gov.co::c7a503dc-e98a-4c1a-ad39-d6a08fa04e17" userProvider="AD" userName="Juan Hernando Lizarazo Jara"/>
        <t:Anchor>
          <t:Comment id="419066833"/>
        </t:Anchor>
        <t:Create/>
      </t:Event>
      <t:Event id="{4E46F839-88A7-4828-9262-DA28BEB593DF}" time="2023-08-29T21:06:03.359Z">
        <t:Attribution userId="S::juan.lizarazo@umv.gov.co::c7a503dc-e98a-4c1a-ad39-d6a08fa04e17" userProvider="AD" userName="Juan Hernando Lizarazo Jara"/>
        <t:Anchor>
          <t:Comment id="419066833"/>
        </t:Anchor>
        <t:Assign userId="S::natalia.norato@umv.gov.co::a7f20160-359e-4cef-8b73-f8491900a007" userProvider="AD" userName="Natalia Norato Mora"/>
      </t:Event>
      <t:Event id="{D6B0270B-6DB1-4FD1-A63C-714395860121}" time="2023-08-29T21:06:03.359Z">
        <t:Attribution userId="S::juan.lizarazo@umv.gov.co::c7a503dc-e98a-4c1a-ad39-d6a08fa04e17" userProvider="AD" userName="Juan Hernando Lizarazo Jara"/>
        <t:Anchor>
          <t:Comment id="419066833"/>
        </t:Anchor>
        <t:SetTitle title="@Natalia Norato Mora"/>
      </t:Event>
    </t:History>
  </t:Task>
  <t:Task id="{B373886E-A3B5-4C88-BC12-4B4E668B805A}">
    <t:Anchor>
      <t:Comment id="2015841418"/>
    </t:Anchor>
    <t:History>
      <t:Event id="{955E60A1-BB46-4908-9CBA-C05653CC0F2B}" time="2023-08-29T20:56:25.571Z">
        <t:Attribution userId="S::juan.lizarazo@umv.gov.co::c7a503dc-e98a-4c1a-ad39-d6a08fa04e17" userProvider="AD" userName="Juan Hernando Lizarazo Jara"/>
        <t:Anchor>
          <t:Comment id="2015841418"/>
        </t:Anchor>
        <t:Create/>
      </t:Event>
      <t:Event id="{886E8A22-57F8-40AC-9319-A24193AF76D6}" time="2023-08-29T20:56:25.571Z">
        <t:Attribution userId="S::juan.lizarazo@umv.gov.co::c7a503dc-e98a-4c1a-ad39-d6a08fa04e17" userProvider="AD" userName="Juan Hernando Lizarazo Jara"/>
        <t:Anchor>
          <t:Comment id="2015841418"/>
        </t:Anchor>
        <t:Assign userId="S::natalia.norato@umv.gov.co::a7f20160-359e-4cef-8b73-f8491900a007" userProvider="AD" userName="Natalia Norato Mora"/>
      </t:Event>
      <t:Event id="{15514982-B57D-453F-AF31-093D28926132}" time="2023-08-29T20:56:25.571Z">
        <t:Attribution userId="S::juan.lizarazo@umv.gov.co::c7a503dc-e98a-4c1a-ad39-d6a08fa04e17" userProvider="AD" userName="Juan Hernando Lizarazo Jara"/>
        <t:Anchor>
          <t:Comment id="2015841418"/>
        </t:Anchor>
        <t:SetTitle title="@Natalia Norato Mora"/>
      </t:Event>
    </t:History>
  </t:Task>
  <t:Task id="{1FDEA51F-0785-4F62-BCD8-C8F91486E71D}">
    <t:Anchor>
      <t:Comment id="657605887"/>
    </t:Anchor>
    <t:History>
      <t:Event id="{725F0699-B696-4B62-913F-D8BB61F49157}" time="2023-08-29T20:57:31.606Z">
        <t:Attribution userId="S::juan.lizarazo@umv.gov.co::c7a503dc-e98a-4c1a-ad39-d6a08fa04e17" userProvider="AD" userName="Juan Hernando Lizarazo Jara"/>
        <t:Anchor>
          <t:Comment id="657605887"/>
        </t:Anchor>
        <t:Create/>
      </t:Event>
      <t:Event id="{14EDBB9F-5AEA-4626-987B-089AA6F50DF8}" time="2023-08-29T20:57:31.606Z">
        <t:Attribution userId="S::juan.lizarazo@umv.gov.co::c7a503dc-e98a-4c1a-ad39-d6a08fa04e17" userProvider="AD" userName="Juan Hernando Lizarazo Jara"/>
        <t:Anchor>
          <t:Comment id="657605887"/>
        </t:Anchor>
        <t:Assign userId="S::natalia.norato@umv.gov.co::a7f20160-359e-4cef-8b73-f8491900a007" userProvider="AD" userName="Natalia Norato Mora"/>
      </t:Event>
      <t:Event id="{D19CC248-33E9-4900-AC64-5CCF117B8AFB}" time="2023-08-29T20:57:31.606Z">
        <t:Attribution userId="S::juan.lizarazo@umv.gov.co::c7a503dc-e98a-4c1a-ad39-d6a08fa04e17" userProvider="AD" userName="Juan Hernando Lizarazo Jara"/>
        <t:Anchor>
          <t:Comment id="657605887"/>
        </t:Anchor>
        <t:SetTitle title="@Natalia Norato Mora"/>
      </t:Event>
    </t:History>
  </t:Task>
  <t:Task id="{8F302024-F42D-4446-95BD-28B63C850197}">
    <t:Anchor>
      <t:Comment id="943394088"/>
    </t:Anchor>
    <t:History>
      <t:Event id="{6E690E71-01A6-4E73-85EC-6AE97E001CDA}" time="2023-08-30T19:29:43.737Z">
        <t:Attribution userId="S::juan.lizarazo@umv.gov.co::c7a503dc-e98a-4c1a-ad39-d6a08fa04e17" userProvider="AD" userName="Juan Hernando Lizarazo Jara"/>
        <t:Anchor>
          <t:Comment id="943394088"/>
        </t:Anchor>
        <t:Create/>
      </t:Event>
      <t:Event id="{F57D1920-0754-4D11-9DD8-A84E1F4E236A}" time="2023-08-30T19:29:43.737Z">
        <t:Attribution userId="S::juan.lizarazo@umv.gov.co::c7a503dc-e98a-4c1a-ad39-d6a08fa04e17" userProvider="AD" userName="Juan Hernando Lizarazo Jara"/>
        <t:Anchor>
          <t:Comment id="943394088"/>
        </t:Anchor>
        <t:Assign userId="S::julio.guapacha@umv.gov.co::477f83fc-dd89-4c13-a2c2-e2e67943a5f2" userProvider="AD" userName="Julio Cesar Guapacha Osorio"/>
      </t:Event>
      <t:Event id="{DDA7F27B-F48A-4B12-A44B-1BC85208CC8D}" time="2023-08-30T19:29:43.737Z">
        <t:Attribution userId="S::juan.lizarazo@umv.gov.co::c7a503dc-e98a-4c1a-ad39-d6a08fa04e17" userProvider="AD" userName="Juan Hernando Lizarazo Jara"/>
        <t:Anchor>
          <t:Comment id="943394088"/>
        </t:Anchor>
        <t:SetTitle title="@Julio Cesar Guapacha Osorio"/>
      </t:Event>
      <t:Event id="{F571B6D0-6894-41CA-ABAA-ED32A340D97B}" time="2023-09-08T17:13:10.065Z">
        <t:Attribution userId="S::julio.guapacha@umv.gov.co::477f83fc-dd89-4c13-a2c2-e2e67943a5f2" userProvider="AD" userName="Julio Cesar Guapacha Osorio"/>
        <t:Anchor>
          <t:Comment id="1662086732"/>
        </t:Anchor>
        <t:UnassignAll/>
      </t:Event>
      <t:Event id="{E8498969-700C-466D-8835-BA16B12B4AEE}" time="2023-09-08T17:13:10.065Z">
        <t:Attribution userId="S::julio.guapacha@umv.gov.co::477f83fc-dd89-4c13-a2c2-e2e67943a5f2" userProvider="AD" userName="Julio Cesar Guapacha Osorio"/>
        <t:Anchor>
          <t:Comment id="1662086732"/>
        </t:Anchor>
        <t:Assign userId="S::juan.lizarazo@umv.gov.co::c7a503dc-e98a-4c1a-ad39-d6a08fa04e17" userProvider="AD" userName="Juan Hernando Lizarazo Jara"/>
      </t:Event>
      <t:Event id="{D7EF03A6-4FAF-4716-93C7-405555DB7D22}" time="2023-09-10T04:48:49.204Z">
        <t:Attribution userId="S::julio.guapacha@umv.gov.co::477f83fc-dd89-4c13-a2c2-e2e67943a5f2" userProvider="AD" userName="Julio Cesar Guapacha Osorio"/>
        <t:Progress percentComplete="100"/>
      </t:Event>
    </t:History>
  </t:Task>
  <t:Task id="{C505AEAD-9F0D-4162-930C-01E5519149FA}">
    <t:Anchor>
      <t:Comment id="321109631"/>
    </t:Anchor>
    <t:History>
      <t:Event id="{D56D9217-53CA-4548-9798-D841FA1515EB}" time="2023-08-30T19:13:50.605Z">
        <t:Attribution userId="S::juan.lizarazo@umv.gov.co::c7a503dc-e98a-4c1a-ad39-d6a08fa04e17" userProvider="AD" userName="Juan Hernando Lizarazo Jara"/>
        <t:Anchor>
          <t:Comment id="321109631"/>
        </t:Anchor>
        <t:Create/>
      </t:Event>
      <t:Event id="{72D6C562-0F0E-456C-AFB6-C3CD2FD5206B}" time="2023-08-30T19:13:50.605Z">
        <t:Attribution userId="S::juan.lizarazo@umv.gov.co::c7a503dc-e98a-4c1a-ad39-d6a08fa04e17" userProvider="AD" userName="Juan Hernando Lizarazo Jara"/>
        <t:Anchor>
          <t:Comment id="321109631"/>
        </t:Anchor>
        <t:Assign userId="S::julio.guapacha@umv.gov.co::477f83fc-dd89-4c13-a2c2-e2e67943a5f2" userProvider="AD" userName="Julio Cesar Guapacha Osorio"/>
      </t:Event>
      <t:Event id="{00FA8AD5-8820-4652-A58D-10254967F757}" time="2023-08-30T19:13:50.605Z">
        <t:Attribution userId="S::juan.lizarazo@umv.gov.co::c7a503dc-e98a-4c1a-ad39-d6a08fa04e17" userProvider="AD" userName="Juan Hernando Lizarazo Jara"/>
        <t:Anchor>
          <t:Comment id="321109631"/>
        </t:Anchor>
        <t:SetTitle title="@Julio Cesar Guapacha Osorio"/>
      </t:Event>
      <t:Event id="{09BE6A21-446F-4AEE-924C-FA3CC0F34D5F}" time="2023-09-08T14:48:01.282Z">
        <t:Attribution userId="S::julio.guapacha@umv.gov.co::477f83fc-dd89-4c13-a2c2-e2e67943a5f2" userProvider="AD" userName="Julio Cesar Guapacha Osorio"/>
        <t:Progress percentComplete="100"/>
      </t:Event>
    </t:History>
  </t:Task>
  <t:Task id="{D7449B0C-4140-43D4-BD67-B5910ECFCC27}">
    <t:Anchor>
      <t:Comment id="87236641"/>
    </t:Anchor>
    <t:History>
      <t:Event id="{F90C6693-AF5C-4145-8CF1-240AF32B1166}" time="2023-08-30T19:26:03.113Z">
        <t:Attribution userId="S::juan.lizarazo@umv.gov.co::c7a503dc-e98a-4c1a-ad39-d6a08fa04e17" userProvider="AD" userName="Juan Hernando Lizarazo Jara"/>
        <t:Anchor>
          <t:Comment id="87236641"/>
        </t:Anchor>
        <t:Create/>
      </t:Event>
      <t:Event id="{8F016228-9C5F-47D6-BB93-A30E171D6AD6}" time="2023-08-30T19:26:03.113Z">
        <t:Attribution userId="S::juan.lizarazo@umv.gov.co::c7a503dc-e98a-4c1a-ad39-d6a08fa04e17" userProvider="AD" userName="Juan Hernando Lizarazo Jara"/>
        <t:Anchor>
          <t:Comment id="87236641"/>
        </t:Anchor>
        <t:Assign userId="S::alexander.perea@umv.gov.co::63acb081-0e69-41e7-aeae-9c6446dad6b1" userProvider="AD" userName="Alexander Perea Mena"/>
      </t:Event>
      <t:Event id="{0152D5A8-A6C2-43DA-A447-42A5CE2D9556}" time="2023-08-30T19:26:03.113Z">
        <t:Attribution userId="S::juan.lizarazo@umv.gov.co::c7a503dc-e98a-4c1a-ad39-d6a08fa04e17" userProvider="AD" userName="Juan Hernando Lizarazo Jara"/>
        <t:Anchor>
          <t:Comment id="87236641"/>
        </t:Anchor>
        <t:SetTitle title="@Alexander Perea Mena"/>
      </t:Event>
    </t:History>
  </t:Task>
  <t:Task id="{721D2B2A-D59B-4632-A0BE-0897CC552227}">
    <t:Anchor>
      <t:Comment id="911893768"/>
    </t:Anchor>
    <t:History>
      <t:Event id="{B8444BFF-9699-4F26-8316-CEA3671E5990}" time="2023-08-30T21:00:31.347Z">
        <t:Attribution userId="S::juan.lizarazo@umv.gov.co::c7a503dc-e98a-4c1a-ad39-d6a08fa04e17" userProvider="AD" userName="Juan Hernando Lizarazo Jara"/>
        <t:Anchor>
          <t:Comment id="911893768"/>
        </t:Anchor>
        <t:Create/>
      </t:Event>
      <t:Event id="{1B73300B-4973-47F8-B92A-3FE88655C3D1}" time="2023-08-30T21:00:31.347Z">
        <t:Attribution userId="S::juan.lizarazo@umv.gov.co::c7a503dc-e98a-4c1a-ad39-d6a08fa04e17" userProvider="AD" userName="Juan Hernando Lizarazo Jara"/>
        <t:Anchor>
          <t:Comment id="911893768"/>
        </t:Anchor>
        <t:Assign userId="S::alexander.perea@umv.gov.co::63acb081-0e69-41e7-aeae-9c6446dad6b1" userProvider="AD" userName="Alexander Perea Mena"/>
      </t:Event>
      <t:Event id="{1ABC1D05-DE2E-4666-A010-F30687569F39}" time="2023-08-30T21:00:31.347Z">
        <t:Attribution userId="S::juan.lizarazo@umv.gov.co::c7a503dc-e98a-4c1a-ad39-d6a08fa04e17" userProvider="AD" userName="Juan Hernando Lizarazo Jara"/>
        <t:Anchor>
          <t:Comment id="911893768"/>
        </t:Anchor>
        <t:SetTitle title="@Alexander Perea Mena"/>
      </t:Event>
      <t:Event id="{96402536-495C-41A7-979F-F9B201B69EAA}" time="2023-09-08T20:35:02.764Z">
        <t:Attribution userId="S::alexander.perea@umv.gov.co::63acb081-0e69-41e7-aeae-9c6446dad6b1" userProvider="AD" userName="Alexander Perea Mena"/>
        <t:Progress percentComplete="100"/>
      </t:Event>
      <t:Event id="{A2227C80-C54C-48C8-B65F-DC33ECADFA6E}" time="2023-09-08T20:35:29.764Z">
        <t:Attribution userId="S::alexander.perea@umv.gov.co::63acb081-0e69-41e7-aeae-9c6446dad6b1" userProvider="AD" userName="Alexander Perea Mena"/>
        <t:Progress percentComplete="0"/>
      </t:Event>
      <t:Event id="{052D827C-583B-4F55-BBFF-B4F35D9A2B21}" time="2023-09-08T20:35:43.1Z">
        <t:Attribution userId="S::alexander.perea@umv.gov.co::63acb081-0e69-41e7-aeae-9c6446dad6b1" userProvider="AD" userName="Alexander Perea Mena"/>
        <t:Progress percentComplete="100"/>
      </t:Event>
    </t:History>
  </t:Task>
  <t:Task id="{C8FF9C60-E71A-4464-A9F3-2EDD731C408B}">
    <t:Anchor>
      <t:Comment id="62297753"/>
    </t:Anchor>
    <t:History>
      <t:Event id="{3A998BAF-9E24-4DCF-9E4C-8E925B093E05}" time="2023-08-30T19:14:23.958Z">
        <t:Attribution userId="S::juan.lizarazo@umv.gov.co::c7a503dc-e98a-4c1a-ad39-d6a08fa04e17" userProvider="AD" userName="Juan Hernando Lizarazo Jara"/>
        <t:Anchor>
          <t:Comment id="62297753"/>
        </t:Anchor>
        <t:Create/>
      </t:Event>
      <t:Event id="{4776F14D-F632-4C74-9409-EA808C2877EE}" time="2023-08-30T19:14:23.958Z">
        <t:Attribution userId="S::juan.lizarazo@umv.gov.co::c7a503dc-e98a-4c1a-ad39-d6a08fa04e17" userProvider="AD" userName="Juan Hernando Lizarazo Jara"/>
        <t:Anchor>
          <t:Comment id="62297753"/>
        </t:Anchor>
        <t:Assign userId="S::julio.guapacha@umv.gov.co::477f83fc-dd89-4c13-a2c2-e2e67943a5f2" userProvider="AD" userName="Julio Cesar Guapacha Osorio"/>
      </t:Event>
      <t:Event id="{AE04268E-0AD2-4B1E-9EAF-C8B42A163D4D}" time="2023-08-30T19:14:23.958Z">
        <t:Attribution userId="S::juan.lizarazo@umv.gov.co::c7a503dc-e98a-4c1a-ad39-d6a08fa04e17" userProvider="AD" userName="Juan Hernando Lizarazo Jara"/>
        <t:Anchor>
          <t:Comment id="62297753"/>
        </t:Anchor>
        <t:SetTitle title="@Julio Cesar Guapacha Osorio"/>
      </t:Event>
    </t:History>
  </t:Task>
  <t:Task id="{3C5BAFCE-D817-488A-ABCB-29638ED14FDE}">
    <t:Anchor>
      <t:Comment id="515362544"/>
    </t:Anchor>
    <t:History>
      <t:Event id="{691258C3-5E1B-4F26-97A9-B1340D92B34E}" time="2023-08-30T19:26:30.858Z">
        <t:Attribution userId="S::juan.lizarazo@umv.gov.co::c7a503dc-e98a-4c1a-ad39-d6a08fa04e17" userProvider="AD" userName="Juan Hernando Lizarazo Jara"/>
        <t:Anchor>
          <t:Comment id="515362544"/>
        </t:Anchor>
        <t:Create/>
      </t:Event>
      <t:Event id="{F3513524-38D3-476A-AF90-A47048E86AFC}" time="2023-08-30T19:26:30.858Z">
        <t:Attribution userId="S::juan.lizarazo@umv.gov.co::c7a503dc-e98a-4c1a-ad39-d6a08fa04e17" userProvider="AD" userName="Juan Hernando Lizarazo Jara"/>
        <t:Anchor>
          <t:Comment id="515362544"/>
        </t:Anchor>
        <t:Assign userId="S::natalia.norato@umv.gov.co::a7f20160-359e-4cef-8b73-f8491900a007" userProvider="AD" userName="Natalia Norato Mora"/>
      </t:Event>
      <t:Event id="{72AC8332-1BFB-4B78-9BF5-96510439D6B2}" time="2023-08-30T19:26:30.858Z">
        <t:Attribution userId="S::juan.lizarazo@umv.gov.co::c7a503dc-e98a-4c1a-ad39-d6a08fa04e17" userProvider="AD" userName="Juan Hernando Lizarazo Jara"/>
        <t:Anchor>
          <t:Comment id="515362544"/>
        </t:Anchor>
        <t:SetTitle title="@Natalia Norato Mora"/>
      </t:Event>
    </t:History>
  </t:Task>
  <t:Task id="{91E667D2-D22E-4CEC-97B3-6F6C66400E27}">
    <t:Anchor>
      <t:Comment id="226990725"/>
    </t:Anchor>
    <t:History>
      <t:Event id="{638F03E5-C489-4855-AA0F-E39BB2B7A835}" time="2023-08-30T19:27:20.957Z">
        <t:Attribution userId="S::juan.lizarazo@umv.gov.co::c7a503dc-e98a-4c1a-ad39-d6a08fa04e17" userProvider="AD" userName="Juan Hernando Lizarazo Jara"/>
        <t:Anchor>
          <t:Comment id="226990725"/>
        </t:Anchor>
        <t:Create/>
      </t:Event>
      <t:Event id="{8803B32B-D9FE-4C46-B094-08DAE8F819AA}" time="2023-08-30T19:27:20.957Z">
        <t:Attribution userId="S::juan.lizarazo@umv.gov.co::c7a503dc-e98a-4c1a-ad39-d6a08fa04e17" userProvider="AD" userName="Juan Hernando Lizarazo Jara"/>
        <t:Anchor>
          <t:Comment id="226990725"/>
        </t:Anchor>
        <t:Assign userId="S::christian.medina@umv.gov.co::70459ba0-09af-4d87-80e0-c000193bfc69" userProvider="AD" userName="Christian Medina Fandiño"/>
      </t:Event>
      <t:Event id="{355E9A74-D8FD-4EF0-B510-57465FB5710F}" time="2023-08-30T19:27:20.957Z">
        <t:Attribution userId="S::juan.lizarazo@umv.gov.co::c7a503dc-e98a-4c1a-ad39-d6a08fa04e17" userProvider="AD" userName="Juan Hernando Lizarazo Jara"/>
        <t:Anchor>
          <t:Comment id="226990725"/>
        </t:Anchor>
        <t:SetTitle title="@Christian Medina Fandiño"/>
      </t:Event>
    </t:History>
  </t:Task>
  <t:Task id="{AF60CC3F-904E-4FAC-9046-56F3EF3CF84A}">
    <t:Anchor>
      <t:Comment id="1016409329"/>
    </t:Anchor>
    <t:History>
      <t:Event id="{55B9A77E-1613-4B5C-A83E-0106454CD04F}" time="2023-08-30T20:59:53.312Z">
        <t:Attribution userId="S::juan.lizarazo@umv.gov.co::c7a503dc-e98a-4c1a-ad39-d6a08fa04e17" userProvider="AD" userName="Juan Hernando Lizarazo Jara"/>
        <t:Anchor>
          <t:Comment id="1016409329"/>
        </t:Anchor>
        <t:Create/>
      </t:Event>
      <t:Event id="{7A1406C2-259B-4C2A-80E5-94436DC8D98E}" time="2023-08-30T20:59:53.312Z">
        <t:Attribution userId="S::juan.lizarazo@umv.gov.co::c7a503dc-e98a-4c1a-ad39-d6a08fa04e17" userProvider="AD" userName="Juan Hernando Lizarazo Jara"/>
        <t:Anchor>
          <t:Comment id="1016409329"/>
        </t:Anchor>
        <t:Assign userId="S::natalia.norato@umv.gov.co::a7f20160-359e-4cef-8b73-f8491900a007" userProvider="AD" userName="Natalia Norato Mora"/>
      </t:Event>
      <t:Event id="{87479E2E-FD53-4698-866C-44B43E005F01}" time="2023-08-30T20:59:53.312Z">
        <t:Attribution userId="S::juan.lizarazo@umv.gov.co::c7a503dc-e98a-4c1a-ad39-d6a08fa04e17" userProvider="AD" userName="Juan Hernando Lizarazo Jara"/>
        <t:Anchor>
          <t:Comment id="1016409329"/>
        </t:Anchor>
        <t:SetTitle title="@Natalia Norato Mora"/>
      </t:Event>
      <t:Event id="{130CCFB3-5839-4A85-9C8B-A7F556CDFF4A}" time="2023-09-08T16:20:49.685Z">
        <t:Attribution userId="S::natalia.norato@umv.gov.co::a7f20160-359e-4cef-8b73-f8491900a007" userProvider="AD" userName="Natalia Norato Mora"/>
        <t:Anchor>
          <t:Comment id="140850293"/>
        </t:Anchor>
        <t:UnassignAll/>
      </t:Event>
      <t:Event id="{3F94226F-94F7-4E54-A24E-52EB0B2B75E2}" time="2023-09-08T16:20:49.685Z">
        <t:Attribution userId="S::natalia.norato@umv.gov.co::a7f20160-359e-4cef-8b73-f8491900a007" userProvider="AD" userName="Natalia Norato Mora"/>
        <t:Anchor>
          <t:Comment id="140850293"/>
        </t:Anchor>
        <t:Assign userId="S::juan.lizarazo@umv.gov.co::c7a503dc-e98a-4c1a-ad39-d6a08fa04e17" userProvider="AD" userName="Juan Hernando Lizarazo Jara"/>
      </t:Event>
    </t:History>
  </t:Task>
  <t:Task id="{246EB1AA-087E-4E2E-9D44-B2F724339118}">
    <t:Anchor>
      <t:Comment id="530071085"/>
    </t:Anchor>
    <t:History>
      <t:Event id="{5F9CD3FF-F14A-49AB-8662-933BCF6511ED}" time="2023-08-30T19:28:31.346Z">
        <t:Attribution userId="S::juan.lizarazo@umv.gov.co::c7a503dc-e98a-4c1a-ad39-d6a08fa04e17" userProvider="AD" userName="Juan Hernando Lizarazo Jara"/>
        <t:Anchor>
          <t:Comment id="530071085"/>
        </t:Anchor>
        <t:Create/>
      </t:Event>
      <t:Event id="{D4E7065A-22AF-4400-A830-3B0B229428C5}" time="2023-08-30T19:28:31.346Z">
        <t:Attribution userId="S::juan.lizarazo@umv.gov.co::c7a503dc-e98a-4c1a-ad39-d6a08fa04e17" userProvider="AD" userName="Juan Hernando Lizarazo Jara"/>
        <t:Anchor>
          <t:Comment id="530071085"/>
        </t:Anchor>
        <t:Assign userId="S::alexander.perea@umv.gov.co::63acb081-0e69-41e7-aeae-9c6446dad6b1" userProvider="AD" userName="Alexander Perea Mena"/>
      </t:Event>
      <t:Event id="{1E45D3BF-7C6D-4AB8-8E4D-59E1217EBB7C}" time="2023-08-30T19:28:31.346Z">
        <t:Attribution userId="S::juan.lizarazo@umv.gov.co::c7a503dc-e98a-4c1a-ad39-d6a08fa04e17" userProvider="AD" userName="Juan Hernando Lizarazo Jara"/>
        <t:Anchor>
          <t:Comment id="530071085"/>
        </t:Anchor>
        <t:SetTitle title="@Alexander Perea Mena"/>
      </t:Event>
      <t:Event id="{C8556DF6-5C6B-4B42-87D1-E21FBDAF4EE9}" time="2023-09-08T20:36:42.165Z">
        <t:Attribution userId="S::alexander.perea@umv.gov.co::63acb081-0e69-41e7-aeae-9c6446dad6b1" userProvider="AD" userName="Alexander Perea Mena"/>
        <t:Progress percentComplete="100"/>
      </t:Event>
    </t:History>
  </t:Task>
  <t:Task id="{7911E4B1-FED9-4A57-B8CA-9A897AD91494}">
    <t:Anchor>
      <t:Comment id="1451236114"/>
    </t:Anchor>
    <t:History>
      <t:Event id="{30C4C98D-B4C4-40A8-8DDE-36A33C153308}" time="2023-08-30T20:53:32.67Z">
        <t:Attribution userId="S::juan.lizarazo@umv.gov.co::c7a503dc-e98a-4c1a-ad39-d6a08fa04e17" userProvider="AD" userName="Juan Hernando Lizarazo Jara"/>
        <t:Anchor>
          <t:Comment id="1451236114"/>
        </t:Anchor>
        <t:Create/>
      </t:Event>
      <t:Event id="{CFBD7046-42D6-46FF-8374-AEB54CEC9170}" time="2023-08-30T20:53:32.67Z">
        <t:Attribution userId="S::juan.lizarazo@umv.gov.co::c7a503dc-e98a-4c1a-ad39-d6a08fa04e17" userProvider="AD" userName="Juan Hernando Lizarazo Jara"/>
        <t:Anchor>
          <t:Comment id="1451236114"/>
        </t:Anchor>
        <t:Assign userId="S::nelson.ovalle@umv.gov.co::09f6accf-30b4-4d75-9f04-75c3f9d683b5" userProvider="AD" userName="Nelson Andres Ovalle Fernandez"/>
      </t:Event>
      <t:Event id="{9C177EE3-69D1-4DA8-8CAB-5F194CF1CF48}" time="2023-08-30T20:53:32.67Z">
        <t:Attribution userId="S::juan.lizarazo@umv.gov.co::c7a503dc-e98a-4c1a-ad39-d6a08fa04e17" userProvider="AD" userName="Juan Hernando Lizarazo Jara"/>
        <t:Anchor>
          <t:Comment id="1451236114"/>
        </t:Anchor>
        <t:SetTitle title="@Nelson Andres Ovalle Fernandez"/>
      </t:Event>
    </t:History>
  </t:Task>
  <t:Task id="{A1BD2F7E-C038-4F0E-BE43-0F52A004177E}">
    <t:Anchor>
      <t:Comment id="913139930"/>
    </t:Anchor>
    <t:History>
      <t:Event id="{96CEE881-7452-4141-8058-C97127E9D50C}" time="2023-08-30T21:04:03.805Z">
        <t:Attribution userId="S::juan.lizarazo@umv.gov.co::c7a503dc-e98a-4c1a-ad39-d6a08fa04e17" userProvider="AD" userName="Juan Hernando Lizarazo Jara"/>
        <t:Anchor>
          <t:Comment id="913139930"/>
        </t:Anchor>
        <t:Create/>
      </t:Event>
      <t:Event id="{21BDCB20-4DE3-4A7F-BC19-27575B2341CD}" time="2023-08-30T21:04:03.805Z">
        <t:Attribution userId="S::juan.lizarazo@umv.gov.co::c7a503dc-e98a-4c1a-ad39-d6a08fa04e17" userProvider="AD" userName="Juan Hernando Lizarazo Jara"/>
        <t:Anchor>
          <t:Comment id="913139930"/>
        </t:Anchor>
        <t:Assign userId="S::janyther.guerrero@umv.gov.co::9a08e61c-de5b-4686-9008-673e454db69d" userProvider="AD" userName="Janyther Guerrero Arenas"/>
      </t:Event>
      <t:Event id="{DE85666B-ED34-40A2-89E8-DA2FAB08E353}" time="2023-08-30T21:04:03.805Z">
        <t:Attribution userId="S::juan.lizarazo@umv.gov.co::c7a503dc-e98a-4c1a-ad39-d6a08fa04e17" userProvider="AD" userName="Juan Hernando Lizarazo Jara"/>
        <t:Anchor>
          <t:Comment id="913139930"/>
        </t:Anchor>
        <t:SetTitle title="@Janyther Guerrero Arenas"/>
      </t:Event>
      <t:Event id="{B656D91A-EB4B-42A2-B8D4-7F19711CA307}" time="2023-09-08T22:16:37.39Z">
        <t:Attribution userId="S::janyther.guerrero@umv.gov.co::9a08e61c-de5b-4686-9008-673e454db69d" userProvider="AD" userName="Janyther Guerrero Arenas"/>
        <t:Anchor>
          <t:Comment id="1947808739"/>
        </t:Anchor>
        <t:UnassignAll/>
      </t:Event>
      <t:Event id="{9F279E29-944F-4F1A-AF12-7331B2502322}" time="2023-09-08T22:16:37.39Z">
        <t:Attribution userId="S::janyther.guerrero@umv.gov.co::9a08e61c-de5b-4686-9008-673e454db69d" userProvider="AD" userName="Janyther Guerrero Arenas"/>
        <t:Anchor>
          <t:Comment id="1947808739"/>
        </t:Anchor>
        <t:Assign userId="S::ariel.cortes@umv.gov.co::cb9c88af-d1b8-42a8-a493-5526111bf2f5" userProvider="AD" userName="Ariel Arturo Cortes Rocha"/>
      </t:Event>
    </t:History>
  </t:Task>
  <t:Task id="{0F633411-8063-4DD3-86E6-FA4E8F1CAD6F}">
    <t:Anchor>
      <t:Comment id="379972730"/>
    </t:Anchor>
    <t:History>
      <t:Event id="{CA94B656-5331-4292-95F8-5D52172CBE1B}" time="2023-08-30T21:04:50.158Z">
        <t:Attribution userId="S::juan.lizarazo@umv.gov.co::c7a503dc-e98a-4c1a-ad39-d6a08fa04e17" userProvider="AD" userName="Juan Hernando Lizarazo Jara"/>
        <t:Anchor>
          <t:Comment id="379972730"/>
        </t:Anchor>
        <t:Create/>
      </t:Event>
      <t:Event id="{B75D83E7-1998-4C5D-A7C4-4FAB6CC87F94}" time="2023-08-30T21:04:50.158Z">
        <t:Attribution userId="S::juan.lizarazo@umv.gov.co::c7a503dc-e98a-4c1a-ad39-d6a08fa04e17" userProvider="AD" userName="Juan Hernando Lizarazo Jara"/>
        <t:Anchor>
          <t:Comment id="379972730"/>
        </t:Anchor>
        <t:Assign userId="S::charles.daza@umv.gov.co::d5b2983b-1c03-458e-adfc-ca923ba71ff2" userProvider="AD" userName="Charles Erasmo Daza Malagon"/>
      </t:Event>
      <t:Event id="{A021A944-EDCA-4563-9C26-7F0EA0EB6241}" time="2023-08-30T21:04:50.158Z">
        <t:Attribution userId="S::juan.lizarazo@umv.gov.co::c7a503dc-e98a-4c1a-ad39-d6a08fa04e17" userProvider="AD" userName="Juan Hernando Lizarazo Jara"/>
        <t:Anchor>
          <t:Comment id="379972730"/>
        </t:Anchor>
        <t:SetTitle title="@Charles Erasmo Daza Malagon"/>
      </t:Event>
      <t:Event id="{306D74AC-3C11-468A-875D-E9AF6F551377}" time="2023-09-12T21:05:45.182Z">
        <t:Attribution userId="S::charles.daza@umv.gov.co::d5b2983b-1c03-458e-adfc-ca923ba71ff2" userProvider="AD" userName="Charles Erasmo Daza Malagon"/>
        <t:Progress percentComplete="100"/>
      </t:Event>
    </t:History>
  </t:Task>
  <t:Task id="{3961F029-0968-45F8-8DED-8B5761CBC3A1}">
    <t:Anchor>
      <t:Comment id="1985964320"/>
    </t:Anchor>
    <t:History>
      <t:Event id="{46A2B956-3E43-4F5C-B985-FA415F29D094}" time="2023-08-30T22:21:46.128Z">
        <t:Attribution userId="S::christian.medina@umv.gov.co::70459ba0-09af-4d87-80e0-c000193bfc69" userProvider="AD" userName="Christian Medina Fandiño"/>
        <t:Anchor>
          <t:Comment id="1985964320"/>
        </t:Anchor>
        <t:Create/>
      </t:Event>
      <t:Event id="{B6C920EC-880A-453D-BAE7-BEAF0470E263}" time="2023-08-30T22:21:46.128Z">
        <t:Attribution userId="S::christian.medina@umv.gov.co::70459ba0-09af-4d87-80e0-c000193bfc69" userProvider="AD" userName="Christian Medina Fandiño"/>
        <t:Anchor>
          <t:Comment id="1985964320"/>
        </t:Anchor>
        <t:Assign userId="S::jose.franco@umv.gov.co::f6f8e58a-34c2-419b-9cfe-4498a069631e" userProvider="AD" userName="Jose Fernando Franco Buitrago"/>
      </t:Event>
      <t:Event id="{E94B7CA5-0F11-47C2-B5FA-EB8F06DC6F92}" time="2023-08-30T22:21:46.128Z">
        <t:Attribution userId="S::christian.medina@umv.gov.co::70459ba0-09af-4d87-80e0-c000193bfc69" userProvider="AD" userName="Christian Medina Fandiño"/>
        <t:Anchor>
          <t:Comment id="1985964320"/>
        </t:Anchor>
        <t:SetTitle title="@Jose Fernando Franco Buitrago @Andrea del Pilar Zambrano Barrios @Angela Liliana Malagon Morales les solicitamos amablemente su colaboración para el diligenciamiento de este punto de acuerdo con la información recibida por atencion al ciudadano en lo …"/>
      </t:Event>
    </t:History>
  </t:Task>
  <t:Task id="{32E2CC7C-F93D-42BF-817E-0C34B8820EF9}">
    <t:Anchor>
      <t:Comment id="1311333019"/>
    </t:Anchor>
    <t:History>
      <t:Event id="{9DDA54F8-CA41-49CA-B68C-DDB31CEE3C03}" time="2023-08-30T22:23:55.734Z">
        <t:Attribution userId="S::christian.medina@umv.gov.co::70459ba0-09af-4d87-80e0-c000193bfc69" userProvider="AD" userName="Christian Medina Fandiño"/>
        <t:Anchor>
          <t:Comment id="1311333019"/>
        </t:Anchor>
        <t:Create/>
      </t:Event>
      <t:Event id="{0264D831-D85E-4ECD-8C84-C8A78474650B}" time="2023-08-30T22:23:55.734Z">
        <t:Attribution userId="S::christian.medina@umv.gov.co::70459ba0-09af-4d87-80e0-c000193bfc69" userProvider="AD" userName="Christian Medina Fandiño"/>
        <t:Anchor>
          <t:Comment id="1311333019"/>
        </t:Anchor>
        <t:Assign userId="S::jose.franco@umv.gov.co::f6f8e58a-34c2-419b-9cfe-4498a069631e" userProvider="AD" userName="Jose Fernando Franco Buitrago"/>
      </t:Event>
      <t:Event id="{C0980503-9666-4C9F-9965-69F71D045566}" time="2023-08-30T22:23:55.734Z">
        <t:Attribution userId="S::christian.medina@umv.gov.co::70459ba0-09af-4d87-80e0-c000193bfc69" userProvider="AD" userName="Christian Medina Fandiño"/>
        <t:Anchor>
          <t:Comment id="1311333019"/>
        </t:Anchor>
        <t:SetTitle title="@Jose Fernando Franco Buitrago @Andrea del Pilar Zambrano Barrios @Bibiana Carolina Leon Fandiño @Maria Angelica Amaya Mora @John Jairo Roa Agudelo Les pedimos amablemente su colaboración revisando la pertinencia de los siguientes 2 párrafos de acuerdo …"/>
      </t:Event>
    </t:History>
  </t:Task>
  <t:Task id="{E6736DE7-01A9-49DF-A09A-FF3B9B6BAA75}">
    <t:Anchor>
      <t:Comment id="2110604741"/>
    </t:Anchor>
    <t:History>
      <t:Event id="{C54A21FD-1CB2-4F80-BB5F-9D79802526F5}" time="2023-09-07T21:12:02.021Z">
        <t:Attribution userId="S::janyther.guerrero@umv.gov.co::9a08e61c-de5b-4686-9008-673e454db69d" userProvider="AD" userName="Janyther Guerrero Arenas"/>
        <t:Anchor>
          <t:Comment id="2110604741"/>
        </t:Anchor>
        <t:Create/>
      </t:Event>
      <t:Event id="{E7E771EB-D730-4EB9-A66C-A62D3D462DA0}" time="2023-09-07T21:12:02.021Z">
        <t:Attribution userId="S::janyther.guerrero@umv.gov.co::9a08e61c-de5b-4686-9008-673e454db69d" userProvider="AD" userName="Janyther Guerrero Arenas"/>
        <t:Anchor>
          <t:Comment id="2110604741"/>
        </t:Anchor>
        <t:Assign userId="S::natalia.norato@umv.gov.co::a7f20160-359e-4cef-8b73-f8491900a007" userProvider="AD" userName="Natalia Norato Mora"/>
      </t:Event>
      <t:Event id="{304F3591-6D87-428D-BB9C-13A8176C0CAA}" time="2023-09-07T21:12:02.021Z">
        <t:Attribution userId="S::janyther.guerrero@umv.gov.co::9a08e61c-de5b-4686-9008-673e454db69d" userProvider="AD" userName="Janyther Guerrero Arenas"/>
        <t:Anchor>
          <t:Comment id="2110604741"/>
        </t:Anchor>
        <t:SetTitle title="@Natalia Norato Mora nos podrías ayudar con esta información de riesgos, por fis"/>
      </t:Event>
    </t:History>
  </t:Task>
  <t:Task id="{ADC3BBE5-2D66-4628-ADFC-8A4BFBA28BA3}">
    <t:Anchor>
      <t:Comment id="920816957"/>
    </t:Anchor>
    <t:History>
      <t:Event id="{609651F8-6B57-4E38-8394-0D2CB7B4C0CD}" time="2023-09-08T13:37:55.883Z">
        <t:Attribution userId="S::juan.lizarazo@umv.gov.co::c7a503dc-e98a-4c1a-ad39-d6a08fa04e17" userProvider="AD" userName="Juan Hernando Lizarazo Jara"/>
        <t:Anchor>
          <t:Comment id="920816957"/>
        </t:Anchor>
        <t:Create/>
      </t:Event>
      <t:Event id="{CEA57A65-32C8-465B-B666-663AB0328A59}" time="2023-09-08T13:37:55.883Z">
        <t:Attribution userId="S::juan.lizarazo@umv.gov.co::c7a503dc-e98a-4c1a-ad39-d6a08fa04e17" userProvider="AD" userName="Juan Hernando Lizarazo Jara"/>
        <t:Anchor>
          <t:Comment id="920816957"/>
        </t:Anchor>
        <t:Assign userId="S::monica.hernandez@umv.gov.co::c79c1568-dd77-462e-862b-b583ada43fd8" userProvider="AD" userName="Monica Johanna Hernandez Peraza"/>
      </t:Event>
      <t:Event id="{6D560328-E169-4465-9D3D-203218C20795}" time="2023-09-08T13:37:55.883Z">
        <t:Attribution userId="S::juan.lizarazo@umv.gov.co::c7a503dc-e98a-4c1a-ad39-d6a08fa04e17" userProvider="AD" userName="Juan Hernando Lizarazo Jara"/>
        <t:Anchor>
          <t:Comment id="920816957"/>
        </t:Anchor>
        <t:SetTitle title="@Monica Johanna Hernandez Peraza"/>
      </t:Event>
    </t:History>
  </t:Task>
  <t:Task id="{ECD51D5F-B127-4EE6-A037-2C6CC348CC7F}">
    <t:Anchor>
      <t:Comment id="1853362399"/>
    </t:Anchor>
    <t:History>
      <t:Event id="{7EB9579C-8830-46DC-930C-9B4B5AC76A60}" time="2023-09-12T14:20:24.636Z">
        <t:Attribution userId="S::juan.lizarazo@umv.gov.co::c7a503dc-e98a-4c1a-ad39-d6a08fa04e17" userProvider="AD" userName="Juan Hernando Lizarazo Jara"/>
        <t:Anchor>
          <t:Comment id="1853362399"/>
        </t:Anchor>
        <t:Create/>
      </t:Event>
      <t:Event id="{33FA4B8F-741C-42C3-9651-08BCCB45F2D9}" time="2023-09-12T14:20:24.636Z">
        <t:Attribution userId="S::juan.lizarazo@umv.gov.co::c7a503dc-e98a-4c1a-ad39-d6a08fa04e17" userProvider="AD" userName="Juan Hernando Lizarazo Jara"/>
        <t:Anchor>
          <t:Comment id="1853362399"/>
        </t:Anchor>
        <t:Assign userId="S::andres.romero@umv.gov.co::93dcde2f-2104-40c8-8a48-a147db0d83df" userProvider="AD" userName="Andres Gustavo Romero Quinones"/>
      </t:Event>
      <t:Event id="{193E7215-35B1-4EBF-900E-CB8BA278F0E8}" time="2023-09-12T14:20:24.636Z">
        <t:Attribution userId="S::juan.lizarazo@umv.gov.co::c7a503dc-e98a-4c1a-ad39-d6a08fa04e17" userProvider="AD" userName="Juan Hernando Lizarazo Jara"/>
        <t:Anchor>
          <t:Comment id="1853362399"/>
        </t:Anchor>
        <t:SetTitle title="@Andres Gustavo Romero Quinones, diligenciar el cuadro"/>
      </t:Event>
    </t:History>
  </t:Task>
  <t:Task id="{F7998961-03B6-4E67-845E-879B8E84F740}">
    <t:Anchor>
      <t:Comment id="775666794"/>
    </t:Anchor>
    <t:History>
      <t:Event id="{C4D6A55D-834F-48A1-BB62-EAAD5D4ED473}" time="2023-09-08T13:56:53.837Z">
        <t:Attribution userId="S::juan.lizarazo@umv.gov.co::c7a503dc-e98a-4c1a-ad39-d6a08fa04e17" userProvider="AD" userName="Juan Hernando Lizarazo Jara"/>
        <t:Anchor>
          <t:Comment id="775666794"/>
        </t:Anchor>
        <t:Create/>
      </t:Event>
      <t:Event id="{C4F773A4-6A1D-4376-8933-0A2F1422E955}" time="2023-09-08T13:56:53.837Z">
        <t:Attribution userId="S::juan.lizarazo@umv.gov.co::c7a503dc-e98a-4c1a-ad39-d6a08fa04e17" userProvider="AD" userName="Juan Hernando Lizarazo Jara"/>
        <t:Anchor>
          <t:Comment id="775666794"/>
        </t:Anchor>
        <t:Assign userId="S::nelson.ovalle@umv.gov.co::09f6accf-30b4-4d75-9f04-75c3f9d683b5" userProvider="AD" userName="Nelson Andres Ovalle Fernandez"/>
      </t:Event>
      <t:Event id="{98E24DC2-5D50-44A2-861F-361A17E6FEBA}" time="2023-09-08T13:56:53.837Z">
        <t:Attribution userId="S::juan.lizarazo@umv.gov.co::c7a503dc-e98a-4c1a-ad39-d6a08fa04e17" userProvider="AD" userName="Juan Hernando Lizarazo Jara"/>
        <t:Anchor>
          <t:Comment id="775666794"/>
        </t:Anchor>
        <t:SetTitle title="@Nelson Andres Ovalle Fernandez"/>
      </t:Event>
    </t:History>
  </t:Task>
  <t:Task id="{DB3AF304-64D8-474E-A4E7-7A72D1B33A8E}">
    <t:Anchor>
      <t:Comment id="1549731461"/>
    </t:Anchor>
    <t:History>
      <t:Event id="{A337C95F-3BE4-4776-9952-FD59132C3B40}" time="2023-09-08T14:00:53.503Z">
        <t:Attribution userId="S::juan.lizarazo@umv.gov.co::c7a503dc-e98a-4c1a-ad39-d6a08fa04e17" userProvider="AD" userName="Juan Hernando Lizarazo Jara"/>
        <t:Anchor>
          <t:Comment id="1549731461"/>
        </t:Anchor>
        <t:Create/>
      </t:Event>
      <t:Event id="{A9A640AE-6858-46F8-B1C1-EFFDBC4D99CB}" time="2023-09-08T14:00:53.503Z">
        <t:Attribution userId="S::juan.lizarazo@umv.gov.co::c7a503dc-e98a-4c1a-ad39-d6a08fa04e17" userProvider="AD" userName="Juan Hernando Lizarazo Jara"/>
        <t:Anchor>
          <t:Comment id="1549731461"/>
        </t:Anchor>
        <t:Assign userId="S::jenny.ausique@umv.gov.co::fa37b728-7819-4c23-a516-12f06996081e" userProvider="AD" userName="Jenny Andrea Ausique Pedroza"/>
      </t:Event>
      <t:Event id="{23F2842A-383F-4FF1-8D82-AEBDEC60C508}" time="2023-09-08T14:00:53.503Z">
        <t:Attribution userId="S::juan.lizarazo@umv.gov.co::c7a503dc-e98a-4c1a-ad39-d6a08fa04e17" userProvider="AD" userName="Juan Hernando Lizarazo Jara"/>
        <t:Anchor>
          <t:Comment id="1549731461"/>
        </t:Anchor>
        <t:SetTitle title="@Jenny Andrea Ausique Pedroza"/>
      </t:Event>
    </t:History>
  </t:Task>
  <t:Task id="{1511019C-95C1-4061-9428-B407D078BEA2}">
    <t:Anchor>
      <t:Comment id="782508542"/>
    </t:Anchor>
    <t:History>
      <t:Event id="{348737F3-F5D0-4738-8AE5-7D79584DCBB7}" time="2023-09-08T14:01:10.841Z">
        <t:Attribution userId="S::juan.lizarazo@umv.gov.co::c7a503dc-e98a-4c1a-ad39-d6a08fa04e17" userProvider="AD" userName="Juan Hernando Lizarazo Jara"/>
        <t:Anchor>
          <t:Comment id="782508542"/>
        </t:Anchor>
        <t:Create/>
      </t:Event>
      <t:Event id="{ADCC3415-EDAC-4306-9360-B943BED49AEF}" time="2023-09-08T14:01:10.841Z">
        <t:Attribution userId="S::juan.lizarazo@umv.gov.co::c7a503dc-e98a-4c1a-ad39-d6a08fa04e17" userProvider="AD" userName="Juan Hernando Lizarazo Jara"/>
        <t:Anchor>
          <t:Comment id="782508542"/>
        </t:Anchor>
        <t:Assign userId="S::jenny.ausique@umv.gov.co::fa37b728-7819-4c23-a516-12f06996081e" userProvider="AD" userName="Jenny Andrea Ausique Pedroza"/>
      </t:Event>
      <t:Event id="{10D6A4E3-547C-4A32-9A07-D36BEF9215DE}" time="2023-09-08T14:01:10.841Z">
        <t:Attribution userId="S::juan.lizarazo@umv.gov.co::c7a503dc-e98a-4c1a-ad39-d6a08fa04e17" userProvider="AD" userName="Juan Hernando Lizarazo Jara"/>
        <t:Anchor>
          <t:Comment id="782508542"/>
        </t:Anchor>
        <t:SetTitle title="@Jenny Andrea Ausique Pedroza"/>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0E2A724-2721-49E9-A9D6-5CDF2C99E6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80DBF2-5D7A-4C20-BEA7-66852AD24154}">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9E64D3D-414D-44D6-A848-E50E2BEF411C}">
  <ds:schemaRefs>
    <ds:schemaRef ds:uri="http://schemas.openxmlformats.org/officeDocument/2006/bibliography"/>
  </ds:schemaRefs>
</ds:datastoreItem>
</file>

<file path=customXml/itemProps5.xml><?xml version="1.0" encoding="utf-8"?>
<ds:datastoreItem xmlns:ds="http://schemas.openxmlformats.org/officeDocument/2006/customXml" ds:itemID="{D2F53554-927B-4A1E-A00B-82C8326E285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38219</Words>
  <Characters>210205</Characters>
  <Application>Microsoft Office Word</Application>
  <DocSecurity>0</DocSecurity>
  <Lines>1751</Lines>
  <Paragraphs>495</Paragraphs>
  <ScaleCrop>false</ScaleCrop>
  <Company/>
  <LinksUpToDate>false</LinksUpToDate>
  <CharactersWithSpaces>247929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Meza</dc:creator>
  <cp:keywords/>
  <cp:lastModifiedBy>Juan Hernando Lizarazo Jara</cp:lastModifiedBy>
  <cp:revision>3</cp:revision>
  <dcterms:created xsi:type="dcterms:W3CDTF">2023-10-31T20:23:00Z</dcterms:created>
  <dcterms:modified xsi:type="dcterms:W3CDTF">2023-10-31T20:23:00Z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CBB64F73355F49B8AE2B8706BCADA699</vt:lpwstr>
  </property>
  <property fmtid="{D5CDD505-2E9C-101B-9397-08002B2CF9AE}" pid="4" name="ContentTypeId">
    <vt:lpwstr>0x0101005F0CCD84194CB24D8526459418388F85</vt:lpwstr>
  </property>
  <property fmtid="{D5CDD505-2E9C-101B-9397-08002B2CF9AE}" pid="5" name="MediaServiceImageTags">
    <vt:lpwstr/>
  </property>
</Properties>
</file>