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5346" w:rsidRDefault="00C76A32">
      <w:pPr>
        <w:spacing w:line="240" w:lineRule="auto"/>
        <w:jc w:val="center"/>
        <w:rPr>
          <w:b/>
        </w:rPr>
      </w:pPr>
      <w:bookmarkStart w:id="0" w:name="_heading=h.gjdgxs" w:colFirst="0" w:colLast="0"/>
      <w:bookmarkEnd w:id="0"/>
      <w:r>
        <w:rPr>
          <w:rFonts w:ascii="Quattrocento Sans" w:eastAsia="Quattrocento Sans" w:hAnsi="Quattrocento Sans" w:cs="Quattrocento Sans"/>
          <w:b/>
          <w:color w:val="000000"/>
        </w:rPr>
        <w:t>1.1. DIAGNÓSTICO POR ENTIDAD</w:t>
      </w:r>
    </w:p>
    <w:p w14:paraId="00000002" w14:textId="77777777" w:rsidR="00F25346" w:rsidRDefault="00A720A0">
      <w:pPr>
        <w:spacing w:line="240" w:lineRule="auto"/>
        <w:jc w:val="center"/>
        <w:rPr>
          <w:b/>
          <w:color w:val="000000"/>
        </w:rPr>
      </w:pPr>
      <w:sdt>
        <w:sdtPr>
          <w:tag w:val="goog_rdk_0"/>
          <w:id w:val="1619724019"/>
        </w:sdtPr>
        <w:sdtEndPr/>
        <w:sdtContent/>
      </w:sdt>
      <w:sdt>
        <w:sdtPr>
          <w:tag w:val="goog_rdk_1"/>
          <w:id w:val="-579753829"/>
        </w:sdtPr>
        <w:sdtEndPr/>
        <w:sdtContent/>
      </w:sdt>
      <w:r w:rsidR="00C76A32">
        <w:rPr>
          <w:b/>
          <w:color w:val="000000"/>
        </w:rPr>
        <w:t>Problemática de la UMV (Unidad de Mantenimiento Vial)</w:t>
      </w:r>
    </w:p>
    <w:sdt>
      <w:sdtPr>
        <w:tag w:val="goog_rdk_3"/>
        <w:id w:val="1267206181"/>
      </w:sdtPr>
      <w:sdtEndPr/>
      <w:sdtContent>
        <w:p w14:paraId="00000003" w14:textId="0884032B" w:rsidR="00F25346" w:rsidRPr="006E59EA" w:rsidRDefault="00C76A32">
          <w:pPr>
            <w:spacing w:line="240" w:lineRule="auto"/>
            <w:jc w:val="both"/>
            <w:rPr>
              <w:b/>
              <w:color w:val="000000"/>
            </w:rPr>
          </w:pPr>
          <w:r>
            <w:rPr>
              <w:color w:val="000000"/>
            </w:rPr>
            <w:t xml:space="preserve">En el presente documento nos centraremos en el siguiente problema: </w:t>
          </w:r>
          <w:sdt>
            <w:sdtPr>
              <w:tag w:val="goog_rdk_2"/>
              <w:id w:val="-664853024"/>
            </w:sdtPr>
            <w:sdtEndPr/>
            <w:sdtContent>
              <w:r w:rsidRPr="006E59EA">
                <w:rPr>
                  <w:b/>
                  <w:color w:val="000000"/>
                </w:rPr>
                <w:t>“Deficiente estado de infraestructura del espacio Público para la Movilidad de la Ciudad Capital”</w:t>
              </w:r>
              <w:r w:rsidR="00A06E7A">
                <w:rPr>
                  <w:rStyle w:val="Refdenotaalpie"/>
                  <w:b/>
                  <w:color w:val="000000"/>
                </w:rPr>
                <w:footnoteReference w:id="1"/>
              </w:r>
              <w:r w:rsidRPr="006E59EA">
                <w:rPr>
                  <w:b/>
                  <w:color w:val="000000"/>
                </w:rPr>
                <w:t xml:space="preserve">, generado por aspectos como: </w:t>
              </w:r>
            </w:sdtContent>
          </w:sdt>
        </w:p>
      </w:sdtContent>
    </w:sdt>
    <w:p w14:paraId="00000004" w14:textId="77777777" w:rsidR="00F25346" w:rsidRDefault="00C76A32">
      <w:pPr>
        <w:numPr>
          <w:ilvl w:val="0"/>
          <w:numId w:val="1"/>
        </w:numPr>
        <w:pBdr>
          <w:top w:val="nil"/>
          <w:left w:val="nil"/>
          <w:bottom w:val="nil"/>
          <w:right w:val="nil"/>
          <w:between w:val="nil"/>
        </w:pBdr>
        <w:spacing w:after="0" w:line="240" w:lineRule="auto"/>
        <w:jc w:val="both"/>
        <w:rPr>
          <w:color w:val="000000"/>
        </w:rPr>
      </w:pPr>
      <w:r>
        <w:rPr>
          <w:color w:val="000000"/>
        </w:rPr>
        <w:t>Baja asignación de recursos para el mantenimiento de vías locales e intermedias y rurales, andenes y ciclo-infraestructura.</w:t>
      </w:r>
    </w:p>
    <w:p w14:paraId="00000005" w14:textId="77777777" w:rsidR="00F25346" w:rsidRDefault="00C76A32">
      <w:pPr>
        <w:numPr>
          <w:ilvl w:val="0"/>
          <w:numId w:val="1"/>
        </w:numPr>
        <w:pBdr>
          <w:top w:val="nil"/>
          <w:left w:val="nil"/>
          <w:bottom w:val="nil"/>
          <w:right w:val="nil"/>
          <w:between w:val="nil"/>
        </w:pBdr>
        <w:spacing w:after="0" w:line="240" w:lineRule="auto"/>
        <w:jc w:val="both"/>
        <w:rPr>
          <w:color w:val="000000"/>
        </w:rPr>
      </w:pPr>
      <w:r>
        <w:rPr>
          <w:color w:val="000000"/>
        </w:rPr>
        <w:t xml:space="preserve">Dualidad de funciones entre entidades </w:t>
      </w:r>
    </w:p>
    <w:p w14:paraId="00000006" w14:textId="77777777" w:rsidR="00F25346" w:rsidRDefault="00C76A32">
      <w:pPr>
        <w:numPr>
          <w:ilvl w:val="0"/>
          <w:numId w:val="1"/>
        </w:numPr>
        <w:pBdr>
          <w:top w:val="nil"/>
          <w:left w:val="nil"/>
          <w:bottom w:val="nil"/>
          <w:right w:val="nil"/>
          <w:between w:val="nil"/>
        </w:pBdr>
        <w:spacing w:line="240" w:lineRule="auto"/>
        <w:jc w:val="both"/>
        <w:rPr>
          <w:color w:val="000000"/>
        </w:rPr>
      </w:pPr>
      <w:r>
        <w:rPr>
          <w:color w:val="000000"/>
        </w:rPr>
        <w:t xml:space="preserve">Deficiente estado de la maquinaria propiedad de la UMV </w:t>
      </w:r>
    </w:p>
    <w:p w14:paraId="00000008" w14:textId="14F48F9B" w:rsidR="00F25346" w:rsidRDefault="00A720A0">
      <w:pPr>
        <w:spacing w:line="240" w:lineRule="auto"/>
        <w:jc w:val="both"/>
        <w:rPr>
          <w:color w:val="000000"/>
        </w:rPr>
      </w:pPr>
      <w:sdt>
        <w:sdtPr>
          <w:tag w:val="goog_rdk_4"/>
          <w:id w:val="-1072506832"/>
        </w:sdtPr>
        <w:sdtEndPr/>
        <w:sdtContent/>
      </w:sdt>
      <w:r w:rsidR="00C76A32">
        <w:rPr>
          <w:color w:val="000000"/>
        </w:rPr>
        <w:t xml:space="preserve">Como se verá en el aparte dedicado a la dualidad de funciones, la UMV tiene competencia directa o indirecta en todos los componentes del Espacio Público para la movilidad. </w:t>
      </w:r>
    </w:p>
    <w:p w14:paraId="00000009" w14:textId="77777777" w:rsidR="00F25346" w:rsidRDefault="00C76A32">
      <w:pPr>
        <w:spacing w:line="240" w:lineRule="auto"/>
        <w:jc w:val="center"/>
        <w:rPr>
          <w:b/>
          <w:color w:val="000000"/>
        </w:rPr>
      </w:pPr>
      <w:r>
        <w:rPr>
          <w:b/>
          <w:color w:val="000000"/>
        </w:rPr>
        <w:t>Deficiente estado de infraestructura del espacio Público para la Movilidad de la Ciudad Capital</w:t>
      </w:r>
    </w:p>
    <w:p w14:paraId="0000000A" w14:textId="77777777" w:rsidR="00F25346" w:rsidRDefault="00C76A32">
      <w:pPr>
        <w:spacing w:line="240" w:lineRule="auto"/>
        <w:jc w:val="both"/>
        <w:rPr>
          <w:color w:val="000000"/>
        </w:rPr>
      </w:pPr>
      <w:r>
        <w:rPr>
          <w:color w:val="000000"/>
        </w:rPr>
        <w:t>Según las estadísticas publicadas oficialmente en la página del Instituto de Desarrollo Urbano (IDU) la malla vial presenta la siguiente condición:</w:t>
      </w:r>
    </w:p>
    <w:p w14:paraId="0000000B" w14:textId="37C36946" w:rsidR="00F25346" w:rsidRPr="00A06E7A" w:rsidRDefault="00C76A32">
      <w:pPr>
        <w:spacing w:line="240" w:lineRule="auto"/>
        <w:jc w:val="center"/>
        <w:rPr>
          <w:rFonts w:ascii="Arial" w:hAnsi="Arial" w:cs="Arial"/>
          <w:iCs/>
        </w:rPr>
      </w:pPr>
      <w:r w:rsidRPr="00A06E7A">
        <w:rPr>
          <w:rFonts w:ascii="Arial" w:hAnsi="Arial" w:cs="Arial"/>
          <w:b/>
          <w:bCs/>
          <w:iCs/>
          <w:sz w:val="18"/>
          <w:szCs w:val="18"/>
        </w:rPr>
        <w:t>Figura 1</w:t>
      </w:r>
      <w:r w:rsidR="00A06E7A">
        <w:rPr>
          <w:rFonts w:ascii="Arial" w:hAnsi="Arial" w:cs="Arial"/>
          <w:b/>
          <w:bCs/>
          <w:iCs/>
          <w:sz w:val="18"/>
          <w:szCs w:val="18"/>
        </w:rPr>
        <w:t>.</w:t>
      </w:r>
      <w:r w:rsidRPr="00A06E7A">
        <w:rPr>
          <w:rFonts w:ascii="Arial" w:hAnsi="Arial" w:cs="Arial"/>
          <w:iCs/>
          <w:sz w:val="18"/>
          <w:szCs w:val="18"/>
        </w:rPr>
        <w:t xml:space="preserve"> Estado de la malla vial de Bogotá, por porcentaje en cada clasificación</w:t>
      </w:r>
    </w:p>
    <w:p w14:paraId="0000000C" w14:textId="77777777" w:rsidR="00F25346" w:rsidRDefault="00C76A32">
      <w:pPr>
        <w:spacing w:line="240" w:lineRule="auto"/>
        <w:jc w:val="center"/>
      </w:pPr>
      <w:r>
        <w:rPr>
          <w:noProof/>
        </w:rPr>
        <w:drawing>
          <wp:inline distT="0" distB="0" distL="0" distR="0" wp14:anchorId="3CEFBF79" wp14:editId="3526BCA3">
            <wp:extent cx="4429125" cy="2390775"/>
            <wp:effectExtent l="0" t="0" r="9525" b="9525"/>
            <wp:docPr id="20329875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2"/>
                    <a:srcRect l="1666" t="1526" r="1459" b="2672"/>
                    <a:stretch/>
                  </pic:blipFill>
                  <pic:spPr bwMode="auto">
                    <a:xfrm>
                      <a:off x="0" y="0"/>
                      <a:ext cx="4429125" cy="2390775"/>
                    </a:xfrm>
                    <a:prstGeom prst="rect">
                      <a:avLst/>
                    </a:prstGeom>
                    <a:ln>
                      <a:noFill/>
                    </a:ln>
                    <a:extLst>
                      <a:ext uri="{53640926-AAD7-44D8-BBD7-CCE9431645EC}">
                        <a14:shadowObscured xmlns:a14="http://schemas.microsoft.com/office/drawing/2010/main"/>
                      </a:ext>
                    </a:extLst>
                  </pic:spPr>
                </pic:pic>
              </a:graphicData>
            </a:graphic>
          </wp:inline>
        </w:drawing>
      </w:r>
    </w:p>
    <w:p w14:paraId="0000000D" w14:textId="77777777" w:rsidR="00F25346" w:rsidRDefault="00C76A32">
      <w:pPr>
        <w:spacing w:line="240" w:lineRule="auto"/>
        <w:jc w:val="center"/>
      </w:pPr>
      <w:r w:rsidRPr="00A06E7A">
        <w:rPr>
          <w:b/>
          <w:bCs/>
          <w:sz w:val="18"/>
          <w:szCs w:val="18"/>
        </w:rPr>
        <w:t>Fuente:</w:t>
      </w:r>
      <w:r>
        <w:rPr>
          <w:sz w:val="18"/>
          <w:szCs w:val="18"/>
        </w:rPr>
        <w:t xml:space="preserve"> Boletín Técnico de Malla Vial publicado por el Instituto de Desarrollo Urbano (IDU) 2023-I</w:t>
      </w:r>
    </w:p>
    <w:p w14:paraId="0000000F" w14:textId="6967D119" w:rsidR="00F25346" w:rsidRDefault="00C76A32">
      <w:pPr>
        <w:spacing w:line="240" w:lineRule="auto"/>
        <w:jc w:val="both"/>
      </w:pPr>
      <w:r>
        <w:rPr>
          <w:color w:val="000000"/>
        </w:rPr>
        <w:t>Se puede identificar que el 40% de la malla vial se encuentra en el rango de estados entre el Justo y el Fallado, que corresponden a 4.795,7 kilómetros Carril (Km</w:t>
      </w:r>
      <w:r w:rsidR="006E59EA">
        <w:rPr>
          <w:color w:val="000000"/>
        </w:rPr>
        <w:t>-carril</w:t>
      </w:r>
      <w:r>
        <w:rPr>
          <w:color w:val="000000"/>
        </w:rPr>
        <w:t xml:space="preserve">), que requieren intervenciones de mantenimiento periódico, rehabilitación, reconstrucción y construcción. Y en razón a que los pavimentos sufren un deterioro natural por las condiciones climáticas y de cargas por el tráfico, el 60% que se encuentran en el rango de estados entre Bueno y Satisfactorio (8.398,7 km-carril) requieren mantenimiento rutinario para garantizar un el periodo de vida útil. </w:t>
      </w:r>
    </w:p>
    <w:p w14:paraId="00000010" w14:textId="77777777" w:rsidR="00F25346" w:rsidRDefault="00C76A32">
      <w:pPr>
        <w:spacing w:line="240" w:lineRule="auto"/>
        <w:jc w:val="both"/>
        <w:rPr>
          <w:color w:val="000000"/>
        </w:rPr>
      </w:pPr>
      <w:r>
        <w:rPr>
          <w:color w:val="000000"/>
        </w:rPr>
        <w:lastRenderedPageBreak/>
        <w:t>Las estadísticas de la UMV-IDU muestran el siguiente comportamiento del estado de la malla vial en el período 2014-2021:</w:t>
      </w:r>
    </w:p>
    <w:p w14:paraId="4BBC2844" w14:textId="77777777" w:rsidR="00A06E7A" w:rsidRDefault="00A06E7A">
      <w:pPr>
        <w:spacing w:line="240" w:lineRule="auto"/>
        <w:jc w:val="both"/>
        <w:rPr>
          <w:color w:val="000000"/>
        </w:rPr>
      </w:pPr>
    </w:p>
    <w:p w14:paraId="17734255" w14:textId="641D990E" w:rsidR="00A06E7A" w:rsidRDefault="00A06E7A" w:rsidP="00A06E7A">
      <w:pPr>
        <w:spacing w:after="0" w:line="240" w:lineRule="auto"/>
        <w:jc w:val="center"/>
        <w:rPr>
          <w:color w:val="000000"/>
        </w:rPr>
      </w:pPr>
      <w:r w:rsidRPr="00A06E7A">
        <w:rPr>
          <w:b/>
          <w:bCs/>
          <w:color w:val="000000"/>
        </w:rPr>
        <w:t>Figura 2.</w:t>
      </w:r>
      <w:r>
        <w:rPr>
          <w:color w:val="000000"/>
        </w:rPr>
        <w:t xml:space="preserve"> Variación porcentual del estado de la malla vial</w:t>
      </w:r>
    </w:p>
    <w:p w14:paraId="00000011" w14:textId="57750757" w:rsidR="00F25346" w:rsidRDefault="00A720A0">
      <w:pPr>
        <w:spacing w:line="240" w:lineRule="auto"/>
        <w:jc w:val="center"/>
      </w:pPr>
      <w:sdt>
        <w:sdtPr>
          <w:tag w:val="goog_rdk_7"/>
          <w:id w:val="1196731407"/>
          <w:showingPlcHdr/>
        </w:sdtPr>
        <w:sdtEndPr/>
        <w:sdtContent>
          <w:r w:rsidR="00A06E7A">
            <w:t xml:space="preserve">     </w:t>
          </w:r>
        </w:sdtContent>
      </w:sdt>
      <w:r w:rsidR="00C76A32">
        <w:rPr>
          <w:noProof/>
        </w:rPr>
        <w:drawing>
          <wp:inline distT="0" distB="0" distL="0" distR="0" wp14:anchorId="64D52D79" wp14:editId="5B654781">
            <wp:extent cx="5612130" cy="2486025"/>
            <wp:effectExtent l="0" t="0" r="7620" b="0"/>
            <wp:docPr id="2032987573" name="Gráfico 20329875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000012" w14:textId="527A2774" w:rsidR="00F25346" w:rsidRPr="00CD3AF8" w:rsidRDefault="00C76A32">
      <w:pPr>
        <w:spacing w:line="240" w:lineRule="auto"/>
        <w:jc w:val="center"/>
        <w:rPr>
          <w:color w:val="000000"/>
          <w:sz w:val="20"/>
          <w:szCs w:val="20"/>
        </w:rPr>
      </w:pPr>
      <w:r w:rsidRPr="00CD3AF8">
        <w:rPr>
          <w:b/>
          <w:bCs/>
          <w:color w:val="000000"/>
          <w:sz w:val="20"/>
          <w:szCs w:val="20"/>
        </w:rPr>
        <w:t>Fuente:</w:t>
      </w:r>
      <w:r w:rsidRPr="00CD3AF8">
        <w:rPr>
          <w:color w:val="000000"/>
          <w:sz w:val="20"/>
          <w:szCs w:val="20"/>
        </w:rPr>
        <w:t xml:space="preserve"> Elaboración propia de la UMV con base en información IDU</w:t>
      </w:r>
      <w:r w:rsidR="00CD3AF8" w:rsidRPr="00CD3AF8">
        <w:rPr>
          <w:color w:val="000000"/>
          <w:sz w:val="20"/>
          <w:szCs w:val="20"/>
        </w:rPr>
        <w:t>. Datos con corte a junio de 2022.</w:t>
      </w:r>
    </w:p>
    <w:p w14:paraId="00000013" w14:textId="34A10999" w:rsidR="00F25346" w:rsidRDefault="00C76A32">
      <w:pPr>
        <w:spacing w:line="240" w:lineRule="auto"/>
        <w:jc w:val="both"/>
        <w:rPr>
          <w:color w:val="000000"/>
        </w:rPr>
      </w:pPr>
      <w:r>
        <w:rPr>
          <w:color w:val="000000"/>
        </w:rPr>
        <w:t xml:space="preserve">Mediante la aplicación de modelos de priorización se ha podido mantener el estado general bajo control, pero normalmente los planes de desarrollo distrital plantean metas para Conservación de la malla vial alrededor de los 2000 </w:t>
      </w:r>
      <w:sdt>
        <w:sdtPr>
          <w:tag w:val="goog_rdk_8"/>
          <w:id w:val="864640344"/>
        </w:sdtPr>
        <w:sdtEndPr/>
        <w:sdtContent/>
      </w:sdt>
      <w:r>
        <w:rPr>
          <w:color w:val="000000"/>
        </w:rPr>
        <w:t>K</w:t>
      </w:r>
      <w:r w:rsidR="006E59EA">
        <w:rPr>
          <w:color w:val="000000"/>
        </w:rPr>
        <w:t>m</w:t>
      </w:r>
      <w:r>
        <w:rPr>
          <w:color w:val="000000"/>
        </w:rPr>
        <w:t>-</w:t>
      </w:r>
      <w:r w:rsidR="006E59EA">
        <w:rPr>
          <w:color w:val="000000"/>
        </w:rPr>
        <w:t>carril</w:t>
      </w:r>
      <w:r>
        <w:rPr>
          <w:color w:val="000000"/>
        </w:rPr>
        <w:t xml:space="preserve"> para los 4 años, es decir, aproximadamente 500 Km-</w:t>
      </w:r>
      <w:r w:rsidR="00A06E7A">
        <w:rPr>
          <w:color w:val="000000"/>
        </w:rPr>
        <w:t>carril</w:t>
      </w:r>
      <w:r>
        <w:rPr>
          <w:color w:val="000000"/>
        </w:rPr>
        <w:t xml:space="preserve"> por año, lo cual claramente no cubre la necesidad dado que la tasa de deterioro de los pavimentos es mayor a dicha cifra.</w:t>
      </w:r>
    </w:p>
    <w:p w14:paraId="00000014" w14:textId="31A4FF0A" w:rsidR="00F25346" w:rsidRPr="00A06E7A" w:rsidRDefault="00CD3AF8">
      <w:pPr>
        <w:spacing w:line="240" w:lineRule="auto"/>
        <w:jc w:val="center"/>
        <w:rPr>
          <w:b/>
          <w:bCs/>
        </w:rPr>
      </w:pPr>
      <w:r>
        <w:rPr>
          <w:b/>
          <w:bCs/>
        </w:rPr>
        <w:t>Figura 3.</w:t>
      </w:r>
      <w:r w:rsidRPr="00CD3AF8">
        <w:t xml:space="preserve"> Ejemplo del comportamiento esperado de un pavimento en servicio. </w:t>
      </w:r>
    </w:p>
    <w:p w14:paraId="00000015" w14:textId="77777777" w:rsidR="00F25346" w:rsidRDefault="00C76A32" w:rsidP="00A06E7A">
      <w:pPr>
        <w:spacing w:line="240" w:lineRule="auto"/>
        <w:jc w:val="center"/>
      </w:pPr>
      <w:r>
        <w:rPr>
          <w:noProof/>
        </w:rPr>
        <w:drawing>
          <wp:inline distT="0" distB="0" distL="0" distR="0" wp14:anchorId="32F0FD9F" wp14:editId="39F46134">
            <wp:extent cx="3943350" cy="2266950"/>
            <wp:effectExtent l="0" t="0" r="0" b="0"/>
            <wp:docPr id="20329875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4"/>
                    <a:srcRect l="734" t="2129" r="1306" b="2043"/>
                    <a:stretch/>
                  </pic:blipFill>
                  <pic:spPr bwMode="auto">
                    <a:xfrm>
                      <a:off x="0" y="0"/>
                      <a:ext cx="3945804" cy="2268361"/>
                    </a:xfrm>
                    <a:prstGeom prst="rect">
                      <a:avLst/>
                    </a:prstGeom>
                    <a:ln>
                      <a:noFill/>
                    </a:ln>
                    <a:extLst>
                      <a:ext uri="{53640926-AAD7-44D8-BBD7-CCE9431645EC}">
                        <a14:shadowObscured xmlns:a14="http://schemas.microsoft.com/office/drawing/2010/main"/>
                      </a:ext>
                    </a:extLst>
                  </pic:spPr>
                </pic:pic>
              </a:graphicData>
            </a:graphic>
          </wp:inline>
        </w:drawing>
      </w:r>
    </w:p>
    <w:p w14:paraId="00000016" w14:textId="77777777" w:rsidR="00F25346" w:rsidRDefault="00C76A32">
      <w:pPr>
        <w:spacing w:line="240" w:lineRule="auto"/>
        <w:jc w:val="center"/>
      </w:pPr>
      <w:r w:rsidRPr="00CD3AF8">
        <w:rPr>
          <w:b/>
          <w:bCs/>
        </w:rPr>
        <w:t>Fuente:</w:t>
      </w:r>
      <w:r>
        <w:t xml:space="preserve"> Revista de la construcción SCIELO, citado por </w:t>
      </w:r>
      <w:proofErr w:type="spellStart"/>
      <w:r>
        <w:t>Idu</w:t>
      </w:r>
      <w:proofErr w:type="spellEnd"/>
      <w:r>
        <w:t xml:space="preserve"> en </w:t>
      </w:r>
      <w:proofErr w:type="spellStart"/>
      <w:r>
        <w:t>SigIdu</w:t>
      </w:r>
      <w:proofErr w:type="spellEnd"/>
    </w:p>
    <w:p w14:paraId="00000017" w14:textId="77777777" w:rsidR="00F25346" w:rsidRDefault="00F25346">
      <w:pPr>
        <w:spacing w:line="240" w:lineRule="auto"/>
        <w:jc w:val="center"/>
      </w:pPr>
    </w:p>
    <w:p w14:paraId="00000018" w14:textId="77777777" w:rsidR="00F25346" w:rsidRDefault="00F25346">
      <w:pPr>
        <w:spacing w:line="240" w:lineRule="auto"/>
        <w:jc w:val="center"/>
      </w:pPr>
    </w:p>
    <w:p w14:paraId="00000019" w14:textId="77777777" w:rsidR="00F25346" w:rsidRDefault="00A720A0">
      <w:pPr>
        <w:spacing w:line="240" w:lineRule="auto"/>
        <w:jc w:val="both"/>
        <w:rPr>
          <w:color w:val="000000"/>
        </w:rPr>
      </w:pPr>
      <w:sdt>
        <w:sdtPr>
          <w:tag w:val="goog_rdk_9"/>
          <w:id w:val="1072779786"/>
        </w:sdtPr>
        <w:sdtEndPr/>
        <w:sdtContent/>
      </w:sdt>
      <w:r w:rsidR="00C76A32">
        <w:rPr>
          <w:color w:val="000000"/>
        </w:rPr>
        <w:t xml:space="preserve">La situación del Espacio Público no es muy diferente:  </w:t>
      </w:r>
    </w:p>
    <w:p w14:paraId="0000001A" w14:textId="7944F916" w:rsidR="00F25346" w:rsidRDefault="003743FF">
      <w:pPr>
        <w:spacing w:line="240" w:lineRule="auto"/>
        <w:jc w:val="center"/>
      </w:pPr>
      <w:r>
        <w:rPr>
          <w:b/>
          <w:bCs/>
        </w:rPr>
        <w:t>Tabla 1</w:t>
      </w:r>
      <w:r w:rsidR="002E7CB2" w:rsidRPr="008E5536">
        <w:rPr>
          <w:b/>
          <w:bCs/>
        </w:rPr>
        <w:t>.</w:t>
      </w:r>
      <w:r w:rsidR="002E7CB2">
        <w:t xml:space="preserve"> </w:t>
      </w:r>
      <w:r>
        <w:t>Estado espacio público de Bogotá D.C., por localidad (2022)</w:t>
      </w:r>
    </w:p>
    <w:tbl>
      <w:tblPr>
        <w:tblW w:w="5420" w:type="dxa"/>
        <w:jc w:val="center"/>
        <w:tblCellMar>
          <w:left w:w="70" w:type="dxa"/>
          <w:right w:w="70" w:type="dxa"/>
        </w:tblCellMar>
        <w:tblLook w:val="04A0" w:firstRow="1" w:lastRow="0" w:firstColumn="1" w:lastColumn="0" w:noHBand="0" w:noVBand="1"/>
      </w:tblPr>
      <w:tblGrid>
        <w:gridCol w:w="1820"/>
        <w:gridCol w:w="1200"/>
        <w:gridCol w:w="1200"/>
        <w:gridCol w:w="1200"/>
      </w:tblGrid>
      <w:tr w:rsidR="00CD3AF8" w:rsidRPr="00CD3AF8" w14:paraId="2EF53D99" w14:textId="77777777" w:rsidTr="00CD3AF8">
        <w:trPr>
          <w:trHeight w:val="20"/>
          <w:jc w:val="center"/>
        </w:trPr>
        <w:tc>
          <w:tcPr>
            <w:tcW w:w="182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60EC3D4"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LOCALIDAD</w:t>
            </w:r>
          </w:p>
        </w:tc>
        <w:tc>
          <w:tcPr>
            <w:tcW w:w="1200" w:type="dxa"/>
            <w:tcBorders>
              <w:top w:val="single" w:sz="8" w:space="0" w:color="auto"/>
              <w:left w:val="nil"/>
              <w:bottom w:val="single" w:sz="8" w:space="0" w:color="auto"/>
              <w:right w:val="single" w:sz="4" w:space="0" w:color="auto"/>
            </w:tcBorders>
            <w:shd w:val="clear" w:color="000000" w:fill="92D050"/>
            <w:vAlign w:val="center"/>
            <w:hideMark/>
          </w:tcPr>
          <w:p w14:paraId="6F7B7A93" w14:textId="77777777" w:rsidR="00CD3AF8" w:rsidRPr="00CD3AF8" w:rsidRDefault="00CD3AF8" w:rsidP="00CD3AF8">
            <w:pPr>
              <w:spacing w:after="0" w:line="240" w:lineRule="auto"/>
              <w:jc w:val="center"/>
              <w:rPr>
                <w:rFonts w:eastAsia="Times New Roman"/>
                <w:b/>
                <w:bCs/>
                <w:color w:val="000000"/>
                <w:sz w:val="20"/>
                <w:szCs w:val="20"/>
              </w:rPr>
            </w:pPr>
            <w:r w:rsidRPr="00CD3AF8">
              <w:rPr>
                <w:rFonts w:eastAsia="Times New Roman"/>
                <w:b/>
                <w:bCs/>
                <w:color w:val="000000"/>
                <w:sz w:val="20"/>
                <w:szCs w:val="20"/>
                <w:lang w:val="es-MX"/>
              </w:rPr>
              <w:t xml:space="preserve">BUENO </w:t>
            </w:r>
          </w:p>
        </w:tc>
        <w:tc>
          <w:tcPr>
            <w:tcW w:w="1200" w:type="dxa"/>
            <w:tcBorders>
              <w:top w:val="single" w:sz="8" w:space="0" w:color="auto"/>
              <w:left w:val="nil"/>
              <w:bottom w:val="single" w:sz="8" w:space="0" w:color="auto"/>
              <w:right w:val="single" w:sz="4" w:space="0" w:color="auto"/>
            </w:tcBorders>
            <w:shd w:val="clear" w:color="000000" w:fill="FFC000"/>
            <w:vAlign w:val="center"/>
            <w:hideMark/>
          </w:tcPr>
          <w:p w14:paraId="6F1A3C15" w14:textId="77777777" w:rsidR="00CD3AF8" w:rsidRPr="00CD3AF8" w:rsidRDefault="00CD3AF8" w:rsidP="00CD3AF8">
            <w:pPr>
              <w:spacing w:after="0" w:line="240" w:lineRule="auto"/>
              <w:jc w:val="center"/>
              <w:rPr>
                <w:rFonts w:eastAsia="Times New Roman"/>
                <w:b/>
                <w:bCs/>
                <w:color w:val="000000"/>
                <w:sz w:val="20"/>
                <w:szCs w:val="20"/>
              </w:rPr>
            </w:pPr>
            <w:r w:rsidRPr="00CD3AF8">
              <w:rPr>
                <w:rFonts w:eastAsia="Times New Roman"/>
                <w:b/>
                <w:bCs/>
                <w:color w:val="000000"/>
                <w:sz w:val="20"/>
                <w:szCs w:val="20"/>
                <w:lang w:val="es-MX"/>
              </w:rPr>
              <w:t>REGULAR</w:t>
            </w:r>
          </w:p>
        </w:tc>
        <w:tc>
          <w:tcPr>
            <w:tcW w:w="1200" w:type="dxa"/>
            <w:tcBorders>
              <w:top w:val="single" w:sz="8" w:space="0" w:color="auto"/>
              <w:left w:val="nil"/>
              <w:bottom w:val="single" w:sz="8" w:space="0" w:color="auto"/>
              <w:right w:val="single" w:sz="8" w:space="0" w:color="auto"/>
            </w:tcBorders>
            <w:shd w:val="clear" w:color="000000" w:fill="FF0000"/>
            <w:vAlign w:val="center"/>
            <w:hideMark/>
          </w:tcPr>
          <w:p w14:paraId="5C7FD402" w14:textId="77777777" w:rsidR="00CD3AF8" w:rsidRPr="00CD3AF8" w:rsidRDefault="00CD3AF8" w:rsidP="00CD3AF8">
            <w:pPr>
              <w:spacing w:after="0" w:line="240" w:lineRule="auto"/>
              <w:jc w:val="center"/>
              <w:rPr>
                <w:rFonts w:eastAsia="Times New Roman"/>
                <w:b/>
                <w:bCs/>
                <w:color w:val="000000"/>
                <w:sz w:val="20"/>
                <w:szCs w:val="20"/>
              </w:rPr>
            </w:pPr>
            <w:r w:rsidRPr="00CD3AF8">
              <w:rPr>
                <w:rFonts w:eastAsia="Times New Roman"/>
                <w:b/>
                <w:bCs/>
                <w:color w:val="000000"/>
                <w:sz w:val="20"/>
                <w:szCs w:val="20"/>
                <w:lang w:val="es-MX"/>
              </w:rPr>
              <w:t>MALO</w:t>
            </w:r>
          </w:p>
        </w:tc>
      </w:tr>
      <w:tr w:rsidR="00CD3AF8" w:rsidRPr="00CD3AF8" w14:paraId="769B3B8D"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1148ED81"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Antonio Nariño</w:t>
            </w:r>
          </w:p>
        </w:tc>
        <w:tc>
          <w:tcPr>
            <w:tcW w:w="1200" w:type="dxa"/>
            <w:tcBorders>
              <w:top w:val="nil"/>
              <w:left w:val="nil"/>
              <w:bottom w:val="single" w:sz="4" w:space="0" w:color="auto"/>
              <w:right w:val="single" w:sz="4" w:space="0" w:color="auto"/>
            </w:tcBorders>
            <w:shd w:val="clear" w:color="auto" w:fill="auto"/>
            <w:noWrap/>
            <w:vAlign w:val="bottom"/>
            <w:hideMark/>
          </w:tcPr>
          <w:p w14:paraId="35CC15F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57%</w:t>
            </w:r>
          </w:p>
        </w:tc>
        <w:tc>
          <w:tcPr>
            <w:tcW w:w="1200" w:type="dxa"/>
            <w:tcBorders>
              <w:top w:val="nil"/>
              <w:left w:val="nil"/>
              <w:bottom w:val="single" w:sz="4" w:space="0" w:color="auto"/>
              <w:right w:val="single" w:sz="4" w:space="0" w:color="auto"/>
            </w:tcBorders>
            <w:shd w:val="clear" w:color="auto" w:fill="auto"/>
            <w:noWrap/>
            <w:vAlign w:val="bottom"/>
            <w:hideMark/>
          </w:tcPr>
          <w:p w14:paraId="7172EBEF"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27%</w:t>
            </w:r>
          </w:p>
        </w:tc>
        <w:tc>
          <w:tcPr>
            <w:tcW w:w="1200" w:type="dxa"/>
            <w:tcBorders>
              <w:top w:val="nil"/>
              <w:left w:val="nil"/>
              <w:bottom w:val="single" w:sz="4" w:space="0" w:color="auto"/>
              <w:right w:val="single" w:sz="8" w:space="0" w:color="auto"/>
            </w:tcBorders>
            <w:shd w:val="clear" w:color="auto" w:fill="auto"/>
            <w:noWrap/>
            <w:vAlign w:val="bottom"/>
            <w:hideMark/>
          </w:tcPr>
          <w:p w14:paraId="60D215CD"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15%</w:t>
            </w:r>
          </w:p>
        </w:tc>
      </w:tr>
      <w:tr w:rsidR="00CD3AF8" w:rsidRPr="00CD3AF8" w14:paraId="7109F5C6"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3C488782"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Barrios Unidos</w:t>
            </w:r>
          </w:p>
        </w:tc>
        <w:tc>
          <w:tcPr>
            <w:tcW w:w="1200" w:type="dxa"/>
            <w:tcBorders>
              <w:top w:val="nil"/>
              <w:left w:val="nil"/>
              <w:bottom w:val="single" w:sz="4" w:space="0" w:color="auto"/>
              <w:right w:val="single" w:sz="4" w:space="0" w:color="auto"/>
            </w:tcBorders>
            <w:shd w:val="clear" w:color="auto" w:fill="auto"/>
            <w:noWrap/>
            <w:vAlign w:val="bottom"/>
            <w:hideMark/>
          </w:tcPr>
          <w:p w14:paraId="458366A9"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56%</w:t>
            </w:r>
          </w:p>
        </w:tc>
        <w:tc>
          <w:tcPr>
            <w:tcW w:w="1200" w:type="dxa"/>
            <w:tcBorders>
              <w:top w:val="nil"/>
              <w:left w:val="nil"/>
              <w:bottom w:val="single" w:sz="4" w:space="0" w:color="auto"/>
              <w:right w:val="single" w:sz="4" w:space="0" w:color="auto"/>
            </w:tcBorders>
            <w:shd w:val="clear" w:color="auto" w:fill="auto"/>
            <w:noWrap/>
            <w:vAlign w:val="bottom"/>
            <w:hideMark/>
          </w:tcPr>
          <w:p w14:paraId="5D063277"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32%</w:t>
            </w:r>
          </w:p>
        </w:tc>
        <w:tc>
          <w:tcPr>
            <w:tcW w:w="1200" w:type="dxa"/>
            <w:tcBorders>
              <w:top w:val="nil"/>
              <w:left w:val="nil"/>
              <w:bottom w:val="single" w:sz="4" w:space="0" w:color="auto"/>
              <w:right w:val="single" w:sz="8" w:space="0" w:color="auto"/>
            </w:tcBorders>
            <w:shd w:val="clear" w:color="auto" w:fill="auto"/>
            <w:noWrap/>
            <w:vAlign w:val="bottom"/>
            <w:hideMark/>
          </w:tcPr>
          <w:p w14:paraId="51CAED99"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12%</w:t>
            </w:r>
          </w:p>
        </w:tc>
      </w:tr>
      <w:tr w:rsidR="00CD3AF8" w:rsidRPr="00CD3AF8" w14:paraId="56DCD59A"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26269C0D"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Bosa</w:t>
            </w:r>
          </w:p>
        </w:tc>
        <w:tc>
          <w:tcPr>
            <w:tcW w:w="1200" w:type="dxa"/>
            <w:tcBorders>
              <w:top w:val="nil"/>
              <w:left w:val="nil"/>
              <w:bottom w:val="single" w:sz="4" w:space="0" w:color="auto"/>
              <w:right w:val="single" w:sz="4" w:space="0" w:color="auto"/>
            </w:tcBorders>
            <w:shd w:val="clear" w:color="auto" w:fill="auto"/>
            <w:noWrap/>
            <w:vAlign w:val="bottom"/>
            <w:hideMark/>
          </w:tcPr>
          <w:p w14:paraId="323D6096"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64%</w:t>
            </w:r>
          </w:p>
        </w:tc>
        <w:tc>
          <w:tcPr>
            <w:tcW w:w="1200" w:type="dxa"/>
            <w:tcBorders>
              <w:top w:val="nil"/>
              <w:left w:val="nil"/>
              <w:bottom w:val="single" w:sz="4" w:space="0" w:color="auto"/>
              <w:right w:val="single" w:sz="4" w:space="0" w:color="auto"/>
            </w:tcBorders>
            <w:shd w:val="clear" w:color="auto" w:fill="auto"/>
            <w:noWrap/>
            <w:vAlign w:val="bottom"/>
            <w:hideMark/>
          </w:tcPr>
          <w:p w14:paraId="77AF275E"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28%</w:t>
            </w:r>
          </w:p>
        </w:tc>
        <w:tc>
          <w:tcPr>
            <w:tcW w:w="1200" w:type="dxa"/>
            <w:tcBorders>
              <w:top w:val="nil"/>
              <w:left w:val="nil"/>
              <w:bottom w:val="single" w:sz="4" w:space="0" w:color="auto"/>
              <w:right w:val="single" w:sz="8" w:space="0" w:color="auto"/>
            </w:tcBorders>
            <w:shd w:val="clear" w:color="auto" w:fill="auto"/>
            <w:noWrap/>
            <w:vAlign w:val="bottom"/>
            <w:hideMark/>
          </w:tcPr>
          <w:p w14:paraId="158628ED"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8%</w:t>
            </w:r>
          </w:p>
        </w:tc>
      </w:tr>
      <w:tr w:rsidR="00CD3AF8" w:rsidRPr="00CD3AF8" w14:paraId="010D645B"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70FB560D"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Chapinero</w:t>
            </w:r>
          </w:p>
        </w:tc>
        <w:tc>
          <w:tcPr>
            <w:tcW w:w="1200" w:type="dxa"/>
            <w:tcBorders>
              <w:top w:val="nil"/>
              <w:left w:val="nil"/>
              <w:bottom w:val="single" w:sz="4" w:space="0" w:color="auto"/>
              <w:right w:val="single" w:sz="4" w:space="0" w:color="auto"/>
            </w:tcBorders>
            <w:shd w:val="clear" w:color="auto" w:fill="auto"/>
            <w:noWrap/>
            <w:vAlign w:val="bottom"/>
            <w:hideMark/>
          </w:tcPr>
          <w:p w14:paraId="75211A25"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74%</w:t>
            </w:r>
          </w:p>
        </w:tc>
        <w:tc>
          <w:tcPr>
            <w:tcW w:w="1200" w:type="dxa"/>
            <w:tcBorders>
              <w:top w:val="nil"/>
              <w:left w:val="nil"/>
              <w:bottom w:val="single" w:sz="4" w:space="0" w:color="auto"/>
              <w:right w:val="single" w:sz="4" w:space="0" w:color="auto"/>
            </w:tcBorders>
            <w:shd w:val="clear" w:color="auto" w:fill="auto"/>
            <w:noWrap/>
            <w:vAlign w:val="bottom"/>
            <w:hideMark/>
          </w:tcPr>
          <w:p w14:paraId="11F4ED2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22%</w:t>
            </w:r>
          </w:p>
        </w:tc>
        <w:tc>
          <w:tcPr>
            <w:tcW w:w="1200" w:type="dxa"/>
            <w:tcBorders>
              <w:top w:val="nil"/>
              <w:left w:val="nil"/>
              <w:bottom w:val="single" w:sz="4" w:space="0" w:color="auto"/>
              <w:right w:val="single" w:sz="8" w:space="0" w:color="auto"/>
            </w:tcBorders>
            <w:shd w:val="clear" w:color="auto" w:fill="auto"/>
            <w:noWrap/>
            <w:vAlign w:val="bottom"/>
            <w:hideMark/>
          </w:tcPr>
          <w:p w14:paraId="7C3B112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4%</w:t>
            </w:r>
          </w:p>
        </w:tc>
      </w:tr>
      <w:tr w:rsidR="00CD3AF8" w:rsidRPr="00CD3AF8" w14:paraId="0A086DEB"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79CF9540"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Ciudad Bolívar</w:t>
            </w:r>
          </w:p>
        </w:tc>
        <w:tc>
          <w:tcPr>
            <w:tcW w:w="1200" w:type="dxa"/>
            <w:tcBorders>
              <w:top w:val="nil"/>
              <w:left w:val="nil"/>
              <w:bottom w:val="single" w:sz="4" w:space="0" w:color="auto"/>
              <w:right w:val="single" w:sz="4" w:space="0" w:color="auto"/>
            </w:tcBorders>
            <w:shd w:val="clear" w:color="auto" w:fill="auto"/>
            <w:noWrap/>
            <w:vAlign w:val="bottom"/>
            <w:hideMark/>
          </w:tcPr>
          <w:p w14:paraId="2B9DC02C"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73%</w:t>
            </w:r>
          </w:p>
        </w:tc>
        <w:tc>
          <w:tcPr>
            <w:tcW w:w="1200" w:type="dxa"/>
            <w:tcBorders>
              <w:top w:val="nil"/>
              <w:left w:val="nil"/>
              <w:bottom w:val="single" w:sz="4" w:space="0" w:color="auto"/>
              <w:right w:val="single" w:sz="4" w:space="0" w:color="auto"/>
            </w:tcBorders>
            <w:shd w:val="clear" w:color="auto" w:fill="auto"/>
            <w:noWrap/>
            <w:vAlign w:val="bottom"/>
            <w:hideMark/>
          </w:tcPr>
          <w:p w14:paraId="5DE22A08"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23%</w:t>
            </w:r>
          </w:p>
        </w:tc>
        <w:tc>
          <w:tcPr>
            <w:tcW w:w="1200" w:type="dxa"/>
            <w:tcBorders>
              <w:top w:val="nil"/>
              <w:left w:val="nil"/>
              <w:bottom w:val="single" w:sz="4" w:space="0" w:color="auto"/>
              <w:right w:val="single" w:sz="8" w:space="0" w:color="auto"/>
            </w:tcBorders>
            <w:shd w:val="clear" w:color="auto" w:fill="auto"/>
            <w:noWrap/>
            <w:vAlign w:val="bottom"/>
            <w:hideMark/>
          </w:tcPr>
          <w:p w14:paraId="48734AC6"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w:t>
            </w:r>
          </w:p>
        </w:tc>
      </w:tr>
      <w:tr w:rsidR="00CD3AF8" w:rsidRPr="00CD3AF8" w14:paraId="12B945E6"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006D77A3"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Engativá</w:t>
            </w:r>
          </w:p>
        </w:tc>
        <w:tc>
          <w:tcPr>
            <w:tcW w:w="1200" w:type="dxa"/>
            <w:tcBorders>
              <w:top w:val="nil"/>
              <w:left w:val="nil"/>
              <w:bottom w:val="single" w:sz="4" w:space="0" w:color="auto"/>
              <w:right w:val="single" w:sz="4" w:space="0" w:color="auto"/>
            </w:tcBorders>
            <w:shd w:val="clear" w:color="auto" w:fill="auto"/>
            <w:noWrap/>
            <w:vAlign w:val="bottom"/>
            <w:hideMark/>
          </w:tcPr>
          <w:p w14:paraId="02936297"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62%</w:t>
            </w:r>
          </w:p>
        </w:tc>
        <w:tc>
          <w:tcPr>
            <w:tcW w:w="1200" w:type="dxa"/>
            <w:tcBorders>
              <w:top w:val="nil"/>
              <w:left w:val="nil"/>
              <w:bottom w:val="single" w:sz="4" w:space="0" w:color="auto"/>
              <w:right w:val="single" w:sz="4" w:space="0" w:color="auto"/>
            </w:tcBorders>
            <w:shd w:val="clear" w:color="auto" w:fill="auto"/>
            <w:noWrap/>
            <w:vAlign w:val="bottom"/>
            <w:hideMark/>
          </w:tcPr>
          <w:p w14:paraId="6B39DB1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28%</w:t>
            </w:r>
          </w:p>
        </w:tc>
        <w:tc>
          <w:tcPr>
            <w:tcW w:w="1200" w:type="dxa"/>
            <w:tcBorders>
              <w:top w:val="nil"/>
              <w:left w:val="nil"/>
              <w:bottom w:val="single" w:sz="4" w:space="0" w:color="auto"/>
              <w:right w:val="single" w:sz="8" w:space="0" w:color="auto"/>
            </w:tcBorders>
            <w:shd w:val="clear" w:color="auto" w:fill="auto"/>
            <w:noWrap/>
            <w:vAlign w:val="bottom"/>
            <w:hideMark/>
          </w:tcPr>
          <w:p w14:paraId="2596514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10%</w:t>
            </w:r>
          </w:p>
        </w:tc>
      </w:tr>
      <w:tr w:rsidR="00CD3AF8" w:rsidRPr="00CD3AF8" w14:paraId="118838C5"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68BB3D01"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Fontibón</w:t>
            </w:r>
          </w:p>
        </w:tc>
        <w:tc>
          <w:tcPr>
            <w:tcW w:w="1200" w:type="dxa"/>
            <w:tcBorders>
              <w:top w:val="nil"/>
              <w:left w:val="nil"/>
              <w:bottom w:val="single" w:sz="4" w:space="0" w:color="auto"/>
              <w:right w:val="single" w:sz="4" w:space="0" w:color="auto"/>
            </w:tcBorders>
            <w:shd w:val="clear" w:color="auto" w:fill="auto"/>
            <w:noWrap/>
            <w:vAlign w:val="bottom"/>
            <w:hideMark/>
          </w:tcPr>
          <w:p w14:paraId="72202EE5"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59%</w:t>
            </w:r>
          </w:p>
        </w:tc>
        <w:tc>
          <w:tcPr>
            <w:tcW w:w="1200" w:type="dxa"/>
            <w:tcBorders>
              <w:top w:val="nil"/>
              <w:left w:val="nil"/>
              <w:bottom w:val="single" w:sz="4" w:space="0" w:color="auto"/>
              <w:right w:val="single" w:sz="4" w:space="0" w:color="auto"/>
            </w:tcBorders>
            <w:shd w:val="clear" w:color="auto" w:fill="auto"/>
            <w:noWrap/>
            <w:vAlign w:val="bottom"/>
            <w:hideMark/>
          </w:tcPr>
          <w:p w14:paraId="57B3F7BC"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31%</w:t>
            </w:r>
          </w:p>
        </w:tc>
        <w:tc>
          <w:tcPr>
            <w:tcW w:w="1200" w:type="dxa"/>
            <w:tcBorders>
              <w:top w:val="nil"/>
              <w:left w:val="nil"/>
              <w:bottom w:val="single" w:sz="4" w:space="0" w:color="auto"/>
              <w:right w:val="single" w:sz="8" w:space="0" w:color="auto"/>
            </w:tcBorders>
            <w:shd w:val="clear" w:color="auto" w:fill="auto"/>
            <w:noWrap/>
            <w:vAlign w:val="bottom"/>
            <w:hideMark/>
          </w:tcPr>
          <w:p w14:paraId="2E33BA8B"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11%</w:t>
            </w:r>
          </w:p>
        </w:tc>
      </w:tr>
      <w:tr w:rsidR="00CD3AF8" w:rsidRPr="00CD3AF8" w14:paraId="27DA4713"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31F6A1FA"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Kennedy</w:t>
            </w:r>
          </w:p>
        </w:tc>
        <w:tc>
          <w:tcPr>
            <w:tcW w:w="1200" w:type="dxa"/>
            <w:tcBorders>
              <w:top w:val="nil"/>
              <w:left w:val="nil"/>
              <w:bottom w:val="single" w:sz="4" w:space="0" w:color="auto"/>
              <w:right w:val="single" w:sz="4" w:space="0" w:color="auto"/>
            </w:tcBorders>
            <w:shd w:val="clear" w:color="auto" w:fill="auto"/>
            <w:noWrap/>
            <w:vAlign w:val="bottom"/>
            <w:hideMark/>
          </w:tcPr>
          <w:p w14:paraId="5DB0C770"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49%</w:t>
            </w:r>
          </w:p>
        </w:tc>
        <w:tc>
          <w:tcPr>
            <w:tcW w:w="1200" w:type="dxa"/>
            <w:tcBorders>
              <w:top w:val="nil"/>
              <w:left w:val="nil"/>
              <w:bottom w:val="single" w:sz="4" w:space="0" w:color="auto"/>
              <w:right w:val="single" w:sz="4" w:space="0" w:color="auto"/>
            </w:tcBorders>
            <w:shd w:val="clear" w:color="auto" w:fill="auto"/>
            <w:noWrap/>
            <w:vAlign w:val="bottom"/>
            <w:hideMark/>
          </w:tcPr>
          <w:p w14:paraId="61E008CC"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31%</w:t>
            </w:r>
          </w:p>
        </w:tc>
        <w:tc>
          <w:tcPr>
            <w:tcW w:w="1200" w:type="dxa"/>
            <w:tcBorders>
              <w:top w:val="nil"/>
              <w:left w:val="nil"/>
              <w:bottom w:val="single" w:sz="4" w:space="0" w:color="auto"/>
              <w:right w:val="single" w:sz="8" w:space="0" w:color="auto"/>
            </w:tcBorders>
            <w:shd w:val="clear" w:color="auto" w:fill="auto"/>
            <w:noWrap/>
            <w:vAlign w:val="bottom"/>
            <w:hideMark/>
          </w:tcPr>
          <w:p w14:paraId="6ABE76A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20%</w:t>
            </w:r>
          </w:p>
        </w:tc>
      </w:tr>
      <w:tr w:rsidR="00CD3AF8" w:rsidRPr="00CD3AF8" w14:paraId="06AB9C62"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7BE5610A"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La Candelaria</w:t>
            </w:r>
          </w:p>
        </w:tc>
        <w:tc>
          <w:tcPr>
            <w:tcW w:w="1200" w:type="dxa"/>
            <w:tcBorders>
              <w:top w:val="nil"/>
              <w:left w:val="nil"/>
              <w:bottom w:val="single" w:sz="4" w:space="0" w:color="auto"/>
              <w:right w:val="single" w:sz="4" w:space="0" w:color="auto"/>
            </w:tcBorders>
            <w:shd w:val="clear" w:color="auto" w:fill="auto"/>
            <w:noWrap/>
            <w:vAlign w:val="bottom"/>
            <w:hideMark/>
          </w:tcPr>
          <w:p w14:paraId="29C8C53B"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87%</w:t>
            </w:r>
          </w:p>
        </w:tc>
        <w:tc>
          <w:tcPr>
            <w:tcW w:w="1200" w:type="dxa"/>
            <w:tcBorders>
              <w:top w:val="nil"/>
              <w:left w:val="nil"/>
              <w:bottom w:val="single" w:sz="4" w:space="0" w:color="auto"/>
              <w:right w:val="single" w:sz="4" w:space="0" w:color="auto"/>
            </w:tcBorders>
            <w:shd w:val="clear" w:color="auto" w:fill="auto"/>
            <w:noWrap/>
            <w:vAlign w:val="bottom"/>
            <w:hideMark/>
          </w:tcPr>
          <w:p w14:paraId="16432102"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13%</w:t>
            </w:r>
          </w:p>
        </w:tc>
        <w:tc>
          <w:tcPr>
            <w:tcW w:w="1200" w:type="dxa"/>
            <w:tcBorders>
              <w:top w:val="nil"/>
              <w:left w:val="nil"/>
              <w:bottom w:val="single" w:sz="4" w:space="0" w:color="auto"/>
              <w:right w:val="single" w:sz="8" w:space="0" w:color="auto"/>
            </w:tcBorders>
            <w:shd w:val="clear" w:color="auto" w:fill="auto"/>
            <w:noWrap/>
            <w:vAlign w:val="bottom"/>
            <w:hideMark/>
          </w:tcPr>
          <w:p w14:paraId="28560286"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w:t>
            </w:r>
          </w:p>
        </w:tc>
      </w:tr>
      <w:tr w:rsidR="00CD3AF8" w:rsidRPr="00CD3AF8" w14:paraId="1A701982"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009B1CF1"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Los Mártires</w:t>
            </w:r>
          </w:p>
        </w:tc>
        <w:tc>
          <w:tcPr>
            <w:tcW w:w="1200" w:type="dxa"/>
            <w:tcBorders>
              <w:top w:val="nil"/>
              <w:left w:val="nil"/>
              <w:bottom w:val="single" w:sz="4" w:space="0" w:color="auto"/>
              <w:right w:val="single" w:sz="4" w:space="0" w:color="auto"/>
            </w:tcBorders>
            <w:shd w:val="clear" w:color="auto" w:fill="auto"/>
            <w:noWrap/>
            <w:vAlign w:val="bottom"/>
            <w:hideMark/>
          </w:tcPr>
          <w:p w14:paraId="59B20C0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46%</w:t>
            </w:r>
          </w:p>
        </w:tc>
        <w:tc>
          <w:tcPr>
            <w:tcW w:w="1200" w:type="dxa"/>
            <w:tcBorders>
              <w:top w:val="nil"/>
              <w:left w:val="nil"/>
              <w:bottom w:val="single" w:sz="4" w:space="0" w:color="auto"/>
              <w:right w:val="single" w:sz="4" w:space="0" w:color="auto"/>
            </w:tcBorders>
            <w:shd w:val="clear" w:color="auto" w:fill="auto"/>
            <w:noWrap/>
            <w:vAlign w:val="bottom"/>
            <w:hideMark/>
          </w:tcPr>
          <w:p w14:paraId="1E83AD5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39%</w:t>
            </w:r>
          </w:p>
        </w:tc>
        <w:tc>
          <w:tcPr>
            <w:tcW w:w="1200" w:type="dxa"/>
            <w:tcBorders>
              <w:top w:val="nil"/>
              <w:left w:val="nil"/>
              <w:bottom w:val="single" w:sz="4" w:space="0" w:color="auto"/>
              <w:right w:val="single" w:sz="8" w:space="0" w:color="auto"/>
            </w:tcBorders>
            <w:shd w:val="clear" w:color="auto" w:fill="auto"/>
            <w:noWrap/>
            <w:vAlign w:val="bottom"/>
            <w:hideMark/>
          </w:tcPr>
          <w:p w14:paraId="3C9E27F8"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15%</w:t>
            </w:r>
          </w:p>
        </w:tc>
      </w:tr>
      <w:tr w:rsidR="00CD3AF8" w:rsidRPr="00CD3AF8" w14:paraId="6CE22D06"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598F3D7B"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Puente Aranda</w:t>
            </w:r>
          </w:p>
        </w:tc>
        <w:tc>
          <w:tcPr>
            <w:tcW w:w="1200" w:type="dxa"/>
            <w:tcBorders>
              <w:top w:val="nil"/>
              <w:left w:val="nil"/>
              <w:bottom w:val="single" w:sz="4" w:space="0" w:color="auto"/>
              <w:right w:val="single" w:sz="4" w:space="0" w:color="auto"/>
            </w:tcBorders>
            <w:shd w:val="clear" w:color="auto" w:fill="auto"/>
            <w:noWrap/>
            <w:vAlign w:val="bottom"/>
            <w:hideMark/>
          </w:tcPr>
          <w:p w14:paraId="67368CCB"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47%</w:t>
            </w:r>
          </w:p>
        </w:tc>
        <w:tc>
          <w:tcPr>
            <w:tcW w:w="1200" w:type="dxa"/>
            <w:tcBorders>
              <w:top w:val="nil"/>
              <w:left w:val="nil"/>
              <w:bottom w:val="single" w:sz="4" w:space="0" w:color="auto"/>
              <w:right w:val="single" w:sz="4" w:space="0" w:color="auto"/>
            </w:tcBorders>
            <w:shd w:val="clear" w:color="auto" w:fill="auto"/>
            <w:noWrap/>
            <w:vAlign w:val="bottom"/>
            <w:hideMark/>
          </w:tcPr>
          <w:p w14:paraId="32C44447"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35%</w:t>
            </w:r>
          </w:p>
        </w:tc>
        <w:tc>
          <w:tcPr>
            <w:tcW w:w="1200" w:type="dxa"/>
            <w:tcBorders>
              <w:top w:val="nil"/>
              <w:left w:val="nil"/>
              <w:bottom w:val="single" w:sz="4" w:space="0" w:color="auto"/>
              <w:right w:val="single" w:sz="8" w:space="0" w:color="auto"/>
            </w:tcBorders>
            <w:shd w:val="clear" w:color="auto" w:fill="auto"/>
            <w:noWrap/>
            <w:vAlign w:val="bottom"/>
            <w:hideMark/>
          </w:tcPr>
          <w:p w14:paraId="2E7C2D4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18%</w:t>
            </w:r>
          </w:p>
        </w:tc>
      </w:tr>
      <w:tr w:rsidR="00CD3AF8" w:rsidRPr="00CD3AF8" w14:paraId="200A4850"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3BE62169"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 xml:space="preserve">Rafael Uribe </w:t>
            </w:r>
            <w:proofErr w:type="spellStart"/>
            <w:r w:rsidRPr="00CD3AF8">
              <w:rPr>
                <w:rFonts w:eastAsia="Times New Roman"/>
                <w:b/>
                <w:bCs/>
                <w:color w:val="000000"/>
                <w:sz w:val="20"/>
                <w:szCs w:val="20"/>
                <w:lang w:val="es-MX"/>
              </w:rPr>
              <w:t>Uribe</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14:paraId="069C9815"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59%</w:t>
            </w:r>
          </w:p>
        </w:tc>
        <w:tc>
          <w:tcPr>
            <w:tcW w:w="1200" w:type="dxa"/>
            <w:tcBorders>
              <w:top w:val="nil"/>
              <w:left w:val="nil"/>
              <w:bottom w:val="single" w:sz="4" w:space="0" w:color="auto"/>
              <w:right w:val="single" w:sz="4" w:space="0" w:color="auto"/>
            </w:tcBorders>
            <w:shd w:val="clear" w:color="auto" w:fill="auto"/>
            <w:noWrap/>
            <w:vAlign w:val="bottom"/>
            <w:hideMark/>
          </w:tcPr>
          <w:p w14:paraId="4083166D"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31%</w:t>
            </w:r>
          </w:p>
        </w:tc>
        <w:tc>
          <w:tcPr>
            <w:tcW w:w="1200" w:type="dxa"/>
            <w:tcBorders>
              <w:top w:val="nil"/>
              <w:left w:val="nil"/>
              <w:bottom w:val="single" w:sz="4" w:space="0" w:color="auto"/>
              <w:right w:val="single" w:sz="8" w:space="0" w:color="auto"/>
            </w:tcBorders>
            <w:shd w:val="clear" w:color="auto" w:fill="auto"/>
            <w:noWrap/>
            <w:vAlign w:val="bottom"/>
            <w:hideMark/>
          </w:tcPr>
          <w:p w14:paraId="0000214D"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10%</w:t>
            </w:r>
          </w:p>
        </w:tc>
      </w:tr>
      <w:tr w:rsidR="00CD3AF8" w:rsidRPr="00CD3AF8" w14:paraId="27AA8479"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4584E786"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San Cristóbal</w:t>
            </w:r>
          </w:p>
        </w:tc>
        <w:tc>
          <w:tcPr>
            <w:tcW w:w="1200" w:type="dxa"/>
            <w:tcBorders>
              <w:top w:val="nil"/>
              <w:left w:val="nil"/>
              <w:bottom w:val="single" w:sz="4" w:space="0" w:color="auto"/>
              <w:right w:val="single" w:sz="4" w:space="0" w:color="auto"/>
            </w:tcBorders>
            <w:shd w:val="clear" w:color="auto" w:fill="auto"/>
            <w:noWrap/>
            <w:vAlign w:val="bottom"/>
            <w:hideMark/>
          </w:tcPr>
          <w:p w14:paraId="16B2EBBB"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64%</w:t>
            </w:r>
          </w:p>
        </w:tc>
        <w:tc>
          <w:tcPr>
            <w:tcW w:w="1200" w:type="dxa"/>
            <w:tcBorders>
              <w:top w:val="nil"/>
              <w:left w:val="nil"/>
              <w:bottom w:val="single" w:sz="4" w:space="0" w:color="auto"/>
              <w:right w:val="single" w:sz="4" w:space="0" w:color="auto"/>
            </w:tcBorders>
            <w:shd w:val="clear" w:color="auto" w:fill="auto"/>
            <w:noWrap/>
            <w:vAlign w:val="bottom"/>
            <w:hideMark/>
          </w:tcPr>
          <w:p w14:paraId="690A158F"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29%</w:t>
            </w:r>
          </w:p>
        </w:tc>
        <w:tc>
          <w:tcPr>
            <w:tcW w:w="1200" w:type="dxa"/>
            <w:tcBorders>
              <w:top w:val="nil"/>
              <w:left w:val="nil"/>
              <w:bottom w:val="single" w:sz="4" w:space="0" w:color="auto"/>
              <w:right w:val="single" w:sz="8" w:space="0" w:color="auto"/>
            </w:tcBorders>
            <w:shd w:val="clear" w:color="auto" w:fill="auto"/>
            <w:noWrap/>
            <w:vAlign w:val="bottom"/>
            <w:hideMark/>
          </w:tcPr>
          <w:p w14:paraId="42EA0ABB"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8%</w:t>
            </w:r>
          </w:p>
        </w:tc>
      </w:tr>
      <w:tr w:rsidR="00CD3AF8" w:rsidRPr="00CD3AF8" w14:paraId="7678E9F0"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53A8D5F2"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Santa Fe</w:t>
            </w:r>
          </w:p>
        </w:tc>
        <w:tc>
          <w:tcPr>
            <w:tcW w:w="1200" w:type="dxa"/>
            <w:tcBorders>
              <w:top w:val="nil"/>
              <w:left w:val="nil"/>
              <w:bottom w:val="single" w:sz="4" w:space="0" w:color="auto"/>
              <w:right w:val="single" w:sz="4" w:space="0" w:color="auto"/>
            </w:tcBorders>
            <w:shd w:val="clear" w:color="auto" w:fill="auto"/>
            <w:noWrap/>
            <w:vAlign w:val="bottom"/>
            <w:hideMark/>
          </w:tcPr>
          <w:p w14:paraId="0F248367"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73%</w:t>
            </w:r>
          </w:p>
        </w:tc>
        <w:tc>
          <w:tcPr>
            <w:tcW w:w="1200" w:type="dxa"/>
            <w:tcBorders>
              <w:top w:val="nil"/>
              <w:left w:val="nil"/>
              <w:bottom w:val="single" w:sz="4" w:space="0" w:color="auto"/>
              <w:right w:val="single" w:sz="4" w:space="0" w:color="auto"/>
            </w:tcBorders>
            <w:shd w:val="clear" w:color="auto" w:fill="auto"/>
            <w:noWrap/>
            <w:vAlign w:val="bottom"/>
            <w:hideMark/>
          </w:tcPr>
          <w:p w14:paraId="06D1BBC5"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21%</w:t>
            </w:r>
          </w:p>
        </w:tc>
        <w:tc>
          <w:tcPr>
            <w:tcW w:w="1200" w:type="dxa"/>
            <w:tcBorders>
              <w:top w:val="nil"/>
              <w:left w:val="nil"/>
              <w:bottom w:val="single" w:sz="4" w:space="0" w:color="auto"/>
              <w:right w:val="single" w:sz="8" w:space="0" w:color="auto"/>
            </w:tcBorders>
            <w:shd w:val="clear" w:color="auto" w:fill="auto"/>
            <w:noWrap/>
            <w:vAlign w:val="bottom"/>
            <w:hideMark/>
          </w:tcPr>
          <w:p w14:paraId="371D34A2"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6%</w:t>
            </w:r>
          </w:p>
        </w:tc>
      </w:tr>
      <w:tr w:rsidR="00CD3AF8" w:rsidRPr="00CD3AF8" w14:paraId="18D64B79"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17B39A25"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Suba</w:t>
            </w:r>
          </w:p>
        </w:tc>
        <w:tc>
          <w:tcPr>
            <w:tcW w:w="1200" w:type="dxa"/>
            <w:tcBorders>
              <w:top w:val="nil"/>
              <w:left w:val="nil"/>
              <w:bottom w:val="single" w:sz="4" w:space="0" w:color="auto"/>
              <w:right w:val="single" w:sz="4" w:space="0" w:color="auto"/>
            </w:tcBorders>
            <w:shd w:val="clear" w:color="auto" w:fill="auto"/>
            <w:noWrap/>
            <w:vAlign w:val="bottom"/>
            <w:hideMark/>
          </w:tcPr>
          <w:p w14:paraId="602D3DF4"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52%</w:t>
            </w:r>
          </w:p>
        </w:tc>
        <w:tc>
          <w:tcPr>
            <w:tcW w:w="1200" w:type="dxa"/>
            <w:tcBorders>
              <w:top w:val="nil"/>
              <w:left w:val="nil"/>
              <w:bottom w:val="single" w:sz="4" w:space="0" w:color="auto"/>
              <w:right w:val="single" w:sz="4" w:space="0" w:color="auto"/>
            </w:tcBorders>
            <w:shd w:val="clear" w:color="auto" w:fill="auto"/>
            <w:noWrap/>
            <w:vAlign w:val="bottom"/>
            <w:hideMark/>
          </w:tcPr>
          <w:p w14:paraId="42AEA28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31%</w:t>
            </w:r>
          </w:p>
        </w:tc>
        <w:tc>
          <w:tcPr>
            <w:tcW w:w="1200" w:type="dxa"/>
            <w:tcBorders>
              <w:top w:val="nil"/>
              <w:left w:val="nil"/>
              <w:bottom w:val="single" w:sz="4" w:space="0" w:color="auto"/>
              <w:right w:val="single" w:sz="8" w:space="0" w:color="auto"/>
            </w:tcBorders>
            <w:shd w:val="clear" w:color="auto" w:fill="auto"/>
            <w:noWrap/>
            <w:vAlign w:val="bottom"/>
            <w:hideMark/>
          </w:tcPr>
          <w:p w14:paraId="409E6D5C"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16%</w:t>
            </w:r>
          </w:p>
        </w:tc>
      </w:tr>
      <w:tr w:rsidR="00CD3AF8" w:rsidRPr="00CD3AF8" w14:paraId="1194010B"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701A2DC2"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lang w:val="es-MX"/>
              </w:rPr>
              <w:t>Teusaquillo</w:t>
            </w:r>
          </w:p>
        </w:tc>
        <w:tc>
          <w:tcPr>
            <w:tcW w:w="1200" w:type="dxa"/>
            <w:tcBorders>
              <w:top w:val="nil"/>
              <w:left w:val="nil"/>
              <w:bottom w:val="single" w:sz="4" w:space="0" w:color="auto"/>
              <w:right w:val="single" w:sz="4" w:space="0" w:color="auto"/>
            </w:tcBorders>
            <w:shd w:val="clear" w:color="auto" w:fill="auto"/>
            <w:noWrap/>
            <w:vAlign w:val="bottom"/>
            <w:hideMark/>
          </w:tcPr>
          <w:p w14:paraId="375A4C49"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63%</w:t>
            </w:r>
          </w:p>
        </w:tc>
        <w:tc>
          <w:tcPr>
            <w:tcW w:w="1200" w:type="dxa"/>
            <w:tcBorders>
              <w:top w:val="nil"/>
              <w:left w:val="nil"/>
              <w:bottom w:val="single" w:sz="4" w:space="0" w:color="auto"/>
              <w:right w:val="single" w:sz="4" w:space="0" w:color="auto"/>
            </w:tcBorders>
            <w:shd w:val="clear" w:color="auto" w:fill="auto"/>
            <w:noWrap/>
            <w:vAlign w:val="bottom"/>
            <w:hideMark/>
          </w:tcPr>
          <w:p w14:paraId="1E2D5A13"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26%</w:t>
            </w:r>
          </w:p>
        </w:tc>
        <w:tc>
          <w:tcPr>
            <w:tcW w:w="1200" w:type="dxa"/>
            <w:tcBorders>
              <w:top w:val="nil"/>
              <w:left w:val="nil"/>
              <w:bottom w:val="single" w:sz="4" w:space="0" w:color="auto"/>
              <w:right w:val="single" w:sz="8" w:space="0" w:color="auto"/>
            </w:tcBorders>
            <w:shd w:val="clear" w:color="auto" w:fill="auto"/>
            <w:noWrap/>
            <w:vAlign w:val="bottom"/>
            <w:hideMark/>
          </w:tcPr>
          <w:p w14:paraId="4CE53E4D"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11%</w:t>
            </w:r>
          </w:p>
        </w:tc>
      </w:tr>
      <w:tr w:rsidR="00CD3AF8" w:rsidRPr="00CD3AF8" w14:paraId="187B9975"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75F8BA24"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rPr>
              <w:t>Tunjuelito</w:t>
            </w:r>
          </w:p>
        </w:tc>
        <w:tc>
          <w:tcPr>
            <w:tcW w:w="1200" w:type="dxa"/>
            <w:tcBorders>
              <w:top w:val="nil"/>
              <w:left w:val="nil"/>
              <w:bottom w:val="single" w:sz="4" w:space="0" w:color="auto"/>
              <w:right w:val="single" w:sz="4" w:space="0" w:color="auto"/>
            </w:tcBorders>
            <w:shd w:val="clear" w:color="auto" w:fill="auto"/>
            <w:noWrap/>
            <w:vAlign w:val="bottom"/>
            <w:hideMark/>
          </w:tcPr>
          <w:p w14:paraId="6209EB4A"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53%</w:t>
            </w:r>
          </w:p>
        </w:tc>
        <w:tc>
          <w:tcPr>
            <w:tcW w:w="1200" w:type="dxa"/>
            <w:tcBorders>
              <w:top w:val="nil"/>
              <w:left w:val="nil"/>
              <w:bottom w:val="single" w:sz="4" w:space="0" w:color="auto"/>
              <w:right w:val="single" w:sz="4" w:space="0" w:color="auto"/>
            </w:tcBorders>
            <w:shd w:val="clear" w:color="auto" w:fill="auto"/>
            <w:noWrap/>
            <w:vAlign w:val="bottom"/>
            <w:hideMark/>
          </w:tcPr>
          <w:p w14:paraId="31946B99"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30%</w:t>
            </w:r>
          </w:p>
        </w:tc>
        <w:tc>
          <w:tcPr>
            <w:tcW w:w="1200" w:type="dxa"/>
            <w:tcBorders>
              <w:top w:val="nil"/>
              <w:left w:val="nil"/>
              <w:bottom w:val="single" w:sz="4" w:space="0" w:color="auto"/>
              <w:right w:val="single" w:sz="8" w:space="0" w:color="auto"/>
            </w:tcBorders>
            <w:shd w:val="clear" w:color="auto" w:fill="auto"/>
            <w:noWrap/>
            <w:vAlign w:val="bottom"/>
            <w:hideMark/>
          </w:tcPr>
          <w:p w14:paraId="25F08DC6"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17%</w:t>
            </w:r>
          </w:p>
        </w:tc>
      </w:tr>
      <w:tr w:rsidR="00CD3AF8" w:rsidRPr="00CD3AF8" w14:paraId="3FFC15FA" w14:textId="77777777" w:rsidTr="00CD3AF8">
        <w:trPr>
          <w:trHeight w:val="20"/>
          <w:jc w:val="center"/>
        </w:trPr>
        <w:tc>
          <w:tcPr>
            <w:tcW w:w="1820" w:type="dxa"/>
            <w:tcBorders>
              <w:top w:val="nil"/>
              <w:left w:val="single" w:sz="8" w:space="0" w:color="auto"/>
              <w:bottom w:val="single" w:sz="4" w:space="0" w:color="auto"/>
              <w:right w:val="single" w:sz="4" w:space="0" w:color="auto"/>
            </w:tcBorders>
            <w:shd w:val="clear" w:color="auto" w:fill="auto"/>
            <w:vAlign w:val="center"/>
            <w:hideMark/>
          </w:tcPr>
          <w:p w14:paraId="58BADDA4"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rPr>
              <w:t>Usaquén</w:t>
            </w:r>
          </w:p>
        </w:tc>
        <w:tc>
          <w:tcPr>
            <w:tcW w:w="1200" w:type="dxa"/>
            <w:tcBorders>
              <w:top w:val="nil"/>
              <w:left w:val="nil"/>
              <w:bottom w:val="single" w:sz="4" w:space="0" w:color="auto"/>
              <w:right w:val="single" w:sz="4" w:space="0" w:color="auto"/>
            </w:tcBorders>
            <w:shd w:val="clear" w:color="auto" w:fill="auto"/>
            <w:noWrap/>
            <w:vAlign w:val="bottom"/>
            <w:hideMark/>
          </w:tcPr>
          <w:p w14:paraId="13D5C901"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54%</w:t>
            </w:r>
          </w:p>
        </w:tc>
        <w:tc>
          <w:tcPr>
            <w:tcW w:w="1200" w:type="dxa"/>
            <w:tcBorders>
              <w:top w:val="nil"/>
              <w:left w:val="nil"/>
              <w:bottom w:val="single" w:sz="4" w:space="0" w:color="auto"/>
              <w:right w:val="single" w:sz="4" w:space="0" w:color="auto"/>
            </w:tcBorders>
            <w:shd w:val="clear" w:color="auto" w:fill="auto"/>
            <w:noWrap/>
            <w:vAlign w:val="bottom"/>
            <w:hideMark/>
          </w:tcPr>
          <w:p w14:paraId="0B8CD879"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33%</w:t>
            </w:r>
          </w:p>
        </w:tc>
        <w:tc>
          <w:tcPr>
            <w:tcW w:w="1200" w:type="dxa"/>
            <w:tcBorders>
              <w:top w:val="nil"/>
              <w:left w:val="nil"/>
              <w:bottom w:val="single" w:sz="4" w:space="0" w:color="auto"/>
              <w:right w:val="single" w:sz="8" w:space="0" w:color="auto"/>
            </w:tcBorders>
            <w:shd w:val="clear" w:color="auto" w:fill="auto"/>
            <w:noWrap/>
            <w:vAlign w:val="bottom"/>
            <w:hideMark/>
          </w:tcPr>
          <w:p w14:paraId="35595AC5"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13%</w:t>
            </w:r>
          </w:p>
        </w:tc>
      </w:tr>
      <w:tr w:rsidR="00CD3AF8" w:rsidRPr="00CD3AF8" w14:paraId="33914373" w14:textId="77777777" w:rsidTr="00CD3AF8">
        <w:trPr>
          <w:trHeight w:val="20"/>
          <w:jc w:val="center"/>
        </w:trPr>
        <w:tc>
          <w:tcPr>
            <w:tcW w:w="1820" w:type="dxa"/>
            <w:tcBorders>
              <w:top w:val="nil"/>
              <w:left w:val="single" w:sz="8" w:space="0" w:color="auto"/>
              <w:bottom w:val="nil"/>
              <w:right w:val="single" w:sz="4" w:space="0" w:color="auto"/>
            </w:tcBorders>
            <w:shd w:val="clear" w:color="auto" w:fill="auto"/>
            <w:vAlign w:val="center"/>
            <w:hideMark/>
          </w:tcPr>
          <w:p w14:paraId="44E3EC90"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rPr>
              <w:t>Usme</w:t>
            </w:r>
          </w:p>
        </w:tc>
        <w:tc>
          <w:tcPr>
            <w:tcW w:w="1200" w:type="dxa"/>
            <w:tcBorders>
              <w:top w:val="nil"/>
              <w:left w:val="nil"/>
              <w:bottom w:val="nil"/>
              <w:right w:val="single" w:sz="4" w:space="0" w:color="auto"/>
            </w:tcBorders>
            <w:shd w:val="clear" w:color="auto" w:fill="auto"/>
            <w:noWrap/>
            <w:vAlign w:val="bottom"/>
            <w:hideMark/>
          </w:tcPr>
          <w:p w14:paraId="76F73ADC"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57%</w:t>
            </w:r>
          </w:p>
        </w:tc>
        <w:tc>
          <w:tcPr>
            <w:tcW w:w="1200" w:type="dxa"/>
            <w:tcBorders>
              <w:top w:val="nil"/>
              <w:left w:val="nil"/>
              <w:bottom w:val="nil"/>
              <w:right w:val="single" w:sz="4" w:space="0" w:color="auto"/>
            </w:tcBorders>
            <w:shd w:val="clear" w:color="auto" w:fill="auto"/>
            <w:noWrap/>
            <w:vAlign w:val="bottom"/>
            <w:hideMark/>
          </w:tcPr>
          <w:p w14:paraId="0599EF01"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33%</w:t>
            </w:r>
          </w:p>
        </w:tc>
        <w:tc>
          <w:tcPr>
            <w:tcW w:w="1200" w:type="dxa"/>
            <w:tcBorders>
              <w:top w:val="nil"/>
              <w:left w:val="nil"/>
              <w:bottom w:val="nil"/>
              <w:right w:val="single" w:sz="8" w:space="0" w:color="auto"/>
            </w:tcBorders>
            <w:shd w:val="clear" w:color="auto" w:fill="auto"/>
            <w:noWrap/>
            <w:vAlign w:val="bottom"/>
            <w:hideMark/>
          </w:tcPr>
          <w:p w14:paraId="7D72AE2F" w14:textId="77777777" w:rsidR="00CD3AF8" w:rsidRPr="00CD3AF8" w:rsidRDefault="00CD3AF8" w:rsidP="00CD3AF8">
            <w:pPr>
              <w:spacing w:after="0" w:line="240" w:lineRule="auto"/>
              <w:jc w:val="right"/>
              <w:rPr>
                <w:rFonts w:eastAsia="Times New Roman"/>
                <w:color w:val="000000"/>
                <w:sz w:val="20"/>
                <w:szCs w:val="20"/>
              </w:rPr>
            </w:pPr>
            <w:r w:rsidRPr="00CD3AF8">
              <w:rPr>
                <w:rFonts w:eastAsia="Times New Roman"/>
                <w:color w:val="000000"/>
                <w:sz w:val="20"/>
                <w:szCs w:val="20"/>
              </w:rPr>
              <w:t>11%</w:t>
            </w:r>
          </w:p>
        </w:tc>
      </w:tr>
      <w:tr w:rsidR="00CD3AF8" w:rsidRPr="00CD3AF8" w14:paraId="5F9D1C05" w14:textId="77777777" w:rsidTr="00CD3AF8">
        <w:trPr>
          <w:trHeight w:val="20"/>
          <w:jc w:val="center"/>
        </w:trPr>
        <w:tc>
          <w:tcPr>
            <w:tcW w:w="182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6D56EB6" w14:textId="77777777" w:rsidR="00CD3AF8" w:rsidRPr="00CD3AF8" w:rsidRDefault="00CD3AF8" w:rsidP="00CD3AF8">
            <w:pPr>
              <w:spacing w:after="0" w:line="240" w:lineRule="auto"/>
              <w:rPr>
                <w:rFonts w:eastAsia="Times New Roman"/>
                <w:b/>
                <w:bCs/>
                <w:color w:val="000000"/>
                <w:sz w:val="20"/>
                <w:szCs w:val="20"/>
              </w:rPr>
            </w:pPr>
            <w:r w:rsidRPr="00CD3AF8">
              <w:rPr>
                <w:rFonts w:eastAsia="Times New Roman"/>
                <w:b/>
                <w:bCs/>
                <w:color w:val="000000"/>
                <w:sz w:val="20"/>
                <w:szCs w:val="20"/>
              </w:rPr>
              <w:t>Total</w:t>
            </w:r>
          </w:p>
        </w:tc>
        <w:tc>
          <w:tcPr>
            <w:tcW w:w="120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25053773" w14:textId="77777777" w:rsidR="00CD3AF8" w:rsidRPr="00CD3AF8" w:rsidRDefault="00CD3AF8" w:rsidP="00CD3AF8">
            <w:pPr>
              <w:spacing w:after="0" w:line="240" w:lineRule="auto"/>
              <w:jc w:val="right"/>
              <w:rPr>
                <w:rFonts w:eastAsia="Times New Roman"/>
                <w:b/>
                <w:bCs/>
                <w:color w:val="000000"/>
                <w:sz w:val="20"/>
                <w:szCs w:val="20"/>
              </w:rPr>
            </w:pPr>
            <w:r w:rsidRPr="00CD3AF8">
              <w:rPr>
                <w:rFonts w:eastAsia="Times New Roman"/>
                <w:b/>
                <w:bCs/>
                <w:color w:val="000000"/>
                <w:sz w:val="20"/>
                <w:szCs w:val="20"/>
              </w:rPr>
              <w:t>58%</w:t>
            </w:r>
          </w:p>
        </w:tc>
        <w:tc>
          <w:tcPr>
            <w:tcW w:w="120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42D0FDE" w14:textId="77777777" w:rsidR="00CD3AF8" w:rsidRPr="00CD3AF8" w:rsidRDefault="00CD3AF8" w:rsidP="00CD3AF8">
            <w:pPr>
              <w:spacing w:after="0" w:line="240" w:lineRule="auto"/>
              <w:jc w:val="right"/>
              <w:rPr>
                <w:rFonts w:eastAsia="Times New Roman"/>
                <w:b/>
                <w:bCs/>
                <w:color w:val="000000"/>
                <w:sz w:val="20"/>
                <w:szCs w:val="20"/>
              </w:rPr>
            </w:pPr>
            <w:r w:rsidRPr="00CD3AF8">
              <w:rPr>
                <w:rFonts w:eastAsia="Times New Roman"/>
                <w:b/>
                <w:bCs/>
                <w:color w:val="000000"/>
                <w:sz w:val="20"/>
                <w:szCs w:val="20"/>
              </w:rPr>
              <w:t>30%</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5FC6905D" w14:textId="77777777" w:rsidR="00CD3AF8" w:rsidRPr="00CD3AF8" w:rsidRDefault="00CD3AF8" w:rsidP="00CD3AF8">
            <w:pPr>
              <w:spacing w:after="0" w:line="240" w:lineRule="auto"/>
              <w:jc w:val="right"/>
              <w:rPr>
                <w:rFonts w:eastAsia="Times New Roman"/>
                <w:b/>
                <w:bCs/>
                <w:color w:val="000000"/>
                <w:sz w:val="20"/>
                <w:szCs w:val="20"/>
              </w:rPr>
            </w:pPr>
            <w:r w:rsidRPr="00CD3AF8">
              <w:rPr>
                <w:rFonts w:eastAsia="Times New Roman"/>
                <w:b/>
                <w:bCs/>
                <w:color w:val="000000"/>
                <w:sz w:val="20"/>
                <w:szCs w:val="20"/>
              </w:rPr>
              <w:t>12%</w:t>
            </w:r>
          </w:p>
        </w:tc>
      </w:tr>
    </w:tbl>
    <w:p w14:paraId="0000001C" w14:textId="44FC5A5F" w:rsidR="00F25346" w:rsidRDefault="00C76A32">
      <w:pPr>
        <w:spacing w:line="240" w:lineRule="auto"/>
        <w:jc w:val="center"/>
        <w:rPr>
          <w:rFonts w:ascii="Aptos" w:eastAsia="Aptos" w:hAnsi="Aptos" w:cs="Aptos"/>
          <w:color w:val="000000"/>
          <w:sz w:val="24"/>
          <w:szCs w:val="24"/>
        </w:rPr>
      </w:pPr>
      <w:r w:rsidRPr="00CD3AF8">
        <w:rPr>
          <w:rFonts w:ascii="Aptos" w:eastAsia="Aptos" w:hAnsi="Aptos" w:cs="Aptos"/>
          <w:b/>
          <w:bCs/>
          <w:color w:val="000000"/>
          <w:sz w:val="20"/>
          <w:szCs w:val="20"/>
        </w:rPr>
        <w:t>Fuente:</w:t>
      </w:r>
      <w:r>
        <w:rPr>
          <w:rFonts w:ascii="Aptos" w:eastAsia="Aptos" w:hAnsi="Aptos" w:cs="Aptos"/>
          <w:color w:val="000000"/>
          <w:sz w:val="20"/>
          <w:szCs w:val="20"/>
        </w:rPr>
        <w:t xml:space="preserve"> IDU</w:t>
      </w:r>
      <w:r w:rsidR="004C130F">
        <w:rPr>
          <w:rFonts w:ascii="Aptos" w:eastAsia="Aptos" w:hAnsi="Aptos" w:cs="Aptos"/>
          <w:color w:val="000000"/>
          <w:sz w:val="20"/>
          <w:szCs w:val="20"/>
        </w:rPr>
        <w:t>, SIGIDU con corte a junio de 2022.</w:t>
      </w:r>
      <w:r>
        <w:rPr>
          <w:rFonts w:ascii="Aptos" w:eastAsia="Aptos" w:hAnsi="Aptos" w:cs="Aptos"/>
          <w:color w:val="000000"/>
          <w:sz w:val="24"/>
          <w:szCs w:val="24"/>
        </w:rPr>
        <w:t xml:space="preserve"> </w:t>
      </w:r>
    </w:p>
    <w:p w14:paraId="0000001E" w14:textId="262CAE91" w:rsidR="00F25346" w:rsidRDefault="00C76A32">
      <w:pPr>
        <w:spacing w:line="240" w:lineRule="auto"/>
        <w:jc w:val="both"/>
        <w:rPr>
          <w:color w:val="000000"/>
        </w:rPr>
      </w:pPr>
      <w:r>
        <w:rPr>
          <w:color w:val="000000"/>
        </w:rPr>
        <w:t xml:space="preserve">Mientras el 58% del espacio público se encuentra en buen estado el 42% se encuentra en estado regular y malo. </w:t>
      </w:r>
    </w:p>
    <w:p w14:paraId="0000001F" w14:textId="24FA5D7E" w:rsidR="00F25346" w:rsidRDefault="00A720A0">
      <w:pPr>
        <w:numPr>
          <w:ilvl w:val="0"/>
          <w:numId w:val="1"/>
        </w:numPr>
        <w:pBdr>
          <w:top w:val="nil"/>
          <w:left w:val="nil"/>
          <w:bottom w:val="nil"/>
          <w:right w:val="nil"/>
          <w:between w:val="nil"/>
        </w:pBdr>
        <w:spacing w:line="240" w:lineRule="auto"/>
        <w:jc w:val="both"/>
        <w:rPr>
          <w:b/>
          <w:color w:val="000000"/>
        </w:rPr>
      </w:pPr>
      <w:sdt>
        <w:sdtPr>
          <w:tag w:val="goog_rdk_10"/>
          <w:id w:val="-1944067743"/>
          <w:showingPlcHdr/>
        </w:sdtPr>
        <w:sdtEndPr/>
        <w:sdtContent>
          <w:r w:rsidR="000F54AF">
            <w:t xml:space="preserve">     </w:t>
          </w:r>
        </w:sdtContent>
      </w:sdt>
      <w:r w:rsidR="00247B0A" w:rsidRPr="000F54AF">
        <w:rPr>
          <w:b/>
        </w:rPr>
        <w:t>Escasez</w:t>
      </w:r>
      <w:r w:rsidR="00C76A32" w:rsidRPr="000F54AF">
        <w:rPr>
          <w:b/>
        </w:rPr>
        <w:t xml:space="preserve"> de recursos para el mantenimiento de vías locales e intermedias y rurales, a</w:t>
      </w:r>
      <w:r w:rsidR="00C76A32">
        <w:rPr>
          <w:b/>
          <w:color w:val="000000"/>
        </w:rPr>
        <w:t>ndenes y ciclo-infraestructura.</w:t>
      </w:r>
    </w:p>
    <w:p w14:paraId="00000021" w14:textId="368A54AE" w:rsidR="00F25346" w:rsidRDefault="000F54AF">
      <w:pPr>
        <w:spacing w:line="240" w:lineRule="auto"/>
        <w:jc w:val="both"/>
        <w:rPr>
          <w:color w:val="000000"/>
        </w:rPr>
      </w:pPr>
      <w:r>
        <w:rPr>
          <w:color w:val="000000"/>
        </w:rPr>
        <w:t>Los</w:t>
      </w:r>
      <w:r w:rsidR="00C76A32">
        <w:rPr>
          <w:color w:val="000000"/>
        </w:rPr>
        <w:t xml:space="preserve"> análisis y modelaciones realizadas por la Unidad</w:t>
      </w:r>
      <w:r w:rsidR="00817AE4">
        <w:rPr>
          <w:color w:val="000000"/>
        </w:rPr>
        <w:t xml:space="preserve"> de</w:t>
      </w:r>
      <w:r w:rsidR="00226E34">
        <w:rPr>
          <w:color w:val="000000"/>
        </w:rPr>
        <w:t xml:space="preserve"> Mantenimiento Vial (UMV), </w:t>
      </w:r>
      <w:r w:rsidR="00C76A32">
        <w:rPr>
          <w:color w:val="000000"/>
        </w:rPr>
        <w:t>ha</w:t>
      </w:r>
      <w:r w:rsidR="00226E34">
        <w:rPr>
          <w:color w:val="000000"/>
        </w:rPr>
        <w:t>n</w:t>
      </w:r>
      <w:r w:rsidR="00C76A32">
        <w:rPr>
          <w:color w:val="000000"/>
        </w:rPr>
        <w:t xml:space="preserve"> logrado identificar de manera aproximada que para la Malla Vial Local e Intermedia de la </w:t>
      </w:r>
      <w:r w:rsidR="00A06E7A">
        <w:rPr>
          <w:color w:val="000000"/>
        </w:rPr>
        <w:t>c</w:t>
      </w:r>
      <w:r w:rsidR="00C76A32">
        <w:rPr>
          <w:color w:val="000000"/>
        </w:rPr>
        <w:t>iudad</w:t>
      </w:r>
      <w:r w:rsidR="00226E34">
        <w:rPr>
          <w:color w:val="000000"/>
        </w:rPr>
        <w:t xml:space="preserve"> se</w:t>
      </w:r>
      <w:r w:rsidR="00C76A32">
        <w:rPr>
          <w:color w:val="000000"/>
        </w:rPr>
        <w:t xml:space="preserve"> requiere alrededor de 2.2 billones de pesos para </w:t>
      </w:r>
      <w:r w:rsidR="00392987">
        <w:rPr>
          <w:color w:val="000000"/>
        </w:rPr>
        <w:t xml:space="preserve">la </w:t>
      </w:r>
      <w:r w:rsidR="00D17DAE">
        <w:rPr>
          <w:color w:val="000000"/>
        </w:rPr>
        <w:t>c</w:t>
      </w:r>
      <w:r w:rsidR="00C76A32">
        <w:rPr>
          <w:color w:val="000000"/>
        </w:rPr>
        <w:t>onservación del total de los Km</w:t>
      </w:r>
      <w:r w:rsidR="00A06E7A">
        <w:rPr>
          <w:color w:val="000000"/>
        </w:rPr>
        <w:t>-carril</w:t>
      </w:r>
      <w:r w:rsidR="00392987">
        <w:rPr>
          <w:color w:val="000000"/>
        </w:rPr>
        <w:t xml:space="preserve"> con los que cuenta la ciudad. Adicionalmente,</w:t>
      </w:r>
      <w:r w:rsidR="00C76A32">
        <w:rPr>
          <w:color w:val="000000"/>
        </w:rPr>
        <w:t xml:space="preserve"> </w:t>
      </w:r>
      <w:r w:rsidR="00392987">
        <w:rPr>
          <w:color w:val="000000"/>
        </w:rPr>
        <w:t xml:space="preserve">para </w:t>
      </w:r>
      <w:r w:rsidR="00C76A32">
        <w:rPr>
          <w:color w:val="000000"/>
        </w:rPr>
        <w:t>las vías que requieren</w:t>
      </w:r>
      <w:r w:rsidR="00A06E7A">
        <w:rPr>
          <w:color w:val="000000"/>
        </w:rPr>
        <w:t xml:space="preserve"> c</w:t>
      </w:r>
      <w:r w:rsidR="00C76A32">
        <w:rPr>
          <w:color w:val="000000"/>
        </w:rPr>
        <w:t>onstrucción</w:t>
      </w:r>
      <w:r w:rsidR="00392987">
        <w:rPr>
          <w:color w:val="000000"/>
        </w:rPr>
        <w:t xml:space="preserve"> en la malla vial local e intermedia </w:t>
      </w:r>
      <w:r w:rsidR="00C76A32">
        <w:rPr>
          <w:color w:val="000000"/>
        </w:rPr>
        <w:t>se calcul</w:t>
      </w:r>
      <w:r w:rsidR="005E2035">
        <w:rPr>
          <w:color w:val="000000"/>
        </w:rPr>
        <w:t>ó</w:t>
      </w:r>
      <w:r w:rsidR="00C76A32">
        <w:rPr>
          <w:color w:val="000000"/>
        </w:rPr>
        <w:t xml:space="preserve"> una inversión </w:t>
      </w:r>
      <w:r w:rsidR="005E2035">
        <w:rPr>
          <w:color w:val="000000"/>
        </w:rPr>
        <w:t xml:space="preserve">de </w:t>
      </w:r>
      <w:r w:rsidR="00C76A32">
        <w:rPr>
          <w:color w:val="000000"/>
        </w:rPr>
        <w:t xml:space="preserve">alrededor de los 5 billones de pesos. Es decir, para dejar el 100% de la Malla Vial Local e Intermedia en buenas condiciones de estado se requieren </w:t>
      </w:r>
      <w:r w:rsidR="005E2035">
        <w:rPr>
          <w:color w:val="000000"/>
        </w:rPr>
        <w:t>alrededor</w:t>
      </w:r>
      <w:r w:rsidR="00C76A32">
        <w:rPr>
          <w:color w:val="000000"/>
        </w:rPr>
        <w:t xml:space="preserve"> de 7.2 billones de pesos.</w:t>
      </w:r>
    </w:p>
    <w:p w14:paraId="39CD3FB9" w14:textId="77777777" w:rsidR="000F54AF" w:rsidRDefault="000F54AF" w:rsidP="000F54AF">
      <w:pPr>
        <w:spacing w:line="240" w:lineRule="auto"/>
        <w:jc w:val="both"/>
      </w:pPr>
      <w:r>
        <w:rPr>
          <w:color w:val="000000"/>
        </w:rPr>
        <w:t xml:space="preserve">Si se realiza el análisis que incluya además de la malla vial, el espacio público y la ciclo infraestructura y en general la infraestructura por la que se desplazan vehículos, peatones y ciclistas, el problema del mal estado es mayor, los recursos asignados son insuficientes para garantizar, no solo la conservación con mantenimiento periódico y rehabilitación, sino también el mantenimiento rutinario que permita alargar su vida útil y así evitar el deterioro al punto de que las intervenciones sean más costosas.  </w:t>
      </w:r>
    </w:p>
    <w:p w14:paraId="00000022" w14:textId="298F354F" w:rsidR="00F25346" w:rsidRPr="000251F5" w:rsidRDefault="00A720A0">
      <w:pPr>
        <w:spacing w:line="240" w:lineRule="auto"/>
        <w:jc w:val="both"/>
        <w:rPr>
          <w:color w:val="000000" w:themeColor="text1"/>
        </w:rPr>
      </w:pPr>
      <w:sdt>
        <w:sdtPr>
          <w:rPr>
            <w:color w:val="000000" w:themeColor="text1"/>
          </w:rPr>
          <w:tag w:val="goog_rdk_20"/>
          <w:id w:val="1427226092"/>
          <w:showingPlcHdr/>
        </w:sdtPr>
        <w:sdtEndPr/>
        <w:sdtContent>
          <w:r w:rsidR="00226E34">
            <w:rPr>
              <w:color w:val="000000" w:themeColor="text1"/>
            </w:rPr>
            <w:t xml:space="preserve">     </w:t>
          </w:r>
        </w:sdtContent>
      </w:sdt>
      <w:r w:rsidR="000E230B" w:rsidRPr="000251F5">
        <w:rPr>
          <w:color w:val="000000" w:themeColor="text1"/>
        </w:rPr>
        <w:t>Tanto la</w:t>
      </w:r>
      <w:r w:rsidR="00C76A32" w:rsidRPr="000251F5">
        <w:rPr>
          <w:color w:val="000000" w:themeColor="text1"/>
        </w:rPr>
        <w:t xml:space="preserve"> falta de recursos para la </w:t>
      </w:r>
      <w:r w:rsidR="00D17DAE" w:rsidRPr="000251F5">
        <w:rPr>
          <w:color w:val="000000" w:themeColor="text1"/>
        </w:rPr>
        <w:t>co</w:t>
      </w:r>
      <w:r w:rsidR="00C76A32" w:rsidRPr="000251F5">
        <w:rPr>
          <w:color w:val="000000" w:themeColor="text1"/>
        </w:rPr>
        <w:t>nservación</w:t>
      </w:r>
      <w:r w:rsidR="00D17DAE" w:rsidRPr="000251F5">
        <w:rPr>
          <w:color w:val="000000" w:themeColor="text1"/>
        </w:rPr>
        <w:t xml:space="preserve"> en la malla vial</w:t>
      </w:r>
      <w:r w:rsidR="000E230B" w:rsidRPr="000251F5">
        <w:rPr>
          <w:color w:val="000000" w:themeColor="text1"/>
        </w:rPr>
        <w:t xml:space="preserve"> </w:t>
      </w:r>
      <w:r w:rsidR="00923AD0" w:rsidRPr="000251F5">
        <w:rPr>
          <w:color w:val="000000" w:themeColor="text1"/>
        </w:rPr>
        <w:t xml:space="preserve">como </w:t>
      </w:r>
      <w:r w:rsidR="00C76A32" w:rsidRPr="000251F5">
        <w:rPr>
          <w:color w:val="000000" w:themeColor="text1"/>
        </w:rPr>
        <w:t xml:space="preserve">el deterioro natural </w:t>
      </w:r>
      <w:r w:rsidR="00923AD0" w:rsidRPr="000251F5">
        <w:rPr>
          <w:color w:val="000000" w:themeColor="text1"/>
        </w:rPr>
        <w:t>son factor</w:t>
      </w:r>
      <w:r w:rsidR="009E5FF5" w:rsidRPr="000251F5">
        <w:rPr>
          <w:color w:val="000000" w:themeColor="text1"/>
        </w:rPr>
        <w:t xml:space="preserve">es clave a tener en cuenta al evaluar </w:t>
      </w:r>
      <w:r w:rsidR="00226E34">
        <w:rPr>
          <w:color w:val="000000" w:themeColor="text1"/>
        </w:rPr>
        <w:t>el impacto del uso, la frecuencia</w:t>
      </w:r>
      <w:r w:rsidR="009E5FF5" w:rsidRPr="000251F5">
        <w:rPr>
          <w:color w:val="000000" w:themeColor="text1"/>
        </w:rPr>
        <w:t xml:space="preserve"> del mantenimiento y el grado de deterioro en la</w:t>
      </w:r>
      <w:r w:rsidR="00C76A32" w:rsidRPr="000251F5">
        <w:rPr>
          <w:color w:val="000000" w:themeColor="text1"/>
        </w:rPr>
        <w:t xml:space="preserve"> infraestructura</w:t>
      </w:r>
      <w:r w:rsidR="009E5FF5" w:rsidRPr="000251F5">
        <w:rPr>
          <w:color w:val="000000" w:themeColor="text1"/>
        </w:rPr>
        <w:t xml:space="preserve">, que a su vez impacta el nivel de </w:t>
      </w:r>
      <w:r w:rsidR="00C76A32" w:rsidRPr="000251F5">
        <w:rPr>
          <w:color w:val="000000" w:themeColor="text1"/>
        </w:rPr>
        <w:t xml:space="preserve">servicio a los usuarios y </w:t>
      </w:r>
      <w:r w:rsidR="001B4175" w:rsidRPr="000251F5">
        <w:rPr>
          <w:color w:val="000000" w:themeColor="text1"/>
        </w:rPr>
        <w:t xml:space="preserve">genera un ciclo nocivo en el que la falta de recursos genera inapropiadas medidas de conservación </w:t>
      </w:r>
      <w:r w:rsidR="001B4175" w:rsidRPr="000251F5">
        <w:rPr>
          <w:color w:val="000000" w:themeColor="text1"/>
        </w:rPr>
        <w:lastRenderedPageBreak/>
        <w:t>y mantenimiento que a su vez ahon</w:t>
      </w:r>
      <w:r w:rsidR="00B87D05" w:rsidRPr="000251F5">
        <w:rPr>
          <w:color w:val="000000" w:themeColor="text1"/>
        </w:rPr>
        <w:t xml:space="preserve">da el mal estado de la malla vial, que a su vez genera una demanda mayor de recursos para </w:t>
      </w:r>
      <w:r w:rsidR="00480DDD" w:rsidRPr="000251F5">
        <w:rPr>
          <w:color w:val="000000" w:themeColor="text1"/>
        </w:rPr>
        <w:t>reestablecer el</w:t>
      </w:r>
      <w:r w:rsidR="00B87D05" w:rsidRPr="000251F5">
        <w:rPr>
          <w:color w:val="000000" w:themeColor="text1"/>
        </w:rPr>
        <w:t xml:space="preserve"> buen estado</w:t>
      </w:r>
      <w:r w:rsidR="00480DDD" w:rsidRPr="000251F5">
        <w:rPr>
          <w:color w:val="000000" w:themeColor="text1"/>
        </w:rPr>
        <w:t xml:space="preserve"> de la infraestructura</w:t>
      </w:r>
      <w:r w:rsidR="00B87D05" w:rsidRPr="000251F5">
        <w:rPr>
          <w:color w:val="000000" w:themeColor="text1"/>
        </w:rPr>
        <w:t>.</w:t>
      </w:r>
    </w:p>
    <w:p w14:paraId="00000023" w14:textId="77777777" w:rsidR="00F25346" w:rsidRDefault="00C76A32">
      <w:pPr>
        <w:spacing w:line="240" w:lineRule="auto"/>
        <w:jc w:val="both"/>
        <w:rPr>
          <w:color w:val="000000"/>
          <w:highlight w:val="white"/>
        </w:rPr>
      </w:pPr>
      <w:r>
        <w:rPr>
          <w:color w:val="000000"/>
          <w:highlight w:val="white"/>
        </w:rPr>
        <w:t>Las fuentes de financiación destinadas al mantenimiento son insuficientes y tienden a disminuir.</w:t>
      </w:r>
    </w:p>
    <w:p w14:paraId="00000024" w14:textId="2346BEEC" w:rsidR="00F25346" w:rsidRDefault="00C76A32">
      <w:pPr>
        <w:spacing w:line="240" w:lineRule="auto"/>
        <w:jc w:val="both"/>
        <w:rPr>
          <w:color w:val="000000"/>
          <w:highlight w:val="white"/>
        </w:rPr>
      </w:pPr>
      <w:r>
        <w:rPr>
          <w:color w:val="000000"/>
        </w:rPr>
        <w:t>En el caso particular de los recursos destinados al mantenimiento de la malla vial</w:t>
      </w:r>
      <w:sdt>
        <w:sdtPr>
          <w:tag w:val="goog_rdk_31"/>
          <w:id w:val="557366502"/>
        </w:sdtPr>
        <w:sdtEndPr/>
        <w:sdtContent>
          <w:r>
            <w:rPr>
              <w:color w:val="000000"/>
            </w:rPr>
            <w:t>, se presenta</w:t>
          </w:r>
        </w:sdtContent>
      </w:sdt>
      <w:r>
        <w:rPr>
          <w:color w:val="000000"/>
        </w:rPr>
        <w:t xml:space="preserve"> en los últimos años un declive persistente de los recursos provenientes de la principal fuente de financiación, la sobretasa a la gasolina y al ACPM (Ver cuadro 1). Estas contribuciones fueron ajustadas y transformadas de un porcentaje del valor por galón de gasolina y ACPM a unos valores fijos que se ajustan anualmente por aumentos del IPC, como lo establece el artículo 3° de la </w:t>
      </w:r>
      <w:r w:rsidR="00A06E7A">
        <w:t>L</w:t>
      </w:r>
      <w:r>
        <w:rPr>
          <w:color w:val="000000"/>
        </w:rPr>
        <w:t>ey 2093 de 2021. Por otra parte, surge la necesidad de una descarbonización del sector transporte y a nivel global un reemplazo de las energías no renovables provenientes de los hidrocarburos</w:t>
      </w:r>
      <w:r w:rsidR="00A06E7A">
        <w:rPr>
          <w:color w:val="000000"/>
        </w:rPr>
        <w:t>,</w:t>
      </w:r>
      <w:r>
        <w:rPr>
          <w:color w:val="000000"/>
        </w:rPr>
        <w:t xml:space="preserve"> lo que obliga a pensar en un reemplazo de estas fuentes de financiación y búsqueda de recursos adicionales.</w:t>
      </w:r>
    </w:p>
    <w:p w14:paraId="00000025" w14:textId="79778A4D" w:rsidR="00F25346" w:rsidRPr="003743FF" w:rsidRDefault="003743FF" w:rsidP="008E5536">
      <w:pPr>
        <w:spacing w:after="0" w:line="240" w:lineRule="auto"/>
        <w:jc w:val="center"/>
        <w:rPr>
          <w:color w:val="000000"/>
          <w:sz w:val="20"/>
          <w:szCs w:val="20"/>
        </w:rPr>
      </w:pPr>
      <w:r w:rsidRPr="003743FF">
        <w:rPr>
          <w:b/>
          <w:bCs/>
          <w:color w:val="000000"/>
          <w:sz w:val="20"/>
          <w:szCs w:val="20"/>
        </w:rPr>
        <w:t>Tabla 2</w:t>
      </w:r>
      <w:r w:rsidR="008E5536" w:rsidRPr="003743FF">
        <w:rPr>
          <w:b/>
          <w:bCs/>
          <w:color w:val="000000"/>
          <w:sz w:val="20"/>
          <w:szCs w:val="20"/>
        </w:rPr>
        <w:t>.</w:t>
      </w:r>
      <w:r w:rsidRPr="003743FF">
        <w:rPr>
          <w:color w:val="000000"/>
          <w:sz w:val="20"/>
          <w:szCs w:val="20"/>
        </w:rPr>
        <w:t xml:space="preserve"> Estadísticas de recaudo anual de tributos administrados por la Dian</w:t>
      </w:r>
    </w:p>
    <w:tbl>
      <w:tblPr>
        <w:tblStyle w:val="4"/>
        <w:tblW w:w="4620" w:type="dxa"/>
        <w:jc w:val="center"/>
        <w:tblInd w:w="0" w:type="dxa"/>
        <w:tblLayout w:type="fixed"/>
        <w:tblLook w:val="0600" w:firstRow="0" w:lastRow="0" w:firstColumn="0" w:lastColumn="0" w:noHBand="1" w:noVBand="1"/>
      </w:tblPr>
      <w:tblGrid>
        <w:gridCol w:w="1605"/>
        <w:gridCol w:w="3015"/>
      </w:tblGrid>
      <w:tr w:rsidR="00F25346" w:rsidRPr="008E5536" w14:paraId="5DE2C46E" w14:textId="77777777" w:rsidTr="003743FF">
        <w:trPr>
          <w:trHeight w:val="20"/>
          <w:jc w:val="center"/>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right w:w="15" w:type="dxa"/>
            </w:tcMar>
            <w:vAlign w:val="center"/>
          </w:tcPr>
          <w:p w14:paraId="00000026"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b/>
                <w:sz w:val="20"/>
                <w:szCs w:val="20"/>
              </w:rPr>
              <w:t>IMPUESTO   GASOLINA Y ACPM</w:t>
            </w:r>
          </w:p>
        </w:tc>
      </w:tr>
      <w:tr w:rsidR="00F25346" w:rsidRPr="008E5536" w14:paraId="5F96914B"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28"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2016</w:t>
            </w:r>
          </w:p>
        </w:tc>
        <w:tc>
          <w:tcPr>
            <w:tcW w:w="3015" w:type="dxa"/>
            <w:tcBorders>
              <w:top w:val="nil"/>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29"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3.747.952</w:t>
            </w:r>
          </w:p>
        </w:tc>
      </w:tr>
      <w:tr w:rsidR="00F25346" w:rsidRPr="008E5536" w14:paraId="2E50C237"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2A"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2017</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2B"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1.619.472</w:t>
            </w:r>
          </w:p>
        </w:tc>
      </w:tr>
      <w:tr w:rsidR="00F25346" w:rsidRPr="008E5536" w14:paraId="6B3774E5"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2C"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2018</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2D"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1.517.546</w:t>
            </w:r>
          </w:p>
        </w:tc>
      </w:tr>
      <w:tr w:rsidR="00F25346" w:rsidRPr="008E5536" w14:paraId="498C68E1"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2E"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2019</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2F"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1.623.254</w:t>
            </w:r>
          </w:p>
        </w:tc>
      </w:tr>
      <w:tr w:rsidR="00F25346" w:rsidRPr="008E5536" w14:paraId="2AA06AF6"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30"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2020</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31"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1.322.732</w:t>
            </w:r>
          </w:p>
        </w:tc>
      </w:tr>
      <w:tr w:rsidR="00F25346" w:rsidRPr="008E5536" w14:paraId="6734366F"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32"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2021</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33"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1.799.855</w:t>
            </w:r>
          </w:p>
        </w:tc>
      </w:tr>
      <w:tr w:rsidR="00F25346" w:rsidRPr="008E5536" w14:paraId="59191CB6"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34" w14:textId="77777777" w:rsidR="00F25346" w:rsidRPr="008E5536" w:rsidRDefault="00C76A32">
            <w:pPr>
              <w:spacing w:after="0" w:line="240" w:lineRule="auto"/>
              <w:rPr>
                <w:rFonts w:ascii="Arial" w:hAnsi="Arial" w:cs="Arial"/>
                <w:sz w:val="20"/>
                <w:szCs w:val="20"/>
              </w:rPr>
            </w:pPr>
            <w:r w:rsidRPr="008E5536">
              <w:rPr>
                <w:rFonts w:ascii="Arial" w:hAnsi="Arial" w:cs="Arial"/>
                <w:color w:val="000000"/>
                <w:sz w:val="20"/>
                <w:szCs w:val="20"/>
              </w:rPr>
              <w:t>2022</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35"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2.186.240</w:t>
            </w:r>
          </w:p>
        </w:tc>
      </w:tr>
      <w:tr w:rsidR="00F25346" w:rsidRPr="008E5536" w14:paraId="336F4A89" w14:textId="77777777" w:rsidTr="008E5536">
        <w:trPr>
          <w:trHeight w:val="20"/>
          <w:jc w:val="center"/>
        </w:trPr>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0000036" w14:textId="77777777" w:rsidR="00F25346" w:rsidRPr="008E5536" w:rsidRDefault="00C76A32">
            <w:pPr>
              <w:spacing w:after="0" w:line="240" w:lineRule="auto"/>
              <w:rPr>
                <w:rFonts w:ascii="Arial" w:hAnsi="Arial" w:cs="Arial"/>
                <w:color w:val="000000"/>
                <w:sz w:val="20"/>
                <w:szCs w:val="20"/>
              </w:rPr>
            </w:pPr>
            <w:r w:rsidRPr="008E5536">
              <w:rPr>
                <w:rFonts w:ascii="Arial" w:hAnsi="Arial" w:cs="Arial"/>
                <w:color w:val="000000"/>
                <w:sz w:val="20"/>
                <w:szCs w:val="20"/>
              </w:rPr>
              <w:t>2023 **</w:t>
            </w:r>
          </w:p>
        </w:tc>
        <w:tc>
          <w:tcPr>
            <w:tcW w:w="30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00000037" w14:textId="77777777" w:rsidR="00F25346" w:rsidRPr="008E5536" w:rsidRDefault="00C76A32">
            <w:pPr>
              <w:spacing w:after="0" w:line="240" w:lineRule="auto"/>
              <w:jc w:val="center"/>
              <w:rPr>
                <w:rFonts w:ascii="Arial" w:hAnsi="Arial" w:cs="Arial"/>
                <w:sz w:val="20"/>
                <w:szCs w:val="20"/>
              </w:rPr>
            </w:pPr>
            <w:r w:rsidRPr="008E5536">
              <w:rPr>
                <w:rFonts w:ascii="Arial" w:eastAsia="Ubuntu" w:hAnsi="Arial" w:cs="Arial"/>
                <w:color w:val="3A3838"/>
                <w:sz w:val="20"/>
                <w:szCs w:val="20"/>
              </w:rPr>
              <w:t>1.406.193</w:t>
            </w:r>
          </w:p>
        </w:tc>
      </w:tr>
    </w:tbl>
    <w:p w14:paraId="00000038" w14:textId="083FFC6D" w:rsidR="00F25346" w:rsidRDefault="00C76A32">
      <w:pPr>
        <w:spacing w:line="240" w:lineRule="auto"/>
        <w:jc w:val="center"/>
        <w:rPr>
          <w:color w:val="000000"/>
          <w:sz w:val="18"/>
          <w:szCs w:val="18"/>
        </w:rPr>
      </w:pPr>
      <w:r>
        <w:rPr>
          <w:color w:val="000000"/>
          <w:sz w:val="18"/>
          <w:szCs w:val="18"/>
        </w:rPr>
        <w:t xml:space="preserve">*cifras en millones de pesos </w:t>
      </w:r>
      <w:r w:rsidR="00A06E7A">
        <w:rPr>
          <w:color w:val="000000"/>
          <w:sz w:val="18"/>
          <w:szCs w:val="18"/>
        </w:rPr>
        <w:t>corrientes *</w:t>
      </w:r>
      <w:r>
        <w:rPr>
          <w:color w:val="000000"/>
          <w:sz w:val="18"/>
          <w:szCs w:val="18"/>
        </w:rPr>
        <w:t>*</w:t>
      </w:r>
      <w:r w:rsidR="00A06E7A">
        <w:rPr>
          <w:color w:val="000000"/>
          <w:sz w:val="18"/>
          <w:szCs w:val="18"/>
        </w:rPr>
        <w:t xml:space="preserve">corte a </w:t>
      </w:r>
      <w:r>
        <w:rPr>
          <w:color w:val="000000"/>
          <w:sz w:val="18"/>
          <w:szCs w:val="18"/>
        </w:rPr>
        <w:t>julio 2023</w:t>
      </w:r>
    </w:p>
    <w:p w14:paraId="00000039" w14:textId="3106E92E" w:rsidR="00F25346" w:rsidRDefault="00C76A32">
      <w:pPr>
        <w:spacing w:line="240" w:lineRule="auto"/>
        <w:jc w:val="center"/>
        <w:rPr>
          <w:color w:val="000000"/>
          <w:sz w:val="18"/>
          <w:szCs w:val="18"/>
        </w:rPr>
      </w:pPr>
      <w:r w:rsidRPr="008E5536">
        <w:rPr>
          <w:b/>
          <w:bCs/>
          <w:color w:val="000000"/>
          <w:sz w:val="18"/>
          <w:szCs w:val="18"/>
        </w:rPr>
        <w:t>Fuente:</w:t>
      </w:r>
      <w:r>
        <w:rPr>
          <w:color w:val="000000"/>
          <w:sz w:val="18"/>
          <w:szCs w:val="18"/>
        </w:rPr>
        <w:t xml:space="preserve"> Portal Dian – Cifras</w:t>
      </w:r>
      <w:r w:rsidR="008E5536">
        <w:rPr>
          <w:color w:val="000000"/>
          <w:sz w:val="18"/>
          <w:szCs w:val="18"/>
        </w:rPr>
        <w:t xml:space="preserve"> de recaudo de tributos administrados. 2023.</w:t>
      </w:r>
    </w:p>
    <w:p w14:paraId="00000041" w14:textId="77777777" w:rsidR="00F25346" w:rsidRDefault="00F25346">
      <w:pPr>
        <w:spacing w:line="240" w:lineRule="auto"/>
        <w:rPr>
          <w:color w:val="000000"/>
          <w:sz w:val="18"/>
          <w:szCs w:val="18"/>
        </w:rPr>
      </w:pPr>
    </w:p>
    <w:p w14:paraId="00000042" w14:textId="77777777" w:rsidR="00F25346" w:rsidRDefault="00A720A0">
      <w:pPr>
        <w:numPr>
          <w:ilvl w:val="0"/>
          <w:numId w:val="1"/>
        </w:numPr>
        <w:pBdr>
          <w:top w:val="nil"/>
          <w:left w:val="nil"/>
          <w:bottom w:val="nil"/>
          <w:right w:val="nil"/>
          <w:between w:val="nil"/>
        </w:pBdr>
        <w:spacing w:line="240" w:lineRule="auto"/>
        <w:jc w:val="both"/>
        <w:rPr>
          <w:b/>
          <w:color w:val="000000"/>
        </w:rPr>
      </w:pPr>
      <w:sdt>
        <w:sdtPr>
          <w:tag w:val="goog_rdk_35"/>
          <w:id w:val="-1625992776"/>
        </w:sdtPr>
        <w:sdtEndPr/>
        <w:sdtContent/>
      </w:sdt>
      <w:r w:rsidR="00C76A32">
        <w:rPr>
          <w:b/>
          <w:color w:val="000000"/>
        </w:rPr>
        <w:t>Dualidad de funciones entre entidades</w:t>
      </w:r>
    </w:p>
    <w:p w14:paraId="61A6E339" w14:textId="77777777" w:rsidR="00694DEE" w:rsidRDefault="00C76A32" w:rsidP="00694DEE">
      <w:pPr>
        <w:spacing w:line="240" w:lineRule="auto"/>
        <w:jc w:val="both"/>
        <w:rPr>
          <w:b/>
          <w:color w:val="000000"/>
        </w:rPr>
      </w:pPr>
      <w:r>
        <w:t>Son múltiples los actores que intervienen en la labor de mantenimiento de la infraestructura del espacio público para la movilidad</w:t>
      </w:r>
      <w:r w:rsidR="005D20DC">
        <w:t>, cada uno de ellos lo hace con base en la normatividad que con el paso del tiempo se ha expedido desde distintos sectores</w:t>
      </w:r>
      <w:r w:rsidR="00694DEE">
        <w:t xml:space="preserve">. La falta de desarrollo de un esquema de coordinación afecta al ciudadano que presenta sus solicitudes de reparación de vías ante cualquiera de las Entidades que interviene el Espacio Público para la Movilidad y se ve sometido al traslado de Entidad en entidad con el argumento de falta de competencia legal. </w:t>
      </w:r>
    </w:p>
    <w:p w14:paraId="00000045" w14:textId="7FB4BBE0" w:rsidR="00F25346" w:rsidRDefault="00694DEE">
      <w:pPr>
        <w:spacing w:line="240" w:lineRule="auto"/>
        <w:jc w:val="both"/>
        <w:rPr>
          <w:b/>
          <w:bCs/>
        </w:rPr>
      </w:pPr>
      <w:r>
        <w:t>E</w:t>
      </w:r>
      <w:r w:rsidR="005D20DC">
        <w:t>n el caso de la UMV</w:t>
      </w:r>
      <w:r w:rsidR="00226E34">
        <w:t xml:space="preserve"> </w:t>
      </w:r>
      <w:proofErr w:type="gramStart"/>
      <w:r w:rsidR="00226E34">
        <w:t>el  Acuerdo</w:t>
      </w:r>
      <w:proofErr w:type="gramEnd"/>
      <w:r w:rsidR="003529A6">
        <w:t xml:space="preserve"> 761 de 2020 y el Decreto 55 de 2021 establecen los siguiente: </w:t>
      </w:r>
      <w:r w:rsidR="00C76A32" w:rsidRPr="00A363DC">
        <w:rPr>
          <w:b/>
          <w:bCs/>
        </w:rPr>
        <w:t xml:space="preserve">Competencias en el mantenimiento de Ciclo-infraestructura </w:t>
      </w:r>
      <w:r w:rsidR="005D20DC">
        <w:rPr>
          <w:b/>
          <w:bCs/>
        </w:rPr>
        <w:t>y la malla vial de la Ciudad</w:t>
      </w:r>
    </w:p>
    <w:p w14:paraId="75698FFB" w14:textId="1E8B1196" w:rsidR="005D20DC" w:rsidRDefault="005D20DC" w:rsidP="005D20DC">
      <w:pPr>
        <w:spacing w:line="240" w:lineRule="auto"/>
        <w:jc w:val="both"/>
      </w:pPr>
      <w:r>
        <w:t xml:space="preserve">El artículo 95, del Acuerdo 761 de 2020, ajustó las funciones de la UMV, definiéndolas de la siguiente manera: </w:t>
      </w:r>
    </w:p>
    <w:p w14:paraId="6DC59182" w14:textId="77777777" w:rsidR="005D20DC" w:rsidRDefault="005D20DC" w:rsidP="005D20DC">
      <w:pPr>
        <w:spacing w:line="240" w:lineRule="auto"/>
        <w:jc w:val="both"/>
        <w:rPr>
          <w:i/>
        </w:rPr>
      </w:pPr>
      <w:r>
        <w:rPr>
          <w:i/>
        </w:rPr>
        <w:t xml:space="preserve"> “a.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F6C15D9" w14:textId="77777777" w:rsidR="005D20DC" w:rsidRDefault="005D20DC" w:rsidP="005D20DC">
      <w:pPr>
        <w:spacing w:line="240" w:lineRule="auto"/>
        <w:jc w:val="both"/>
        <w:rPr>
          <w:i/>
        </w:rPr>
      </w:pPr>
      <w:r>
        <w:rPr>
          <w:i/>
        </w:rPr>
        <w:t xml:space="preserve"> b. Suministrar la información para mantener actualizado el Sistema de Gestión de la Malla Vial del Distrito Capital, con toda la información de las acciones que se ejecuten.</w:t>
      </w:r>
    </w:p>
    <w:p w14:paraId="008EF5C9" w14:textId="77777777" w:rsidR="005D20DC" w:rsidRDefault="005D20DC" w:rsidP="005D20DC">
      <w:pPr>
        <w:spacing w:line="240" w:lineRule="auto"/>
        <w:jc w:val="both"/>
        <w:rPr>
          <w:i/>
        </w:rPr>
      </w:pPr>
      <w:r>
        <w:rPr>
          <w:i/>
        </w:rPr>
        <w:lastRenderedPageBreak/>
        <w:t xml:space="preserve"> c. Atender la construcción y desarrollo de obras específicas que se requieran para complementar la acción de otros organismos y entidades del Distrito.</w:t>
      </w:r>
    </w:p>
    <w:p w14:paraId="0777CC3B" w14:textId="77777777" w:rsidR="005D20DC" w:rsidRDefault="005D20DC" w:rsidP="005D20DC">
      <w:pPr>
        <w:spacing w:line="240" w:lineRule="auto"/>
        <w:jc w:val="both"/>
        <w:rPr>
          <w:i/>
        </w:rPr>
      </w:pPr>
      <w:r>
        <w:rPr>
          <w:i/>
        </w:rPr>
        <w:t xml:space="preserve"> d. Ejecutar las obras necesarias para el manejo del tráfico, el control de la velocidad, señalización horizontal y la seguridad vial, para obras de mantenimiento vial, cuando se le requiera.</w:t>
      </w:r>
    </w:p>
    <w:p w14:paraId="19E2AD5B" w14:textId="77777777" w:rsidR="005D20DC" w:rsidRDefault="005D20DC" w:rsidP="005D20DC">
      <w:pPr>
        <w:spacing w:line="240" w:lineRule="auto"/>
        <w:jc w:val="both"/>
        <w:rPr>
          <w:i/>
        </w:rPr>
      </w:pPr>
      <w:r>
        <w:rPr>
          <w:i/>
        </w:rPr>
        <w:t xml:space="preserve"> e. Ejecutar las acciones de adecuación y desarrollo de las obras necesarias para la circulación peatonal, rampas y andenes, alamedas, separadores viales, zonas peatonales, pasos peatonales seguros y tramos de ciclorrutas cuando se le requiera.</w:t>
      </w:r>
    </w:p>
    <w:p w14:paraId="28214AB3" w14:textId="77777777" w:rsidR="005D20DC" w:rsidRDefault="005D20DC" w:rsidP="005D20DC">
      <w:pPr>
        <w:spacing w:line="240" w:lineRule="auto"/>
        <w:jc w:val="both"/>
        <w:rPr>
          <w:i/>
        </w:rPr>
      </w:pPr>
      <w:r>
        <w:rPr>
          <w:i/>
        </w:rPr>
        <w:t xml:space="preserve">f. Ejecutar las actividades de conservación de la </w:t>
      </w:r>
      <w:proofErr w:type="spellStart"/>
      <w:r>
        <w:rPr>
          <w:i/>
        </w:rPr>
        <w:t>cicloinfraestructura</w:t>
      </w:r>
      <w:proofErr w:type="spellEnd"/>
      <w:r>
        <w:rPr>
          <w:i/>
        </w:rPr>
        <w:t xml:space="preserve"> de acuerdo con las especificaciones técnicas y metodologías vigentes y su clasificación de acuerdo con el tipo de intervención y tratamiento requerido (intervenciones superficiales o profundas”.</w:t>
      </w:r>
    </w:p>
    <w:p w14:paraId="203B6D90" w14:textId="77777777" w:rsidR="005D20DC" w:rsidRDefault="005D20DC" w:rsidP="005D20DC">
      <w:pPr>
        <w:spacing w:line="240" w:lineRule="auto"/>
        <w:jc w:val="both"/>
      </w:pPr>
      <w:r>
        <w:t>El Decreto 555 de 2021, a través del Parágrafo 1, aportó lineamientos para las intervenciones asociadas al mejoramiento de la movilidad de la red vial arterial, las cuales deberán ser planeadas y priorizadas de manera conjunta con el Instituto de Desarrollo Urbano.</w:t>
      </w:r>
    </w:p>
    <w:p w14:paraId="22E6F5CF" w14:textId="77777777" w:rsidR="005D20DC" w:rsidRDefault="005D20DC" w:rsidP="005D20DC">
      <w:pPr>
        <w:spacing w:line="240" w:lineRule="auto"/>
        <w:jc w:val="both"/>
      </w:pPr>
      <w:r>
        <w:t xml:space="preserve"> Finalmente, el Artículo 156 Cualificación del Sistema Vial, del Decreto 555 de 2021. Definió que “</w:t>
      </w:r>
      <w:r>
        <w:rPr>
          <w:i/>
        </w:rPr>
        <w:t>todas las vías del sistema vial que lo requieran deberán ser objeto de cualificación de sus condiciones estructurales, urbanísticas y ambientales por parte de las entidades del sector movilidad”</w:t>
      </w:r>
      <w:r>
        <w:t xml:space="preserve">, y definió funciones, de la siguiente manera: </w:t>
      </w:r>
    </w:p>
    <w:p w14:paraId="1170C2C8" w14:textId="6A9904F3" w:rsidR="005D20DC" w:rsidRPr="00B21510" w:rsidRDefault="000F54AF" w:rsidP="005D20DC">
      <w:pPr>
        <w:spacing w:after="0" w:line="240" w:lineRule="auto"/>
        <w:jc w:val="center"/>
      </w:pPr>
      <w:r>
        <w:rPr>
          <w:b/>
          <w:bCs/>
        </w:rPr>
        <w:t>Tabla 3</w:t>
      </w:r>
      <w:r w:rsidR="005D20DC" w:rsidRPr="002556CB">
        <w:rPr>
          <w:b/>
          <w:bCs/>
        </w:rPr>
        <w:t>.</w:t>
      </w:r>
      <w:r w:rsidR="005D20DC">
        <w:t xml:space="preserve"> Competencias del artículo 156 del decreto 555 de 2021.</w:t>
      </w:r>
    </w:p>
    <w:tbl>
      <w:tblPr>
        <w:tblStyle w:val="1"/>
        <w:tblW w:w="93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7610"/>
      </w:tblGrid>
      <w:tr w:rsidR="005D20DC" w:rsidRPr="00F643CF" w14:paraId="34BF149E" w14:textId="77777777" w:rsidTr="00B33A63">
        <w:trPr>
          <w:trHeight w:val="16"/>
        </w:trPr>
        <w:tc>
          <w:tcPr>
            <w:tcW w:w="169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DED33CF" w14:textId="77777777" w:rsidR="005D20DC" w:rsidRPr="00F643CF" w:rsidRDefault="005D20DC" w:rsidP="00B33A63">
            <w:pPr>
              <w:jc w:val="both"/>
              <w:rPr>
                <w:rFonts w:ascii="Arial" w:hAnsi="Arial" w:cs="Arial"/>
                <w:sz w:val="18"/>
                <w:szCs w:val="18"/>
              </w:rPr>
            </w:pPr>
            <w:r w:rsidRPr="00F643CF">
              <w:rPr>
                <w:rFonts w:ascii="Arial" w:eastAsia="Garamond" w:hAnsi="Arial" w:cs="Arial"/>
                <w:b/>
                <w:sz w:val="18"/>
                <w:szCs w:val="18"/>
              </w:rPr>
              <w:t>Entidad</w:t>
            </w:r>
          </w:p>
        </w:tc>
        <w:tc>
          <w:tcPr>
            <w:tcW w:w="761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FE9506B" w14:textId="77777777" w:rsidR="005D20DC" w:rsidRPr="00F643CF" w:rsidRDefault="005D20DC" w:rsidP="00B33A63">
            <w:pPr>
              <w:jc w:val="both"/>
              <w:rPr>
                <w:rFonts w:ascii="Arial" w:hAnsi="Arial" w:cs="Arial"/>
                <w:sz w:val="18"/>
                <w:szCs w:val="18"/>
              </w:rPr>
            </w:pPr>
            <w:r w:rsidRPr="00F643CF">
              <w:rPr>
                <w:rFonts w:ascii="Arial" w:eastAsia="Garamond" w:hAnsi="Arial" w:cs="Arial"/>
                <w:b/>
                <w:sz w:val="18"/>
                <w:szCs w:val="18"/>
              </w:rPr>
              <w:t>Intervención sobre componente</w:t>
            </w:r>
          </w:p>
        </w:tc>
      </w:tr>
      <w:tr w:rsidR="005D20DC" w:rsidRPr="00F643CF" w14:paraId="1625FE80" w14:textId="77777777" w:rsidTr="00B33A63">
        <w:trPr>
          <w:trHeight w:val="16"/>
        </w:trPr>
        <w:tc>
          <w:tcPr>
            <w:tcW w:w="169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186B74F" w14:textId="77777777" w:rsidR="005D20DC" w:rsidRPr="00F643CF" w:rsidRDefault="005D20DC" w:rsidP="00B33A63">
            <w:pPr>
              <w:jc w:val="both"/>
              <w:rPr>
                <w:rFonts w:ascii="Arial" w:hAnsi="Arial" w:cs="Arial"/>
                <w:sz w:val="18"/>
                <w:szCs w:val="18"/>
              </w:rPr>
            </w:pPr>
            <w:r w:rsidRPr="00F643CF">
              <w:rPr>
                <w:rFonts w:ascii="Arial" w:eastAsia="Garamond" w:hAnsi="Arial" w:cs="Arial"/>
                <w:b/>
                <w:sz w:val="18"/>
                <w:szCs w:val="18"/>
              </w:rPr>
              <w:t>Instituto de Desarrollo Urbano</w:t>
            </w:r>
          </w:p>
        </w:tc>
        <w:tc>
          <w:tcPr>
            <w:tcW w:w="761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833173C" w14:textId="77777777" w:rsidR="005D20DC" w:rsidRPr="00F643CF" w:rsidRDefault="005D20DC" w:rsidP="00B33A63">
            <w:pPr>
              <w:jc w:val="both"/>
              <w:rPr>
                <w:rFonts w:ascii="Arial" w:hAnsi="Arial" w:cs="Arial"/>
                <w:sz w:val="18"/>
                <w:szCs w:val="18"/>
              </w:rPr>
            </w:pPr>
            <w:r w:rsidRPr="00F643CF">
              <w:rPr>
                <w:rFonts w:ascii="Arial" w:eastAsia="Garamond" w:hAnsi="Arial" w:cs="Arial"/>
                <w:sz w:val="18"/>
                <w:szCs w:val="18"/>
              </w:rPr>
              <w:t>- Elaborar los proyectos de intervención y construcción de las calles de la malla de integración regional, de la malla vial arterial y de las mallas por donde circule el componente flexible del sistema de transporte público de la ciudad.</w:t>
            </w:r>
          </w:p>
          <w:p w14:paraId="6B0F21DA" w14:textId="77777777" w:rsidR="005D20DC" w:rsidRPr="00F643CF" w:rsidRDefault="005D20DC" w:rsidP="00B33A63">
            <w:pPr>
              <w:jc w:val="both"/>
              <w:rPr>
                <w:rFonts w:ascii="Arial" w:hAnsi="Arial" w:cs="Arial"/>
                <w:sz w:val="18"/>
                <w:szCs w:val="18"/>
              </w:rPr>
            </w:pPr>
            <w:r w:rsidRPr="00F643CF">
              <w:rPr>
                <w:rFonts w:ascii="Arial" w:eastAsia="Garamond" w:hAnsi="Arial" w:cs="Arial"/>
                <w:sz w:val="18"/>
                <w:szCs w:val="18"/>
              </w:rPr>
              <w:t xml:space="preserve"> </w:t>
            </w:r>
          </w:p>
          <w:p w14:paraId="3E9285DB" w14:textId="77777777" w:rsidR="005D20DC" w:rsidRPr="00F643CF" w:rsidRDefault="005D20DC" w:rsidP="00B33A63">
            <w:pPr>
              <w:jc w:val="both"/>
              <w:rPr>
                <w:rFonts w:ascii="Arial" w:hAnsi="Arial" w:cs="Arial"/>
                <w:sz w:val="18"/>
                <w:szCs w:val="18"/>
              </w:rPr>
            </w:pPr>
            <w:r w:rsidRPr="00F643CF">
              <w:rPr>
                <w:rFonts w:ascii="Arial" w:eastAsia="Garamond" w:hAnsi="Arial" w:cs="Arial"/>
                <w:sz w:val="18"/>
                <w:szCs w:val="18"/>
              </w:rPr>
              <w:t xml:space="preserve">- Construcción de las calles de la malla intermedia y local, la red de </w:t>
            </w:r>
            <w:proofErr w:type="spellStart"/>
            <w:r w:rsidRPr="00F643CF">
              <w:rPr>
                <w:rFonts w:ascii="Arial" w:eastAsia="Garamond" w:hAnsi="Arial" w:cs="Arial"/>
                <w:sz w:val="18"/>
                <w:szCs w:val="18"/>
              </w:rPr>
              <w:t>cicloinfraestructura</w:t>
            </w:r>
            <w:proofErr w:type="spellEnd"/>
            <w:r w:rsidRPr="00F643CF">
              <w:rPr>
                <w:rFonts w:ascii="Arial" w:eastAsia="Garamond" w:hAnsi="Arial" w:cs="Arial"/>
                <w:sz w:val="18"/>
                <w:szCs w:val="18"/>
              </w:rPr>
              <w:t xml:space="preserve"> y la red de infraestructura peatonal.</w:t>
            </w:r>
          </w:p>
        </w:tc>
      </w:tr>
      <w:tr w:rsidR="005D20DC" w:rsidRPr="00F643CF" w14:paraId="1E859F46" w14:textId="77777777" w:rsidTr="00B33A63">
        <w:trPr>
          <w:trHeight w:val="16"/>
        </w:trPr>
        <w:tc>
          <w:tcPr>
            <w:tcW w:w="169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4AA1231B" w14:textId="77777777" w:rsidR="005D20DC" w:rsidRPr="00F643CF" w:rsidRDefault="005D20DC" w:rsidP="00B33A63">
            <w:pPr>
              <w:jc w:val="both"/>
              <w:rPr>
                <w:rFonts w:ascii="Arial" w:hAnsi="Arial" w:cs="Arial"/>
                <w:sz w:val="18"/>
                <w:szCs w:val="18"/>
              </w:rPr>
            </w:pPr>
            <w:r w:rsidRPr="00F643CF">
              <w:rPr>
                <w:rFonts w:ascii="Arial" w:eastAsia="Garamond" w:hAnsi="Arial" w:cs="Arial"/>
                <w:b/>
                <w:sz w:val="18"/>
                <w:szCs w:val="18"/>
              </w:rPr>
              <w:t>Fondos de Desarrollo Local</w:t>
            </w:r>
          </w:p>
        </w:tc>
        <w:tc>
          <w:tcPr>
            <w:tcW w:w="761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2CC9BE7" w14:textId="77777777" w:rsidR="005D20DC" w:rsidRPr="00F643CF" w:rsidRDefault="005D20DC" w:rsidP="00B33A63">
            <w:pPr>
              <w:jc w:val="both"/>
              <w:rPr>
                <w:rFonts w:ascii="Arial" w:hAnsi="Arial" w:cs="Arial"/>
                <w:sz w:val="18"/>
                <w:szCs w:val="18"/>
              </w:rPr>
            </w:pPr>
            <w:r w:rsidRPr="00F643CF">
              <w:rPr>
                <w:rFonts w:ascii="Arial" w:eastAsia="Garamond" w:hAnsi="Arial" w:cs="Arial"/>
                <w:sz w:val="18"/>
                <w:szCs w:val="18"/>
              </w:rPr>
              <w:t xml:space="preserve">- Elaborar proyectos y construcción de las calles de la malla local, la red de </w:t>
            </w:r>
            <w:proofErr w:type="spellStart"/>
            <w:r w:rsidRPr="00F643CF">
              <w:rPr>
                <w:rFonts w:ascii="Arial" w:eastAsia="Garamond" w:hAnsi="Arial" w:cs="Arial"/>
                <w:sz w:val="18"/>
                <w:szCs w:val="18"/>
              </w:rPr>
              <w:t>cicloinfraestructura</w:t>
            </w:r>
            <w:proofErr w:type="spellEnd"/>
            <w:r w:rsidRPr="00F643CF">
              <w:rPr>
                <w:rFonts w:ascii="Arial" w:eastAsia="Garamond" w:hAnsi="Arial" w:cs="Arial"/>
                <w:sz w:val="18"/>
                <w:szCs w:val="18"/>
              </w:rPr>
              <w:t xml:space="preserve"> y la red de infraestructura peatonal en articulación con el componente programático del presente Plan.</w:t>
            </w:r>
          </w:p>
        </w:tc>
      </w:tr>
      <w:tr w:rsidR="005D20DC" w:rsidRPr="00F643CF" w14:paraId="2C83B2EA" w14:textId="77777777" w:rsidTr="00B33A63">
        <w:trPr>
          <w:trHeight w:val="16"/>
        </w:trPr>
        <w:tc>
          <w:tcPr>
            <w:tcW w:w="169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073BF64F" w14:textId="77777777" w:rsidR="005D20DC" w:rsidRPr="00F643CF" w:rsidRDefault="005D20DC" w:rsidP="00B33A63">
            <w:pPr>
              <w:jc w:val="both"/>
              <w:rPr>
                <w:rFonts w:ascii="Arial" w:hAnsi="Arial" w:cs="Arial"/>
                <w:b/>
                <w:sz w:val="18"/>
                <w:szCs w:val="18"/>
              </w:rPr>
            </w:pPr>
            <w:r w:rsidRPr="00F643CF">
              <w:rPr>
                <w:rFonts w:ascii="Arial" w:hAnsi="Arial" w:cs="Arial"/>
                <w:b/>
                <w:sz w:val="18"/>
                <w:szCs w:val="18"/>
              </w:rPr>
              <w:t>Unidad Administrativa Especial de Rehabilitación y Mantenimiento Vial.</w:t>
            </w:r>
          </w:p>
        </w:tc>
        <w:tc>
          <w:tcPr>
            <w:tcW w:w="761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2264D8D1" w14:textId="77777777" w:rsidR="005D20DC" w:rsidRPr="00F643CF" w:rsidRDefault="005D20DC" w:rsidP="00B33A63">
            <w:pPr>
              <w:jc w:val="both"/>
              <w:rPr>
                <w:rFonts w:ascii="Arial" w:hAnsi="Arial" w:cs="Arial"/>
                <w:sz w:val="18"/>
                <w:szCs w:val="18"/>
              </w:rPr>
            </w:pPr>
            <w:r w:rsidRPr="00F643CF">
              <w:rPr>
                <w:rFonts w:ascii="Arial" w:hAnsi="Arial" w:cs="Arial"/>
                <w:sz w:val="18"/>
                <w:szCs w:val="18"/>
              </w:rPr>
              <w:t>Adelantar intervenciones de conservación del espacio público para la movilidad.</w:t>
            </w:r>
          </w:p>
          <w:p w14:paraId="11DE9289" w14:textId="77777777" w:rsidR="005D20DC" w:rsidRPr="00F643CF" w:rsidRDefault="005D20DC" w:rsidP="00B33A63">
            <w:pPr>
              <w:jc w:val="both"/>
              <w:rPr>
                <w:rFonts w:ascii="Arial" w:hAnsi="Arial" w:cs="Arial"/>
                <w:sz w:val="18"/>
                <w:szCs w:val="18"/>
              </w:rPr>
            </w:pPr>
            <w:r w:rsidRPr="00F643CF">
              <w:rPr>
                <w:rFonts w:ascii="Arial" w:hAnsi="Arial" w:cs="Arial"/>
                <w:sz w:val="18"/>
                <w:szCs w:val="18"/>
              </w:rPr>
              <w:t xml:space="preserve"> </w:t>
            </w:r>
          </w:p>
          <w:p w14:paraId="22A8459F" w14:textId="77777777" w:rsidR="005D20DC" w:rsidRPr="00F643CF" w:rsidRDefault="005D20DC" w:rsidP="00B33A63">
            <w:pPr>
              <w:jc w:val="both"/>
              <w:rPr>
                <w:rFonts w:ascii="Arial" w:hAnsi="Arial" w:cs="Arial"/>
                <w:sz w:val="18"/>
                <w:szCs w:val="18"/>
              </w:rPr>
            </w:pPr>
            <w:r w:rsidRPr="00F643CF">
              <w:rPr>
                <w:rFonts w:ascii="Arial" w:hAnsi="Arial" w:cs="Arial"/>
                <w:sz w:val="18"/>
                <w:szCs w:val="18"/>
              </w:rPr>
              <w:t xml:space="preserve"> -Adelantar labores de conservación de la malla vial local, intermedia, rural, la red de </w:t>
            </w:r>
            <w:proofErr w:type="spellStart"/>
            <w:r w:rsidRPr="00F643CF">
              <w:rPr>
                <w:rFonts w:ascii="Arial" w:hAnsi="Arial" w:cs="Arial"/>
                <w:sz w:val="18"/>
                <w:szCs w:val="18"/>
              </w:rPr>
              <w:t>cicloinfraestructura</w:t>
            </w:r>
            <w:proofErr w:type="spellEnd"/>
            <w:r w:rsidRPr="00F643CF">
              <w:rPr>
                <w:rFonts w:ascii="Arial" w:hAnsi="Arial" w:cs="Arial"/>
                <w:sz w:val="18"/>
                <w:szCs w:val="18"/>
              </w:rPr>
              <w:t xml:space="preserve"> y la red de infraestructura peatonal. Con el fin de mejorar la gestión en las intervenciones, las entidades que por competencia desarrollen las mismas, coordinarán la planeación, programación, seguimiento e información de estas obras con la Unidad Administrativa Especial de Rehabilitación y Mantenimiento Vial.</w:t>
            </w:r>
          </w:p>
        </w:tc>
      </w:tr>
    </w:tbl>
    <w:p w14:paraId="53737FCB" w14:textId="77777777" w:rsidR="005D20DC" w:rsidRDefault="005D20DC" w:rsidP="005D20DC">
      <w:pPr>
        <w:spacing w:line="240" w:lineRule="auto"/>
        <w:jc w:val="center"/>
      </w:pPr>
      <w:r w:rsidRPr="007809F1">
        <w:rPr>
          <w:b/>
          <w:bCs/>
        </w:rPr>
        <w:t>Fuente:</w:t>
      </w:r>
      <w:r>
        <w:t xml:space="preserve"> Decreto 555 de 2021 “Plan de Ordenamiento Territorial”. Artículo 156.</w:t>
      </w:r>
    </w:p>
    <w:p w14:paraId="10FA5ED9" w14:textId="1D13794F" w:rsidR="005D20DC" w:rsidRDefault="005D20DC" w:rsidP="005D20DC">
      <w:pPr>
        <w:spacing w:line="240" w:lineRule="auto"/>
        <w:jc w:val="both"/>
      </w:pPr>
      <w:r>
        <w:t xml:space="preserve">El Decreto 555 de 2021, asignó competencias asociadas a la conservación de la red </w:t>
      </w:r>
      <w:r w:rsidR="00226E34">
        <w:t>vial, dejando un aparente orden</w:t>
      </w:r>
      <w:r w:rsidR="00817AE4">
        <w:t xml:space="preserve"> en el que </w:t>
      </w:r>
      <w:r>
        <w:t>la única entidad competente</w:t>
      </w:r>
      <w:r w:rsidR="003529A6">
        <w:t xml:space="preserve"> para coordinar las intervenciones</w:t>
      </w:r>
      <w:r>
        <w:t xml:space="preserve"> es la UMV</w:t>
      </w:r>
      <w:r w:rsidR="003529A6">
        <w:t>.</w:t>
      </w:r>
    </w:p>
    <w:p w14:paraId="5EF82FB9" w14:textId="77777777" w:rsidR="00817AE4" w:rsidRDefault="00817AE4" w:rsidP="005D20DC">
      <w:pPr>
        <w:spacing w:line="240" w:lineRule="auto"/>
        <w:jc w:val="both"/>
      </w:pPr>
    </w:p>
    <w:p w14:paraId="5B843F27" w14:textId="77777777" w:rsidR="00817AE4" w:rsidRDefault="00817AE4" w:rsidP="005D20DC">
      <w:pPr>
        <w:spacing w:line="240" w:lineRule="auto"/>
        <w:jc w:val="both"/>
      </w:pPr>
    </w:p>
    <w:p w14:paraId="38AA1C39" w14:textId="77777777" w:rsidR="00817AE4" w:rsidRDefault="00817AE4" w:rsidP="005D20DC">
      <w:pPr>
        <w:spacing w:line="240" w:lineRule="auto"/>
        <w:jc w:val="both"/>
      </w:pPr>
    </w:p>
    <w:p w14:paraId="36D79E0A" w14:textId="77777777" w:rsidR="00C76A32" w:rsidRDefault="00C76A32" w:rsidP="005D20DC">
      <w:pPr>
        <w:spacing w:line="240" w:lineRule="auto"/>
        <w:jc w:val="both"/>
      </w:pPr>
    </w:p>
    <w:p w14:paraId="15ADAB89" w14:textId="77777777" w:rsidR="00817AE4" w:rsidRDefault="00817AE4" w:rsidP="005D20DC">
      <w:pPr>
        <w:spacing w:line="240" w:lineRule="auto"/>
        <w:jc w:val="both"/>
      </w:pPr>
    </w:p>
    <w:p w14:paraId="59D03996" w14:textId="77777777" w:rsidR="005D20DC" w:rsidRDefault="005D20DC">
      <w:pPr>
        <w:spacing w:line="240" w:lineRule="auto"/>
        <w:jc w:val="both"/>
        <w:rPr>
          <w:b/>
          <w:bCs/>
        </w:rPr>
      </w:pPr>
    </w:p>
    <w:p w14:paraId="000000EA" w14:textId="068B8B48" w:rsidR="00F25346" w:rsidRDefault="00A720A0">
      <w:pPr>
        <w:numPr>
          <w:ilvl w:val="0"/>
          <w:numId w:val="1"/>
        </w:numPr>
        <w:pBdr>
          <w:top w:val="nil"/>
          <w:left w:val="nil"/>
          <w:bottom w:val="nil"/>
          <w:right w:val="nil"/>
          <w:between w:val="nil"/>
        </w:pBdr>
        <w:spacing w:line="240" w:lineRule="auto"/>
        <w:jc w:val="both"/>
        <w:rPr>
          <w:b/>
          <w:color w:val="000000"/>
        </w:rPr>
      </w:pPr>
      <w:sdt>
        <w:sdtPr>
          <w:tag w:val="goog_rdk_40"/>
          <w:id w:val="1855837188"/>
          <w:showingPlcHdr/>
        </w:sdtPr>
        <w:sdtEndPr/>
        <w:sdtContent>
          <w:r w:rsidR="00F43ECC">
            <w:t xml:space="preserve">     </w:t>
          </w:r>
        </w:sdtContent>
      </w:sdt>
      <w:r w:rsidR="00C76A32">
        <w:rPr>
          <w:b/>
          <w:color w:val="000000"/>
        </w:rPr>
        <w:t xml:space="preserve">Deficiente </w:t>
      </w:r>
      <w:r w:rsidR="00C76A32">
        <w:rPr>
          <w:b/>
        </w:rPr>
        <w:t>es</w:t>
      </w:r>
      <w:r w:rsidR="00C76A32">
        <w:rPr>
          <w:b/>
          <w:color w:val="000000"/>
        </w:rPr>
        <w:t xml:space="preserve">tado de la maquinaria propiedad de la UMV </w:t>
      </w:r>
    </w:p>
    <w:p w14:paraId="37ED3A7E" w14:textId="51FD0794" w:rsidR="00F35CD6" w:rsidRDefault="00F35CD6" w:rsidP="002F01EE">
      <w:pPr>
        <w:pBdr>
          <w:top w:val="nil"/>
          <w:left w:val="nil"/>
          <w:bottom w:val="nil"/>
          <w:right w:val="nil"/>
          <w:between w:val="nil"/>
        </w:pBdr>
        <w:spacing w:line="240" w:lineRule="auto"/>
        <w:jc w:val="both"/>
        <w:rPr>
          <w:bCs/>
          <w:color w:val="000000"/>
        </w:rPr>
      </w:pPr>
      <w:r>
        <w:rPr>
          <w:bCs/>
          <w:color w:val="000000"/>
        </w:rPr>
        <w:t xml:space="preserve">El </w:t>
      </w:r>
      <w:r w:rsidR="002F01EE" w:rsidRPr="002F01EE">
        <w:rPr>
          <w:bCs/>
          <w:color w:val="000000"/>
        </w:rPr>
        <w:t>modelo de operación</w:t>
      </w:r>
      <w:r>
        <w:rPr>
          <w:bCs/>
          <w:color w:val="000000"/>
        </w:rPr>
        <w:t xml:space="preserve"> de la UMV </w:t>
      </w:r>
      <w:r w:rsidR="002F01EE" w:rsidRPr="002F01EE">
        <w:rPr>
          <w:bCs/>
          <w:color w:val="000000"/>
        </w:rPr>
        <w:t xml:space="preserve">está basado en la </w:t>
      </w:r>
      <w:r w:rsidR="00AC7F3F">
        <w:rPr>
          <w:bCs/>
          <w:color w:val="000000"/>
        </w:rPr>
        <w:t>ejecución</w:t>
      </w:r>
      <w:r w:rsidR="002F01EE" w:rsidRPr="002F01EE">
        <w:rPr>
          <w:bCs/>
          <w:color w:val="000000"/>
        </w:rPr>
        <w:t xml:space="preserve"> directa</w:t>
      </w:r>
      <w:r w:rsidR="002F01EE">
        <w:rPr>
          <w:bCs/>
          <w:color w:val="000000"/>
        </w:rPr>
        <w:t>, que garantiza su capacidad de reacción ante situaciones de emergencia que afecten la movilidad en la ciudad.</w:t>
      </w:r>
    </w:p>
    <w:p w14:paraId="666782BE" w14:textId="77777777" w:rsidR="000F54AF" w:rsidRDefault="002F01EE" w:rsidP="002F01EE">
      <w:pPr>
        <w:pBdr>
          <w:top w:val="nil"/>
          <w:left w:val="nil"/>
          <w:bottom w:val="nil"/>
          <w:right w:val="nil"/>
          <w:between w:val="nil"/>
        </w:pBdr>
        <w:spacing w:line="240" w:lineRule="auto"/>
        <w:jc w:val="both"/>
        <w:rPr>
          <w:bCs/>
          <w:color w:val="000000"/>
        </w:rPr>
      </w:pPr>
      <w:r>
        <w:rPr>
          <w:bCs/>
          <w:color w:val="000000"/>
        </w:rPr>
        <w:t xml:space="preserve">La entidad cuenta con personal de planta (trabajadores oficiales), vehículos, maquinaria y plantas de mezcla </w:t>
      </w:r>
      <w:r w:rsidR="00AC7F3F">
        <w:rPr>
          <w:bCs/>
          <w:color w:val="000000"/>
        </w:rPr>
        <w:t xml:space="preserve">de </w:t>
      </w:r>
      <w:r>
        <w:rPr>
          <w:bCs/>
          <w:color w:val="000000"/>
        </w:rPr>
        <w:t xml:space="preserve">asfalto </w:t>
      </w:r>
      <w:r w:rsidR="00AC7F3F">
        <w:rPr>
          <w:bCs/>
          <w:color w:val="000000"/>
        </w:rPr>
        <w:t xml:space="preserve">y de concreto </w:t>
      </w:r>
      <w:r>
        <w:rPr>
          <w:bCs/>
          <w:color w:val="000000"/>
        </w:rPr>
        <w:t>propios, y adquiere los insumos</w:t>
      </w:r>
      <w:r w:rsidR="00F35CD6">
        <w:rPr>
          <w:bCs/>
          <w:color w:val="000000"/>
        </w:rPr>
        <w:t xml:space="preserve"> por grandes volúmenes, todo lo anterior le permite programar y ejecutar intervenciones misionales</w:t>
      </w:r>
      <w:r w:rsidR="00694DEE">
        <w:rPr>
          <w:bCs/>
          <w:color w:val="000000"/>
        </w:rPr>
        <w:t>,</w:t>
      </w:r>
      <w:r w:rsidR="00F35CD6">
        <w:rPr>
          <w:bCs/>
          <w:color w:val="000000"/>
        </w:rPr>
        <w:t xml:space="preserve"> pero también reaccionar ante las eventualidades que surjan en la ciudad. A modo de ejemplo deslizamientos que obstruyan vías. </w:t>
      </w:r>
    </w:p>
    <w:p w14:paraId="547B5B25" w14:textId="65BA7B44" w:rsidR="00F35CD6" w:rsidRDefault="00F35CD6" w:rsidP="002F01EE">
      <w:pPr>
        <w:pBdr>
          <w:top w:val="nil"/>
          <w:left w:val="nil"/>
          <w:bottom w:val="nil"/>
          <w:right w:val="nil"/>
          <w:between w:val="nil"/>
        </w:pBdr>
        <w:spacing w:line="240" w:lineRule="auto"/>
        <w:jc w:val="both"/>
        <w:rPr>
          <w:bCs/>
          <w:color w:val="000000"/>
        </w:rPr>
      </w:pPr>
      <w:r>
        <w:rPr>
          <w:bCs/>
          <w:color w:val="000000"/>
        </w:rPr>
        <w:t xml:space="preserve">Pero para que este modelo funcione se requiere que la capacidad operativa, entendida como la disponibilidad de vehículos </w:t>
      </w:r>
      <w:r w:rsidR="000F54AF">
        <w:rPr>
          <w:bCs/>
          <w:color w:val="000000"/>
        </w:rPr>
        <w:t>para</w:t>
      </w:r>
      <w:r>
        <w:rPr>
          <w:bCs/>
          <w:color w:val="000000"/>
        </w:rPr>
        <w:t xml:space="preserve"> transportar </w:t>
      </w:r>
      <w:r w:rsidR="00AC7F3F">
        <w:rPr>
          <w:bCs/>
          <w:color w:val="000000"/>
        </w:rPr>
        <w:t xml:space="preserve">las cuadrillas de trabajadores y los materiales, </w:t>
      </w:r>
      <w:r w:rsidR="000F54AF">
        <w:rPr>
          <w:bCs/>
          <w:color w:val="000000"/>
        </w:rPr>
        <w:t xml:space="preserve">y la maquinaria para procesar los insumos, sea permanente e </w:t>
      </w:r>
      <w:r w:rsidR="00AC7F3F">
        <w:rPr>
          <w:bCs/>
          <w:color w:val="000000"/>
        </w:rPr>
        <w:t xml:space="preserve">inmediata. </w:t>
      </w:r>
      <w:r w:rsidR="00694DEE">
        <w:rPr>
          <w:bCs/>
          <w:color w:val="000000"/>
        </w:rPr>
        <w:t xml:space="preserve">Debido a las condiciones actuales del parque automotor y de maquinaria la capacidad operativa se ha visto reducida.  </w:t>
      </w:r>
    </w:p>
    <w:p w14:paraId="000000EB" w14:textId="5416937D" w:rsidR="00F25346" w:rsidRDefault="00694DEE">
      <w:pPr>
        <w:spacing w:line="240" w:lineRule="auto"/>
        <w:jc w:val="both"/>
        <w:rPr>
          <w:color w:val="000000"/>
        </w:rPr>
      </w:pPr>
      <w:r>
        <w:rPr>
          <w:color w:val="000000"/>
        </w:rPr>
        <w:t>E</w:t>
      </w:r>
      <w:r w:rsidR="00C76A32">
        <w:rPr>
          <w:color w:val="000000"/>
        </w:rPr>
        <w:t xml:space="preserve">l parque automotor y de maquinaria de propiedad de la UMV está conformado por 243 unidades que se distribuyen por tipo así: </w:t>
      </w:r>
    </w:p>
    <w:p w14:paraId="01251461" w14:textId="77777777" w:rsidR="00F43ECC" w:rsidRDefault="00F43ECC">
      <w:pPr>
        <w:spacing w:line="240" w:lineRule="auto"/>
        <w:jc w:val="both"/>
        <w:rPr>
          <w:color w:val="000000"/>
        </w:rPr>
      </w:pPr>
    </w:p>
    <w:p w14:paraId="000000EC" w14:textId="3DA1BF67" w:rsidR="00F25346" w:rsidRPr="007809F1" w:rsidRDefault="007809F1">
      <w:pPr>
        <w:spacing w:line="240" w:lineRule="auto"/>
        <w:jc w:val="center"/>
        <w:rPr>
          <w:rFonts w:ascii="Arial" w:hAnsi="Arial" w:cs="Arial"/>
          <w:b/>
          <w:color w:val="000000"/>
          <w:sz w:val="20"/>
          <w:szCs w:val="20"/>
        </w:rPr>
      </w:pPr>
      <w:r w:rsidRPr="007809F1">
        <w:rPr>
          <w:rFonts w:ascii="Arial" w:hAnsi="Arial" w:cs="Arial"/>
          <w:b/>
          <w:color w:val="000000"/>
          <w:sz w:val="20"/>
          <w:szCs w:val="20"/>
        </w:rPr>
        <w:t xml:space="preserve">Figura 4. </w:t>
      </w:r>
      <w:r w:rsidRPr="007809F1">
        <w:rPr>
          <w:rFonts w:ascii="Arial" w:hAnsi="Arial" w:cs="Arial"/>
          <w:bCs/>
          <w:color w:val="000000"/>
          <w:sz w:val="20"/>
          <w:szCs w:val="20"/>
        </w:rPr>
        <w:t>Conformación del parque automotor y de maquinaria</w:t>
      </w:r>
      <w:r w:rsidRPr="007809F1">
        <w:rPr>
          <w:rFonts w:ascii="Arial" w:hAnsi="Arial" w:cs="Arial"/>
          <w:b/>
          <w:color w:val="000000"/>
          <w:sz w:val="20"/>
          <w:szCs w:val="20"/>
        </w:rPr>
        <w:t xml:space="preserve"> </w:t>
      </w:r>
    </w:p>
    <w:p w14:paraId="000000ED" w14:textId="77777777" w:rsidR="00F25346" w:rsidRDefault="00C76A32">
      <w:pPr>
        <w:spacing w:line="240" w:lineRule="auto"/>
        <w:jc w:val="center"/>
      </w:pPr>
      <w:r>
        <w:rPr>
          <w:noProof/>
        </w:rPr>
        <w:drawing>
          <wp:inline distT="0" distB="0" distL="0" distR="0" wp14:anchorId="4B37795D" wp14:editId="2A37C286">
            <wp:extent cx="4352925" cy="1921779"/>
            <wp:effectExtent l="0" t="0" r="0" b="0"/>
            <wp:docPr id="20329875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9049"/>
                    <a:stretch>
                      <a:fillRect/>
                    </a:stretch>
                  </pic:blipFill>
                  <pic:spPr>
                    <a:xfrm>
                      <a:off x="0" y="0"/>
                      <a:ext cx="4352925" cy="1921779"/>
                    </a:xfrm>
                    <a:prstGeom prst="rect">
                      <a:avLst/>
                    </a:prstGeom>
                    <a:ln/>
                  </pic:spPr>
                </pic:pic>
              </a:graphicData>
            </a:graphic>
          </wp:inline>
        </w:drawing>
      </w:r>
    </w:p>
    <w:p w14:paraId="000000EF" w14:textId="055F00DF" w:rsidR="00F25346" w:rsidRDefault="00C76A32" w:rsidP="007809F1">
      <w:pPr>
        <w:spacing w:line="240" w:lineRule="auto"/>
        <w:jc w:val="center"/>
        <w:rPr>
          <w:sz w:val="18"/>
          <w:szCs w:val="18"/>
        </w:rPr>
      </w:pPr>
      <w:r w:rsidRPr="007809F1">
        <w:rPr>
          <w:b/>
          <w:bCs/>
          <w:sz w:val="18"/>
          <w:szCs w:val="18"/>
        </w:rPr>
        <w:t>Fuente:</w:t>
      </w:r>
      <w:r w:rsidRPr="007809F1">
        <w:rPr>
          <w:sz w:val="18"/>
          <w:szCs w:val="18"/>
        </w:rPr>
        <w:t xml:space="preserve"> UMV planilla de disponibilidad (junio 30 de 2023)</w:t>
      </w:r>
    </w:p>
    <w:p w14:paraId="5288A31F" w14:textId="77777777" w:rsidR="00F43ECC" w:rsidRDefault="00F43ECC" w:rsidP="000F54AF">
      <w:pPr>
        <w:spacing w:after="0" w:line="240" w:lineRule="auto"/>
        <w:contextualSpacing/>
        <w:jc w:val="both"/>
        <w:rPr>
          <w:rFonts w:ascii="Arial" w:eastAsia="Times New Roman" w:hAnsi="Arial" w:cs="Arial"/>
          <w:iCs/>
          <w:color w:val="000000"/>
          <w:bdr w:val="none" w:sz="0" w:space="0" w:color="auto" w:frame="1"/>
        </w:rPr>
      </w:pPr>
    </w:p>
    <w:p w14:paraId="403704E3" w14:textId="5DBDB9AA" w:rsidR="000F54AF" w:rsidRPr="004811EF" w:rsidRDefault="000F54AF" w:rsidP="000F54AF">
      <w:pPr>
        <w:spacing w:after="0" w:line="240" w:lineRule="auto"/>
        <w:contextualSpacing/>
        <w:jc w:val="both"/>
        <w:rPr>
          <w:rFonts w:ascii="Arial" w:eastAsia="Times New Roman" w:hAnsi="Arial" w:cs="Arial"/>
          <w:iCs/>
          <w:color w:val="000000"/>
          <w:bdr w:val="none" w:sz="0" w:space="0" w:color="auto" w:frame="1"/>
        </w:rPr>
      </w:pPr>
      <w:r w:rsidRPr="004811EF">
        <w:rPr>
          <w:rFonts w:ascii="Arial" w:eastAsia="Times New Roman" w:hAnsi="Arial" w:cs="Arial"/>
          <w:iCs/>
          <w:color w:val="000000"/>
          <w:bdr w:val="none" w:sz="0" w:space="0" w:color="auto" w:frame="1"/>
        </w:rPr>
        <w:t xml:space="preserve">La vida útil del equipo de transporte, la maquinaria y equipo en general de </w:t>
      </w:r>
      <w:r>
        <w:rPr>
          <w:rFonts w:ascii="Arial" w:eastAsia="Times New Roman" w:hAnsi="Arial" w:cs="Arial"/>
          <w:iCs/>
          <w:color w:val="000000"/>
          <w:bdr w:val="none" w:sz="0" w:space="0" w:color="auto" w:frame="1"/>
        </w:rPr>
        <w:t>propiedad</w:t>
      </w:r>
      <w:r w:rsidRPr="004811EF">
        <w:rPr>
          <w:rFonts w:ascii="Arial" w:eastAsia="Times New Roman" w:hAnsi="Arial" w:cs="Arial"/>
          <w:iCs/>
          <w:color w:val="000000"/>
          <w:bdr w:val="none" w:sz="0" w:space="0" w:color="auto" w:frame="1"/>
        </w:rPr>
        <w:t xml:space="preserve"> de la UMV, está estimada de 5 a 10 años.</w:t>
      </w:r>
    </w:p>
    <w:p w14:paraId="19C33CBA" w14:textId="77777777" w:rsidR="000F54AF" w:rsidRDefault="000F54AF" w:rsidP="000F54AF">
      <w:pPr>
        <w:spacing w:after="0" w:line="240" w:lineRule="auto"/>
        <w:contextualSpacing/>
        <w:jc w:val="both"/>
        <w:rPr>
          <w:rFonts w:ascii="Arial" w:hAnsi="Arial" w:cs="Arial"/>
          <w:color w:val="000000"/>
        </w:rPr>
      </w:pPr>
    </w:p>
    <w:p w14:paraId="71FD7140" w14:textId="0B5FC203" w:rsidR="000F54AF" w:rsidRDefault="000F54AF" w:rsidP="000F54AF">
      <w:pPr>
        <w:spacing w:after="0" w:line="240" w:lineRule="auto"/>
        <w:contextualSpacing/>
        <w:jc w:val="both"/>
        <w:rPr>
          <w:rFonts w:ascii="Arial" w:hAnsi="Arial" w:cs="Arial"/>
          <w:color w:val="000000"/>
        </w:rPr>
      </w:pPr>
      <w:r w:rsidRPr="009065EA">
        <w:rPr>
          <w:rFonts w:ascii="Arial" w:hAnsi="Arial" w:cs="Arial"/>
          <w:color w:val="000000"/>
        </w:rPr>
        <w:t xml:space="preserve">La edad de los vehículos de propiedad de la UMV supera la vida útil inicialmente calculada, lo cual conlleva gastos de mantenimiento superiores que </w:t>
      </w:r>
      <w:r>
        <w:rPr>
          <w:rFonts w:ascii="Arial" w:hAnsi="Arial" w:cs="Arial"/>
          <w:color w:val="000000"/>
        </w:rPr>
        <w:t xml:space="preserve">en </w:t>
      </w:r>
      <w:r w:rsidRPr="009065EA">
        <w:rPr>
          <w:rFonts w:ascii="Arial" w:hAnsi="Arial" w:cs="Arial"/>
          <w:color w:val="000000"/>
        </w:rPr>
        <w:t>algunos casos hace antieconómica su operación.</w:t>
      </w:r>
    </w:p>
    <w:p w14:paraId="73A2977F" w14:textId="5EE6B979" w:rsidR="000F54AF" w:rsidRDefault="000F54AF" w:rsidP="000F54AF">
      <w:pPr>
        <w:spacing w:after="0" w:line="240" w:lineRule="auto"/>
        <w:contextualSpacing/>
        <w:jc w:val="both"/>
        <w:rPr>
          <w:rFonts w:ascii="Arial" w:hAnsi="Arial" w:cs="Arial"/>
          <w:color w:val="000000"/>
        </w:rPr>
      </w:pPr>
    </w:p>
    <w:p w14:paraId="54662F4C" w14:textId="6F31565D" w:rsidR="00F43ECC" w:rsidRDefault="00F43ECC" w:rsidP="000F54AF">
      <w:pPr>
        <w:spacing w:after="0" w:line="240" w:lineRule="auto"/>
        <w:contextualSpacing/>
        <w:jc w:val="both"/>
        <w:rPr>
          <w:rFonts w:ascii="Arial" w:hAnsi="Arial" w:cs="Arial"/>
          <w:color w:val="000000"/>
        </w:rPr>
      </w:pPr>
    </w:p>
    <w:p w14:paraId="52CB333B" w14:textId="58794B9A" w:rsidR="00F43ECC" w:rsidRDefault="00F43ECC" w:rsidP="000F54AF">
      <w:pPr>
        <w:spacing w:after="0" w:line="240" w:lineRule="auto"/>
        <w:contextualSpacing/>
        <w:jc w:val="both"/>
        <w:rPr>
          <w:rFonts w:ascii="Arial" w:hAnsi="Arial" w:cs="Arial"/>
          <w:color w:val="000000"/>
        </w:rPr>
      </w:pPr>
    </w:p>
    <w:p w14:paraId="405645BC" w14:textId="48BE21A0" w:rsidR="00F43ECC" w:rsidRDefault="00F43ECC" w:rsidP="000F54AF">
      <w:pPr>
        <w:spacing w:after="0" w:line="240" w:lineRule="auto"/>
        <w:contextualSpacing/>
        <w:jc w:val="both"/>
        <w:rPr>
          <w:rFonts w:ascii="Arial" w:hAnsi="Arial" w:cs="Arial"/>
          <w:color w:val="000000"/>
        </w:rPr>
      </w:pPr>
    </w:p>
    <w:p w14:paraId="411CD948" w14:textId="77777777" w:rsidR="00F43ECC" w:rsidRDefault="00F43ECC" w:rsidP="000F54AF">
      <w:pPr>
        <w:spacing w:after="0" w:line="240" w:lineRule="auto"/>
        <w:contextualSpacing/>
        <w:jc w:val="both"/>
        <w:rPr>
          <w:rFonts w:ascii="Arial" w:hAnsi="Arial" w:cs="Arial"/>
          <w:color w:val="000000"/>
        </w:rPr>
      </w:pPr>
    </w:p>
    <w:p w14:paraId="32F69F07" w14:textId="3A3F9DC5" w:rsidR="000F54AF" w:rsidRDefault="000F54AF" w:rsidP="000F54AF">
      <w:pPr>
        <w:spacing w:after="0" w:line="240" w:lineRule="auto"/>
        <w:contextualSpacing/>
        <w:jc w:val="both"/>
        <w:rPr>
          <w:rFonts w:ascii="Arial" w:hAnsi="Arial" w:cs="Arial"/>
          <w:color w:val="000000"/>
        </w:rPr>
      </w:pPr>
    </w:p>
    <w:p w14:paraId="35945A52" w14:textId="1759C7C5" w:rsidR="000F54AF" w:rsidRDefault="000F54AF" w:rsidP="000F54AF">
      <w:pPr>
        <w:spacing w:after="0" w:line="240" w:lineRule="auto"/>
        <w:contextualSpacing/>
        <w:jc w:val="both"/>
        <w:rPr>
          <w:rFonts w:ascii="Arial" w:hAnsi="Arial" w:cs="Arial"/>
          <w:color w:val="000000"/>
        </w:rPr>
      </w:pPr>
    </w:p>
    <w:p w14:paraId="6A518B15" w14:textId="55519F83" w:rsidR="000F54AF" w:rsidRDefault="000F54AF" w:rsidP="000F54AF">
      <w:pPr>
        <w:spacing w:after="0" w:line="240" w:lineRule="auto"/>
        <w:contextualSpacing/>
        <w:jc w:val="both"/>
        <w:rPr>
          <w:rFonts w:ascii="Arial" w:hAnsi="Arial" w:cs="Arial"/>
          <w:color w:val="000000"/>
        </w:rPr>
      </w:pPr>
    </w:p>
    <w:p w14:paraId="37613A3C" w14:textId="2803DAE0" w:rsidR="000F54AF" w:rsidRDefault="000F54AF" w:rsidP="000F54AF">
      <w:pPr>
        <w:spacing w:after="0" w:line="240" w:lineRule="auto"/>
        <w:contextualSpacing/>
        <w:jc w:val="both"/>
        <w:rPr>
          <w:rFonts w:ascii="Arial" w:hAnsi="Arial" w:cs="Arial"/>
          <w:color w:val="000000"/>
        </w:rPr>
      </w:pPr>
    </w:p>
    <w:p w14:paraId="36F09D5D" w14:textId="47D1D865" w:rsidR="000F54AF" w:rsidRDefault="000F54AF" w:rsidP="000F54AF">
      <w:pPr>
        <w:spacing w:after="0" w:line="240" w:lineRule="auto"/>
        <w:contextualSpacing/>
        <w:jc w:val="both"/>
        <w:rPr>
          <w:rFonts w:ascii="Arial" w:hAnsi="Arial" w:cs="Arial"/>
          <w:color w:val="000000"/>
        </w:rPr>
      </w:pPr>
    </w:p>
    <w:p w14:paraId="22EEA19B" w14:textId="77777777" w:rsidR="000F54AF" w:rsidRPr="009065EA" w:rsidRDefault="000F54AF" w:rsidP="000F54AF">
      <w:pPr>
        <w:spacing w:after="0" w:line="240" w:lineRule="auto"/>
        <w:contextualSpacing/>
        <w:jc w:val="both"/>
        <w:rPr>
          <w:rFonts w:ascii="Arial" w:hAnsi="Arial" w:cs="Arial"/>
          <w:b/>
          <w:bCs/>
        </w:rPr>
      </w:pPr>
    </w:p>
    <w:p w14:paraId="37BA8CCD" w14:textId="77777777" w:rsidR="000F54AF" w:rsidRPr="009065EA" w:rsidRDefault="000F54AF" w:rsidP="000F54AF">
      <w:pPr>
        <w:spacing w:after="0" w:line="240" w:lineRule="auto"/>
        <w:contextualSpacing/>
        <w:jc w:val="center"/>
        <w:rPr>
          <w:rFonts w:ascii="Arial" w:hAnsi="Arial" w:cs="Arial"/>
        </w:rPr>
      </w:pPr>
      <w:r w:rsidRPr="009065EA">
        <w:rPr>
          <w:rFonts w:ascii="Arial" w:hAnsi="Arial" w:cs="Arial"/>
          <w:b/>
          <w:bCs/>
        </w:rPr>
        <w:t>Figura 5.</w:t>
      </w:r>
      <w:r w:rsidRPr="009065EA">
        <w:rPr>
          <w:rFonts w:ascii="Arial" w:hAnsi="Arial" w:cs="Arial"/>
        </w:rPr>
        <w:t xml:space="preserve"> Edad promedio del parque automotor.</w:t>
      </w:r>
    </w:p>
    <w:p w14:paraId="0AB877FB" w14:textId="77777777" w:rsidR="000F54AF" w:rsidRPr="009065EA" w:rsidRDefault="000F54AF" w:rsidP="000F54AF">
      <w:pPr>
        <w:spacing w:after="0" w:line="240" w:lineRule="auto"/>
        <w:contextualSpacing/>
        <w:jc w:val="center"/>
        <w:rPr>
          <w:rFonts w:ascii="Arial" w:hAnsi="Arial" w:cs="Arial"/>
          <w:color w:val="000000"/>
        </w:rPr>
      </w:pPr>
      <w:r w:rsidRPr="009065EA">
        <w:rPr>
          <w:rFonts w:ascii="Arial" w:hAnsi="Arial" w:cs="Arial"/>
          <w:noProof/>
        </w:rPr>
        <w:drawing>
          <wp:inline distT="0" distB="0" distL="0" distR="0" wp14:anchorId="471CA118" wp14:editId="305CF0C2">
            <wp:extent cx="5436749" cy="224521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t="10304"/>
                    <a:stretch>
                      <a:fillRect/>
                    </a:stretch>
                  </pic:blipFill>
                  <pic:spPr>
                    <a:xfrm>
                      <a:off x="0" y="0"/>
                      <a:ext cx="5436749" cy="2245218"/>
                    </a:xfrm>
                    <a:prstGeom prst="rect">
                      <a:avLst/>
                    </a:prstGeom>
                    <a:ln/>
                  </pic:spPr>
                </pic:pic>
              </a:graphicData>
            </a:graphic>
          </wp:inline>
        </w:drawing>
      </w:r>
      <w:r w:rsidRPr="009065EA">
        <w:rPr>
          <w:rFonts w:ascii="Arial" w:hAnsi="Arial" w:cs="Arial"/>
          <w:b/>
          <w:bCs/>
          <w:color w:val="000000"/>
          <w:sz w:val="18"/>
        </w:rPr>
        <w:t>Fuente:</w:t>
      </w:r>
      <w:r w:rsidRPr="009065EA">
        <w:rPr>
          <w:rFonts w:ascii="Arial" w:hAnsi="Arial" w:cs="Arial"/>
          <w:color w:val="000000"/>
          <w:sz w:val="18"/>
        </w:rPr>
        <w:t xml:space="preserve"> Planilla de disponibilidad Corte 30 de junio de 2023</w:t>
      </w:r>
    </w:p>
    <w:p w14:paraId="61DF940D" w14:textId="77777777" w:rsidR="000F54AF" w:rsidRDefault="000F54AF" w:rsidP="000F54AF">
      <w:pPr>
        <w:spacing w:after="0" w:line="240" w:lineRule="auto"/>
        <w:contextualSpacing/>
        <w:jc w:val="both"/>
        <w:rPr>
          <w:rFonts w:ascii="Arial" w:hAnsi="Arial" w:cs="Arial"/>
        </w:rPr>
      </w:pPr>
    </w:p>
    <w:p w14:paraId="775A4D51" w14:textId="77777777" w:rsidR="000F54AF" w:rsidRDefault="000F54AF" w:rsidP="000F54AF">
      <w:pPr>
        <w:spacing w:after="0" w:line="240" w:lineRule="auto"/>
        <w:contextualSpacing/>
        <w:jc w:val="both"/>
        <w:rPr>
          <w:rFonts w:ascii="Arial" w:hAnsi="Arial" w:cs="Arial"/>
        </w:rPr>
      </w:pPr>
    </w:p>
    <w:p w14:paraId="5E55149C" w14:textId="77777777" w:rsidR="000F54AF" w:rsidRDefault="000F54AF" w:rsidP="000F54AF">
      <w:pPr>
        <w:pStyle w:val="Prrafodelista"/>
        <w:numPr>
          <w:ilvl w:val="0"/>
          <w:numId w:val="3"/>
        </w:numPr>
        <w:spacing w:after="0" w:line="240" w:lineRule="auto"/>
        <w:jc w:val="both"/>
        <w:rPr>
          <w:rFonts w:ascii="Arial" w:hAnsi="Arial" w:cs="Arial"/>
        </w:rPr>
      </w:pPr>
      <w:r>
        <w:rPr>
          <w:rFonts w:ascii="Arial" w:hAnsi="Arial" w:cs="Arial"/>
        </w:rPr>
        <w:t>71 unidades comprendidas entre vehículos, equipos y maquinaria, las cuales corresponden al 29% del total del parque automotor de propiedad de la UMV, cuenta con una EDAD MAYOR (mayor a 11 años de antigüedad)</w:t>
      </w:r>
    </w:p>
    <w:p w14:paraId="01048C01" w14:textId="77777777" w:rsidR="000F54AF" w:rsidRDefault="000F54AF" w:rsidP="000F54AF">
      <w:pPr>
        <w:pStyle w:val="Prrafodelista"/>
        <w:numPr>
          <w:ilvl w:val="0"/>
          <w:numId w:val="3"/>
        </w:numPr>
        <w:spacing w:after="0" w:line="240" w:lineRule="auto"/>
        <w:jc w:val="both"/>
        <w:rPr>
          <w:rFonts w:ascii="Arial" w:hAnsi="Arial" w:cs="Arial"/>
        </w:rPr>
      </w:pPr>
      <w:r>
        <w:rPr>
          <w:rFonts w:ascii="Arial" w:hAnsi="Arial" w:cs="Arial"/>
        </w:rPr>
        <w:t>146 unidades comprendidas entre vehículos, equipos y maquinaria, las cuales corresponden al 60% del total del parque automotor de propiedad de la UMV, cuenta con una EDAD MEDIA (entre 4 y 10 años de antigüedad)</w:t>
      </w:r>
    </w:p>
    <w:p w14:paraId="267BA1FC" w14:textId="77777777" w:rsidR="000F54AF" w:rsidRDefault="000F54AF" w:rsidP="000F54AF">
      <w:pPr>
        <w:pStyle w:val="Prrafodelista"/>
        <w:numPr>
          <w:ilvl w:val="0"/>
          <w:numId w:val="3"/>
        </w:numPr>
        <w:spacing w:after="0" w:line="240" w:lineRule="auto"/>
        <w:jc w:val="both"/>
        <w:rPr>
          <w:rFonts w:ascii="Arial" w:hAnsi="Arial" w:cs="Arial"/>
        </w:rPr>
      </w:pPr>
      <w:r>
        <w:rPr>
          <w:rFonts w:ascii="Arial" w:hAnsi="Arial" w:cs="Arial"/>
        </w:rPr>
        <w:t>26 unidades comprendidas entre vehículos, equipos y maquinaria, las cuales corresponden al 11% del total del parque automotor de propiedad de la UMV, cuenta con una EDAD MENOR (entre 0 y 3 años de antigüedad)</w:t>
      </w:r>
    </w:p>
    <w:p w14:paraId="70020D0C" w14:textId="77777777" w:rsidR="000F54AF" w:rsidRDefault="000F54AF" w:rsidP="000F54AF">
      <w:pPr>
        <w:spacing w:after="0" w:line="240" w:lineRule="auto"/>
        <w:jc w:val="both"/>
        <w:rPr>
          <w:rFonts w:ascii="Arial" w:hAnsi="Arial" w:cs="Arial"/>
        </w:rPr>
      </w:pPr>
    </w:p>
    <w:p w14:paraId="19BB7C29" w14:textId="77777777" w:rsidR="000F54AF" w:rsidRDefault="000F54AF" w:rsidP="000F54AF">
      <w:pPr>
        <w:spacing w:after="0" w:line="240" w:lineRule="auto"/>
        <w:jc w:val="both"/>
        <w:rPr>
          <w:rFonts w:ascii="Arial" w:hAnsi="Arial" w:cs="Arial"/>
        </w:rPr>
      </w:pPr>
      <w:r>
        <w:rPr>
          <w:rFonts w:ascii="Arial" w:hAnsi="Arial" w:cs="Arial"/>
        </w:rPr>
        <w:t>Teniendo en cuenta la tabla de vida útil y los porcentajes descritos anteriormente, se puede observar que el 29% del parque automotor se encuentra por encima de la vida útil y que el 60% se encuentra en fase de cumplimiento de su vida útil.</w:t>
      </w:r>
    </w:p>
    <w:p w14:paraId="4896F741" w14:textId="77777777" w:rsidR="000F54AF" w:rsidRDefault="000F54AF" w:rsidP="000F54AF">
      <w:pPr>
        <w:spacing w:after="0" w:line="240" w:lineRule="auto"/>
        <w:jc w:val="both"/>
        <w:rPr>
          <w:rFonts w:ascii="Arial" w:hAnsi="Arial" w:cs="Arial"/>
        </w:rPr>
      </w:pPr>
    </w:p>
    <w:p w14:paraId="62984197" w14:textId="77777777" w:rsidR="000F54AF" w:rsidRPr="009065EA" w:rsidRDefault="000F54AF" w:rsidP="000F54AF">
      <w:pPr>
        <w:spacing w:after="0" w:line="240" w:lineRule="auto"/>
        <w:contextualSpacing/>
        <w:jc w:val="both"/>
        <w:rPr>
          <w:rFonts w:ascii="Arial" w:hAnsi="Arial" w:cs="Arial"/>
          <w:color w:val="000000"/>
        </w:rPr>
      </w:pPr>
    </w:p>
    <w:p w14:paraId="06193AEA" w14:textId="77777777" w:rsidR="000F54AF" w:rsidRPr="00797D5C" w:rsidRDefault="000F54AF" w:rsidP="000F54AF">
      <w:pPr>
        <w:spacing w:after="0" w:line="240" w:lineRule="auto"/>
        <w:contextualSpacing/>
        <w:jc w:val="center"/>
        <w:rPr>
          <w:rFonts w:ascii="Arial" w:hAnsi="Arial" w:cs="Arial"/>
          <w:color w:val="000000"/>
          <w:sz w:val="18"/>
        </w:rPr>
      </w:pPr>
      <w:r w:rsidRPr="009065EA">
        <w:rPr>
          <w:rFonts w:ascii="Arial" w:hAnsi="Arial" w:cs="Arial"/>
          <w:b/>
          <w:bCs/>
        </w:rPr>
        <w:t>Figura 6.</w:t>
      </w:r>
      <w:r w:rsidRPr="009065EA">
        <w:rPr>
          <w:rFonts w:ascii="Arial" w:hAnsi="Arial" w:cs="Arial"/>
        </w:rPr>
        <w:t xml:space="preserve"> </w:t>
      </w:r>
      <w:r w:rsidRPr="009065EA">
        <w:rPr>
          <w:rFonts w:ascii="Arial" w:hAnsi="Arial" w:cs="Arial"/>
          <w:color w:val="000000"/>
        </w:rPr>
        <w:t>Edad promedio del parque automotor y de maquinaria</w:t>
      </w:r>
      <w:r w:rsidRPr="009065EA">
        <w:rPr>
          <w:rFonts w:ascii="Arial" w:eastAsia="Arial" w:hAnsi="Arial" w:cs="Arial"/>
          <w:color w:val="000000"/>
        </w:rPr>
        <w:t xml:space="preserve"> </w:t>
      </w:r>
      <w:r w:rsidRPr="009065EA">
        <w:rPr>
          <w:rFonts w:ascii="Arial" w:hAnsi="Arial" w:cs="Arial"/>
          <w:noProof/>
        </w:rPr>
        <w:drawing>
          <wp:inline distT="0" distB="0" distL="0" distR="0" wp14:anchorId="788D108C" wp14:editId="56C0D567">
            <wp:extent cx="6029868" cy="219839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t="11616"/>
                    <a:stretch>
                      <a:fillRect/>
                    </a:stretch>
                  </pic:blipFill>
                  <pic:spPr>
                    <a:xfrm>
                      <a:off x="0" y="0"/>
                      <a:ext cx="6029868" cy="2198393"/>
                    </a:xfrm>
                    <a:prstGeom prst="rect">
                      <a:avLst/>
                    </a:prstGeom>
                    <a:ln/>
                  </pic:spPr>
                </pic:pic>
              </a:graphicData>
            </a:graphic>
          </wp:inline>
        </w:drawing>
      </w:r>
      <w:r w:rsidRPr="00797D5C">
        <w:rPr>
          <w:rFonts w:ascii="Arial" w:hAnsi="Arial" w:cs="Arial"/>
          <w:color w:val="000000"/>
          <w:sz w:val="18"/>
        </w:rPr>
        <w:t>Edad media de 9,77 años.</w:t>
      </w:r>
    </w:p>
    <w:p w14:paraId="10F5DC8E" w14:textId="77777777" w:rsidR="000F54AF" w:rsidRPr="009065EA" w:rsidRDefault="000F54AF" w:rsidP="000F54AF">
      <w:pPr>
        <w:spacing w:after="0" w:line="240" w:lineRule="auto"/>
        <w:contextualSpacing/>
        <w:jc w:val="center"/>
        <w:rPr>
          <w:rFonts w:ascii="Arial" w:hAnsi="Arial" w:cs="Arial"/>
        </w:rPr>
      </w:pPr>
      <w:r w:rsidRPr="00797D5C">
        <w:rPr>
          <w:rFonts w:ascii="Arial" w:hAnsi="Arial" w:cs="Arial"/>
          <w:b/>
          <w:bCs/>
          <w:color w:val="000000"/>
          <w:sz w:val="18"/>
        </w:rPr>
        <w:t>Fuente:</w:t>
      </w:r>
      <w:r w:rsidRPr="00797D5C">
        <w:rPr>
          <w:rFonts w:ascii="Arial" w:hAnsi="Arial" w:cs="Arial"/>
          <w:color w:val="000000"/>
          <w:sz w:val="18"/>
        </w:rPr>
        <w:t xml:space="preserve"> Planilla de disponibilidad Corte 30 de junio de 2023</w:t>
      </w:r>
    </w:p>
    <w:p w14:paraId="431AFA3E" w14:textId="77777777" w:rsidR="000F54AF" w:rsidRPr="009065EA" w:rsidRDefault="000F54AF" w:rsidP="000F54AF">
      <w:pPr>
        <w:spacing w:after="0" w:line="240" w:lineRule="auto"/>
        <w:contextualSpacing/>
        <w:jc w:val="both"/>
        <w:rPr>
          <w:rFonts w:ascii="Arial" w:hAnsi="Arial" w:cs="Arial"/>
        </w:rPr>
      </w:pPr>
    </w:p>
    <w:sdt>
      <w:sdtPr>
        <w:rPr>
          <w:rFonts w:ascii="Arial" w:hAnsi="Arial" w:cs="Arial"/>
          <w:color w:val="000000"/>
        </w:rPr>
        <w:tag w:val="goog_rdk_50"/>
        <w:id w:val="-789280973"/>
      </w:sdtPr>
      <w:sdtEndPr/>
      <w:sdtContent>
        <w:p w14:paraId="7CFF0160" w14:textId="77777777" w:rsidR="000F54AF" w:rsidRPr="00797D5C" w:rsidRDefault="00A720A0" w:rsidP="000F54AF">
          <w:pPr>
            <w:spacing w:after="0" w:line="240" w:lineRule="auto"/>
            <w:contextualSpacing/>
            <w:jc w:val="both"/>
            <w:rPr>
              <w:rFonts w:ascii="Arial" w:hAnsi="Arial" w:cs="Arial"/>
              <w:color w:val="000000"/>
            </w:rPr>
          </w:pPr>
          <w:sdt>
            <w:sdtPr>
              <w:rPr>
                <w:rFonts w:ascii="Arial" w:hAnsi="Arial" w:cs="Arial"/>
                <w:color w:val="000000"/>
              </w:rPr>
              <w:tag w:val="goog_rdk_48"/>
              <w:id w:val="868956844"/>
            </w:sdtPr>
            <w:sdtEndPr/>
            <w:sdtContent>
              <w:r w:rsidR="000F54AF" w:rsidRPr="00797D5C">
                <w:rPr>
                  <w:rFonts w:ascii="Arial" w:hAnsi="Arial" w:cs="Arial"/>
                  <w:color w:val="000000"/>
                </w:rPr>
                <w:t xml:space="preserve">Un alto porcentaje de los equipos de propiedad de la UMV corresponden a modelos de fabricación que sobrepasan los tiempos de vida regular de una máquina, y se encuentran en su etapa de desgaste donde la probabilidad de falla es significativa. Pero que, debido a las funciones que son cubiertas por estos equipos (relacionadas directamente con el desarrollo de actividades misionales de la Entidad), ha sido necesario conservarlos y mantenerlos en operación, postergando procesos de reposición, hasta tanto se cuente con un equipo nuevo que permita cumplir los compromisos que la Entidad tiene con la malla vial de la ciudad. </w:t>
              </w:r>
            </w:sdtContent>
          </w:sdt>
        </w:p>
      </w:sdtContent>
    </w:sdt>
    <w:p w14:paraId="5DE4AC72" w14:textId="77777777" w:rsidR="000F54AF" w:rsidRDefault="000F54AF" w:rsidP="000F54AF">
      <w:pPr>
        <w:spacing w:after="0" w:line="240" w:lineRule="auto"/>
        <w:contextualSpacing/>
        <w:jc w:val="both"/>
        <w:rPr>
          <w:rFonts w:ascii="Arial" w:hAnsi="Arial" w:cs="Arial"/>
        </w:rPr>
      </w:pPr>
    </w:p>
    <w:p w14:paraId="0F371509" w14:textId="23522BC1" w:rsidR="00F43ECC" w:rsidRDefault="000F54AF" w:rsidP="00F43ECC">
      <w:pPr>
        <w:spacing w:after="0" w:line="240" w:lineRule="auto"/>
        <w:contextualSpacing/>
        <w:jc w:val="both"/>
        <w:rPr>
          <w:rFonts w:ascii="Arial" w:eastAsia="Arial" w:hAnsi="Arial" w:cs="Arial"/>
          <w:color w:val="000000"/>
        </w:rPr>
      </w:pPr>
      <w:r>
        <w:rPr>
          <w:rFonts w:ascii="Arial" w:eastAsia="Arial" w:hAnsi="Arial" w:cs="Arial"/>
          <w:color w:val="000000"/>
        </w:rPr>
        <w:t xml:space="preserve">Se puede concluir que el problema se presenta en todo el parque automotor que supere los 10 </w:t>
      </w:r>
      <w:proofErr w:type="gramStart"/>
      <w:r>
        <w:rPr>
          <w:rFonts w:ascii="Arial" w:eastAsia="Arial" w:hAnsi="Arial" w:cs="Arial"/>
          <w:color w:val="000000"/>
        </w:rPr>
        <w:t>años de edad</w:t>
      </w:r>
      <w:proofErr w:type="gramEnd"/>
      <w:r>
        <w:rPr>
          <w:rFonts w:ascii="Arial" w:eastAsia="Arial" w:hAnsi="Arial" w:cs="Arial"/>
          <w:color w:val="000000"/>
        </w:rPr>
        <w:t xml:space="preserve"> y en aquellos que estén muy próximos a esa edad, que se concentran en los grupos de vehículos pesados y maquinaria. </w:t>
      </w:r>
    </w:p>
    <w:p w14:paraId="22654436" w14:textId="21F68ED4" w:rsidR="00F43ECC" w:rsidRDefault="00F43ECC" w:rsidP="00F43ECC">
      <w:pPr>
        <w:spacing w:after="0" w:line="240" w:lineRule="auto"/>
        <w:contextualSpacing/>
        <w:jc w:val="both"/>
        <w:rPr>
          <w:rFonts w:ascii="Arial" w:eastAsia="Arial" w:hAnsi="Arial" w:cs="Arial"/>
          <w:color w:val="000000"/>
        </w:rPr>
      </w:pPr>
    </w:p>
    <w:sectPr w:rsidR="00F43EC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7A3C" w14:textId="77777777" w:rsidR="00182081" w:rsidRDefault="00182081" w:rsidP="00A06E7A">
      <w:pPr>
        <w:spacing w:after="0" w:line="240" w:lineRule="auto"/>
      </w:pPr>
      <w:r>
        <w:separator/>
      </w:r>
    </w:p>
  </w:endnote>
  <w:endnote w:type="continuationSeparator" w:id="0">
    <w:p w14:paraId="322F7F5E" w14:textId="77777777" w:rsidR="00182081" w:rsidRDefault="00182081" w:rsidP="00A0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Ubuntu">
    <w:charset w:val="00"/>
    <w:family w:val="swiss"/>
    <w:pitch w:val="variable"/>
    <w:sig w:usb0="E00002FF" w:usb1="50002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51C4" w14:textId="77777777" w:rsidR="00182081" w:rsidRDefault="00182081" w:rsidP="00A06E7A">
      <w:pPr>
        <w:spacing w:after="0" w:line="240" w:lineRule="auto"/>
      </w:pPr>
      <w:r>
        <w:separator/>
      </w:r>
    </w:p>
  </w:footnote>
  <w:footnote w:type="continuationSeparator" w:id="0">
    <w:p w14:paraId="522A1352" w14:textId="77777777" w:rsidR="00182081" w:rsidRDefault="00182081" w:rsidP="00A06E7A">
      <w:pPr>
        <w:spacing w:after="0" w:line="240" w:lineRule="auto"/>
      </w:pPr>
      <w:r>
        <w:continuationSeparator/>
      </w:r>
    </w:p>
  </w:footnote>
  <w:footnote w:id="1">
    <w:p w14:paraId="4B7A2AF0" w14:textId="3F7EACB0" w:rsidR="00A06E7A" w:rsidRPr="00A06E7A" w:rsidRDefault="00A06E7A" w:rsidP="00A06E7A">
      <w:pPr>
        <w:pStyle w:val="Textonotapie"/>
        <w:jc w:val="both"/>
      </w:pPr>
      <w:r>
        <w:rPr>
          <w:rStyle w:val="Refdenotaalpie"/>
        </w:rPr>
        <w:footnoteRef/>
      </w:r>
      <w:r>
        <w:t xml:space="preserve"> </w:t>
      </w:r>
      <w:r w:rsidRPr="00A06E7A">
        <w:rPr>
          <w:b/>
          <w:bCs/>
        </w:rPr>
        <w:t>Espacio público para la Movilidad:</w:t>
      </w:r>
      <w:r w:rsidRPr="00A06E7A">
        <w:t xml:space="preserve">  El artículo 92 del Decreto 555 de 2021- Por el cual se adopta la revisión general del Plan de Ordenamiento Territorial de Bogotá D.C., establece que el Espacio Púbico para la movilidad está conformado por: 1) red de infraestructura peatonal, 2) la red de ciclo-infraestructura y 3) la red vial, que incluye la malla arterial de integración regional, arterial, intermedia, local y las vías rurales.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C1E"/>
    <w:multiLevelType w:val="multilevel"/>
    <w:tmpl w:val="301AA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B73AB"/>
    <w:multiLevelType w:val="hybridMultilevel"/>
    <w:tmpl w:val="7CC052E0"/>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52357545"/>
    <w:multiLevelType w:val="multilevel"/>
    <w:tmpl w:val="46B29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3297845">
    <w:abstractNumId w:val="0"/>
  </w:num>
  <w:num w:numId="2" w16cid:durableId="1062288262">
    <w:abstractNumId w:val="2"/>
  </w:num>
  <w:num w:numId="3" w16cid:durableId="150735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46"/>
    <w:rsid w:val="000251F5"/>
    <w:rsid w:val="000E230B"/>
    <w:rsid w:val="000F54AF"/>
    <w:rsid w:val="00102F15"/>
    <w:rsid w:val="00182081"/>
    <w:rsid w:val="001B4175"/>
    <w:rsid w:val="00226E34"/>
    <w:rsid w:val="0023635A"/>
    <w:rsid w:val="00240A0E"/>
    <w:rsid w:val="00247B0A"/>
    <w:rsid w:val="002556CB"/>
    <w:rsid w:val="002E7CB2"/>
    <w:rsid w:val="002F01EE"/>
    <w:rsid w:val="003529A6"/>
    <w:rsid w:val="003660C1"/>
    <w:rsid w:val="003743FF"/>
    <w:rsid w:val="00392987"/>
    <w:rsid w:val="00480DDD"/>
    <w:rsid w:val="004C130F"/>
    <w:rsid w:val="00517BF3"/>
    <w:rsid w:val="005D20DC"/>
    <w:rsid w:val="005E2035"/>
    <w:rsid w:val="00694DEE"/>
    <w:rsid w:val="006C0242"/>
    <w:rsid w:val="006E4BF0"/>
    <w:rsid w:val="006E59EA"/>
    <w:rsid w:val="00734564"/>
    <w:rsid w:val="007809F1"/>
    <w:rsid w:val="00817AE4"/>
    <w:rsid w:val="008670DE"/>
    <w:rsid w:val="00897919"/>
    <w:rsid w:val="008E5536"/>
    <w:rsid w:val="00921931"/>
    <w:rsid w:val="00923AD0"/>
    <w:rsid w:val="0095736F"/>
    <w:rsid w:val="009C722A"/>
    <w:rsid w:val="009E5FF5"/>
    <w:rsid w:val="00A06E7A"/>
    <w:rsid w:val="00A363DC"/>
    <w:rsid w:val="00A720A0"/>
    <w:rsid w:val="00AC7F3F"/>
    <w:rsid w:val="00AD2725"/>
    <w:rsid w:val="00B02402"/>
    <w:rsid w:val="00B21510"/>
    <w:rsid w:val="00B64811"/>
    <w:rsid w:val="00B87D05"/>
    <w:rsid w:val="00BB16F4"/>
    <w:rsid w:val="00C6157C"/>
    <w:rsid w:val="00C75C86"/>
    <w:rsid w:val="00C76A32"/>
    <w:rsid w:val="00CD3AF8"/>
    <w:rsid w:val="00D17DAE"/>
    <w:rsid w:val="00DB02DC"/>
    <w:rsid w:val="00E625EC"/>
    <w:rsid w:val="00F042B0"/>
    <w:rsid w:val="00F25346"/>
    <w:rsid w:val="00F30F7F"/>
    <w:rsid w:val="00F35CD6"/>
    <w:rsid w:val="00F43ECC"/>
    <w:rsid w:val="00F643CF"/>
    <w:rsid w:val="63DE8B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CEA1"/>
  <w15:docId w15:val="{DD1F053E-B3AF-4458-BCBF-9246AA6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1D5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1D5382"/>
  </w:style>
  <w:style w:type="character" w:customStyle="1" w:styleId="eop">
    <w:name w:val="eop"/>
    <w:basedOn w:val="Fuentedeprrafopredeter"/>
    <w:rsid w:val="001D5382"/>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8E25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065E49"/>
  </w:style>
  <w:style w:type="paragraph" w:styleId="Piedepgina">
    <w:name w:val="footer"/>
    <w:basedOn w:val="Normal"/>
    <w:link w:val="PiedepginaCar"/>
    <w:uiPriority w:val="99"/>
    <w:semiHidden/>
    <w:unhideWhenUsed/>
    <w:rsid w:val="008E25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065E4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A363DC"/>
    <w:pPr>
      <w:spacing w:after="0" w:line="240" w:lineRule="auto"/>
    </w:pPr>
  </w:style>
  <w:style w:type="paragraph" w:styleId="Textodeglobo">
    <w:name w:val="Balloon Text"/>
    <w:basedOn w:val="Normal"/>
    <w:link w:val="TextodegloboCar"/>
    <w:uiPriority w:val="99"/>
    <w:semiHidden/>
    <w:unhideWhenUsed/>
    <w:rsid w:val="000F54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Hoja3!$C$3</c:f>
              <c:strCache>
                <c:ptCount val="1"/>
                <c:pt idx="0">
                  <c:v>Bueno</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Hoja3!$B$4:$B$12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Hoja3!$C$4:$C$12</c:f>
              <c:numCache>
                <c:formatCode>0%</c:formatCode>
                <c:ptCount val="9"/>
                <c:pt idx="0">
                  <c:v>0.39697941971559164</c:v>
                </c:pt>
                <c:pt idx="1">
                  <c:v>0.40555467704423442</c:v>
                </c:pt>
                <c:pt idx="2">
                  <c:v>0.44009881323835115</c:v>
                </c:pt>
                <c:pt idx="3">
                  <c:v>0.46690118803529462</c:v>
                </c:pt>
                <c:pt idx="4">
                  <c:v>0.50194482755170511</c:v>
                </c:pt>
                <c:pt idx="5">
                  <c:v>0.52206048151157813</c:v>
                </c:pt>
                <c:pt idx="6">
                  <c:v>0.52793664087837111</c:v>
                </c:pt>
                <c:pt idx="7">
                  <c:v>0.48033668153825282</c:v>
                </c:pt>
                <c:pt idx="8">
                  <c:v>0.47592017967538219</c:v>
                </c:pt>
              </c:numCache>
            </c:numRef>
          </c:val>
          <c:extLst>
            <c:ext xmlns:c16="http://schemas.microsoft.com/office/drawing/2014/chart" uri="{C3380CC4-5D6E-409C-BE32-E72D297353CC}">
              <c16:uniqueId val="{00000000-E32B-4EE1-9B60-7719EACF52AB}"/>
            </c:ext>
          </c:extLst>
        </c:ser>
        <c:ser>
          <c:idx val="1"/>
          <c:order val="1"/>
          <c:tx>
            <c:strRef>
              <c:f>Hoja3!$D$3</c:f>
              <c:strCache>
                <c:ptCount val="1"/>
                <c:pt idx="0">
                  <c:v>Regular</c:v>
                </c:pt>
              </c:strCache>
            </c:strRef>
          </c:tx>
          <c:spPr>
            <a:solidFill>
              <a:schemeClr val="accent4"/>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Hoja3!$B$4:$B$12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Hoja3!$D$4:$D$12</c:f>
              <c:numCache>
                <c:formatCode>0%</c:formatCode>
                <c:ptCount val="9"/>
                <c:pt idx="0">
                  <c:v>0.19924946541131688</c:v>
                </c:pt>
                <c:pt idx="1">
                  <c:v>0.19758919353944512</c:v>
                </c:pt>
                <c:pt idx="2">
                  <c:v>0.21302763710883207</c:v>
                </c:pt>
                <c:pt idx="3">
                  <c:v>0.28817345726342541</c:v>
                </c:pt>
                <c:pt idx="4">
                  <c:v>0.27002613214210802</c:v>
                </c:pt>
                <c:pt idx="5">
                  <c:v>0.26276419631515691</c:v>
                </c:pt>
                <c:pt idx="6">
                  <c:v>0.34039938743882786</c:v>
                </c:pt>
                <c:pt idx="7">
                  <c:v>0.33530441347327933</c:v>
                </c:pt>
                <c:pt idx="8">
                  <c:v>0.34412376299096181</c:v>
                </c:pt>
              </c:numCache>
            </c:numRef>
          </c:val>
          <c:extLst>
            <c:ext xmlns:c16="http://schemas.microsoft.com/office/drawing/2014/chart" uri="{C3380CC4-5D6E-409C-BE32-E72D297353CC}">
              <c16:uniqueId val="{00000001-E32B-4EE1-9B60-7719EACF52AB}"/>
            </c:ext>
          </c:extLst>
        </c:ser>
        <c:ser>
          <c:idx val="2"/>
          <c:order val="2"/>
          <c:tx>
            <c:strRef>
              <c:f>Hoja3!$E$3</c:f>
              <c:strCache>
                <c:ptCount val="1"/>
                <c:pt idx="0">
                  <c:v>Malo</c:v>
                </c:pt>
              </c:strCache>
            </c:strRef>
          </c:tx>
          <c:spPr>
            <a:solidFill>
              <a:srgbClr val="C00000"/>
            </a:solidFill>
            <a:ln>
              <a:noFill/>
            </a:ln>
            <a:effectLst/>
          </c:spPr>
          <c:invertIfNegative val="0"/>
          <c:dLbls>
            <c:dLbl>
              <c:idx val="2"/>
              <c:layout>
                <c:manualLayout>
                  <c:x val="2.2696347295903256E-3"/>
                  <c:y val="-1.0732926238221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2B-4EE1-9B60-7719EACF52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Hoja3!$B$4:$B$12</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Hoja3!$E$4:$E$12</c:f>
              <c:numCache>
                <c:formatCode>0%</c:formatCode>
                <c:ptCount val="9"/>
                <c:pt idx="0">
                  <c:v>0.40377111487309142</c:v>
                </c:pt>
                <c:pt idx="1">
                  <c:v>0.39685612941632037</c:v>
                </c:pt>
                <c:pt idx="2">
                  <c:v>0.34687354965281658</c:v>
                </c:pt>
                <c:pt idx="3">
                  <c:v>0.15318427830720127</c:v>
                </c:pt>
                <c:pt idx="4">
                  <c:v>0.14086016053728054</c:v>
                </c:pt>
                <c:pt idx="5">
                  <c:v>0.12516233534556706</c:v>
                </c:pt>
                <c:pt idx="6">
                  <c:v>0.13166397168280089</c:v>
                </c:pt>
                <c:pt idx="7">
                  <c:v>0.12294086113715566</c:v>
                </c:pt>
                <c:pt idx="8">
                  <c:v>0.11852532948026626</c:v>
                </c:pt>
              </c:numCache>
            </c:numRef>
          </c:val>
          <c:extLst>
            <c:ext xmlns:c16="http://schemas.microsoft.com/office/drawing/2014/chart" uri="{C3380CC4-5D6E-409C-BE32-E72D297353CC}">
              <c16:uniqueId val="{00000003-E32B-4EE1-9B60-7719EACF52AB}"/>
            </c:ext>
          </c:extLst>
        </c:ser>
        <c:dLbls>
          <c:showLegendKey val="0"/>
          <c:showVal val="0"/>
          <c:showCatName val="0"/>
          <c:showSerName val="0"/>
          <c:showPercent val="0"/>
          <c:showBubbleSize val="0"/>
        </c:dLbls>
        <c:gapWidth val="150"/>
        <c:axId val="-190139904"/>
        <c:axId val="-190136096"/>
      </c:barChart>
      <c:catAx>
        <c:axId val="-19013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0136096"/>
        <c:crosses val="autoZero"/>
        <c:auto val="1"/>
        <c:lblAlgn val="ctr"/>
        <c:lblOffset val="100"/>
        <c:noMultiLvlLbl val="0"/>
      </c:catAx>
      <c:valAx>
        <c:axId val="-19013609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0139904"/>
        <c:crosses val="autoZero"/>
        <c:crossBetween val="between"/>
      </c:valAx>
      <c:spPr>
        <a:noFill/>
        <a:ln>
          <a:noFill/>
        </a:ln>
        <a:effectLst/>
      </c:spPr>
    </c:plotArea>
    <c:legend>
      <c:legendPos val="b"/>
      <c:layout>
        <c:manualLayout>
          <c:xMode val="edge"/>
          <c:yMode val="edge"/>
          <c:x val="0.40161536271561893"/>
          <c:y val="0.88924509898423953"/>
          <c:w val="0.23750340271359097"/>
          <c:h val="7.223163302930397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20" ma:contentTypeDescription="Crear nuevo documento." ma:contentTypeScope="" ma:versionID="ba10b5c60696d471028757b87ad3e804">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d3943945027c01a84acc43f6b51e6dfa"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5" nillable="true" ma:displayName="Taxonomy Catch All Column" ma:hidden="true" ma:list="{27c4427a-9750-41f9-ad55-9fc71e3b9295}" ma:internalName="TaxCatchAll" ma:showField="CatchAllData" ma:web="70eaac67-e064-433b-ba54-6f78c0f1e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0eaac67-e064-433b-ba54-6f78c0f1ecb1" xsi:nil="true"/>
    <lcf76f155ced4ddcb4097134ff3c332f xmlns="64d77176-54eb-4753-be67-9b2e2fa23e0f">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3t8zo3EpMZ61vz5KQZ5FFwUhiw==">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</go:docsCustomData>
</go:gDocsCustomXmlDataStorage>
</file>

<file path=customXml/itemProps1.xml><?xml version="1.0" encoding="utf-8"?>
<ds:datastoreItem xmlns:ds="http://schemas.openxmlformats.org/officeDocument/2006/customXml" ds:itemID="{1C5D3F95-744C-4576-9B95-EF9AEA0C236F}">
  <ds:schemaRefs>
    <ds:schemaRef ds:uri="http://schemas.microsoft.com/sharepoint/v3/contenttype/forms"/>
  </ds:schemaRefs>
</ds:datastoreItem>
</file>

<file path=customXml/itemProps2.xml><?xml version="1.0" encoding="utf-8"?>
<ds:datastoreItem xmlns:ds="http://schemas.openxmlformats.org/officeDocument/2006/customXml" ds:itemID="{209B615D-5064-4BCD-99F0-50A80D4BE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45414-7D15-46B5-BD96-689EC9F212D3}">
  <ds:schemaRefs>
    <ds:schemaRef ds:uri="http://schemas.openxmlformats.org/officeDocument/2006/bibliography"/>
  </ds:schemaRefs>
</ds:datastoreItem>
</file>

<file path=customXml/itemProps4.xml><?xml version="1.0" encoding="utf-8"?>
<ds:datastoreItem xmlns:ds="http://schemas.openxmlformats.org/officeDocument/2006/customXml" ds:itemID="{D37A14E7-B8A7-48FA-B671-A1A3E1CB15DC}">
  <ds:schemaRefs>
    <ds:schemaRef ds:uri="http://schemas.microsoft.com/office/2006/metadata/properties"/>
    <ds:schemaRef ds:uri="http://schemas.microsoft.com/office/infopath/2007/PartnerControls"/>
    <ds:schemaRef ds:uri="http://schemas.microsoft.com/sharepoint/v3"/>
    <ds:schemaRef ds:uri="70eaac67-e064-433b-ba54-6f78c0f1ecb1"/>
    <ds:schemaRef ds:uri="64d77176-54eb-4753-be67-9b2e2fa23e0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12226</Characters>
  <Application>Microsoft Office Word</Application>
  <DocSecurity>0</DocSecurity>
  <Lines>101</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Hernando Lizarazo Jara</dc:creator>
  <cp:lastModifiedBy>Juan Hernando Lizarazo Jara</cp:lastModifiedBy>
  <cp:revision>2</cp:revision>
  <dcterms:created xsi:type="dcterms:W3CDTF">2023-10-31T20:17:00Z</dcterms:created>
  <dcterms:modified xsi:type="dcterms:W3CDTF">2023-10-31T20:17:00Z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0x0101005F0CCD84194CB24D8526459418388F85</vt:lpwstr>
  </property>
  <property fmtid="{D5CDD505-2E9C-101B-9397-08002B2CF9AE}" pid="3" name="MediaServiceImageTags">
    <vt:lpwstr/>
  </property>
</Properties>
</file>